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5FEC4">
      <w:pPr>
        <w:adjustRightInd w:val="0"/>
        <w:snapToGrid w:val="0"/>
        <w:spacing w:line="600" w:lineRule="exact"/>
        <w:jc w:val="left"/>
        <w:rPr>
          <w:rFonts w:ascii="Times New Roman" w:hAnsi="Times New Roman" w:eastAsia="方正小标宋_GBK"/>
          <w:sz w:val="32"/>
          <w:szCs w:val="32"/>
          <w:lang w:bidi="zh-CN"/>
        </w:rPr>
      </w:pPr>
      <w:r>
        <w:rPr>
          <w:rFonts w:ascii="Times New Roman" w:hAnsi="Times New Roman" w:eastAsia="方正小标宋_GBK"/>
          <w:sz w:val="32"/>
          <w:szCs w:val="32"/>
          <w:lang w:bidi="zh-CN"/>
        </w:rPr>
        <w:t>HNPR—2026—0101</w:t>
      </w:r>
      <w:r>
        <w:rPr>
          <w:rFonts w:hint="eastAsia" w:ascii="Times New Roman" w:hAnsi="Times New Roman" w:eastAsia="方正小标宋_GBK"/>
          <w:sz w:val="32"/>
          <w:szCs w:val="32"/>
          <w:lang w:bidi="zh-CN"/>
        </w:rPr>
        <w:t>4</w:t>
      </w:r>
    </w:p>
    <w:p w14:paraId="11851165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_GBK"/>
          <w:sz w:val="32"/>
          <w:szCs w:val="32"/>
          <w:lang w:bidi="zh-CN"/>
        </w:rPr>
      </w:pPr>
    </w:p>
    <w:p w14:paraId="4C2ADC3D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_GBK"/>
          <w:sz w:val="32"/>
          <w:szCs w:val="32"/>
          <w:lang w:bidi="zh-CN"/>
        </w:rPr>
      </w:pPr>
    </w:p>
    <w:p w14:paraId="724F631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湖南省人民政府办公厅</w:t>
      </w:r>
    </w:p>
    <w:p w14:paraId="31ABF052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关于印发《湖南省人民政府2026年</w:t>
      </w:r>
    </w:p>
    <w:p w14:paraId="3A8B049C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立法计划》的通知</w:t>
      </w:r>
    </w:p>
    <w:p w14:paraId="3C9E10C3">
      <w:pPr>
        <w:adjustRightInd w:val="0"/>
        <w:snapToGrid w:val="0"/>
        <w:spacing w:line="600" w:lineRule="exact"/>
        <w:jc w:val="left"/>
        <w:rPr>
          <w:rStyle w:val="13"/>
          <w:rFonts w:ascii="Times New Roman" w:hAnsi="Times New Roman" w:eastAsia="方正仿宋_GBK"/>
          <w:b w:val="0"/>
          <w:sz w:val="32"/>
          <w:szCs w:val="32"/>
        </w:rPr>
      </w:pPr>
    </w:p>
    <w:p w14:paraId="385DF5C5">
      <w:pPr>
        <w:adjustRightInd w:val="0"/>
        <w:snapToGrid w:val="0"/>
        <w:spacing w:line="600" w:lineRule="exact"/>
        <w:jc w:val="center"/>
        <w:rPr>
          <w:rStyle w:val="13"/>
          <w:rFonts w:ascii="Times New Roman" w:hAnsi="Times New Roman" w:eastAsia="方正仿宋_GBK"/>
          <w:b w:val="0"/>
          <w:sz w:val="32"/>
          <w:szCs w:val="32"/>
        </w:rPr>
      </w:pPr>
      <w:r>
        <w:rPr>
          <w:rStyle w:val="13"/>
          <w:rFonts w:hint="eastAsia" w:ascii="Times New Roman" w:hAnsi="Times New Roman" w:eastAsia="方正仿宋_GBK"/>
          <w:b w:val="0"/>
          <w:sz w:val="32"/>
          <w:szCs w:val="32"/>
        </w:rPr>
        <w:t>湘政办发〔2026〕19号</w:t>
      </w:r>
    </w:p>
    <w:p w14:paraId="65B57EEA">
      <w:pPr>
        <w:adjustRightInd w:val="0"/>
        <w:snapToGrid w:val="0"/>
        <w:spacing w:line="600" w:lineRule="exact"/>
        <w:jc w:val="left"/>
        <w:rPr>
          <w:rStyle w:val="13"/>
          <w:rFonts w:ascii="Times New Roman" w:hAnsi="Times New Roman" w:eastAsia="方正仿宋_GBK"/>
          <w:b w:val="0"/>
          <w:sz w:val="32"/>
          <w:szCs w:val="32"/>
        </w:rPr>
      </w:pPr>
    </w:p>
    <w:p w14:paraId="0A07C2DB">
      <w:pPr>
        <w:spacing w:line="6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各市州人民政府，省政府各厅委、各直属机构：</w:t>
      </w:r>
    </w:p>
    <w:p w14:paraId="4C601B08">
      <w:pPr>
        <w:adjustRightIn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《湖南省人民政府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年立法计划》已经省委、省人民政府同意，现印发给你们，请遵照执行，认真抓好落实。为确保省人民政府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年立法计划高质高效实施，现就有关事项通知如下：</w:t>
      </w:r>
    </w:p>
    <w:p w14:paraId="7CA6F453">
      <w:pPr>
        <w:adjustRightIn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一、提高政治站位，高度重视政府立法工作。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立法是治国理政的重大政治活动，各地各部门要提高政治站位，高度重视政府立法工作。坚持党对立法工作的全面领导，坚持以习近平新时代中国特色社会主义思想为指导，全面贯彻落实党的二十大和二十届历次全会精神，深入落实习近平总书记关于湖南工作的重要讲话和指示批示精神，严格执行重大立法事项向省委请示报告制度，始终把牢立法政治方向。坚持改革和法治相统一，锚定“三高四新”美好蓝图，紧扣省委、省人民政府中心工作和“十五五”开局重点任务，加强重点领域、新兴领域立法，深化“小快灵”“小切口”立法，以良法善治护航中国式现代化湖南实践。坚持统筹立改废释，增强立法系统性、整体性、协同性、时效性，加快推进完善本省法规规章体系，常态化开展法规规章清理与立法后评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，及时修改废止不符合上位法、不适应发展需求的法规规章，切实维护法治统一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7448726">
      <w:pPr>
        <w:adjustRightInd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二、坚持科学立法、民主立法、依法立法，持续提升立法质效。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立法要主动对标全面深化改革部署要求，立足地方实际，突出地方特色，充分发挥地方立法实施性、补充性、探索性功能。坚持科学立法，聚焦地方发展实际，强化问题导向，精准破解发展堵点与民生痛点，提升制度设计的针对性、适用性与可操作性。坚持民主立法，践行全过程人民民主，不断拓宽公众有序参与立法渠道，健全意见征集与反馈机制，完善人大代表参与立法工作机制，发挥政协委员、民主党派、工商联、无党派人士等在立法协商中的作用，依托政府立法专家库强化智力支撑，建强基层立法联系点民意“直通车”，广泛凝聚社会共识。坚持依法立法，将宪法规定、原则和精神融入法规规章制定全过程，严格贯彻立法法，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落实公平竞争审查、宏观政策取向一致性评估机制，确保立法工作契合宪法精神和上位法规定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02F73BAA">
      <w:pPr>
        <w:adjustRightInd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三、压实工作责任，优质高效推进立法计划落实。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地各部门要严格执行立法计划，强化组织领导、完善工作机制、压实工作责任。审议项目的起草单位要制定详细工作方案，明确责任分工和进度安排，强化保障，主动与人大有关专门委员会、常委会工作机构沟通衔接，在规定时间内报送法规规章草案，为审查、审议等工作预留合理时间。调研论证项目责任单位要加强前瞻性立法研究，找准立法的重点难点，扎实开展调研论证，按照省人大常委会、省司法厅要求的时间节点报送调研报告。与经济社会发展或者公众利益密切相关，且实施满</w:t>
      </w:r>
      <w:r>
        <w:rPr>
          <w:rFonts w:hint="eastAsia" w:ascii="Times New Roman" w:hAnsi="Times New Roman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以上的省人民政府规章，实施单位应当按照规定组织开展立法后评估。省司法厅要充分发挥在政府立法中的统筹协调和督促指导作用，及时跟踪工作进度，协调解决突出问题。根据相关专题清理结果和专项整治工作需要，有关部门可以适时提出立法项目建议，经省人民政府同意后，由省司法厅按照规定程序办理。</w:t>
      </w:r>
    </w:p>
    <w:p w14:paraId="15F212A5">
      <w:pPr>
        <w:pStyle w:val="9"/>
        <w:adjustRightIn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F2A212B">
      <w:pPr>
        <w:adjustRightIn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湖南省人民政府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年立法计划</w:t>
      </w:r>
    </w:p>
    <w:p w14:paraId="2FC24549">
      <w:pPr>
        <w:adjustRightIn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1026280">
      <w:pPr>
        <w:pStyle w:val="15"/>
        <w:adjustRightIn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 w14:paraId="5DA485E7">
      <w:pPr>
        <w:tabs>
          <w:tab w:val="left" w:pos="8140"/>
        </w:tabs>
        <w:adjustRightInd w:val="0"/>
        <w:spacing w:line="600" w:lineRule="exact"/>
        <w:ind w:right="951" w:rightChars="453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湖南省人民政府办公厅</w:t>
      </w:r>
    </w:p>
    <w:p w14:paraId="2E997FFC">
      <w:pPr>
        <w:adjustRightInd w:val="0"/>
        <w:spacing w:line="600" w:lineRule="exact"/>
        <w:ind w:right="1291" w:rightChars="61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月18日</w:t>
      </w:r>
    </w:p>
    <w:p w14:paraId="209133C3">
      <w:pPr>
        <w:adjustRightInd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（此件主动公开）</w:t>
      </w:r>
    </w:p>
    <w:p w14:paraId="5960BD42">
      <w:pPr>
        <w:spacing w:line="56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</w:p>
    <w:p w14:paraId="7A1EB07B">
      <w:pPr>
        <w:spacing w:line="56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</w:p>
    <w:p w14:paraId="5A6231A0">
      <w:pPr>
        <w:snapToGrid w:val="0"/>
        <w:jc w:val="lef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br w:type="page"/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附件</w:t>
      </w:r>
    </w:p>
    <w:p w14:paraId="48C0B225">
      <w:pPr>
        <w:spacing w:line="0" w:lineRule="atLeast"/>
        <w:jc w:val="center"/>
        <w:rPr>
          <w:rFonts w:ascii="Times New Roman" w:hAnsi="Times New Roman" w:eastAsia="方正小标宋简体"/>
          <w:color w:val="000000"/>
          <w:sz w:val="44"/>
          <w:szCs w:val="36"/>
        </w:rPr>
      </w:pPr>
    </w:p>
    <w:p w14:paraId="05BB272F">
      <w:pPr>
        <w:spacing w:line="0" w:lineRule="atLeas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36"/>
        </w:rPr>
        <w:t>湖南省人民政府2026年立法计划</w:t>
      </w:r>
    </w:p>
    <w:p w14:paraId="0D991841">
      <w:pPr>
        <w:spacing w:line="240" w:lineRule="exact"/>
        <w:rPr>
          <w:rFonts w:ascii="Times New Roman" w:hAnsi="Times New Roman" w:eastAsia="仿宋_GB2312"/>
          <w:color w:val="000000"/>
          <w:sz w:val="32"/>
        </w:rPr>
      </w:pPr>
    </w:p>
    <w:p w14:paraId="038AE4BC">
      <w:pPr>
        <w:spacing w:line="540" w:lineRule="exact"/>
        <w:rPr>
          <w:rFonts w:ascii="Times New Roman" w:hAnsi="Times New Roman" w:eastAsia="黑体"/>
          <w:color w:val="000000"/>
          <w:sz w:val="32"/>
        </w:rPr>
      </w:pPr>
      <w:r>
        <w:rPr>
          <w:rFonts w:ascii="Times New Roman" w:hAnsi="Times New Roman" w:eastAsia="黑体"/>
          <w:color w:val="000000"/>
          <w:sz w:val="32"/>
        </w:rPr>
        <w:t>一、审议项目（11件）</w:t>
      </w:r>
    </w:p>
    <w:p w14:paraId="20ED08BF">
      <w:pPr>
        <w:spacing w:afterLines="50" w:line="540" w:lineRule="exact"/>
        <w:jc w:val="left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（一）由省人民政府提出议案的地方性法规（8件）</w:t>
      </w:r>
    </w:p>
    <w:tbl>
      <w:tblPr>
        <w:tblStyle w:val="11"/>
        <w:tblW w:w="0" w:type="auto"/>
        <w:tblInd w:w="-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4440"/>
        <w:gridCol w:w="2352"/>
        <w:gridCol w:w="1845"/>
      </w:tblGrid>
      <w:tr w14:paraId="0DE2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42" w:type="dxa"/>
            <w:vAlign w:val="center"/>
          </w:tcPr>
          <w:p w14:paraId="4D9B19C5">
            <w:pPr>
              <w:spacing w:line="42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440" w:type="dxa"/>
            <w:vAlign w:val="center"/>
          </w:tcPr>
          <w:p w14:paraId="76A47C94">
            <w:pPr>
              <w:spacing w:line="42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2352" w:type="dxa"/>
            <w:vAlign w:val="center"/>
          </w:tcPr>
          <w:p w14:paraId="38ABB29A">
            <w:pPr>
              <w:spacing w:line="42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起草单位</w:t>
            </w:r>
          </w:p>
        </w:tc>
        <w:tc>
          <w:tcPr>
            <w:tcW w:w="1845" w:type="dxa"/>
            <w:vAlign w:val="center"/>
          </w:tcPr>
          <w:p w14:paraId="67452200">
            <w:pPr>
              <w:spacing w:line="42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提请政府常务会议审议时间</w:t>
            </w:r>
          </w:p>
        </w:tc>
      </w:tr>
      <w:tr w14:paraId="7C1F7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42" w:type="dxa"/>
            <w:vAlign w:val="center"/>
          </w:tcPr>
          <w:p w14:paraId="75DA16B6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40" w:type="dxa"/>
            <w:vAlign w:val="center"/>
          </w:tcPr>
          <w:p w14:paraId="280956B8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湖南省实施《中华人民共和国民营经济促进法》办法</w:t>
            </w:r>
          </w:p>
        </w:tc>
        <w:tc>
          <w:tcPr>
            <w:tcW w:w="2352" w:type="dxa"/>
            <w:vAlign w:val="center"/>
          </w:tcPr>
          <w:p w14:paraId="214BB435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省发展改革委</w:t>
            </w:r>
          </w:p>
        </w:tc>
        <w:tc>
          <w:tcPr>
            <w:tcW w:w="1845" w:type="dxa"/>
            <w:vAlign w:val="center"/>
          </w:tcPr>
          <w:p w14:paraId="70193B8F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7月前</w:t>
            </w:r>
          </w:p>
        </w:tc>
      </w:tr>
      <w:tr w14:paraId="2ED59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42" w:type="dxa"/>
            <w:vAlign w:val="center"/>
          </w:tcPr>
          <w:p w14:paraId="002E9E21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40" w:type="dxa"/>
            <w:vAlign w:val="center"/>
          </w:tcPr>
          <w:p w14:paraId="2D429CB2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湖南省资源循环综合利用若干规定</w:t>
            </w:r>
          </w:p>
        </w:tc>
        <w:tc>
          <w:tcPr>
            <w:tcW w:w="2352" w:type="dxa"/>
            <w:vAlign w:val="center"/>
          </w:tcPr>
          <w:p w14:paraId="44A54E66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省发展改革委</w:t>
            </w:r>
          </w:p>
        </w:tc>
        <w:tc>
          <w:tcPr>
            <w:tcW w:w="1845" w:type="dxa"/>
            <w:vAlign w:val="center"/>
          </w:tcPr>
          <w:p w14:paraId="7074B9E4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7月前</w:t>
            </w:r>
          </w:p>
        </w:tc>
      </w:tr>
      <w:tr w14:paraId="46048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42" w:type="dxa"/>
            <w:vAlign w:val="center"/>
          </w:tcPr>
          <w:p w14:paraId="03158801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40" w:type="dxa"/>
            <w:vAlign w:val="center"/>
          </w:tcPr>
          <w:p w14:paraId="7221593B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湖南省实施《中华人民共和国反电信网络诈骗法》若干规定</w:t>
            </w:r>
          </w:p>
        </w:tc>
        <w:tc>
          <w:tcPr>
            <w:tcW w:w="2352" w:type="dxa"/>
            <w:vAlign w:val="center"/>
          </w:tcPr>
          <w:p w14:paraId="7C20F6EB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省公安厅</w:t>
            </w:r>
          </w:p>
        </w:tc>
        <w:tc>
          <w:tcPr>
            <w:tcW w:w="1845" w:type="dxa"/>
            <w:vAlign w:val="center"/>
          </w:tcPr>
          <w:p w14:paraId="48F60F4D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7月前</w:t>
            </w:r>
          </w:p>
        </w:tc>
      </w:tr>
      <w:tr w14:paraId="47909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42" w:type="dxa"/>
            <w:vAlign w:val="center"/>
          </w:tcPr>
          <w:p w14:paraId="400022AD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40" w:type="dxa"/>
            <w:vAlign w:val="center"/>
          </w:tcPr>
          <w:p w14:paraId="405263F1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湖南省社会保障卡居民服务一卡通条例</w:t>
            </w:r>
          </w:p>
        </w:tc>
        <w:tc>
          <w:tcPr>
            <w:tcW w:w="2352" w:type="dxa"/>
            <w:vAlign w:val="center"/>
          </w:tcPr>
          <w:p w14:paraId="4258798F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省人力资源社会保障厅</w:t>
            </w:r>
          </w:p>
        </w:tc>
        <w:tc>
          <w:tcPr>
            <w:tcW w:w="1845" w:type="dxa"/>
            <w:vAlign w:val="center"/>
          </w:tcPr>
          <w:p w14:paraId="7150DCD0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7月前</w:t>
            </w:r>
          </w:p>
        </w:tc>
      </w:tr>
      <w:tr w14:paraId="0D36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42" w:type="dxa"/>
            <w:vAlign w:val="center"/>
          </w:tcPr>
          <w:p w14:paraId="3ADF9018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40" w:type="dxa"/>
            <w:vAlign w:val="center"/>
          </w:tcPr>
          <w:p w14:paraId="26828188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湖南省地质灾害防治条例</w:t>
            </w:r>
          </w:p>
        </w:tc>
        <w:tc>
          <w:tcPr>
            <w:tcW w:w="2352" w:type="dxa"/>
            <w:vAlign w:val="center"/>
          </w:tcPr>
          <w:p w14:paraId="0974DE82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省自然资源厅</w:t>
            </w:r>
          </w:p>
        </w:tc>
        <w:tc>
          <w:tcPr>
            <w:tcW w:w="1845" w:type="dxa"/>
            <w:vAlign w:val="center"/>
          </w:tcPr>
          <w:p w14:paraId="364BE374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5月前</w:t>
            </w:r>
          </w:p>
        </w:tc>
      </w:tr>
      <w:tr w14:paraId="7F3AA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42" w:type="dxa"/>
            <w:vAlign w:val="center"/>
          </w:tcPr>
          <w:p w14:paraId="4CA863F3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40" w:type="dxa"/>
            <w:vAlign w:val="center"/>
          </w:tcPr>
          <w:p w14:paraId="7581DBD4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湖南省实施《中华人民共和国农村集体经济组织法》若干规定</w:t>
            </w:r>
          </w:p>
        </w:tc>
        <w:tc>
          <w:tcPr>
            <w:tcW w:w="2352" w:type="dxa"/>
            <w:vAlign w:val="center"/>
          </w:tcPr>
          <w:p w14:paraId="7D04EA1B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省农业农村厅</w:t>
            </w:r>
          </w:p>
        </w:tc>
        <w:tc>
          <w:tcPr>
            <w:tcW w:w="1845" w:type="dxa"/>
            <w:vAlign w:val="center"/>
          </w:tcPr>
          <w:p w14:paraId="53E2F4AA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7月前</w:t>
            </w:r>
          </w:p>
        </w:tc>
      </w:tr>
      <w:tr w14:paraId="0482A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42" w:type="dxa"/>
            <w:vAlign w:val="center"/>
          </w:tcPr>
          <w:p w14:paraId="037E8897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40" w:type="dxa"/>
            <w:vAlign w:val="center"/>
          </w:tcPr>
          <w:p w14:paraId="21FFC3A3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湖南省实施《中华人民共和国烟草专卖法》若干规定</w:t>
            </w:r>
          </w:p>
        </w:tc>
        <w:tc>
          <w:tcPr>
            <w:tcW w:w="2352" w:type="dxa"/>
            <w:vAlign w:val="center"/>
          </w:tcPr>
          <w:p w14:paraId="1BA6D4AA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省烟草专卖局</w:t>
            </w:r>
          </w:p>
        </w:tc>
        <w:tc>
          <w:tcPr>
            <w:tcW w:w="1845" w:type="dxa"/>
            <w:vAlign w:val="center"/>
          </w:tcPr>
          <w:p w14:paraId="1D540E47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5月前</w:t>
            </w:r>
          </w:p>
        </w:tc>
      </w:tr>
      <w:tr w14:paraId="2261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42" w:type="dxa"/>
            <w:vAlign w:val="center"/>
          </w:tcPr>
          <w:p w14:paraId="011907A4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40" w:type="dxa"/>
            <w:vAlign w:val="center"/>
          </w:tcPr>
          <w:p w14:paraId="52B14231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湖南省供销合作社条例</w:t>
            </w:r>
          </w:p>
        </w:tc>
        <w:tc>
          <w:tcPr>
            <w:tcW w:w="2352" w:type="dxa"/>
            <w:vAlign w:val="center"/>
          </w:tcPr>
          <w:p w14:paraId="6805BA46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省供销合作总社</w:t>
            </w:r>
          </w:p>
        </w:tc>
        <w:tc>
          <w:tcPr>
            <w:tcW w:w="1845" w:type="dxa"/>
            <w:vAlign w:val="center"/>
          </w:tcPr>
          <w:p w14:paraId="2FD45F26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3月</w:t>
            </w:r>
          </w:p>
        </w:tc>
      </w:tr>
    </w:tbl>
    <w:p w14:paraId="482B97CC">
      <w:pPr>
        <w:jc w:val="left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（二）省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人民</w:t>
      </w:r>
      <w:r>
        <w:rPr>
          <w:rFonts w:ascii="Times New Roman" w:hAnsi="Times New Roman" w:eastAsia="楷体_GB2312"/>
          <w:color w:val="000000"/>
          <w:sz w:val="32"/>
          <w:szCs w:val="32"/>
        </w:rPr>
        <w:t>政府规章（3件）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450"/>
        <w:gridCol w:w="2283"/>
        <w:gridCol w:w="1767"/>
      </w:tblGrid>
      <w:tr w14:paraId="18890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1006" w:type="dxa"/>
            <w:vAlign w:val="center"/>
          </w:tcPr>
          <w:p w14:paraId="21198DE7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450" w:type="dxa"/>
            <w:vAlign w:val="center"/>
          </w:tcPr>
          <w:p w14:paraId="27D83D0B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2283" w:type="dxa"/>
            <w:vAlign w:val="center"/>
          </w:tcPr>
          <w:p w14:paraId="4C36876E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起草单位</w:t>
            </w:r>
          </w:p>
        </w:tc>
        <w:tc>
          <w:tcPr>
            <w:tcW w:w="1767" w:type="dxa"/>
            <w:vAlign w:val="center"/>
          </w:tcPr>
          <w:p w14:paraId="5119C2F8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提请政府常务会议审议时间</w:t>
            </w:r>
          </w:p>
        </w:tc>
      </w:tr>
      <w:tr w14:paraId="6824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vAlign w:val="center"/>
          </w:tcPr>
          <w:p w14:paraId="76FBB396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50" w:type="dxa"/>
            <w:vAlign w:val="center"/>
          </w:tcPr>
          <w:p w14:paraId="178DE69F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湖南省无人驾驶航空器管制空域</w:t>
            </w:r>
          </w:p>
          <w:p w14:paraId="1A620F6F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飞行监督管理办法</w:t>
            </w:r>
          </w:p>
        </w:tc>
        <w:tc>
          <w:tcPr>
            <w:tcW w:w="2283" w:type="dxa"/>
            <w:vAlign w:val="center"/>
          </w:tcPr>
          <w:p w14:paraId="6E5EFB4F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省公安厅</w:t>
            </w:r>
          </w:p>
        </w:tc>
        <w:tc>
          <w:tcPr>
            <w:tcW w:w="1767" w:type="dxa"/>
            <w:vAlign w:val="center"/>
          </w:tcPr>
          <w:p w14:paraId="5A6CB2FA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12月</w:t>
            </w:r>
          </w:p>
        </w:tc>
      </w:tr>
      <w:tr w14:paraId="3C867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06" w:type="dxa"/>
            <w:vAlign w:val="center"/>
          </w:tcPr>
          <w:p w14:paraId="7F70E5C8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50" w:type="dxa"/>
            <w:vAlign w:val="center"/>
          </w:tcPr>
          <w:p w14:paraId="0B27AFB5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湖南省实施《地名管理条例》若干规定</w:t>
            </w:r>
          </w:p>
        </w:tc>
        <w:tc>
          <w:tcPr>
            <w:tcW w:w="2283" w:type="dxa"/>
            <w:vAlign w:val="center"/>
          </w:tcPr>
          <w:p w14:paraId="0EED6B66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省民政厅</w:t>
            </w:r>
          </w:p>
        </w:tc>
        <w:tc>
          <w:tcPr>
            <w:tcW w:w="1767" w:type="dxa"/>
            <w:vAlign w:val="center"/>
          </w:tcPr>
          <w:p w14:paraId="303DE204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10月</w:t>
            </w:r>
          </w:p>
        </w:tc>
      </w:tr>
      <w:tr w14:paraId="031A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" w:type="dxa"/>
            <w:vAlign w:val="center"/>
          </w:tcPr>
          <w:p w14:paraId="5DAF0A41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50" w:type="dxa"/>
            <w:vAlign w:val="center"/>
          </w:tcPr>
          <w:p w14:paraId="5D870B90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湖南省地震预警管理办法</w:t>
            </w:r>
          </w:p>
        </w:tc>
        <w:tc>
          <w:tcPr>
            <w:tcW w:w="2283" w:type="dxa"/>
            <w:vAlign w:val="center"/>
          </w:tcPr>
          <w:p w14:paraId="68C13075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省地震局</w:t>
            </w:r>
          </w:p>
        </w:tc>
        <w:tc>
          <w:tcPr>
            <w:tcW w:w="1767" w:type="dxa"/>
            <w:vAlign w:val="center"/>
          </w:tcPr>
          <w:p w14:paraId="155973CE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9月</w:t>
            </w:r>
          </w:p>
        </w:tc>
      </w:tr>
    </w:tbl>
    <w:p w14:paraId="597D3924">
      <w:pPr>
        <w:spacing w:before="100" w:after="100" w:line="520" w:lineRule="exact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黑体"/>
          <w:color w:val="000000"/>
          <w:sz w:val="32"/>
        </w:rPr>
        <w:t>二、省</w:t>
      </w:r>
      <w:r>
        <w:rPr>
          <w:rFonts w:hint="eastAsia" w:ascii="Times New Roman" w:hAnsi="Times New Roman" w:eastAsia="黑体"/>
          <w:color w:val="000000"/>
          <w:sz w:val="32"/>
        </w:rPr>
        <w:t>人民</w:t>
      </w:r>
      <w:r>
        <w:rPr>
          <w:rFonts w:ascii="Times New Roman" w:hAnsi="Times New Roman" w:eastAsia="黑体"/>
          <w:color w:val="000000"/>
          <w:sz w:val="32"/>
        </w:rPr>
        <w:t>政府规章立法后评估项目（2件）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4467"/>
        <w:gridCol w:w="2650"/>
        <w:gridCol w:w="1150"/>
      </w:tblGrid>
      <w:tr w14:paraId="5DD70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889" w:type="dxa"/>
            <w:vAlign w:val="center"/>
          </w:tcPr>
          <w:p w14:paraId="5E36ABE8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467" w:type="dxa"/>
            <w:vAlign w:val="center"/>
          </w:tcPr>
          <w:p w14:paraId="02E658CD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2650" w:type="dxa"/>
            <w:vAlign w:val="center"/>
          </w:tcPr>
          <w:p w14:paraId="50BB87A9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责任单位</w:t>
            </w:r>
          </w:p>
        </w:tc>
        <w:tc>
          <w:tcPr>
            <w:tcW w:w="1150" w:type="dxa"/>
            <w:vAlign w:val="center"/>
          </w:tcPr>
          <w:p w14:paraId="00082273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备注</w:t>
            </w:r>
          </w:p>
        </w:tc>
      </w:tr>
      <w:tr w14:paraId="0B235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" w:type="dxa"/>
            <w:vAlign w:val="center"/>
          </w:tcPr>
          <w:p w14:paraId="289C5D19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67" w:type="dxa"/>
            <w:vAlign w:val="center"/>
          </w:tcPr>
          <w:p w14:paraId="08EBE7C0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湖南省公共资源交易监督管理办法</w:t>
            </w:r>
          </w:p>
        </w:tc>
        <w:tc>
          <w:tcPr>
            <w:tcW w:w="2650" w:type="dxa"/>
            <w:vAlign w:val="center"/>
          </w:tcPr>
          <w:p w14:paraId="4D57F251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省发展改革委</w:t>
            </w:r>
          </w:p>
        </w:tc>
        <w:tc>
          <w:tcPr>
            <w:tcW w:w="1150" w:type="dxa"/>
            <w:vAlign w:val="center"/>
          </w:tcPr>
          <w:p w14:paraId="74CBA6E2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33B74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" w:type="dxa"/>
            <w:vAlign w:val="center"/>
          </w:tcPr>
          <w:p w14:paraId="7669C4DD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67" w:type="dxa"/>
            <w:vAlign w:val="center"/>
          </w:tcPr>
          <w:p w14:paraId="097DDCE7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湖南省国有建设用地储备办法</w:t>
            </w:r>
          </w:p>
        </w:tc>
        <w:tc>
          <w:tcPr>
            <w:tcW w:w="2650" w:type="dxa"/>
            <w:vAlign w:val="center"/>
          </w:tcPr>
          <w:p w14:paraId="0269C46E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省自然资源厅</w:t>
            </w:r>
          </w:p>
        </w:tc>
        <w:tc>
          <w:tcPr>
            <w:tcW w:w="1150" w:type="dxa"/>
            <w:vAlign w:val="center"/>
          </w:tcPr>
          <w:p w14:paraId="57F9356C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</w:tbl>
    <w:p w14:paraId="3CC4A203">
      <w:pPr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三、调研项目（4</w:t>
      </w:r>
      <w:r>
        <w:rPr>
          <w:rFonts w:hint="eastAsia" w:ascii="Times New Roman" w:hAnsi="Times New Roman" w:eastAsia="黑体"/>
          <w:bCs/>
          <w:sz w:val="32"/>
          <w:szCs w:val="32"/>
        </w:rPr>
        <w:t>1</w:t>
      </w:r>
      <w:r>
        <w:rPr>
          <w:rFonts w:ascii="Times New Roman" w:hAnsi="Times New Roman" w:eastAsia="黑体"/>
          <w:bCs/>
          <w:sz w:val="32"/>
          <w:szCs w:val="32"/>
        </w:rPr>
        <w:t>件）</w:t>
      </w:r>
    </w:p>
    <w:p w14:paraId="50F6BB25">
      <w:pPr>
        <w:rPr>
          <w:rFonts w:ascii="Times New Roman" w:hAnsi="Times New Roman" w:eastAsia="楷体_GB2312"/>
          <w:sz w:val="32"/>
        </w:rPr>
      </w:pPr>
      <w:r>
        <w:rPr>
          <w:rFonts w:ascii="Times New Roman" w:hAnsi="Times New Roman" w:eastAsia="楷体_GB2312"/>
          <w:sz w:val="32"/>
        </w:rPr>
        <w:t>（一）地方性法规（3</w:t>
      </w:r>
      <w:r>
        <w:rPr>
          <w:rFonts w:hint="eastAsia" w:ascii="Times New Roman" w:hAnsi="Times New Roman" w:eastAsia="楷体_GB2312"/>
          <w:sz w:val="32"/>
        </w:rPr>
        <w:t>6</w:t>
      </w:r>
      <w:r>
        <w:rPr>
          <w:rFonts w:ascii="Times New Roman" w:hAnsi="Times New Roman" w:eastAsia="楷体_GB2312"/>
          <w:sz w:val="32"/>
        </w:rPr>
        <w:t>件）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4492"/>
        <w:gridCol w:w="2582"/>
        <w:gridCol w:w="1232"/>
      </w:tblGrid>
      <w:tr w14:paraId="24FA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Header/>
          <w:jc w:val="center"/>
        </w:trPr>
        <w:tc>
          <w:tcPr>
            <w:tcW w:w="937" w:type="dxa"/>
            <w:vAlign w:val="center"/>
          </w:tcPr>
          <w:p w14:paraId="374D409B">
            <w:pPr>
              <w:spacing w:line="44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492" w:type="dxa"/>
            <w:vAlign w:val="center"/>
          </w:tcPr>
          <w:p w14:paraId="72776B76">
            <w:pPr>
              <w:spacing w:line="44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2582" w:type="dxa"/>
            <w:vAlign w:val="center"/>
          </w:tcPr>
          <w:p w14:paraId="45B5ECAE">
            <w:pPr>
              <w:spacing w:line="44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责任单位</w:t>
            </w:r>
          </w:p>
        </w:tc>
        <w:tc>
          <w:tcPr>
            <w:tcW w:w="1232" w:type="dxa"/>
            <w:vAlign w:val="center"/>
          </w:tcPr>
          <w:p w14:paraId="40B96BDA">
            <w:pPr>
              <w:spacing w:line="44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备注</w:t>
            </w:r>
          </w:p>
        </w:tc>
      </w:tr>
      <w:tr w14:paraId="5781B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5E9469F1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92" w:type="dxa"/>
            <w:vAlign w:val="center"/>
          </w:tcPr>
          <w:p w14:paraId="518A73FE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湖南省实施《中华人民共和国村民委员会组织法》办法（修改）</w:t>
            </w:r>
          </w:p>
        </w:tc>
        <w:tc>
          <w:tcPr>
            <w:tcW w:w="2582" w:type="dxa"/>
            <w:vAlign w:val="center"/>
          </w:tcPr>
          <w:p w14:paraId="2DDE639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省委社会工作部</w:t>
            </w:r>
          </w:p>
        </w:tc>
        <w:tc>
          <w:tcPr>
            <w:tcW w:w="1232" w:type="dxa"/>
            <w:vAlign w:val="center"/>
          </w:tcPr>
          <w:p w14:paraId="74747146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1D02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0694B4FE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92" w:type="dxa"/>
            <w:vAlign w:val="center"/>
          </w:tcPr>
          <w:p w14:paraId="422BA301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湖南省实施《中华人民共和国城市居民委员会组织法》办法（修改）</w:t>
            </w:r>
          </w:p>
        </w:tc>
        <w:tc>
          <w:tcPr>
            <w:tcW w:w="2582" w:type="dxa"/>
            <w:vAlign w:val="center"/>
          </w:tcPr>
          <w:p w14:paraId="5DD8D0E9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省委社会工作部</w:t>
            </w:r>
          </w:p>
        </w:tc>
        <w:tc>
          <w:tcPr>
            <w:tcW w:w="1232" w:type="dxa"/>
            <w:vAlign w:val="center"/>
          </w:tcPr>
          <w:p w14:paraId="17E9631A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211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002E7343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92" w:type="dxa"/>
            <w:vAlign w:val="center"/>
          </w:tcPr>
          <w:p w14:paraId="2CC711E9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湖南省发展规划条例</w:t>
            </w:r>
          </w:p>
        </w:tc>
        <w:tc>
          <w:tcPr>
            <w:tcW w:w="2582" w:type="dxa"/>
            <w:vAlign w:val="center"/>
          </w:tcPr>
          <w:p w14:paraId="40EB11FF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省发展改革委</w:t>
            </w:r>
          </w:p>
        </w:tc>
        <w:tc>
          <w:tcPr>
            <w:tcW w:w="1232" w:type="dxa"/>
            <w:vAlign w:val="center"/>
          </w:tcPr>
          <w:p w14:paraId="75B982B2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27E8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77F95081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92" w:type="dxa"/>
            <w:vAlign w:val="center"/>
          </w:tcPr>
          <w:p w14:paraId="59E639FA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湖南省科学技术普及条例（修改）</w:t>
            </w:r>
          </w:p>
        </w:tc>
        <w:tc>
          <w:tcPr>
            <w:tcW w:w="2582" w:type="dxa"/>
            <w:vAlign w:val="center"/>
          </w:tcPr>
          <w:p w14:paraId="2819FEC0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省科技厅</w:t>
            </w:r>
          </w:p>
        </w:tc>
        <w:tc>
          <w:tcPr>
            <w:tcW w:w="1232" w:type="dxa"/>
            <w:vAlign w:val="center"/>
          </w:tcPr>
          <w:p w14:paraId="15B60A90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1FEE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6A18FE46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92" w:type="dxa"/>
            <w:vAlign w:val="center"/>
          </w:tcPr>
          <w:p w14:paraId="7683D2A2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湖南省实施《中华人民共和国道路交通安全法》办法（修改）</w:t>
            </w:r>
          </w:p>
        </w:tc>
        <w:tc>
          <w:tcPr>
            <w:tcW w:w="2582" w:type="dxa"/>
            <w:vAlign w:val="center"/>
          </w:tcPr>
          <w:p w14:paraId="4AFB883E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省公安厅</w:t>
            </w:r>
          </w:p>
        </w:tc>
        <w:tc>
          <w:tcPr>
            <w:tcW w:w="1232" w:type="dxa"/>
            <w:vAlign w:val="center"/>
          </w:tcPr>
          <w:p w14:paraId="06E7069F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28325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50DFBCD5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92" w:type="dxa"/>
            <w:vAlign w:val="center"/>
          </w:tcPr>
          <w:p w14:paraId="7F08F8B6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湖南省社会保障卡管理若干规定</w:t>
            </w:r>
          </w:p>
        </w:tc>
        <w:tc>
          <w:tcPr>
            <w:tcW w:w="2582" w:type="dxa"/>
            <w:vAlign w:val="center"/>
          </w:tcPr>
          <w:p w14:paraId="5CB35DD8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省人力资源社会保障厅</w:t>
            </w:r>
          </w:p>
        </w:tc>
        <w:tc>
          <w:tcPr>
            <w:tcW w:w="1232" w:type="dxa"/>
            <w:vAlign w:val="center"/>
          </w:tcPr>
          <w:p w14:paraId="03288003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1949A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39AC5682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92" w:type="dxa"/>
            <w:vAlign w:val="center"/>
          </w:tcPr>
          <w:p w14:paraId="6834BDB4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湖南省促进大学生就业创业条例</w:t>
            </w:r>
          </w:p>
        </w:tc>
        <w:tc>
          <w:tcPr>
            <w:tcW w:w="2582" w:type="dxa"/>
            <w:vAlign w:val="center"/>
          </w:tcPr>
          <w:p w14:paraId="47B15C21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省人力资源社会保障厅</w:t>
            </w:r>
          </w:p>
        </w:tc>
        <w:tc>
          <w:tcPr>
            <w:tcW w:w="1232" w:type="dxa"/>
            <w:vAlign w:val="center"/>
          </w:tcPr>
          <w:p w14:paraId="5CBC5468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1B50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34F88287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92" w:type="dxa"/>
            <w:vAlign w:val="center"/>
          </w:tcPr>
          <w:p w14:paraId="05FE32F0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湖南省自然资源督察条例</w:t>
            </w:r>
          </w:p>
        </w:tc>
        <w:tc>
          <w:tcPr>
            <w:tcW w:w="2582" w:type="dxa"/>
            <w:vAlign w:val="center"/>
          </w:tcPr>
          <w:p w14:paraId="06C63C01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省自然资源厅</w:t>
            </w:r>
          </w:p>
        </w:tc>
        <w:tc>
          <w:tcPr>
            <w:tcW w:w="1232" w:type="dxa"/>
            <w:vAlign w:val="center"/>
          </w:tcPr>
          <w:p w14:paraId="2C2C214B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5CA2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3843DA19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92" w:type="dxa"/>
            <w:vAlign w:val="center"/>
          </w:tcPr>
          <w:p w14:paraId="20072CB5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湖南省矿产资源管理条例（修改）</w:t>
            </w:r>
          </w:p>
        </w:tc>
        <w:tc>
          <w:tcPr>
            <w:tcW w:w="2582" w:type="dxa"/>
            <w:vAlign w:val="center"/>
          </w:tcPr>
          <w:p w14:paraId="2DF5DE70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省自然资源厅</w:t>
            </w:r>
          </w:p>
        </w:tc>
        <w:tc>
          <w:tcPr>
            <w:tcW w:w="1232" w:type="dxa"/>
            <w:vAlign w:val="center"/>
          </w:tcPr>
          <w:p w14:paraId="4CCC67A7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EBC0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750A8AC6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92" w:type="dxa"/>
            <w:vAlign w:val="center"/>
          </w:tcPr>
          <w:p w14:paraId="05544E24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湖南省物业管理条例（修改）</w:t>
            </w:r>
          </w:p>
        </w:tc>
        <w:tc>
          <w:tcPr>
            <w:tcW w:w="2582" w:type="dxa"/>
            <w:vAlign w:val="center"/>
          </w:tcPr>
          <w:p w14:paraId="0D300C9D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省住房城乡建设厅</w:t>
            </w:r>
          </w:p>
        </w:tc>
        <w:tc>
          <w:tcPr>
            <w:tcW w:w="1232" w:type="dxa"/>
            <w:vAlign w:val="center"/>
          </w:tcPr>
          <w:p w14:paraId="7BB5A3CF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07BE0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1A30F177">
            <w:pPr>
              <w:spacing w:line="5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92" w:type="dxa"/>
            <w:vAlign w:val="center"/>
          </w:tcPr>
          <w:p w14:paraId="5FB49636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湖南省铁路安全管理条例（修改）</w:t>
            </w:r>
          </w:p>
        </w:tc>
        <w:tc>
          <w:tcPr>
            <w:tcW w:w="2582" w:type="dxa"/>
            <w:vAlign w:val="center"/>
          </w:tcPr>
          <w:p w14:paraId="398437ED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省交通运输厅</w:t>
            </w:r>
          </w:p>
        </w:tc>
        <w:tc>
          <w:tcPr>
            <w:tcW w:w="1232" w:type="dxa"/>
            <w:vAlign w:val="center"/>
          </w:tcPr>
          <w:p w14:paraId="51D426A0">
            <w:pPr>
              <w:spacing w:line="5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63BC7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47CA38AE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92" w:type="dxa"/>
            <w:vAlign w:val="center"/>
          </w:tcPr>
          <w:p w14:paraId="35CEE4CD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湖南省机动车船和非道路移动机械排气污染防治条例</w:t>
            </w:r>
          </w:p>
        </w:tc>
        <w:tc>
          <w:tcPr>
            <w:tcW w:w="2582" w:type="dxa"/>
            <w:vAlign w:val="center"/>
          </w:tcPr>
          <w:p w14:paraId="05D131C9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省生态环境厅</w:t>
            </w:r>
          </w:p>
        </w:tc>
        <w:tc>
          <w:tcPr>
            <w:tcW w:w="1232" w:type="dxa"/>
            <w:vAlign w:val="center"/>
          </w:tcPr>
          <w:p w14:paraId="365498D1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8F1A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49408A96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92" w:type="dxa"/>
            <w:vAlign w:val="center"/>
          </w:tcPr>
          <w:p w14:paraId="54C81A84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湖南省饮用水水源保护条例（修改）</w:t>
            </w:r>
          </w:p>
        </w:tc>
        <w:tc>
          <w:tcPr>
            <w:tcW w:w="2582" w:type="dxa"/>
            <w:vAlign w:val="center"/>
          </w:tcPr>
          <w:p w14:paraId="265C7D37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省生态环境厅</w:t>
            </w:r>
          </w:p>
        </w:tc>
        <w:tc>
          <w:tcPr>
            <w:tcW w:w="1232" w:type="dxa"/>
            <w:vAlign w:val="center"/>
          </w:tcPr>
          <w:p w14:paraId="11ADA577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5E6A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7637DCDE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92" w:type="dxa"/>
            <w:vAlign w:val="center"/>
          </w:tcPr>
          <w:p w14:paraId="6F449E53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湖南省建设工程质量和安全生产管理条例（修改）</w:t>
            </w:r>
          </w:p>
        </w:tc>
        <w:tc>
          <w:tcPr>
            <w:tcW w:w="2582" w:type="dxa"/>
            <w:vAlign w:val="center"/>
          </w:tcPr>
          <w:p w14:paraId="45837490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省住房城乡建设厅</w:t>
            </w:r>
          </w:p>
        </w:tc>
        <w:tc>
          <w:tcPr>
            <w:tcW w:w="1232" w:type="dxa"/>
            <w:vAlign w:val="center"/>
          </w:tcPr>
          <w:p w14:paraId="03D2757B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22DC2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77AF6019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92" w:type="dxa"/>
            <w:vAlign w:val="center"/>
          </w:tcPr>
          <w:p w14:paraId="048F48FE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湖南省燃气管理条例（修改）</w:t>
            </w:r>
          </w:p>
        </w:tc>
        <w:tc>
          <w:tcPr>
            <w:tcW w:w="2582" w:type="dxa"/>
            <w:vAlign w:val="center"/>
          </w:tcPr>
          <w:p w14:paraId="3F2D1728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省住房城乡建设厅</w:t>
            </w:r>
          </w:p>
        </w:tc>
        <w:tc>
          <w:tcPr>
            <w:tcW w:w="1232" w:type="dxa"/>
            <w:vAlign w:val="center"/>
          </w:tcPr>
          <w:p w14:paraId="78E0E4CC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EF4A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6023A9DB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92" w:type="dxa"/>
            <w:vAlign w:val="center"/>
          </w:tcPr>
          <w:p w14:paraId="026CE888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湖南省城市建筑垃圾管理条例</w:t>
            </w:r>
          </w:p>
        </w:tc>
        <w:tc>
          <w:tcPr>
            <w:tcW w:w="2582" w:type="dxa"/>
            <w:vAlign w:val="center"/>
          </w:tcPr>
          <w:p w14:paraId="56185921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省住房城乡建设厅</w:t>
            </w:r>
          </w:p>
        </w:tc>
        <w:tc>
          <w:tcPr>
            <w:tcW w:w="1232" w:type="dxa"/>
            <w:vAlign w:val="center"/>
          </w:tcPr>
          <w:p w14:paraId="5245FF4D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873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1F0E9DB6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92" w:type="dxa"/>
            <w:vAlign w:val="center"/>
          </w:tcPr>
          <w:p w14:paraId="0968A070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湖南省促进农业社会化服务体系建设若干规定</w:t>
            </w:r>
          </w:p>
        </w:tc>
        <w:tc>
          <w:tcPr>
            <w:tcW w:w="2582" w:type="dxa"/>
            <w:vAlign w:val="center"/>
          </w:tcPr>
          <w:p w14:paraId="1436FB17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省农业农村厅</w:t>
            </w:r>
          </w:p>
        </w:tc>
        <w:tc>
          <w:tcPr>
            <w:tcW w:w="1232" w:type="dxa"/>
            <w:vAlign w:val="center"/>
          </w:tcPr>
          <w:p w14:paraId="06074F39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2989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7FBBF79E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92" w:type="dxa"/>
            <w:vAlign w:val="center"/>
          </w:tcPr>
          <w:p w14:paraId="3EA729E3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湖南省实施《中华人民共和国农村土地承包法》办法（修改）</w:t>
            </w:r>
          </w:p>
        </w:tc>
        <w:tc>
          <w:tcPr>
            <w:tcW w:w="2582" w:type="dxa"/>
            <w:vAlign w:val="center"/>
          </w:tcPr>
          <w:p w14:paraId="49465426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省农业农村厅</w:t>
            </w:r>
          </w:p>
        </w:tc>
        <w:tc>
          <w:tcPr>
            <w:tcW w:w="1232" w:type="dxa"/>
            <w:vAlign w:val="center"/>
          </w:tcPr>
          <w:p w14:paraId="2F38E2D5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1663F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475F5014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92" w:type="dxa"/>
            <w:vAlign w:val="center"/>
          </w:tcPr>
          <w:p w14:paraId="1D800FA6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湖南省实施《中华人民共和国公共图书馆法》办法</w:t>
            </w:r>
          </w:p>
        </w:tc>
        <w:tc>
          <w:tcPr>
            <w:tcW w:w="2582" w:type="dxa"/>
            <w:vAlign w:val="center"/>
          </w:tcPr>
          <w:p w14:paraId="00F0D62E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省文化和旅游厅</w:t>
            </w:r>
          </w:p>
        </w:tc>
        <w:tc>
          <w:tcPr>
            <w:tcW w:w="1232" w:type="dxa"/>
            <w:vAlign w:val="center"/>
          </w:tcPr>
          <w:p w14:paraId="67F93D8A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3C294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72073620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92" w:type="dxa"/>
            <w:vAlign w:val="center"/>
          </w:tcPr>
          <w:p w14:paraId="145FCB64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湖南省血吸虫病防治条例（修改）</w:t>
            </w:r>
          </w:p>
        </w:tc>
        <w:tc>
          <w:tcPr>
            <w:tcW w:w="2582" w:type="dxa"/>
            <w:vAlign w:val="center"/>
          </w:tcPr>
          <w:p w14:paraId="0B640199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省卫生健康委</w:t>
            </w:r>
          </w:p>
        </w:tc>
        <w:tc>
          <w:tcPr>
            <w:tcW w:w="1232" w:type="dxa"/>
            <w:vAlign w:val="center"/>
          </w:tcPr>
          <w:p w14:paraId="011BC647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CCE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5FCD4F91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92" w:type="dxa"/>
            <w:vAlign w:val="center"/>
          </w:tcPr>
          <w:p w14:paraId="1AE16A0E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湖南省精神卫生条例</w:t>
            </w:r>
          </w:p>
        </w:tc>
        <w:tc>
          <w:tcPr>
            <w:tcW w:w="2582" w:type="dxa"/>
            <w:vAlign w:val="center"/>
          </w:tcPr>
          <w:p w14:paraId="4856C2C2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省卫生健康委</w:t>
            </w:r>
          </w:p>
        </w:tc>
        <w:tc>
          <w:tcPr>
            <w:tcW w:w="1232" w:type="dxa"/>
            <w:vAlign w:val="center"/>
          </w:tcPr>
          <w:p w14:paraId="7F90D62E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1A9C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3F36EAAF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92" w:type="dxa"/>
            <w:vAlign w:val="center"/>
          </w:tcPr>
          <w:p w14:paraId="16F50938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湖南省退役军人保障条例</w:t>
            </w:r>
          </w:p>
        </w:tc>
        <w:tc>
          <w:tcPr>
            <w:tcW w:w="2582" w:type="dxa"/>
            <w:vAlign w:val="center"/>
          </w:tcPr>
          <w:p w14:paraId="67BDE030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省退役军人事务厅</w:t>
            </w:r>
          </w:p>
        </w:tc>
        <w:tc>
          <w:tcPr>
            <w:tcW w:w="1232" w:type="dxa"/>
            <w:vAlign w:val="center"/>
          </w:tcPr>
          <w:p w14:paraId="718BF6BF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26230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4EB04C90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92" w:type="dxa"/>
            <w:vAlign w:val="center"/>
          </w:tcPr>
          <w:p w14:paraId="3367ABED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湖南省生产经营单位落实全员安全生产责任制若干规定</w:t>
            </w:r>
          </w:p>
        </w:tc>
        <w:tc>
          <w:tcPr>
            <w:tcW w:w="2582" w:type="dxa"/>
            <w:vAlign w:val="center"/>
          </w:tcPr>
          <w:p w14:paraId="60456FB5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省应急管理厅</w:t>
            </w:r>
          </w:p>
        </w:tc>
        <w:tc>
          <w:tcPr>
            <w:tcW w:w="1232" w:type="dxa"/>
          </w:tcPr>
          <w:p w14:paraId="7C07D6E6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194EB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5F1F9521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92" w:type="dxa"/>
            <w:vAlign w:val="center"/>
          </w:tcPr>
          <w:p w14:paraId="4ACDA2F5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湖南省实施《中华人民共和国突发事件应对法》办法（修改）</w:t>
            </w:r>
          </w:p>
        </w:tc>
        <w:tc>
          <w:tcPr>
            <w:tcW w:w="2582" w:type="dxa"/>
            <w:vAlign w:val="center"/>
          </w:tcPr>
          <w:p w14:paraId="375F5A33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省应急管理厅</w:t>
            </w:r>
          </w:p>
        </w:tc>
        <w:tc>
          <w:tcPr>
            <w:tcW w:w="1232" w:type="dxa"/>
            <w:vAlign w:val="center"/>
          </w:tcPr>
          <w:p w14:paraId="70636A5A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5198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7DD2F6CF">
            <w:pPr>
              <w:spacing w:line="5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92" w:type="dxa"/>
            <w:vAlign w:val="center"/>
          </w:tcPr>
          <w:p w14:paraId="1F1EFE7D">
            <w:pPr>
              <w:spacing w:line="0" w:lineRule="atLeas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湖南省林长制条例</w:t>
            </w:r>
          </w:p>
        </w:tc>
        <w:tc>
          <w:tcPr>
            <w:tcW w:w="2582" w:type="dxa"/>
            <w:vAlign w:val="center"/>
          </w:tcPr>
          <w:p w14:paraId="65A75E34">
            <w:pPr>
              <w:spacing w:line="0" w:lineRule="atLeas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省林业局</w:t>
            </w:r>
          </w:p>
        </w:tc>
        <w:tc>
          <w:tcPr>
            <w:tcW w:w="1232" w:type="dxa"/>
            <w:vAlign w:val="center"/>
          </w:tcPr>
          <w:p w14:paraId="1D18670D">
            <w:pPr>
              <w:spacing w:line="5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031C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068A665D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92" w:type="dxa"/>
            <w:vAlign w:val="center"/>
          </w:tcPr>
          <w:p w14:paraId="28B39AE7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湖南省陆生野生动物保护条例</w:t>
            </w:r>
          </w:p>
        </w:tc>
        <w:tc>
          <w:tcPr>
            <w:tcW w:w="2582" w:type="dxa"/>
            <w:vAlign w:val="center"/>
          </w:tcPr>
          <w:p w14:paraId="042D52CD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省林业局</w:t>
            </w:r>
          </w:p>
        </w:tc>
        <w:tc>
          <w:tcPr>
            <w:tcW w:w="1232" w:type="dxa"/>
            <w:vAlign w:val="center"/>
          </w:tcPr>
          <w:p w14:paraId="48ADB6D6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C41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777BE551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92" w:type="dxa"/>
            <w:vAlign w:val="center"/>
          </w:tcPr>
          <w:p w14:paraId="79CFC083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南山国家公园条例</w:t>
            </w:r>
          </w:p>
        </w:tc>
        <w:tc>
          <w:tcPr>
            <w:tcW w:w="2582" w:type="dxa"/>
            <w:vAlign w:val="center"/>
          </w:tcPr>
          <w:p w14:paraId="4D37A46F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省林业局</w:t>
            </w:r>
          </w:p>
        </w:tc>
        <w:tc>
          <w:tcPr>
            <w:tcW w:w="1232" w:type="dxa"/>
            <w:vAlign w:val="center"/>
          </w:tcPr>
          <w:p w14:paraId="1F582B95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5A35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24B85051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92" w:type="dxa"/>
            <w:vAlign w:val="center"/>
          </w:tcPr>
          <w:p w14:paraId="169F32D0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湖南省促进竹产业发展若干规定</w:t>
            </w:r>
          </w:p>
        </w:tc>
        <w:tc>
          <w:tcPr>
            <w:tcW w:w="2582" w:type="dxa"/>
            <w:vAlign w:val="center"/>
          </w:tcPr>
          <w:p w14:paraId="390D4A68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省林业局</w:t>
            </w:r>
          </w:p>
        </w:tc>
        <w:tc>
          <w:tcPr>
            <w:tcW w:w="1232" w:type="dxa"/>
            <w:vAlign w:val="center"/>
          </w:tcPr>
          <w:p w14:paraId="0B0B7506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C58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5EBC65C3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492" w:type="dxa"/>
            <w:vAlign w:val="center"/>
          </w:tcPr>
          <w:p w14:paraId="0AC2F0A1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湖南省机关事务管理条例</w:t>
            </w:r>
          </w:p>
        </w:tc>
        <w:tc>
          <w:tcPr>
            <w:tcW w:w="2582" w:type="dxa"/>
            <w:vAlign w:val="center"/>
          </w:tcPr>
          <w:p w14:paraId="6E7A1B5C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省机关事务管理局</w:t>
            </w:r>
          </w:p>
        </w:tc>
        <w:tc>
          <w:tcPr>
            <w:tcW w:w="1232" w:type="dxa"/>
          </w:tcPr>
          <w:p w14:paraId="35AE4D01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5365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565ECE9E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492" w:type="dxa"/>
            <w:vAlign w:val="center"/>
          </w:tcPr>
          <w:p w14:paraId="7D3CA59F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湖南省专利条例（修改）</w:t>
            </w:r>
          </w:p>
        </w:tc>
        <w:tc>
          <w:tcPr>
            <w:tcW w:w="2582" w:type="dxa"/>
            <w:vAlign w:val="center"/>
          </w:tcPr>
          <w:p w14:paraId="7225467D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省市场监管局</w:t>
            </w:r>
          </w:p>
        </w:tc>
        <w:tc>
          <w:tcPr>
            <w:tcW w:w="1232" w:type="dxa"/>
            <w:vAlign w:val="center"/>
          </w:tcPr>
          <w:p w14:paraId="7817027C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5392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499C270B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92" w:type="dxa"/>
            <w:vAlign w:val="center"/>
          </w:tcPr>
          <w:p w14:paraId="53FC7F6F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湖南省实施《中华人民共和国人民防空法》办法（修改）</w:t>
            </w:r>
          </w:p>
        </w:tc>
        <w:tc>
          <w:tcPr>
            <w:tcW w:w="2582" w:type="dxa"/>
            <w:vAlign w:val="center"/>
          </w:tcPr>
          <w:p w14:paraId="3A511D34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省国防动员办</w:t>
            </w:r>
          </w:p>
        </w:tc>
        <w:tc>
          <w:tcPr>
            <w:tcW w:w="1232" w:type="dxa"/>
            <w:vAlign w:val="center"/>
          </w:tcPr>
          <w:p w14:paraId="64971892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13ACD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4C1DC739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92" w:type="dxa"/>
            <w:vAlign w:val="center"/>
          </w:tcPr>
          <w:p w14:paraId="765F95F3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湖南省气象信息服务管理条例</w:t>
            </w:r>
          </w:p>
        </w:tc>
        <w:tc>
          <w:tcPr>
            <w:tcW w:w="2582" w:type="dxa"/>
            <w:vAlign w:val="center"/>
          </w:tcPr>
          <w:p w14:paraId="3394F9B1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省气象局</w:t>
            </w:r>
          </w:p>
        </w:tc>
        <w:tc>
          <w:tcPr>
            <w:tcW w:w="1232" w:type="dxa"/>
            <w:vAlign w:val="center"/>
          </w:tcPr>
          <w:p w14:paraId="08DCA0E5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6DE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64707568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92" w:type="dxa"/>
            <w:vAlign w:val="center"/>
          </w:tcPr>
          <w:p w14:paraId="1D6D47D5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湖南省人工影响天气管理条例</w:t>
            </w:r>
          </w:p>
        </w:tc>
        <w:tc>
          <w:tcPr>
            <w:tcW w:w="2582" w:type="dxa"/>
            <w:vAlign w:val="center"/>
          </w:tcPr>
          <w:p w14:paraId="4A9CEB2E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省气象局</w:t>
            </w:r>
          </w:p>
        </w:tc>
        <w:tc>
          <w:tcPr>
            <w:tcW w:w="1232" w:type="dxa"/>
            <w:vAlign w:val="center"/>
          </w:tcPr>
          <w:p w14:paraId="4A13D8BB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3FDF1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6D5F551D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92" w:type="dxa"/>
            <w:vAlign w:val="center"/>
          </w:tcPr>
          <w:p w14:paraId="2C246055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湖南省实施《中华人民共和国防震减灾法》办法（修改）</w:t>
            </w:r>
          </w:p>
        </w:tc>
        <w:tc>
          <w:tcPr>
            <w:tcW w:w="2582" w:type="dxa"/>
            <w:vAlign w:val="center"/>
          </w:tcPr>
          <w:p w14:paraId="2D8BD178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省地震局</w:t>
            </w:r>
          </w:p>
        </w:tc>
        <w:tc>
          <w:tcPr>
            <w:tcW w:w="1232" w:type="dxa"/>
            <w:vAlign w:val="center"/>
          </w:tcPr>
          <w:p w14:paraId="1D77D5CC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309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4A11E223">
            <w:pPr>
              <w:spacing w:line="5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92" w:type="dxa"/>
            <w:vAlign w:val="center"/>
          </w:tcPr>
          <w:p w14:paraId="6007EA39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湖南省快递业促进条例</w:t>
            </w:r>
          </w:p>
        </w:tc>
        <w:tc>
          <w:tcPr>
            <w:tcW w:w="2582" w:type="dxa"/>
            <w:vAlign w:val="center"/>
          </w:tcPr>
          <w:p w14:paraId="44474812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省邮政管理局</w:t>
            </w:r>
          </w:p>
        </w:tc>
        <w:tc>
          <w:tcPr>
            <w:tcW w:w="1232" w:type="dxa"/>
            <w:vAlign w:val="center"/>
          </w:tcPr>
          <w:p w14:paraId="40E22FF9">
            <w:pPr>
              <w:spacing w:line="5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4E308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7" w:type="dxa"/>
            <w:vAlign w:val="center"/>
          </w:tcPr>
          <w:p w14:paraId="23F082B7"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92" w:type="dxa"/>
            <w:vAlign w:val="center"/>
          </w:tcPr>
          <w:p w14:paraId="1AB701C8">
            <w:pPr>
              <w:widowControl/>
              <w:spacing w:line="0" w:lineRule="atLeas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湖南省消防车通道管理办法</w:t>
            </w:r>
          </w:p>
        </w:tc>
        <w:tc>
          <w:tcPr>
            <w:tcW w:w="2582" w:type="dxa"/>
            <w:vAlign w:val="center"/>
          </w:tcPr>
          <w:p w14:paraId="633519F6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省消防救援总队</w:t>
            </w:r>
          </w:p>
        </w:tc>
        <w:tc>
          <w:tcPr>
            <w:tcW w:w="1232" w:type="dxa"/>
            <w:vAlign w:val="center"/>
          </w:tcPr>
          <w:p w14:paraId="67601010"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</w:tbl>
    <w:p w14:paraId="4CDFB8E5">
      <w:pPr>
        <w:rPr>
          <w:rFonts w:ascii="Times New Roman" w:hAnsi="Times New Roman" w:eastAsia="楷体_GB2312"/>
          <w:sz w:val="32"/>
        </w:rPr>
      </w:pPr>
      <w:r>
        <w:rPr>
          <w:rFonts w:ascii="Times New Roman" w:hAnsi="Times New Roman" w:eastAsia="楷体_GB2312"/>
          <w:sz w:val="32"/>
        </w:rPr>
        <w:t>（二）省</w:t>
      </w:r>
      <w:r>
        <w:rPr>
          <w:rFonts w:hint="eastAsia" w:ascii="Times New Roman" w:hAnsi="Times New Roman" w:eastAsia="楷体_GB2312"/>
          <w:sz w:val="32"/>
        </w:rPr>
        <w:t>人民</w:t>
      </w:r>
      <w:r>
        <w:rPr>
          <w:rFonts w:ascii="Times New Roman" w:hAnsi="Times New Roman" w:eastAsia="楷体_GB2312"/>
          <w:sz w:val="32"/>
        </w:rPr>
        <w:t>政府规章（5件）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4500"/>
        <w:gridCol w:w="2567"/>
        <w:gridCol w:w="1220"/>
      </w:tblGrid>
      <w:tr w14:paraId="77768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903" w:type="dxa"/>
            <w:vAlign w:val="center"/>
          </w:tcPr>
          <w:p w14:paraId="05D2B13E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500" w:type="dxa"/>
            <w:vAlign w:val="center"/>
          </w:tcPr>
          <w:p w14:paraId="6C3232FD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2567" w:type="dxa"/>
            <w:vAlign w:val="center"/>
          </w:tcPr>
          <w:p w14:paraId="47C63AE3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责任单位</w:t>
            </w:r>
          </w:p>
        </w:tc>
        <w:tc>
          <w:tcPr>
            <w:tcW w:w="1220" w:type="dxa"/>
            <w:vAlign w:val="center"/>
          </w:tcPr>
          <w:p w14:paraId="2458D31B">
            <w:pPr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备注</w:t>
            </w:r>
          </w:p>
        </w:tc>
      </w:tr>
      <w:tr w14:paraId="332AA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3" w:type="dxa"/>
            <w:vAlign w:val="center"/>
          </w:tcPr>
          <w:p w14:paraId="3217F631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00" w:type="dxa"/>
            <w:vAlign w:val="center"/>
          </w:tcPr>
          <w:p w14:paraId="141FCCED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湖南省价格监测管理规定</w:t>
            </w:r>
          </w:p>
        </w:tc>
        <w:tc>
          <w:tcPr>
            <w:tcW w:w="2567" w:type="dxa"/>
            <w:vAlign w:val="center"/>
          </w:tcPr>
          <w:p w14:paraId="5CEF73FF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省发展改革委</w:t>
            </w:r>
          </w:p>
        </w:tc>
        <w:tc>
          <w:tcPr>
            <w:tcW w:w="1220" w:type="dxa"/>
            <w:vAlign w:val="center"/>
          </w:tcPr>
          <w:p w14:paraId="19E85133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5CF0B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3" w:type="dxa"/>
            <w:vAlign w:val="center"/>
          </w:tcPr>
          <w:p w14:paraId="2959010D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00" w:type="dxa"/>
            <w:vAlign w:val="center"/>
          </w:tcPr>
          <w:p w14:paraId="75AD88CD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湖南省实际居住人口登记和服务规定（修改）</w:t>
            </w:r>
          </w:p>
        </w:tc>
        <w:tc>
          <w:tcPr>
            <w:tcW w:w="2567" w:type="dxa"/>
            <w:vAlign w:val="center"/>
          </w:tcPr>
          <w:p w14:paraId="43690F65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省公安厅</w:t>
            </w:r>
          </w:p>
        </w:tc>
        <w:tc>
          <w:tcPr>
            <w:tcW w:w="1220" w:type="dxa"/>
            <w:vAlign w:val="center"/>
          </w:tcPr>
          <w:p w14:paraId="2EB6E197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F065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3" w:type="dxa"/>
            <w:vAlign w:val="center"/>
          </w:tcPr>
          <w:p w14:paraId="69ADC864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00" w:type="dxa"/>
            <w:vAlign w:val="center"/>
          </w:tcPr>
          <w:p w14:paraId="4C8666AD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湖南省水域治安管理办法</w:t>
            </w:r>
          </w:p>
        </w:tc>
        <w:tc>
          <w:tcPr>
            <w:tcW w:w="2567" w:type="dxa"/>
            <w:vAlign w:val="center"/>
          </w:tcPr>
          <w:p w14:paraId="1CC76B00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省公安厅</w:t>
            </w:r>
          </w:p>
        </w:tc>
        <w:tc>
          <w:tcPr>
            <w:tcW w:w="1220" w:type="dxa"/>
            <w:vAlign w:val="center"/>
          </w:tcPr>
          <w:p w14:paraId="5FE31E79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011AC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3" w:type="dxa"/>
            <w:vAlign w:val="center"/>
          </w:tcPr>
          <w:p w14:paraId="0CE24721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00" w:type="dxa"/>
            <w:vAlign w:val="center"/>
          </w:tcPr>
          <w:p w14:paraId="652849A9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湖南省监狱罪犯基本医疗保障规定</w:t>
            </w:r>
          </w:p>
        </w:tc>
        <w:tc>
          <w:tcPr>
            <w:tcW w:w="2567" w:type="dxa"/>
            <w:vAlign w:val="center"/>
          </w:tcPr>
          <w:p w14:paraId="0C181A62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省司法厅</w:t>
            </w:r>
          </w:p>
        </w:tc>
        <w:tc>
          <w:tcPr>
            <w:tcW w:w="1220" w:type="dxa"/>
            <w:vAlign w:val="center"/>
          </w:tcPr>
          <w:p w14:paraId="1AAF3DC2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17A1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3" w:type="dxa"/>
            <w:vAlign w:val="center"/>
          </w:tcPr>
          <w:p w14:paraId="63758C65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00" w:type="dxa"/>
            <w:vAlign w:val="center"/>
          </w:tcPr>
          <w:p w14:paraId="280F2752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湖南省人民防空工程建设与维护管理规定（修改）</w:t>
            </w:r>
          </w:p>
        </w:tc>
        <w:tc>
          <w:tcPr>
            <w:tcW w:w="2567" w:type="dxa"/>
            <w:vAlign w:val="center"/>
          </w:tcPr>
          <w:p w14:paraId="47533E45">
            <w:pPr>
              <w:spacing w:line="42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省国防动员办</w:t>
            </w:r>
          </w:p>
        </w:tc>
        <w:tc>
          <w:tcPr>
            <w:tcW w:w="1220" w:type="dxa"/>
            <w:vAlign w:val="center"/>
          </w:tcPr>
          <w:p w14:paraId="7230B2CC">
            <w:pPr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</w:tbl>
    <w:p w14:paraId="4BEE5312">
      <w:pPr>
        <w:spacing w:beforeLines="50" w:line="400" w:lineRule="exact"/>
        <w:jc w:val="left"/>
        <w:rPr>
          <w:rFonts w:ascii="Times New Roman" w:hAnsi="Times New Roman" w:eastAsia="仿宋_GB2312"/>
          <w:sz w:val="28"/>
          <w:szCs w:val="22"/>
        </w:rPr>
      </w:pPr>
      <w:r>
        <w:rPr>
          <w:rFonts w:ascii="Times New Roman" w:hAnsi="Times New Roman" w:eastAsia="仿宋_GB2312"/>
          <w:sz w:val="28"/>
          <w:szCs w:val="22"/>
        </w:rPr>
        <w:t>备注：根据规章清理情况，省人民政府可以适时增加规章修改、废止项目。</w:t>
      </w:r>
    </w:p>
    <w:p w14:paraId="20961E68">
      <w:pPr>
        <w:pStyle w:val="5"/>
        <w:rPr>
          <w:rFonts w:ascii="Times New Roman" w:hAnsi="Times New Roman"/>
          <w:color w:val="000000"/>
        </w:rPr>
      </w:pPr>
    </w:p>
    <w:p w14:paraId="256F2C38">
      <w:pPr>
        <w:pStyle w:val="2"/>
        <w:spacing w:after="0" w:line="40" w:lineRule="exact"/>
        <w:rPr>
          <w:rFonts w:hint="default" w:ascii="Times New Roman" w:hAnsi="Times New Roman" w:eastAsia="仿宋_GB2312"/>
          <w:color w:val="000000"/>
          <w:sz w:val="32"/>
          <w:szCs w:val="32"/>
        </w:rPr>
      </w:pPr>
    </w:p>
    <w:p w14:paraId="5A8674DD"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701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789BA5-EC44-4AAB-9598-2DC877C8EE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7832D47-FFCC-44D5-9CDB-8850B23809E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BBD5BBC-BA59-44DC-A1E1-6AEBCEF6812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4693421-ECB8-42A6-A3F4-F587F869306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03E03986-5A80-4680-B363-B1F0F64D017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7C517678-59E5-4CB5-91E5-A985D728BB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A2D1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41FF8C">
                          <w:pPr>
                            <w:pStyle w:val="6"/>
                            <w:adjustRightInd w:val="0"/>
                            <w:ind w:left="210" w:leftChars="100" w:right="210" w:rightChars="100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yefv8kBAACZAwAADgAAAGRycy9lMm9Eb2MueG1srVPNjtMwEL4j8Q6W&#10;79Rph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/I6&#10;29MHqLHrIWBfGu78kFunPGAyqx5UtPmNegjW0dzz1Vw5JCLyR+vVel1hSWBtPiAOe/w8REhvpbck&#10;Bw2NeHvFVH56D2lsnVvyNOfvtTGY57VxfyUQM2dY5j5yzFEa9sNEfO/bM+rp8eIb6nDPKTHvHPqa&#10;d2QO4hzs5+AYoj50SG1ZeEG4PSYkUbjlCSPsNBhvrKibtiuvxJ/n0vX4R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fJ5+/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41FF8C">
                    <w:pPr>
                      <w:pStyle w:val="6"/>
                      <w:adjustRightInd w:val="0"/>
                      <w:ind w:left="210" w:leftChars="100" w:right="210" w:rightChars="100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48"/>
    <w:rsid w:val="00185A13"/>
    <w:rsid w:val="002040EE"/>
    <w:rsid w:val="00252BEE"/>
    <w:rsid w:val="00286172"/>
    <w:rsid w:val="00286C6D"/>
    <w:rsid w:val="002D7A05"/>
    <w:rsid w:val="003601AF"/>
    <w:rsid w:val="0038503A"/>
    <w:rsid w:val="00412241"/>
    <w:rsid w:val="00556448"/>
    <w:rsid w:val="00587482"/>
    <w:rsid w:val="005D456F"/>
    <w:rsid w:val="006D4C36"/>
    <w:rsid w:val="008261A7"/>
    <w:rsid w:val="00994DF3"/>
    <w:rsid w:val="009E3F12"/>
    <w:rsid w:val="00A60078"/>
    <w:rsid w:val="00B059E1"/>
    <w:rsid w:val="00CD4259"/>
    <w:rsid w:val="00D50770"/>
    <w:rsid w:val="00DB4A35"/>
    <w:rsid w:val="00DF2753"/>
    <w:rsid w:val="00FD6BCD"/>
    <w:rsid w:val="3EAB0813"/>
    <w:rsid w:val="460B0A2C"/>
    <w:rsid w:val="652470FF"/>
    <w:rsid w:val="74F724BA"/>
    <w:rsid w:val="76BFD1B1"/>
    <w:rsid w:val="7AE736B4"/>
    <w:rsid w:val="7C79E3ED"/>
    <w:rsid w:val="7D3BC635"/>
    <w:rsid w:val="EEFF0499"/>
    <w:rsid w:val="FBA65147"/>
    <w:rsid w:val="FD8FA461"/>
    <w:rsid w:val="FF76F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6"/>
    <w:qFormat/>
    <w:uiPriority w:val="0"/>
    <w:pPr>
      <w:spacing w:after="120"/>
    </w:pPr>
    <w:rPr>
      <w:rFonts w:hint="eastAsia"/>
    </w:rPr>
  </w:style>
  <w:style w:type="paragraph" w:styleId="3">
    <w:name w:val="index 7"/>
    <w:basedOn w:val="1"/>
    <w:next w:val="1"/>
    <w:autoRedefine/>
    <w:uiPriority w:val="0"/>
    <w:pPr>
      <w:ind w:left="1200" w:leftChars="1200"/>
    </w:pPr>
  </w:style>
  <w:style w:type="paragraph" w:styleId="4">
    <w:name w:val="toc 5"/>
    <w:next w:val="1"/>
    <w:qFormat/>
    <w:uiPriority w:val="99"/>
    <w:pPr>
      <w:widowControl w:val="0"/>
      <w:ind w:left="1680" w:leftChars="8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endnote text"/>
    <w:basedOn w:val="1"/>
    <w:link w:val="17"/>
    <w:qFormat/>
    <w:uiPriority w:val="0"/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9">
    <w:name w:val="Normal (Web)"/>
    <w:basedOn w:val="1"/>
    <w:unhideWhenUsed/>
    <w:qFormat/>
    <w:uiPriority w:val="99"/>
    <w:rPr>
      <w:rFonts w:ascii="Times New Roman" w:hAnsi="Times New Roman"/>
      <w:sz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unhideWhenUsed/>
    <w:qFormat/>
    <w:uiPriority w:val="99"/>
    <w:rPr>
      <w:rFonts w:hint="default" w:ascii="方正仿宋_GB2312" w:hAnsi="方正仿宋_GB2312" w:eastAsia="宋体" w:cs="Times New Roman"/>
      <w:color w:val="0404B3"/>
      <w:sz w:val="18"/>
      <w:szCs w:val="18"/>
      <w:u w:val="none"/>
    </w:rPr>
  </w:style>
  <w:style w:type="paragraph" w:customStyle="1" w:styleId="15">
    <w:name w:val="样式 文字 + 首行缩进:  2 字符3"/>
    <w:basedOn w:val="1"/>
    <w:qFormat/>
    <w:uiPriority w:val="0"/>
    <w:pPr>
      <w:spacing w:line="360" w:lineRule="auto"/>
      <w:jc w:val="left"/>
    </w:pPr>
    <w:rPr>
      <w:sz w:val="28"/>
      <w:szCs w:val="28"/>
    </w:rPr>
  </w:style>
  <w:style w:type="character" w:customStyle="1" w:styleId="16">
    <w:name w:val="正文文本 Char"/>
    <w:basedOn w:val="12"/>
    <w:link w:val="2"/>
    <w:uiPriority w:val="0"/>
    <w:rPr>
      <w:kern w:val="2"/>
      <w:sz w:val="21"/>
      <w:szCs w:val="24"/>
    </w:rPr>
  </w:style>
  <w:style w:type="character" w:customStyle="1" w:styleId="17">
    <w:name w:val="尾注文本 Char"/>
    <w:basedOn w:val="12"/>
    <w:link w:val="5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1593</Words>
  <Characters>1631</Characters>
  <Lines>3</Lines>
  <Paragraphs>6</Paragraphs>
  <TotalTime>12</TotalTime>
  <ScaleCrop>false</ScaleCrop>
  <LinksUpToDate>false</LinksUpToDate>
  <CharactersWithSpaces>1631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2026-03-09T07:11:00Z</dcterms:created>
  <dc:creator>Administrator</dc:creator>
  <cp:lastModifiedBy>政务中心</cp:lastModifiedBy>
  <cp:lastPrinted>2026-03-04T16:44:00Z</cp:lastPrinted>
  <dcterms:modified xsi:type="dcterms:W3CDTF">2026-03-26T08:50:34Z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eyJoZGlkIjoiYzMzNzM4OWQxMDRlZDc3YmQzY2VjM2I1YTgyMzkwNTYiLCJ1c2VySWQiOiIzOTY0ODE2NzAifQ==</vt:lpwstr>
  </property>
  <property fmtid="{D5CDD505-2E9C-101B-9397-08002B2CF9AE}" pid="4" name="ICV">
    <vt:lpwstr>2789EE7E3CBB4441A8970AF2CD952849_13</vt:lpwstr>
  </property>
</Properties>
</file>