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58E6A">
      <w:pPr>
        <w:pStyle w:val="15"/>
        <w:jc w:val="center"/>
        <w:rPr>
          <w:sz w:val="84"/>
          <w:szCs w:val="84"/>
        </w:rPr>
      </w:pPr>
    </w:p>
    <w:p w14:paraId="04BCF202">
      <w:pPr>
        <w:pStyle w:val="15"/>
        <w:jc w:val="center"/>
        <w:rPr>
          <w:sz w:val="84"/>
          <w:szCs w:val="84"/>
        </w:rPr>
      </w:pPr>
    </w:p>
    <w:p w14:paraId="528200F9">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2B139B44">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华容县民政局部门决算</w:t>
      </w:r>
    </w:p>
    <w:p w14:paraId="2C97DEBE">
      <w:pPr>
        <w:pStyle w:val="15"/>
        <w:jc w:val="center"/>
        <w:rPr>
          <w:rFonts w:ascii="方正小标宋_GBK" w:hAnsi="方正小标宋_GBK" w:eastAsia="方正小标宋_GBK" w:cs="方正小标宋_GBK"/>
          <w:sz w:val="56"/>
          <w:szCs w:val="56"/>
        </w:rPr>
      </w:pPr>
    </w:p>
    <w:p w14:paraId="52782834">
      <w:pPr>
        <w:pStyle w:val="15"/>
        <w:jc w:val="center"/>
        <w:rPr>
          <w:sz w:val="56"/>
          <w:szCs w:val="56"/>
        </w:rPr>
      </w:pPr>
    </w:p>
    <w:p w14:paraId="1EE1E6A1">
      <w:pPr>
        <w:pStyle w:val="15"/>
        <w:jc w:val="center"/>
        <w:rPr>
          <w:sz w:val="56"/>
          <w:szCs w:val="56"/>
        </w:rPr>
      </w:pPr>
    </w:p>
    <w:p w14:paraId="3519AC74">
      <w:pPr>
        <w:pStyle w:val="15"/>
        <w:jc w:val="center"/>
        <w:rPr>
          <w:sz w:val="56"/>
          <w:szCs w:val="56"/>
        </w:rPr>
      </w:pPr>
    </w:p>
    <w:p w14:paraId="1DF019BD">
      <w:pPr>
        <w:pStyle w:val="15"/>
        <w:jc w:val="center"/>
        <w:rPr>
          <w:sz w:val="32"/>
          <w:szCs w:val="32"/>
        </w:rPr>
      </w:pPr>
    </w:p>
    <w:p w14:paraId="3A02D571">
      <w:pPr>
        <w:pStyle w:val="15"/>
        <w:jc w:val="center"/>
        <w:rPr>
          <w:sz w:val="32"/>
          <w:szCs w:val="32"/>
        </w:rPr>
      </w:pPr>
    </w:p>
    <w:p w14:paraId="27767482">
      <w:pPr>
        <w:pStyle w:val="15"/>
        <w:jc w:val="center"/>
        <w:rPr>
          <w:sz w:val="32"/>
          <w:szCs w:val="32"/>
        </w:rPr>
      </w:pPr>
    </w:p>
    <w:p w14:paraId="348D4D7D">
      <w:pPr>
        <w:pStyle w:val="15"/>
        <w:jc w:val="center"/>
        <w:rPr>
          <w:sz w:val="32"/>
          <w:szCs w:val="32"/>
        </w:rPr>
      </w:pPr>
    </w:p>
    <w:p w14:paraId="3F7C9A8B">
      <w:pPr>
        <w:pStyle w:val="15"/>
        <w:jc w:val="center"/>
        <w:rPr>
          <w:sz w:val="32"/>
          <w:szCs w:val="32"/>
        </w:rPr>
      </w:pPr>
    </w:p>
    <w:p w14:paraId="5F53B683">
      <w:pPr>
        <w:pStyle w:val="15"/>
        <w:spacing w:line="540" w:lineRule="exact"/>
        <w:jc w:val="center"/>
        <w:rPr>
          <w:sz w:val="56"/>
          <w:szCs w:val="56"/>
        </w:rPr>
      </w:pPr>
    </w:p>
    <w:p w14:paraId="200E3CEE">
      <w:pPr>
        <w:pStyle w:val="15"/>
        <w:spacing w:line="500" w:lineRule="exact"/>
        <w:jc w:val="both"/>
        <w:rPr>
          <w:b/>
          <w:sz w:val="36"/>
          <w:szCs w:val="28"/>
        </w:rPr>
      </w:pPr>
    </w:p>
    <w:p w14:paraId="12EECC3F">
      <w:pPr>
        <w:pStyle w:val="15"/>
        <w:spacing w:line="500" w:lineRule="exact"/>
        <w:jc w:val="center"/>
        <w:rPr>
          <w:b/>
          <w:sz w:val="36"/>
          <w:szCs w:val="28"/>
        </w:rPr>
      </w:pPr>
      <w:r>
        <w:rPr>
          <w:rFonts w:hint="eastAsia"/>
          <w:b/>
          <w:sz w:val="36"/>
          <w:szCs w:val="28"/>
        </w:rPr>
        <w:t>目录</w:t>
      </w:r>
    </w:p>
    <w:p w14:paraId="2FB1CEF0">
      <w:pPr>
        <w:pStyle w:val="15"/>
        <w:spacing w:line="500" w:lineRule="exact"/>
        <w:rPr>
          <w:rFonts w:hAnsi="黑体"/>
          <w:bCs/>
          <w:sz w:val="28"/>
          <w:szCs w:val="28"/>
        </w:rPr>
      </w:pPr>
      <w:r>
        <w:rPr>
          <w:rFonts w:hint="eastAsia" w:hAnsi="黑体"/>
          <w:bCs/>
          <w:sz w:val="28"/>
          <w:szCs w:val="28"/>
        </w:rPr>
        <w:t>第一部分华容县民政局概况</w:t>
      </w:r>
    </w:p>
    <w:p w14:paraId="35A1E12F">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8FAF4CC">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80F7A7B">
      <w:pPr>
        <w:pStyle w:val="15"/>
        <w:spacing w:line="500" w:lineRule="exact"/>
        <w:rPr>
          <w:rFonts w:hAnsi="黑体"/>
          <w:bCs/>
          <w:sz w:val="28"/>
          <w:szCs w:val="28"/>
        </w:rPr>
      </w:pPr>
      <w:r>
        <w:rPr>
          <w:rFonts w:hint="eastAsia" w:hAnsi="黑体"/>
          <w:bCs/>
          <w:sz w:val="28"/>
          <w:szCs w:val="28"/>
        </w:rPr>
        <w:t>第二部分部门决算表</w:t>
      </w:r>
    </w:p>
    <w:p w14:paraId="64840E37">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4156C75">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74F9BFD">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61B0FA4">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8CDD71E">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A8391E9">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8C8B121">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AA66178">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E731D4A">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27B91B5">
      <w:pPr>
        <w:pStyle w:val="15"/>
        <w:spacing w:line="500" w:lineRule="exact"/>
        <w:rPr>
          <w:rFonts w:hAnsi="黑体"/>
          <w:bCs/>
          <w:sz w:val="28"/>
          <w:szCs w:val="28"/>
        </w:rPr>
      </w:pPr>
      <w:r>
        <w:rPr>
          <w:rFonts w:hint="eastAsia" w:hAnsi="黑体"/>
          <w:bCs/>
          <w:sz w:val="28"/>
          <w:szCs w:val="28"/>
        </w:rPr>
        <w:t>第三部分部门决算情况说明</w:t>
      </w:r>
    </w:p>
    <w:p w14:paraId="7D7D3554">
      <w:pPr>
        <w:pStyle w:val="15"/>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BEBD869">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599BD4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DB2B08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A24D7F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3899247">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83484C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BE5DCB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BADD62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40B6A533">
      <w:pPr>
        <w:autoSpaceDE w:val="0"/>
        <w:autoSpaceDN w:val="0"/>
        <w:adjustRightInd w:val="0"/>
        <w:spacing w:line="500" w:lineRule="exact"/>
        <w:ind w:firstLine="700" w:firstLineChars="250"/>
        <w:jc w:val="left"/>
        <w:rPr>
          <w:rFonts w:hint="eastAsia"/>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37F4094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6D2B6BA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658A9789">
      <w:pPr>
        <w:pStyle w:val="15"/>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05F35BAA">
      <w:pPr>
        <w:pStyle w:val="15"/>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1662CA46">
      <w:pPr>
        <w:pStyle w:val="15"/>
        <w:spacing w:line="500" w:lineRule="exact"/>
        <w:rPr>
          <w:rFonts w:hAnsi="黑体"/>
          <w:bCs/>
          <w:sz w:val="28"/>
          <w:szCs w:val="28"/>
        </w:rPr>
      </w:pPr>
      <w:r>
        <w:rPr>
          <w:rFonts w:hint="eastAsia" w:hAnsi="黑体"/>
          <w:bCs/>
          <w:sz w:val="28"/>
          <w:szCs w:val="28"/>
        </w:rPr>
        <w:t>第四部分名词解释</w:t>
      </w:r>
    </w:p>
    <w:p w14:paraId="38F28D48">
      <w:pPr>
        <w:pStyle w:val="15"/>
        <w:spacing w:line="500" w:lineRule="exact"/>
        <w:rPr>
          <w:rFonts w:hAnsi="黑体"/>
          <w:bCs/>
          <w:sz w:val="28"/>
          <w:szCs w:val="28"/>
        </w:rPr>
      </w:pPr>
      <w:r>
        <w:rPr>
          <w:rFonts w:hint="eastAsia" w:hAnsi="黑体"/>
          <w:bCs/>
          <w:sz w:val="28"/>
          <w:szCs w:val="28"/>
        </w:rPr>
        <w:t>第五部分附件</w:t>
      </w:r>
    </w:p>
    <w:p w14:paraId="072A3EAB">
      <w:pPr>
        <w:pStyle w:val="15"/>
        <w:spacing w:line="500" w:lineRule="exact"/>
        <w:rPr>
          <w:rFonts w:hAnsi="黑体"/>
          <w:bCs/>
          <w:sz w:val="28"/>
          <w:szCs w:val="28"/>
        </w:rPr>
      </w:pPr>
    </w:p>
    <w:p w14:paraId="2686AB3D">
      <w:pPr>
        <w:jc w:val="center"/>
        <w:rPr>
          <w:sz w:val="72"/>
          <w:szCs w:val="72"/>
        </w:rPr>
      </w:pPr>
    </w:p>
    <w:p w14:paraId="436ECF26">
      <w:pPr>
        <w:jc w:val="center"/>
        <w:rPr>
          <w:sz w:val="72"/>
          <w:szCs w:val="72"/>
        </w:rPr>
      </w:pPr>
    </w:p>
    <w:p w14:paraId="264E78C1">
      <w:pPr>
        <w:jc w:val="center"/>
        <w:rPr>
          <w:sz w:val="72"/>
          <w:szCs w:val="72"/>
        </w:rPr>
      </w:pPr>
    </w:p>
    <w:p w14:paraId="1E7B0998">
      <w:pPr>
        <w:jc w:val="center"/>
        <w:rPr>
          <w:sz w:val="72"/>
          <w:szCs w:val="72"/>
        </w:rPr>
      </w:pPr>
    </w:p>
    <w:p w14:paraId="10FD8640">
      <w:pPr>
        <w:rPr>
          <w:rFonts w:ascii="方正小标宋_GBK" w:hAnsi="方正小标宋_GBK" w:eastAsia="方正小标宋_GBK" w:cs="方正小标宋_GBK"/>
          <w:sz w:val="72"/>
          <w:szCs w:val="72"/>
        </w:rPr>
      </w:pPr>
    </w:p>
    <w:p w14:paraId="04858EED">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720FACE">
      <w:pPr>
        <w:pStyle w:val="15"/>
        <w:jc w:val="center"/>
        <w:rPr>
          <w:rFonts w:ascii="方正小标宋_GBK" w:hAnsi="方正小标宋_GBK" w:eastAsia="方正小标宋_GBK" w:cs="方正小标宋_GBK"/>
          <w:sz w:val="84"/>
          <w:szCs w:val="84"/>
        </w:rPr>
      </w:pPr>
    </w:p>
    <w:p w14:paraId="43776734">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华容县民政局概况</w:t>
      </w:r>
    </w:p>
    <w:p w14:paraId="2329B2E0">
      <w:pPr>
        <w:jc w:val="center"/>
        <w:rPr>
          <w:rFonts w:ascii="方正小标宋_GBK" w:hAnsi="方正小标宋_GBK" w:eastAsia="方正小标宋_GBK" w:cs="方正小标宋_GBK"/>
          <w:sz w:val="72"/>
          <w:szCs w:val="72"/>
        </w:rPr>
      </w:pPr>
    </w:p>
    <w:p w14:paraId="417D095E">
      <w:pPr>
        <w:jc w:val="center"/>
        <w:rPr>
          <w:rFonts w:ascii="方正小标宋_GBK" w:hAnsi="方正小标宋_GBK" w:eastAsia="方正小标宋_GBK" w:cs="方正小标宋_GBK"/>
          <w:sz w:val="72"/>
          <w:szCs w:val="72"/>
        </w:rPr>
      </w:pPr>
    </w:p>
    <w:p w14:paraId="144FB516">
      <w:pPr>
        <w:jc w:val="center"/>
        <w:rPr>
          <w:sz w:val="72"/>
          <w:szCs w:val="72"/>
        </w:rPr>
      </w:pPr>
    </w:p>
    <w:p w14:paraId="3851FDFD">
      <w:pPr>
        <w:jc w:val="center"/>
        <w:rPr>
          <w:sz w:val="72"/>
          <w:szCs w:val="72"/>
        </w:rPr>
      </w:pPr>
    </w:p>
    <w:p w14:paraId="0D3D501A">
      <w:pPr>
        <w:jc w:val="center"/>
        <w:rPr>
          <w:sz w:val="72"/>
          <w:szCs w:val="72"/>
        </w:rPr>
      </w:pPr>
    </w:p>
    <w:p w14:paraId="5A36B76C">
      <w:pPr>
        <w:pStyle w:val="16"/>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5FB936E8">
      <w:pPr>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（一）基本情况。</w:t>
      </w:r>
    </w:p>
    <w:p w14:paraId="41FA6FBF">
      <w:pPr>
        <w:snapToGrid w:val="0"/>
        <w:spacing w:line="520" w:lineRule="exact"/>
        <w:ind w:firstLine="640" w:firstLineChars="200"/>
        <w:rPr>
          <w:rFonts w:ascii="宋体" w:hAnsi="宋体" w:eastAsia="宋体" w:cs="Times New Roman"/>
          <w:sz w:val="32"/>
          <w:szCs w:val="32"/>
        </w:rPr>
      </w:pPr>
      <w:r>
        <w:rPr>
          <w:rFonts w:hint="eastAsia" w:ascii="宋体" w:hAnsi="宋体" w:eastAsia="宋体" w:cs="Times New Roman"/>
          <w:sz w:val="32"/>
          <w:szCs w:val="32"/>
        </w:rPr>
        <w:t>1．主要职能。</w:t>
      </w:r>
    </w:p>
    <w:p w14:paraId="12180D5E">
      <w:pPr>
        <w:pStyle w:val="9"/>
        <w:widowControl/>
        <w:shd w:val="clear" w:color="auto" w:fill="FFFFFF"/>
        <w:spacing w:beforeAutospacing="0" w:afterAutospacing="0" w:line="33" w:lineRule="atLeast"/>
        <w:ind w:firstLine="480"/>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制订全县民政事业中、长期发展规划和年度计划；研究制定全县民政工作有关政策、规章和实施细则与办法，并负责组织实施和监督检查。</w:t>
      </w:r>
    </w:p>
    <w:p w14:paraId="4A4B4B9E">
      <w:pPr>
        <w:pStyle w:val="9"/>
        <w:widowControl/>
        <w:shd w:val="clear" w:color="auto" w:fill="FFFFFF"/>
        <w:spacing w:beforeAutospacing="0" w:afterAutospacing="0" w:line="33" w:lineRule="atLeast"/>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负责全县性社团和委托代管的全省、全市性社团的登记管理和年检工作；监督社团活动，查处社团组织的违法违规行为和未登记而以社团名义开展活动的非法组织；负责社团基金的审批和监督；负责全县性民办非企业单位的登记和年检工作；查处民办非企业单位的违法行为和未经登记的民办非企业单位。</w:t>
      </w:r>
    </w:p>
    <w:p w14:paraId="7E8A2031">
      <w:pPr>
        <w:pStyle w:val="9"/>
        <w:widowControl/>
        <w:shd w:val="clear" w:color="auto" w:fill="FFFFFF"/>
        <w:spacing w:beforeAutospacing="0" w:afterAutospacing="0" w:line="33" w:lineRule="atLeast"/>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指导农村“五保户”供养工作；指导县、乡敬老院管理工作；组织指导社会救济工作。</w:t>
      </w:r>
    </w:p>
    <w:p w14:paraId="5E699223">
      <w:pPr>
        <w:pStyle w:val="9"/>
        <w:widowControl/>
        <w:shd w:val="clear" w:color="auto" w:fill="FFFFFF"/>
        <w:spacing w:beforeAutospacing="0" w:afterAutospacing="0" w:line="33" w:lineRule="atLeast"/>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制定全县社会福利事业发展规划；指导社会福利事业单位建设管理工作；承担福利机构的认定审批工作；承担老年人、孤儿等特殊困难群体权益保护的行政管理工作；指导残疾人的权益保障工作；拟订社会福利生产的扶持保护政策并给织实施；主管社会福利有奖募捐工作；组织指导发行福利彩票；管理本级福利资金。</w:t>
      </w:r>
    </w:p>
    <w:p w14:paraId="36472200">
      <w:pPr>
        <w:pStyle w:val="9"/>
        <w:widowControl/>
        <w:shd w:val="clear" w:color="auto" w:fill="FFFFFF"/>
        <w:spacing w:beforeAutospacing="0" w:afterAutospacing="0" w:line="33" w:lineRule="atLeast"/>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负责全县老区扶贫开发工作；负责老区扶贫项目的考察、审核、呈报工作；负责老区扶贫项目资金的管理和使用；指导老区办工作。</w:t>
      </w:r>
    </w:p>
    <w:p w14:paraId="248AE88D">
      <w:pPr>
        <w:pStyle w:val="9"/>
        <w:widowControl/>
        <w:shd w:val="clear" w:color="auto" w:fill="FFFFFF"/>
        <w:spacing w:beforeAutospacing="0" w:afterAutospacing="0" w:line="33" w:lineRule="atLeast"/>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建立和实施城乡居民最低生活保障制度；管理和使用中央、省、市下拨的和县本级的保障金；组织实施社会救济工作。</w:t>
      </w:r>
    </w:p>
    <w:p w14:paraId="30D51507">
      <w:pPr>
        <w:pStyle w:val="9"/>
        <w:widowControl/>
        <w:shd w:val="clear" w:color="auto" w:fill="FFFFFF"/>
        <w:spacing w:beforeAutospacing="0" w:afterAutospacing="0" w:line="33" w:lineRule="atLeast"/>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指导城乡基层政权建设工作；指导村民委员会民主选举、民主决策、民主管理和民主监督工作，推动村务公开和基层民主政治建设；指导城市居民委员会换届选举、居务公开和居委会队伍建设；制定社区服务管理办法和促进社区工作的政策措施、推动社区建设。</w:t>
      </w:r>
    </w:p>
    <w:p w14:paraId="1B53C433">
      <w:pPr>
        <w:pStyle w:val="9"/>
        <w:widowControl/>
        <w:shd w:val="clear" w:color="auto" w:fill="FFFFFF"/>
        <w:spacing w:beforeAutospacing="0" w:afterAutospacing="0" w:line="33" w:lineRule="atLeast"/>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指导婚姻管理工作；倡导婚姻习俗改革；制定并监督实施婚姻服务机构管理办法；承办涉港澳台和涉外婚姻审核工作。</w:t>
      </w:r>
    </w:p>
    <w:p w14:paraId="57D40E5D">
      <w:pPr>
        <w:pStyle w:val="9"/>
        <w:widowControl/>
        <w:shd w:val="clear" w:color="auto" w:fill="FFFFFF"/>
        <w:spacing w:beforeAutospacing="0" w:afterAutospacing="0" w:line="33" w:lineRule="atLeast"/>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主管行政区划工作；负责乡镇、村场的设立、撤销、更名和界线变更的审核报批工作；研究和拟定全县行政区划的总体规划,办理报批手续并组织实施；承办与邻县边界的勘定和边界纠纷的调处工作；承办规定权限内地名命名、更名的审核报批等事项，规范全县地名标志的设置和管理；组织建立和管理地名资料档案。</w:t>
      </w:r>
    </w:p>
    <w:p w14:paraId="5E7C19DC">
      <w:pPr>
        <w:pStyle w:val="9"/>
        <w:widowControl/>
        <w:shd w:val="clear" w:color="auto" w:fill="FFFFFF"/>
        <w:spacing w:beforeAutospacing="0" w:afterAutospacing="0" w:line="33" w:lineRule="atLeast"/>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指导和监督实施国家有关殡葬改革法律、法规,推进殡葬改革；指导殡葬事务所的管理和服务工作。</w:t>
      </w:r>
    </w:p>
    <w:p w14:paraId="14E45E64">
      <w:pPr>
        <w:pStyle w:val="9"/>
        <w:widowControl/>
        <w:shd w:val="clear" w:color="auto" w:fill="FFFFFF"/>
        <w:spacing w:beforeAutospacing="0" w:afterAutospacing="0" w:line="33" w:lineRule="atLeast"/>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指导并监督实施国家有关儿童收养法规；负责收容遣送工作；指导收容遣送站管理和建设工作。</w:t>
      </w:r>
    </w:p>
    <w:p w14:paraId="4066C9F3">
      <w:pPr>
        <w:pStyle w:val="9"/>
        <w:widowControl/>
        <w:shd w:val="clear" w:color="auto" w:fill="FFFFFF"/>
        <w:spacing w:beforeAutospacing="0" w:afterAutospacing="0" w:line="33" w:lineRule="atLeast"/>
        <w:ind w:firstLine="480"/>
        <w:jc w:val="both"/>
        <w:textAlignment w:val="center"/>
        <w:rPr>
          <w:rFonts w:ascii="微软雅黑" w:hAnsi="微软雅黑" w:eastAsia="微软雅黑" w:cs="微软雅黑"/>
          <w:color w:val="666666"/>
        </w:rPr>
      </w:pPr>
      <w:r>
        <w:rPr>
          <w:rFonts w:hint="eastAsia" w:ascii="微软雅黑" w:hAnsi="微软雅黑" w:eastAsia="微软雅黑" w:cs="微软雅黑"/>
          <w:color w:val="666666"/>
          <w:szCs w:val="24"/>
          <w:shd w:val="clear" w:color="auto" w:fill="FFFFFF"/>
        </w:rPr>
        <w:t>　　负责民政事业财务、国有资产管理和统计工作，指导、监督民政事业费的管理和使用。</w:t>
      </w:r>
    </w:p>
    <w:p w14:paraId="3E7E8D92">
      <w:pPr>
        <w:spacing w:line="440" w:lineRule="exact"/>
        <w:ind w:firstLine="640" w:firstLineChars="200"/>
        <w:rPr>
          <w:rFonts w:ascii="宋体" w:hAnsi="宋体"/>
          <w:sz w:val="32"/>
          <w:szCs w:val="32"/>
        </w:rPr>
      </w:pPr>
    </w:p>
    <w:p w14:paraId="53362978">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21504F14">
      <w:pPr>
        <w:pStyle w:val="9"/>
        <w:widowControl/>
        <w:shd w:val="clear" w:color="auto" w:fill="FFFFFF"/>
        <w:spacing w:beforeAutospacing="0" w:afterAutospacing="0" w:line="33" w:lineRule="atLeast"/>
        <w:ind w:firstLine="640"/>
        <w:jc w:val="both"/>
        <w:textAlignment w:val="center"/>
        <w:rPr>
          <w:rFonts w:ascii="微软雅黑" w:hAnsi="微软雅黑" w:eastAsia="微软雅黑" w:cs="微软雅黑"/>
          <w:color w:val="666666"/>
        </w:rPr>
      </w:pPr>
      <w:r>
        <w:rPr>
          <w:rFonts w:hint="eastAsia" w:ascii="Times New Roman" w:hAnsi="Times New Roman" w:eastAsia="仿宋_GB2312" w:cs="仿宋_GB2312"/>
          <w:bCs/>
          <w:sz w:val="32"/>
          <w:szCs w:val="32"/>
        </w:rPr>
        <w:t>（一）内设机构设置。</w:t>
      </w:r>
      <w:r>
        <w:rPr>
          <w:rFonts w:hint="eastAsia" w:ascii="微软雅黑" w:hAnsi="微软雅黑" w:eastAsia="微软雅黑" w:cs="微软雅黑"/>
          <w:color w:val="666666"/>
          <w:szCs w:val="24"/>
          <w:shd w:val="clear" w:color="auto" w:fill="FFFFFF"/>
        </w:rPr>
        <w:t>华容县民政局单位内设机构包括：办公室、财务股、人事股、社会事务股、儿童福利股、政策法规和行政审批股、慈善事业促进与社会工作股、基层政权和区划地名股、养老服务股、社会组织管理股10个股室及华容县民政事务中心、婚姻登记处、殡葬管理所、救助管理站、社会福利中心、殡葬管理执法大队、社会福利有奖募捐委员会共有7个二级机构。</w:t>
      </w:r>
    </w:p>
    <w:p w14:paraId="0F62B27A">
      <w:pPr>
        <w:snapToGrid w:val="0"/>
        <w:spacing w:line="520" w:lineRule="exact"/>
        <w:rPr>
          <w:rFonts w:ascii="宋体" w:hAnsi="宋体"/>
          <w:sz w:val="32"/>
          <w:szCs w:val="32"/>
        </w:rPr>
      </w:pPr>
    </w:p>
    <w:p w14:paraId="416D1C29">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（二）决算单位构成。华容县民政局2023年部门决算汇总公开单位构成包括：华容县民政局单位本级以及华容县民政事务中心。</w:t>
      </w:r>
    </w:p>
    <w:p w14:paraId="1B8D9B05">
      <w:pPr>
        <w:jc w:val="left"/>
        <w:rPr>
          <w:rFonts w:ascii="仿宋_GB2312" w:eastAsia="仿宋_GB2312" w:hAnsiTheme="minorEastAsia"/>
          <w:sz w:val="28"/>
          <w:szCs w:val="32"/>
        </w:rPr>
      </w:pPr>
    </w:p>
    <w:p w14:paraId="513B5D3C">
      <w:pPr>
        <w:jc w:val="center"/>
        <w:rPr>
          <w:rFonts w:ascii="黑体" w:hAnsi="黑体" w:eastAsia="黑体"/>
          <w:sz w:val="28"/>
          <w:szCs w:val="28"/>
        </w:rPr>
      </w:pPr>
    </w:p>
    <w:p w14:paraId="6F3969A7">
      <w:pPr>
        <w:jc w:val="center"/>
        <w:rPr>
          <w:rFonts w:ascii="黑体" w:hAnsi="黑体" w:eastAsia="黑体"/>
          <w:sz w:val="28"/>
          <w:szCs w:val="28"/>
        </w:rPr>
      </w:pPr>
    </w:p>
    <w:p w14:paraId="3BC695BE">
      <w:pPr>
        <w:jc w:val="center"/>
        <w:rPr>
          <w:rFonts w:ascii="黑体" w:hAnsi="黑体" w:eastAsia="黑体"/>
          <w:sz w:val="28"/>
          <w:szCs w:val="28"/>
        </w:rPr>
      </w:pPr>
    </w:p>
    <w:p w14:paraId="1DD5414D">
      <w:pPr>
        <w:jc w:val="center"/>
        <w:rPr>
          <w:rFonts w:ascii="黑体" w:hAnsi="黑体" w:eastAsia="黑体"/>
          <w:sz w:val="28"/>
          <w:szCs w:val="28"/>
        </w:rPr>
      </w:pPr>
    </w:p>
    <w:p w14:paraId="1C1EEEF1">
      <w:pPr>
        <w:jc w:val="center"/>
        <w:rPr>
          <w:rFonts w:ascii="黑体" w:hAnsi="黑体" w:eastAsia="黑体"/>
          <w:sz w:val="28"/>
          <w:szCs w:val="28"/>
        </w:rPr>
      </w:pPr>
    </w:p>
    <w:p w14:paraId="21E34DD2">
      <w:pPr>
        <w:jc w:val="center"/>
        <w:rPr>
          <w:rFonts w:ascii="黑体" w:hAnsi="黑体" w:eastAsia="黑体"/>
          <w:sz w:val="28"/>
          <w:szCs w:val="28"/>
        </w:rPr>
      </w:pPr>
    </w:p>
    <w:p w14:paraId="22F30B83">
      <w:pPr>
        <w:jc w:val="center"/>
        <w:rPr>
          <w:rFonts w:ascii="黑体" w:hAnsi="黑体" w:eastAsia="黑体"/>
          <w:sz w:val="28"/>
          <w:szCs w:val="28"/>
        </w:rPr>
      </w:pPr>
    </w:p>
    <w:p w14:paraId="78F8162E">
      <w:pPr>
        <w:jc w:val="center"/>
        <w:rPr>
          <w:rFonts w:ascii="黑体" w:hAnsi="黑体" w:eastAsia="黑体"/>
          <w:sz w:val="28"/>
          <w:szCs w:val="28"/>
        </w:rPr>
      </w:pPr>
    </w:p>
    <w:p w14:paraId="57E0D417">
      <w:pPr>
        <w:jc w:val="center"/>
        <w:rPr>
          <w:rFonts w:ascii="黑体" w:hAnsi="黑体" w:eastAsia="黑体"/>
          <w:sz w:val="28"/>
          <w:szCs w:val="28"/>
        </w:rPr>
      </w:pPr>
    </w:p>
    <w:p w14:paraId="288DC6C0">
      <w:pPr>
        <w:jc w:val="center"/>
        <w:rPr>
          <w:rFonts w:ascii="黑体" w:hAnsi="黑体" w:eastAsia="黑体"/>
          <w:sz w:val="28"/>
          <w:szCs w:val="28"/>
        </w:rPr>
      </w:pPr>
    </w:p>
    <w:p w14:paraId="152A3D59">
      <w:pPr>
        <w:jc w:val="center"/>
        <w:rPr>
          <w:rFonts w:ascii="黑体" w:hAnsi="黑体" w:eastAsia="黑体"/>
          <w:sz w:val="28"/>
          <w:szCs w:val="28"/>
        </w:rPr>
      </w:pPr>
    </w:p>
    <w:p w14:paraId="104B9678">
      <w:pPr>
        <w:jc w:val="center"/>
        <w:rPr>
          <w:rFonts w:ascii="黑体" w:hAnsi="黑体" w:eastAsia="黑体"/>
          <w:sz w:val="28"/>
          <w:szCs w:val="28"/>
        </w:rPr>
      </w:pPr>
    </w:p>
    <w:p w14:paraId="2D0BDFE0">
      <w:pPr>
        <w:jc w:val="center"/>
        <w:rPr>
          <w:sz w:val="72"/>
          <w:szCs w:val="72"/>
        </w:rPr>
      </w:pPr>
    </w:p>
    <w:p w14:paraId="3C12F628">
      <w:pPr>
        <w:jc w:val="center"/>
        <w:rPr>
          <w:sz w:val="72"/>
          <w:szCs w:val="72"/>
        </w:rPr>
      </w:pPr>
    </w:p>
    <w:p w14:paraId="12A90AC9">
      <w:pPr>
        <w:pStyle w:val="15"/>
        <w:jc w:val="both"/>
        <w:rPr>
          <w:rFonts w:ascii="方正小标宋_GBK" w:hAnsi="方正小标宋_GBK" w:eastAsia="方正小标宋_GBK" w:cs="方正小标宋_GBK"/>
          <w:sz w:val="84"/>
          <w:szCs w:val="84"/>
        </w:rPr>
      </w:pPr>
    </w:p>
    <w:p w14:paraId="67A88344">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C6A88D3">
      <w:pPr>
        <w:pStyle w:val="15"/>
        <w:jc w:val="center"/>
        <w:rPr>
          <w:rFonts w:ascii="方正小标宋_GBK" w:hAnsi="方正小标宋_GBK" w:eastAsia="方正小标宋_GBK" w:cs="方正小标宋_GBK"/>
          <w:sz w:val="84"/>
          <w:szCs w:val="84"/>
        </w:rPr>
      </w:pPr>
    </w:p>
    <w:p w14:paraId="769AE4DC">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44F3D72">
      <w:pPr>
        <w:pStyle w:val="15"/>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（见附件）</w:t>
      </w:r>
    </w:p>
    <w:p w14:paraId="0F979E91">
      <w:pPr>
        <w:jc w:val="center"/>
        <w:rPr>
          <w:sz w:val="72"/>
          <w:szCs w:val="72"/>
        </w:rPr>
      </w:pPr>
    </w:p>
    <w:p w14:paraId="253F7B83">
      <w:pPr>
        <w:jc w:val="center"/>
        <w:rPr>
          <w:sz w:val="72"/>
          <w:szCs w:val="72"/>
        </w:rPr>
      </w:pPr>
    </w:p>
    <w:p w14:paraId="04316E7D">
      <w:pPr>
        <w:jc w:val="center"/>
        <w:rPr>
          <w:sz w:val="72"/>
          <w:szCs w:val="72"/>
        </w:rPr>
      </w:pPr>
    </w:p>
    <w:p w14:paraId="796AD7CF">
      <w:pPr>
        <w:jc w:val="center"/>
        <w:rPr>
          <w:sz w:val="72"/>
          <w:szCs w:val="72"/>
        </w:rPr>
      </w:pPr>
    </w:p>
    <w:p w14:paraId="7285868C">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2184BD26">
      <w:pPr>
        <w:autoSpaceDE w:val="0"/>
        <w:autoSpaceDN w:val="0"/>
        <w:adjustRightInd w:val="0"/>
        <w:jc w:val="left"/>
        <w:rPr>
          <w:rFonts w:ascii="宋体" w:eastAsia="宋体" w:cs="宋体"/>
          <w:kern w:val="0"/>
          <w:sz w:val="24"/>
          <w:szCs w:val="24"/>
        </w:rPr>
      </w:pPr>
    </w:p>
    <w:p w14:paraId="0C4C108B">
      <w:pPr>
        <w:autoSpaceDE w:val="0"/>
        <w:autoSpaceDN w:val="0"/>
        <w:adjustRightInd w:val="0"/>
        <w:ind w:left="315" w:leftChars="150"/>
        <w:jc w:val="left"/>
        <w:rPr>
          <w:rFonts w:ascii="宋体" w:eastAsia="宋体" w:cs="宋体"/>
          <w:kern w:val="0"/>
          <w:sz w:val="24"/>
          <w:szCs w:val="24"/>
        </w:rPr>
      </w:pPr>
    </w:p>
    <w:p w14:paraId="229696F6">
      <w:pPr>
        <w:autoSpaceDE w:val="0"/>
        <w:autoSpaceDN w:val="0"/>
        <w:adjustRightInd w:val="0"/>
        <w:ind w:left="315" w:leftChars="150"/>
        <w:jc w:val="left"/>
        <w:rPr>
          <w:rFonts w:ascii="宋体" w:eastAsia="宋体" w:cs="宋体"/>
          <w:kern w:val="0"/>
          <w:sz w:val="24"/>
          <w:szCs w:val="24"/>
        </w:rPr>
      </w:pPr>
    </w:p>
    <w:p w14:paraId="1E15ABD2">
      <w:pPr>
        <w:widowControl/>
        <w:rPr>
          <w:sz w:val="72"/>
          <w:szCs w:val="72"/>
        </w:rPr>
      </w:pPr>
    </w:p>
    <w:p w14:paraId="73241E1B">
      <w:pPr>
        <w:pStyle w:val="15"/>
        <w:rPr>
          <w:sz w:val="72"/>
          <w:szCs w:val="72"/>
        </w:rPr>
      </w:pPr>
    </w:p>
    <w:p w14:paraId="23D2E989">
      <w:pPr>
        <w:pStyle w:val="15"/>
        <w:rPr>
          <w:sz w:val="72"/>
          <w:szCs w:val="72"/>
        </w:rPr>
      </w:pPr>
    </w:p>
    <w:p w14:paraId="4E8D223D">
      <w:pPr>
        <w:pStyle w:val="15"/>
        <w:rPr>
          <w:sz w:val="72"/>
          <w:szCs w:val="72"/>
        </w:rPr>
      </w:pPr>
    </w:p>
    <w:p w14:paraId="371682B2">
      <w:pPr>
        <w:pStyle w:val="15"/>
        <w:jc w:val="center"/>
        <w:rPr>
          <w:sz w:val="72"/>
          <w:szCs w:val="72"/>
        </w:rPr>
      </w:pPr>
    </w:p>
    <w:p w14:paraId="3BF66F51">
      <w:pPr>
        <w:pStyle w:val="15"/>
        <w:jc w:val="center"/>
        <w:rPr>
          <w:rFonts w:ascii="方正小标宋_GBK" w:hAnsi="方正小标宋_GBK" w:eastAsia="方正小标宋_GBK" w:cs="方正小标宋_GBK"/>
          <w:sz w:val="72"/>
          <w:szCs w:val="72"/>
        </w:rPr>
      </w:pPr>
    </w:p>
    <w:p w14:paraId="70E1EC08">
      <w:pPr>
        <w:pStyle w:val="15"/>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BCFDF9A">
      <w:pPr>
        <w:pStyle w:val="15"/>
        <w:jc w:val="center"/>
        <w:rPr>
          <w:rFonts w:ascii="方正小标宋_GBK" w:hAnsi="方正小标宋_GBK" w:eastAsia="方正小标宋_GBK" w:cs="方正小标宋_GBK"/>
          <w:sz w:val="70"/>
          <w:szCs w:val="70"/>
        </w:rPr>
      </w:pPr>
    </w:p>
    <w:p w14:paraId="1592A374">
      <w:pPr>
        <w:pStyle w:val="15"/>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6142A242">
      <w:pPr>
        <w:widowControl/>
        <w:jc w:val="left"/>
        <w:rPr>
          <w:rFonts w:asciiTheme="minorEastAsia" w:hAnsiTheme="minorEastAsia"/>
          <w:sz w:val="32"/>
          <w:szCs w:val="32"/>
        </w:rPr>
      </w:pPr>
      <w:r>
        <w:br w:type="page"/>
      </w:r>
    </w:p>
    <w:p w14:paraId="536E1F82">
      <w:pPr>
        <w:pStyle w:val="15"/>
        <w:spacing w:line="600" w:lineRule="exact"/>
        <w:ind w:firstLine="640" w:firstLineChars="200"/>
        <w:rPr>
          <w:rFonts w:hAnsi="黑体"/>
          <w:bCs/>
          <w:sz w:val="32"/>
          <w:szCs w:val="32"/>
        </w:rPr>
      </w:pPr>
      <w:r>
        <w:rPr>
          <w:rFonts w:hint="eastAsia" w:hAnsi="黑体"/>
          <w:bCs/>
          <w:sz w:val="32"/>
          <w:szCs w:val="32"/>
        </w:rPr>
        <w:t>一、收入支出决算总体情况说明</w:t>
      </w:r>
    </w:p>
    <w:p w14:paraId="1E8CDB16">
      <w:pPr>
        <w:pStyle w:val="15"/>
        <w:spacing w:line="600" w:lineRule="exact"/>
        <w:ind w:firstLine="640" w:firstLineChars="200"/>
        <w:rPr>
          <w:rFonts w:ascii="仿宋_GB2312" w:hAnsi="仿宋_GB2312"/>
          <w:sz w:val="32"/>
          <w:szCs w:val="32"/>
        </w:rPr>
      </w:pPr>
      <w:r>
        <w:rPr>
          <w:rFonts w:hint="eastAsia" w:ascii="仿宋_GB2312" w:hAnsi="仿宋_GB2312" w:eastAsia="宋体" w:cs="Times New Roman"/>
          <w:color w:val="000000"/>
          <w:sz w:val="32"/>
          <w:szCs w:val="32"/>
        </w:rPr>
        <w:t>2023年度收、支总计</w:t>
      </w:r>
      <w:r>
        <w:rPr>
          <w:rFonts w:hint="eastAsia" w:ascii="仿宋_GB2312" w:hAnsi="仿宋_GB2312" w:eastAsia="宋体" w:cs="Times New Roman"/>
          <w:color w:val="000000"/>
          <w:sz w:val="32"/>
          <w:szCs w:val="32"/>
          <w:lang w:val="en-US" w:eastAsia="zh-CN"/>
        </w:rPr>
        <w:t>16516.57</w:t>
      </w:r>
      <w:r>
        <w:rPr>
          <w:rFonts w:hint="eastAsia" w:ascii="仿宋_GB2312" w:hAnsi="仿宋_GB2312" w:eastAsia="宋体" w:cs="Times New Roman"/>
          <w:color w:val="000000"/>
          <w:sz w:val="32"/>
          <w:szCs w:val="32"/>
        </w:rPr>
        <w:t>万元。比上年</w:t>
      </w:r>
      <w:r>
        <w:rPr>
          <w:rFonts w:hint="eastAsia" w:ascii="仿宋_GB2312" w:hAnsi="仿宋_GB2312" w:eastAsia="宋体" w:cs="Times New Roman"/>
          <w:color w:val="000000"/>
          <w:sz w:val="32"/>
          <w:szCs w:val="32"/>
          <w:lang w:eastAsia="zh-CN"/>
        </w:rPr>
        <w:t>减少</w:t>
      </w:r>
      <w:r>
        <w:rPr>
          <w:rFonts w:hint="eastAsia" w:ascii="仿宋_GB2312" w:hAnsi="仿宋_GB2312" w:eastAsia="宋体" w:cs="Times New Roman"/>
          <w:color w:val="000000"/>
          <w:sz w:val="32"/>
          <w:szCs w:val="32"/>
          <w:lang w:val="en-US" w:eastAsia="zh-CN"/>
        </w:rPr>
        <w:t>882.51</w:t>
      </w:r>
      <w:r>
        <w:rPr>
          <w:rFonts w:hint="eastAsia" w:ascii="仿宋_GB2312" w:hAnsi="仿宋_GB2312" w:eastAsia="宋体" w:cs="Times New Roman"/>
          <w:color w:val="000000"/>
          <w:sz w:val="32"/>
          <w:szCs w:val="32"/>
        </w:rPr>
        <w:t>万元，</w:t>
      </w:r>
      <w:r>
        <w:rPr>
          <w:rFonts w:hint="eastAsia" w:ascii="仿宋_GB2312" w:hAnsi="仿宋_GB2312" w:eastAsia="宋体" w:cs="Times New Roman"/>
          <w:color w:val="000000"/>
          <w:sz w:val="32"/>
          <w:szCs w:val="32"/>
          <w:lang w:eastAsia="zh-CN"/>
        </w:rPr>
        <w:t>减少</w:t>
      </w:r>
      <w:r>
        <w:rPr>
          <w:rFonts w:hint="eastAsia" w:ascii="仿宋_GB2312" w:hAnsi="仿宋_GB2312" w:eastAsia="宋体" w:cs="Times New Roman"/>
          <w:color w:val="000000"/>
          <w:sz w:val="32"/>
          <w:szCs w:val="32"/>
          <w:lang w:val="en-US" w:eastAsia="zh-CN"/>
        </w:rPr>
        <w:t>5.07</w:t>
      </w:r>
      <w:r>
        <w:rPr>
          <w:rFonts w:hint="eastAsia" w:ascii="仿宋_GB2312" w:hAnsi="仿宋_GB2312" w:eastAsia="宋体" w:cs="Times New Roman"/>
          <w:color w:val="000000"/>
          <w:sz w:val="32"/>
          <w:szCs w:val="32"/>
        </w:rPr>
        <w:t>%。主要原因是殡迁项目完工</w:t>
      </w:r>
      <w:r>
        <w:rPr>
          <w:rFonts w:hint="eastAsia" w:ascii="仿宋_GB2312" w:hAnsi="仿宋_GB2312" w:eastAsia="宋体" w:cs="Times New Roman"/>
          <w:color w:val="000000"/>
          <w:sz w:val="32"/>
          <w:szCs w:val="32"/>
          <w:lang w:eastAsia="zh-CN"/>
        </w:rPr>
        <w:t>和</w:t>
      </w:r>
      <w:r>
        <w:rPr>
          <w:rFonts w:hint="eastAsia" w:ascii="仿宋_GB2312" w:hAnsi="仿宋_GB2312" w:eastAsia="宋体" w:cs="Times New Roman"/>
          <w:color w:val="000000"/>
          <w:sz w:val="32"/>
          <w:szCs w:val="32"/>
        </w:rPr>
        <w:t>根据业务的需求调减</w:t>
      </w:r>
      <w:r>
        <w:rPr>
          <w:rFonts w:hint="eastAsia" w:ascii="仿宋_GB2312" w:hAnsi="仿宋_GB2312" w:eastAsia="宋体" w:cs="Times New Roman"/>
          <w:color w:val="000000"/>
          <w:sz w:val="32"/>
          <w:szCs w:val="32"/>
          <w:lang w:eastAsia="zh-CN"/>
        </w:rPr>
        <w:t>项目经费支出</w:t>
      </w:r>
      <w:r>
        <w:rPr>
          <w:rFonts w:hint="eastAsia" w:ascii="仿宋_GB2312" w:hAnsi="仿宋_GB2312" w:eastAsia="宋体" w:cs="Times New Roman"/>
          <w:color w:val="000000"/>
          <w:sz w:val="32"/>
          <w:szCs w:val="32"/>
        </w:rPr>
        <w:t>。</w:t>
      </w:r>
    </w:p>
    <w:p w14:paraId="27AC20DE">
      <w:pPr>
        <w:pStyle w:val="15"/>
        <w:spacing w:line="600" w:lineRule="exact"/>
        <w:ind w:firstLine="640" w:firstLineChars="200"/>
        <w:rPr>
          <w:rFonts w:hAnsi="黑体"/>
          <w:bCs/>
          <w:sz w:val="32"/>
          <w:szCs w:val="32"/>
        </w:rPr>
      </w:pPr>
      <w:r>
        <w:rPr>
          <w:rFonts w:hint="eastAsia" w:hAnsi="黑体"/>
          <w:bCs/>
          <w:sz w:val="32"/>
          <w:szCs w:val="32"/>
        </w:rPr>
        <w:t>二、收入决算情况说明</w:t>
      </w:r>
    </w:p>
    <w:p w14:paraId="26685FDA">
      <w:pPr>
        <w:pStyle w:val="15"/>
        <w:spacing w:line="600" w:lineRule="exact"/>
        <w:ind w:firstLine="640" w:firstLineChars="200"/>
        <w:rPr>
          <w:rFonts w:hint="eastAsia" w:ascii="仿宋_GB2312" w:hAnsi="仿宋_GB2312" w:eastAsia="宋体" w:cs="Times New Roman"/>
          <w:color w:val="000000"/>
          <w:sz w:val="32"/>
          <w:szCs w:val="32"/>
        </w:rPr>
      </w:pPr>
      <w:r>
        <w:rPr>
          <w:rFonts w:hint="eastAsia" w:ascii="仿宋_GB2312" w:hAnsi="仿宋_GB2312" w:eastAsia="宋体" w:cs="Times New Roman"/>
          <w:color w:val="000000"/>
          <w:sz w:val="32"/>
          <w:szCs w:val="32"/>
        </w:rPr>
        <w:t>2023年收入实际完成</w:t>
      </w:r>
      <w:r>
        <w:rPr>
          <w:rFonts w:hint="eastAsia" w:ascii="仿宋_GB2312" w:hAnsi="仿宋_GB2312" w:eastAsia="宋体" w:cs="Times New Roman"/>
          <w:color w:val="000000"/>
          <w:sz w:val="32"/>
          <w:szCs w:val="32"/>
          <w:lang w:val="en-US" w:eastAsia="zh-CN"/>
        </w:rPr>
        <w:t>16516.57</w:t>
      </w:r>
      <w:r>
        <w:rPr>
          <w:rFonts w:hint="eastAsia" w:ascii="仿宋_GB2312" w:hAnsi="仿宋_GB2312" w:eastAsia="宋体" w:cs="Times New Roman"/>
          <w:color w:val="000000"/>
          <w:sz w:val="32"/>
          <w:szCs w:val="32"/>
        </w:rPr>
        <w:t>万元，比上年</w:t>
      </w:r>
      <w:r>
        <w:rPr>
          <w:rFonts w:hint="eastAsia" w:ascii="仿宋_GB2312" w:hAnsi="仿宋_GB2312" w:eastAsia="宋体" w:cs="Times New Roman"/>
          <w:color w:val="000000"/>
          <w:sz w:val="32"/>
          <w:szCs w:val="32"/>
          <w:lang w:eastAsia="zh-CN"/>
        </w:rPr>
        <w:t>减少</w:t>
      </w:r>
      <w:r>
        <w:rPr>
          <w:rFonts w:hint="eastAsia" w:ascii="仿宋_GB2312" w:hAnsi="仿宋_GB2312" w:eastAsia="宋体" w:cs="Times New Roman"/>
          <w:color w:val="000000"/>
          <w:sz w:val="32"/>
          <w:szCs w:val="32"/>
          <w:lang w:val="en-US" w:eastAsia="zh-CN"/>
        </w:rPr>
        <w:t>882.51</w:t>
      </w:r>
      <w:r>
        <w:rPr>
          <w:rFonts w:hint="eastAsia" w:ascii="仿宋_GB2312" w:hAnsi="仿宋_GB2312" w:eastAsia="宋体" w:cs="Times New Roman"/>
          <w:color w:val="000000"/>
          <w:sz w:val="32"/>
          <w:szCs w:val="32"/>
        </w:rPr>
        <w:t>万元，</w:t>
      </w:r>
      <w:r>
        <w:rPr>
          <w:rFonts w:hint="eastAsia" w:ascii="仿宋_GB2312" w:hAnsi="仿宋_GB2312" w:eastAsia="宋体" w:cs="Times New Roman"/>
          <w:color w:val="000000"/>
          <w:sz w:val="32"/>
          <w:szCs w:val="32"/>
          <w:lang w:eastAsia="zh-CN"/>
        </w:rPr>
        <w:t>减少</w:t>
      </w:r>
      <w:r>
        <w:rPr>
          <w:rFonts w:hint="eastAsia" w:ascii="仿宋_GB2312" w:hAnsi="仿宋_GB2312" w:eastAsia="宋体" w:cs="Times New Roman"/>
          <w:color w:val="000000"/>
          <w:sz w:val="32"/>
          <w:szCs w:val="32"/>
          <w:lang w:val="en-US" w:eastAsia="zh-CN"/>
        </w:rPr>
        <w:t>5.07</w:t>
      </w:r>
      <w:r>
        <w:rPr>
          <w:rFonts w:hint="eastAsia" w:ascii="仿宋_GB2312" w:hAnsi="仿宋_GB2312" w:eastAsia="宋体" w:cs="Times New Roman"/>
          <w:color w:val="000000"/>
          <w:sz w:val="32"/>
          <w:szCs w:val="32"/>
        </w:rPr>
        <w:t>%。主要原因是殡迁项目完工</w:t>
      </w:r>
      <w:r>
        <w:rPr>
          <w:rFonts w:hint="eastAsia" w:ascii="仿宋_GB2312" w:hAnsi="仿宋_GB2312" w:eastAsia="宋体" w:cs="Times New Roman"/>
          <w:color w:val="000000"/>
          <w:sz w:val="32"/>
          <w:szCs w:val="32"/>
          <w:lang w:eastAsia="zh-CN"/>
        </w:rPr>
        <w:t>和</w:t>
      </w:r>
      <w:r>
        <w:rPr>
          <w:rFonts w:hint="eastAsia" w:ascii="仿宋_GB2312" w:hAnsi="仿宋_GB2312" w:eastAsia="宋体" w:cs="Times New Roman"/>
          <w:color w:val="000000"/>
          <w:sz w:val="32"/>
          <w:szCs w:val="32"/>
        </w:rPr>
        <w:t>根据业务的需求调减。其中：一般公共预算财政拨款收入完成</w:t>
      </w:r>
      <w:r>
        <w:rPr>
          <w:rFonts w:hint="eastAsia" w:ascii="仿宋_GB2312" w:hAnsi="仿宋_GB2312" w:eastAsia="宋体" w:cs="Times New Roman"/>
          <w:color w:val="000000"/>
          <w:sz w:val="32"/>
          <w:szCs w:val="32"/>
          <w:lang w:val="en-US" w:eastAsia="zh-CN"/>
        </w:rPr>
        <w:t>16011.7</w:t>
      </w:r>
      <w:r>
        <w:rPr>
          <w:rFonts w:hint="eastAsia" w:ascii="仿宋_GB2312" w:hAnsi="仿宋_GB2312" w:eastAsia="宋体" w:cs="Times New Roman"/>
          <w:color w:val="000000"/>
          <w:sz w:val="32"/>
          <w:szCs w:val="32"/>
        </w:rPr>
        <w:t>万元，比上年</w:t>
      </w:r>
      <w:r>
        <w:rPr>
          <w:rFonts w:hint="eastAsia" w:ascii="仿宋_GB2312" w:hAnsi="仿宋_GB2312" w:eastAsia="宋体" w:cs="Times New Roman"/>
          <w:color w:val="000000"/>
          <w:sz w:val="32"/>
          <w:szCs w:val="32"/>
          <w:lang w:eastAsia="zh-CN"/>
        </w:rPr>
        <w:t>减少</w:t>
      </w:r>
      <w:r>
        <w:rPr>
          <w:rFonts w:hint="eastAsia" w:ascii="仿宋_GB2312" w:hAnsi="仿宋_GB2312" w:eastAsia="宋体" w:cs="Times New Roman"/>
          <w:color w:val="000000"/>
          <w:sz w:val="32"/>
          <w:szCs w:val="32"/>
          <w:lang w:val="en-US" w:eastAsia="zh-CN"/>
        </w:rPr>
        <w:t>1264.87</w:t>
      </w:r>
      <w:r>
        <w:rPr>
          <w:rFonts w:hint="eastAsia" w:ascii="仿宋_GB2312" w:hAnsi="仿宋_GB2312" w:eastAsia="宋体" w:cs="Times New Roman"/>
          <w:color w:val="000000"/>
          <w:sz w:val="32"/>
          <w:szCs w:val="32"/>
        </w:rPr>
        <w:t>万元，</w:t>
      </w:r>
      <w:r>
        <w:rPr>
          <w:rFonts w:hint="eastAsia" w:ascii="仿宋_GB2312" w:hAnsi="仿宋_GB2312" w:eastAsia="宋体" w:cs="Times New Roman"/>
          <w:color w:val="000000"/>
          <w:sz w:val="32"/>
          <w:szCs w:val="32"/>
          <w:lang w:eastAsia="zh-CN"/>
        </w:rPr>
        <w:t>减少</w:t>
      </w:r>
      <w:r>
        <w:rPr>
          <w:rFonts w:hint="eastAsia" w:ascii="仿宋_GB2312" w:hAnsi="仿宋_GB2312" w:eastAsia="宋体" w:cs="Times New Roman"/>
          <w:color w:val="000000"/>
          <w:sz w:val="32"/>
          <w:szCs w:val="32"/>
          <w:lang w:val="en-US" w:eastAsia="zh-CN"/>
        </w:rPr>
        <w:t>7.32</w:t>
      </w:r>
      <w:r>
        <w:rPr>
          <w:rFonts w:hint="eastAsia" w:ascii="仿宋_GB2312" w:hAnsi="仿宋_GB2312" w:eastAsia="宋体" w:cs="Times New Roman"/>
          <w:color w:val="000000"/>
          <w:sz w:val="32"/>
          <w:szCs w:val="32"/>
        </w:rPr>
        <w:t>%。主要原因是殡迁项目完工根据业务的需求调减。政府性基金财政拨款收入完成</w:t>
      </w:r>
      <w:r>
        <w:rPr>
          <w:rFonts w:hint="eastAsia" w:ascii="仿宋_GB2312" w:hAnsi="仿宋_GB2312" w:eastAsia="宋体" w:cs="Times New Roman"/>
          <w:color w:val="000000"/>
          <w:sz w:val="32"/>
          <w:szCs w:val="32"/>
          <w:lang w:val="en-US" w:eastAsia="zh-CN"/>
        </w:rPr>
        <w:t>327.22</w:t>
      </w:r>
      <w:r>
        <w:rPr>
          <w:rFonts w:hint="eastAsia" w:ascii="仿宋_GB2312" w:hAnsi="仿宋_GB2312" w:eastAsia="宋体" w:cs="Times New Roman"/>
          <w:color w:val="000000"/>
          <w:sz w:val="32"/>
          <w:szCs w:val="32"/>
        </w:rPr>
        <w:t>万元，比上年</w:t>
      </w:r>
      <w:r>
        <w:rPr>
          <w:rFonts w:hint="eastAsia" w:ascii="仿宋_GB2312" w:hAnsi="仿宋_GB2312" w:eastAsia="宋体" w:cs="Times New Roman"/>
          <w:color w:val="000000"/>
          <w:sz w:val="32"/>
          <w:szCs w:val="32"/>
          <w:lang w:eastAsia="zh-CN"/>
        </w:rPr>
        <w:t>增加</w:t>
      </w:r>
      <w:r>
        <w:rPr>
          <w:rFonts w:hint="eastAsia" w:ascii="仿宋_GB2312" w:hAnsi="仿宋_GB2312" w:eastAsia="宋体" w:cs="Times New Roman"/>
          <w:color w:val="000000"/>
          <w:sz w:val="32"/>
          <w:szCs w:val="32"/>
          <w:lang w:val="en-US" w:eastAsia="zh-CN"/>
        </w:rPr>
        <w:t>204.7</w:t>
      </w:r>
      <w:r>
        <w:rPr>
          <w:rFonts w:hint="eastAsia" w:ascii="仿宋_GB2312" w:hAnsi="仿宋_GB2312" w:eastAsia="宋体" w:cs="Times New Roman"/>
          <w:color w:val="000000"/>
          <w:sz w:val="32"/>
          <w:szCs w:val="32"/>
        </w:rPr>
        <w:t>万元，增加</w:t>
      </w:r>
      <w:r>
        <w:rPr>
          <w:rFonts w:hint="eastAsia" w:ascii="仿宋_GB2312" w:hAnsi="仿宋_GB2312" w:eastAsia="宋体" w:cs="Times New Roman"/>
          <w:color w:val="000000"/>
          <w:sz w:val="32"/>
          <w:szCs w:val="32"/>
          <w:lang w:val="en-US" w:eastAsia="zh-CN"/>
        </w:rPr>
        <w:t>167.06</w:t>
      </w:r>
      <w:r>
        <w:rPr>
          <w:rFonts w:hint="eastAsia" w:ascii="仿宋_GB2312" w:hAnsi="仿宋_GB2312" w:eastAsia="宋体" w:cs="Times New Roman"/>
          <w:color w:val="000000"/>
          <w:sz w:val="32"/>
          <w:szCs w:val="32"/>
        </w:rPr>
        <w:t>%，主要原因是收入结构的调整。</w:t>
      </w:r>
    </w:p>
    <w:p w14:paraId="47B6275E">
      <w:pPr>
        <w:pStyle w:val="15"/>
        <w:spacing w:line="600" w:lineRule="exact"/>
        <w:ind w:firstLine="640" w:firstLineChars="200"/>
        <w:rPr>
          <w:rFonts w:hAnsi="黑体"/>
          <w:bCs/>
          <w:sz w:val="32"/>
          <w:szCs w:val="32"/>
        </w:rPr>
      </w:pPr>
      <w:r>
        <w:rPr>
          <w:rFonts w:hint="eastAsia" w:hAnsi="黑体"/>
          <w:bCs/>
          <w:sz w:val="32"/>
          <w:szCs w:val="32"/>
        </w:rPr>
        <w:t>三、支出决算情况说明</w:t>
      </w:r>
    </w:p>
    <w:p w14:paraId="612B0435">
      <w:pPr>
        <w:ind w:firstLine="800" w:firstLineChars="250"/>
        <w:rPr>
          <w:rFonts w:ascii="仿宋_GB2312" w:hAnsi="仿宋_GB2312" w:eastAsia="宋体" w:cs="Times New Roman"/>
          <w:sz w:val="32"/>
          <w:szCs w:val="32"/>
        </w:rPr>
      </w:pPr>
      <w:r>
        <w:rPr>
          <w:rFonts w:hint="eastAsia" w:ascii="仿宋_GB2312" w:hAnsi="仿宋_GB2312" w:eastAsia="宋体" w:cs="Times New Roman"/>
          <w:sz w:val="32"/>
          <w:szCs w:val="32"/>
        </w:rPr>
        <w:t>2023年本部门实际支出</w:t>
      </w:r>
      <w:r>
        <w:rPr>
          <w:rFonts w:hint="eastAsia" w:ascii="仿宋_GB2312" w:hAnsi="仿宋_GB2312" w:eastAsia="宋体" w:cs="Times New Roman"/>
          <w:sz w:val="32"/>
          <w:szCs w:val="32"/>
          <w:lang w:val="en-US" w:eastAsia="zh-CN"/>
        </w:rPr>
        <w:t>16516.57</w:t>
      </w:r>
      <w:r>
        <w:rPr>
          <w:rFonts w:hint="eastAsia" w:ascii="仿宋_GB2312" w:hAnsi="仿宋_GB2312" w:eastAsia="宋体" w:cs="Times New Roman"/>
          <w:sz w:val="32"/>
          <w:szCs w:val="32"/>
        </w:rPr>
        <w:t>万元，比上年</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882.51</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5.07</w:t>
      </w:r>
      <w:r>
        <w:rPr>
          <w:rFonts w:hint="eastAsia" w:ascii="仿宋_GB2312" w:hAnsi="仿宋_GB2312" w:eastAsia="宋体" w:cs="Times New Roman"/>
          <w:sz w:val="32"/>
          <w:szCs w:val="32"/>
        </w:rPr>
        <w:t>%。</w:t>
      </w:r>
      <w:r>
        <w:rPr>
          <w:rFonts w:hint="eastAsia" w:ascii="仿宋_GB2312" w:hAnsi="仿宋_GB2312"/>
          <w:sz w:val="32"/>
          <w:szCs w:val="32"/>
        </w:rPr>
        <w:t>主要原因是殡迁项目完工</w:t>
      </w:r>
      <w:r>
        <w:rPr>
          <w:rFonts w:hint="eastAsia" w:ascii="仿宋_GB2312" w:hAnsi="仿宋_GB2312"/>
          <w:sz w:val="32"/>
          <w:szCs w:val="32"/>
          <w:lang w:eastAsia="zh-CN"/>
        </w:rPr>
        <w:t>和</w:t>
      </w:r>
      <w:r>
        <w:rPr>
          <w:rFonts w:hint="eastAsia" w:ascii="仿宋_GB2312" w:hAnsi="仿宋_GB2312"/>
          <w:sz w:val="32"/>
          <w:szCs w:val="32"/>
        </w:rPr>
        <w:t>根据业务的需求调减。</w:t>
      </w:r>
      <w:r>
        <w:rPr>
          <w:rFonts w:hint="eastAsia" w:ascii="仿宋_GB2312" w:hAnsi="仿宋_GB2312" w:eastAsia="宋体" w:cs="Times New Roman"/>
          <w:sz w:val="32"/>
          <w:szCs w:val="32"/>
        </w:rPr>
        <w:t>其中：基本支出完成</w:t>
      </w:r>
      <w:r>
        <w:rPr>
          <w:rFonts w:hint="eastAsia" w:ascii="仿宋_GB2312" w:hAnsi="仿宋_GB2312" w:eastAsia="宋体" w:cs="Times New Roman"/>
          <w:sz w:val="32"/>
          <w:szCs w:val="32"/>
          <w:lang w:val="en-US" w:eastAsia="zh-CN"/>
        </w:rPr>
        <w:t>1679.72</w:t>
      </w:r>
      <w:r>
        <w:rPr>
          <w:rFonts w:hint="eastAsia" w:ascii="仿宋_GB2312" w:hAnsi="仿宋_GB2312" w:eastAsia="宋体" w:cs="Times New Roman"/>
          <w:sz w:val="32"/>
          <w:szCs w:val="32"/>
        </w:rPr>
        <w:t>万元，比上年减少</w:t>
      </w:r>
      <w:r>
        <w:rPr>
          <w:rFonts w:hint="eastAsia" w:ascii="仿宋_GB2312" w:hAnsi="仿宋_GB2312" w:eastAsia="宋体" w:cs="Times New Roman"/>
          <w:sz w:val="32"/>
          <w:szCs w:val="32"/>
          <w:lang w:val="en-US" w:eastAsia="zh-CN"/>
        </w:rPr>
        <w:t>375.87</w:t>
      </w:r>
      <w:r>
        <w:rPr>
          <w:rFonts w:hint="eastAsia" w:ascii="仿宋_GB2312" w:hAnsi="仿宋_GB2312" w:eastAsia="宋体" w:cs="Times New Roman"/>
          <w:sz w:val="32"/>
          <w:szCs w:val="32"/>
        </w:rPr>
        <w:t>万元，减少</w:t>
      </w:r>
      <w:r>
        <w:rPr>
          <w:rFonts w:hint="eastAsia" w:ascii="仿宋_GB2312" w:hAnsi="仿宋_GB2312" w:eastAsia="宋体" w:cs="Times New Roman"/>
          <w:sz w:val="32"/>
          <w:szCs w:val="32"/>
          <w:lang w:val="en-US" w:eastAsia="zh-CN"/>
        </w:rPr>
        <w:t>18.29</w:t>
      </w:r>
      <w:r>
        <w:rPr>
          <w:rFonts w:hint="eastAsia" w:ascii="仿宋_GB2312" w:hAnsi="仿宋_GB2312" w:eastAsia="宋体" w:cs="Times New Roman"/>
          <w:sz w:val="32"/>
          <w:szCs w:val="32"/>
        </w:rPr>
        <w:t>%，主要原因是</w:t>
      </w:r>
      <w:r>
        <w:rPr>
          <w:rFonts w:hint="eastAsia" w:ascii="仿宋_GB2312" w:hAnsi="仿宋_GB2312"/>
          <w:sz w:val="32"/>
          <w:szCs w:val="32"/>
        </w:rPr>
        <w:t>人员变动及工资标准变化</w:t>
      </w:r>
      <w:r>
        <w:rPr>
          <w:rFonts w:hint="eastAsia" w:ascii="仿宋_GB2312" w:hAnsi="仿宋_GB2312" w:eastAsia="宋体" w:cs="Times New Roman"/>
          <w:sz w:val="32"/>
          <w:szCs w:val="32"/>
        </w:rPr>
        <w:t>。项目支出</w:t>
      </w:r>
      <w:r>
        <w:rPr>
          <w:rFonts w:hint="eastAsia" w:ascii="仿宋_GB2312" w:hAnsi="仿宋_GB2312" w:eastAsia="宋体" w:cs="Times New Roman"/>
          <w:sz w:val="32"/>
          <w:szCs w:val="32"/>
          <w:lang w:val="en-US" w:eastAsia="zh-CN"/>
        </w:rPr>
        <w:t>14836.86</w:t>
      </w:r>
      <w:r>
        <w:rPr>
          <w:rFonts w:hint="eastAsia" w:ascii="仿宋_GB2312" w:hAnsi="仿宋_GB2312" w:eastAsia="宋体" w:cs="Times New Roman"/>
          <w:sz w:val="32"/>
          <w:szCs w:val="32"/>
        </w:rPr>
        <w:t>万元，比上年</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506.64</w:t>
      </w:r>
      <w:r>
        <w:rPr>
          <w:rFonts w:hint="eastAsia" w:ascii="仿宋_GB2312" w:hAnsi="仿宋_GB2312" w:eastAsia="宋体" w:cs="Times New Roman"/>
          <w:sz w:val="32"/>
          <w:szCs w:val="32"/>
        </w:rPr>
        <w:t>万元，</w:t>
      </w:r>
      <w:r>
        <w:rPr>
          <w:rFonts w:hint="eastAsia" w:ascii="仿宋_GB2312" w:hAnsi="仿宋_GB2312" w:eastAsia="宋体" w:cs="Times New Roman"/>
          <w:sz w:val="32"/>
          <w:szCs w:val="32"/>
          <w:lang w:eastAsia="zh-CN"/>
        </w:rPr>
        <w:t>减少</w:t>
      </w:r>
      <w:r>
        <w:rPr>
          <w:rFonts w:hint="eastAsia" w:ascii="仿宋_GB2312" w:hAnsi="仿宋_GB2312" w:eastAsia="宋体" w:cs="Times New Roman"/>
          <w:sz w:val="32"/>
          <w:szCs w:val="32"/>
          <w:lang w:val="en-US" w:eastAsia="zh-CN"/>
        </w:rPr>
        <w:t>3.3</w:t>
      </w:r>
      <w:r>
        <w:rPr>
          <w:rFonts w:hint="eastAsia" w:ascii="仿宋_GB2312" w:hAnsi="仿宋_GB2312" w:eastAsia="宋体" w:cs="Times New Roman"/>
          <w:sz w:val="32"/>
          <w:szCs w:val="32"/>
        </w:rPr>
        <w:t>%.人员经费完成</w:t>
      </w:r>
      <w:r>
        <w:rPr>
          <w:rFonts w:hint="eastAsia" w:ascii="仿宋_GB2312" w:hAnsi="仿宋_GB2312" w:eastAsia="宋体" w:cs="Times New Roman"/>
          <w:sz w:val="32"/>
          <w:szCs w:val="32"/>
          <w:lang w:val="en-US" w:eastAsia="zh-CN"/>
        </w:rPr>
        <w:t>1292.1</w:t>
      </w:r>
      <w:r>
        <w:rPr>
          <w:rFonts w:hint="eastAsia" w:ascii="仿宋_GB2312" w:hAnsi="仿宋_GB2312" w:eastAsia="宋体" w:cs="Times New Roman"/>
          <w:sz w:val="32"/>
          <w:szCs w:val="32"/>
        </w:rPr>
        <w:t>万元，比上年减少</w:t>
      </w:r>
      <w:r>
        <w:rPr>
          <w:rFonts w:hint="eastAsia" w:ascii="仿宋_GB2312" w:hAnsi="仿宋_GB2312" w:eastAsia="宋体" w:cs="Times New Roman"/>
          <w:sz w:val="32"/>
          <w:szCs w:val="32"/>
          <w:lang w:val="en-US" w:eastAsia="zh-CN"/>
        </w:rPr>
        <w:t>308.42</w:t>
      </w:r>
      <w:r>
        <w:rPr>
          <w:rFonts w:hint="eastAsia" w:ascii="仿宋_GB2312" w:hAnsi="仿宋_GB2312" w:eastAsia="宋体" w:cs="Times New Roman"/>
          <w:sz w:val="32"/>
          <w:szCs w:val="32"/>
        </w:rPr>
        <w:t>万元，减少</w:t>
      </w:r>
      <w:r>
        <w:rPr>
          <w:rFonts w:hint="eastAsia" w:ascii="仿宋_GB2312" w:hAnsi="仿宋_GB2312" w:eastAsia="宋体" w:cs="Times New Roman"/>
          <w:sz w:val="32"/>
          <w:szCs w:val="32"/>
          <w:lang w:val="en-US" w:eastAsia="zh-CN"/>
        </w:rPr>
        <w:t>19.27</w:t>
      </w:r>
      <w:r>
        <w:rPr>
          <w:rFonts w:hint="eastAsia" w:ascii="仿宋_GB2312" w:hAnsi="仿宋_GB2312" w:eastAsia="宋体" w:cs="Times New Roman"/>
          <w:sz w:val="32"/>
          <w:szCs w:val="32"/>
        </w:rPr>
        <w:t>%，变化的主要原因：</w:t>
      </w:r>
      <w:r>
        <w:rPr>
          <w:rFonts w:hint="eastAsia" w:ascii="仿宋_GB2312" w:hAnsi="仿宋_GB2312"/>
          <w:sz w:val="32"/>
          <w:szCs w:val="32"/>
        </w:rPr>
        <w:t>人员变动及工资标准变化</w:t>
      </w:r>
      <w:r>
        <w:rPr>
          <w:rFonts w:hint="eastAsia" w:ascii="仿宋_GB2312" w:hAnsi="仿宋_GB2312" w:eastAsia="宋体" w:cs="Times New Roman"/>
          <w:sz w:val="32"/>
          <w:szCs w:val="32"/>
        </w:rPr>
        <w:t>；公用经费完成</w:t>
      </w:r>
      <w:r>
        <w:rPr>
          <w:rFonts w:hint="eastAsia" w:ascii="仿宋_GB2312" w:hAnsi="仿宋_GB2312" w:eastAsia="宋体" w:cs="Times New Roman"/>
          <w:sz w:val="32"/>
          <w:szCs w:val="32"/>
          <w:lang w:val="en-US" w:eastAsia="zh-CN"/>
        </w:rPr>
        <w:t>387.63</w:t>
      </w:r>
      <w:r>
        <w:rPr>
          <w:rFonts w:hint="eastAsia" w:ascii="仿宋_GB2312" w:hAnsi="仿宋_GB2312" w:eastAsia="宋体" w:cs="Times New Roman"/>
          <w:sz w:val="32"/>
          <w:szCs w:val="32"/>
        </w:rPr>
        <w:t>万元，比上年减少</w:t>
      </w:r>
      <w:r>
        <w:rPr>
          <w:rFonts w:hint="eastAsia" w:ascii="仿宋_GB2312" w:hAnsi="仿宋_GB2312" w:eastAsia="宋体" w:cs="Times New Roman"/>
          <w:sz w:val="32"/>
          <w:szCs w:val="32"/>
          <w:lang w:val="en-US" w:eastAsia="zh-CN"/>
        </w:rPr>
        <w:t>67.46</w:t>
      </w:r>
      <w:r>
        <w:rPr>
          <w:rFonts w:hint="eastAsia" w:ascii="仿宋_GB2312" w:hAnsi="仿宋_GB2312" w:eastAsia="宋体" w:cs="Times New Roman"/>
          <w:sz w:val="32"/>
          <w:szCs w:val="32"/>
        </w:rPr>
        <w:t>万元，减少</w:t>
      </w:r>
      <w:r>
        <w:rPr>
          <w:rFonts w:hint="eastAsia" w:ascii="仿宋_GB2312" w:hAnsi="仿宋_GB2312" w:eastAsia="宋体" w:cs="Times New Roman"/>
          <w:sz w:val="32"/>
          <w:szCs w:val="32"/>
          <w:lang w:val="en-US" w:eastAsia="zh-CN"/>
        </w:rPr>
        <w:t>14.82</w:t>
      </w:r>
      <w:r>
        <w:rPr>
          <w:rFonts w:hint="eastAsia" w:ascii="仿宋_GB2312" w:hAnsi="仿宋_GB2312" w:eastAsia="宋体" w:cs="Times New Roman"/>
          <w:sz w:val="32"/>
          <w:szCs w:val="32"/>
        </w:rPr>
        <w:t>%，变化的主要原因：根据业务需求调整减少预算支出。</w:t>
      </w:r>
    </w:p>
    <w:p w14:paraId="07C36FCE">
      <w:pPr>
        <w:pStyle w:val="15"/>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3A9D963F">
      <w:pPr>
        <w:pStyle w:val="15"/>
        <w:spacing w:line="600" w:lineRule="exact"/>
        <w:rPr>
          <w:rFonts w:hint="eastAsia" w:ascii="仿宋_GB2312" w:hAnsi="仿宋_GB2312" w:eastAsia="宋体" w:cs="Times New Roman"/>
          <w:color w:val="auto"/>
          <w:kern w:val="2"/>
          <w:sz w:val="32"/>
          <w:szCs w:val="32"/>
          <w:lang w:val="en-US" w:eastAsia="zh-CN" w:bidi="ar-SA"/>
        </w:rPr>
      </w:pPr>
      <w:r>
        <w:rPr>
          <w:rFonts w:hint="eastAsia" w:ascii="Times New Roman" w:hAnsi="Times New Roman" w:eastAsia="仿宋_GB2312"/>
          <w:sz w:val="32"/>
          <w:szCs w:val="32"/>
        </w:rPr>
        <w:t xml:space="preserve">    </w:t>
      </w:r>
      <w:r>
        <w:rPr>
          <w:rFonts w:hint="eastAsia" w:ascii="仿宋_GB2312" w:hAnsi="仿宋_GB2312" w:eastAsia="宋体" w:cs="Times New Roman"/>
          <w:color w:val="auto"/>
          <w:kern w:val="2"/>
          <w:sz w:val="32"/>
          <w:szCs w:val="32"/>
          <w:lang w:val="en-US" w:eastAsia="zh-CN" w:bidi="ar-SA"/>
        </w:rPr>
        <w:t>2023年度财政拨款收、支总计16011.7万元，比上年减少1264.87万元，减少7.32%。主要原因是根据业务的需求调减项目经费支出。</w:t>
      </w:r>
    </w:p>
    <w:p w14:paraId="517599AF">
      <w:pPr>
        <w:pStyle w:val="15"/>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1AEBBE30">
      <w:pPr>
        <w:pStyle w:val="15"/>
        <w:spacing w:line="600" w:lineRule="exact"/>
        <w:ind w:firstLine="640" w:firstLineChars="200"/>
        <w:rPr>
          <w:rFonts w:hint="eastAsia" w:ascii="仿宋_GB2312" w:hAnsi="仿宋_GB2312" w:eastAsia="宋体" w:cs="Times New Roman"/>
          <w:color w:val="auto"/>
          <w:kern w:val="2"/>
          <w:sz w:val="32"/>
          <w:szCs w:val="32"/>
          <w:lang w:val="en-US" w:eastAsia="zh-CN" w:bidi="ar-SA"/>
        </w:rPr>
      </w:pPr>
      <w:r>
        <w:rPr>
          <w:rFonts w:hint="eastAsia" w:ascii="仿宋_GB2312" w:hAnsi="仿宋_GB2312" w:eastAsia="宋体" w:cs="Times New Roman"/>
          <w:color w:val="auto"/>
          <w:kern w:val="2"/>
          <w:sz w:val="32"/>
          <w:szCs w:val="32"/>
          <w:lang w:val="en-US" w:eastAsia="zh-CN" w:bidi="ar-SA"/>
        </w:rPr>
        <w:t>（一）一般公共预算财政拨款支出决算总体情况</w:t>
      </w:r>
    </w:p>
    <w:p w14:paraId="4745791F">
      <w:pPr>
        <w:pStyle w:val="15"/>
        <w:spacing w:line="600" w:lineRule="exact"/>
        <w:ind w:firstLine="800" w:firstLineChars="250"/>
        <w:rPr>
          <w:rFonts w:hint="eastAsia" w:ascii="仿宋_GB2312" w:hAnsi="仿宋_GB2312" w:eastAsia="宋体" w:cs="Times New Roman"/>
          <w:color w:val="auto"/>
          <w:kern w:val="2"/>
          <w:sz w:val="32"/>
          <w:szCs w:val="32"/>
          <w:lang w:val="en-US" w:eastAsia="zh-CN" w:bidi="ar-SA"/>
        </w:rPr>
      </w:pPr>
      <w:r>
        <w:rPr>
          <w:rFonts w:hint="eastAsia" w:ascii="仿宋_GB2312" w:hAnsi="仿宋_GB2312" w:eastAsia="宋体" w:cs="Times New Roman"/>
          <w:color w:val="auto"/>
          <w:kern w:val="2"/>
          <w:sz w:val="32"/>
          <w:szCs w:val="32"/>
          <w:lang w:val="en-US" w:eastAsia="zh-CN" w:bidi="ar-SA"/>
        </w:rPr>
        <w:t>2023年度财政拨款支出16011.7万元，占本年支出合计的96.94%，与上年相比，财政拨款支出减少1264.87万元，减少7.32%，主要原因是根据业务的需求调减预算。</w:t>
      </w:r>
    </w:p>
    <w:p w14:paraId="4E7A5784">
      <w:pPr>
        <w:pStyle w:val="15"/>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6DE6B51A">
      <w:pPr>
        <w:pStyle w:val="15"/>
        <w:spacing w:line="600" w:lineRule="exact"/>
        <w:ind w:firstLine="640" w:firstLineChars="200"/>
        <w:rPr>
          <w:rFonts w:hint="eastAsia" w:ascii="仿宋_GB2312" w:hAnsi="仿宋" w:eastAsiaTheme="minorEastAsia" w:cstheme="minorBidi"/>
          <w:color w:val="auto"/>
          <w:kern w:val="2"/>
          <w:sz w:val="32"/>
          <w:szCs w:val="32"/>
          <w:lang w:val="en-US" w:eastAsia="zh-CN" w:bidi="ar-SA"/>
        </w:rPr>
      </w:pPr>
      <w:r>
        <w:rPr>
          <w:rFonts w:hint="eastAsia" w:ascii="仿宋_GB2312" w:hAnsi="仿宋" w:eastAsiaTheme="minorEastAsia" w:cstheme="minorBidi"/>
          <w:color w:val="auto"/>
          <w:kern w:val="2"/>
          <w:sz w:val="32"/>
          <w:szCs w:val="32"/>
          <w:lang w:val="en-US" w:eastAsia="zh-CN" w:bidi="ar-SA"/>
        </w:rPr>
        <w:t>2023年度财政拨款支出16011.7万元，主要用于以下方面：一般公共服务（类）支出38.8万元，占0.24%；社会保障和就业（类）支出15972.9万元，占99.76%。</w:t>
      </w:r>
    </w:p>
    <w:p w14:paraId="2FCA4701">
      <w:pPr>
        <w:pStyle w:val="15"/>
        <w:spacing w:line="600" w:lineRule="exact"/>
        <w:ind w:firstLine="800" w:firstLineChars="250"/>
        <w:rPr>
          <w:rFonts w:hint="eastAsia" w:ascii="仿宋_GB2312" w:hAnsi="仿宋" w:eastAsiaTheme="minorEastAsia" w:cstheme="minorBidi"/>
          <w:color w:val="auto"/>
          <w:kern w:val="2"/>
          <w:sz w:val="32"/>
          <w:szCs w:val="32"/>
          <w:lang w:val="en-US" w:eastAsia="zh-CN" w:bidi="ar-SA"/>
        </w:rPr>
      </w:pPr>
      <w:r>
        <w:rPr>
          <w:rFonts w:hint="eastAsia" w:ascii="仿宋_GB2312" w:hAnsi="仿宋" w:eastAsiaTheme="minorEastAsia" w:cstheme="minorBidi"/>
          <w:color w:val="auto"/>
          <w:kern w:val="2"/>
          <w:sz w:val="32"/>
          <w:szCs w:val="32"/>
          <w:lang w:val="en-US" w:eastAsia="zh-CN" w:bidi="ar-SA"/>
        </w:rPr>
        <w:t>（三）一般公共预算财政拨款支出决算具体情况</w:t>
      </w:r>
    </w:p>
    <w:p w14:paraId="23771410">
      <w:pPr>
        <w:pStyle w:val="15"/>
        <w:spacing w:line="600" w:lineRule="exact"/>
        <w:ind w:firstLine="800" w:firstLineChars="250"/>
        <w:rPr>
          <w:rFonts w:hint="eastAsia" w:ascii="仿宋_GB2312" w:hAnsi="仿宋" w:eastAsiaTheme="minorEastAsia" w:cstheme="minorBidi"/>
          <w:color w:val="auto"/>
          <w:kern w:val="2"/>
          <w:sz w:val="32"/>
          <w:szCs w:val="32"/>
          <w:lang w:val="en-US" w:eastAsia="zh-CN" w:bidi="ar-SA"/>
        </w:rPr>
      </w:pPr>
      <w:r>
        <w:rPr>
          <w:rFonts w:hint="eastAsia" w:ascii="仿宋_GB2312" w:hAnsi="仿宋" w:eastAsiaTheme="minorEastAsia" w:cstheme="minorBidi"/>
          <w:color w:val="auto"/>
          <w:kern w:val="2"/>
          <w:sz w:val="32"/>
          <w:szCs w:val="32"/>
          <w:lang w:val="en-US" w:eastAsia="zh-CN" w:bidi="ar-SA"/>
        </w:rPr>
        <w:t>2023年度财政拨款支出年初预算数为21162.48万元，支出决算数为16011.7万元，完成年初预算的75.66%，其中：</w:t>
      </w:r>
    </w:p>
    <w:p w14:paraId="1E4A4260">
      <w:pPr>
        <w:numPr>
          <w:ilvl w:val="0"/>
          <w:numId w:val="2"/>
        </w:numPr>
        <w:snapToGrid w:val="0"/>
        <w:spacing w:line="520" w:lineRule="exact"/>
        <w:ind w:firstLine="640" w:firstLineChars="200"/>
        <w:rPr>
          <w:rFonts w:hint="eastAsia" w:ascii="仿宋_GB2312" w:hAnsi="仿宋"/>
          <w:sz w:val="32"/>
          <w:szCs w:val="32"/>
        </w:rPr>
      </w:pPr>
      <w:r>
        <w:rPr>
          <w:rFonts w:hint="eastAsia" w:ascii="仿宋_GB2312" w:hAnsi="仿宋"/>
          <w:sz w:val="32"/>
          <w:szCs w:val="32"/>
        </w:rPr>
        <w:t>一般公共服务支出类发展与改革事务款下其他发展与改革事务支出</w:t>
      </w:r>
    </w:p>
    <w:p w14:paraId="22F81109">
      <w:pPr>
        <w:numPr>
          <w:ilvl w:val="0"/>
          <w:numId w:val="0"/>
        </w:numPr>
        <w:snapToGrid w:val="0"/>
        <w:spacing w:line="520" w:lineRule="exact"/>
        <w:ind w:firstLine="1280" w:firstLineChars="400"/>
        <w:rPr>
          <w:rFonts w:ascii="仿宋_GB2312" w:hAnsi="仿宋"/>
          <w:sz w:val="32"/>
          <w:szCs w:val="32"/>
        </w:rPr>
      </w:pPr>
      <w:r>
        <w:rPr>
          <w:rFonts w:hint="eastAsia" w:ascii="仿宋_GB2312" w:hAnsi="仿宋"/>
          <w:sz w:val="32"/>
          <w:szCs w:val="32"/>
        </w:rPr>
        <w:t>年初预算</w:t>
      </w:r>
      <w:r>
        <w:rPr>
          <w:rFonts w:hint="eastAsia" w:ascii="仿宋_GB2312" w:hAnsi="仿宋"/>
          <w:sz w:val="32"/>
          <w:szCs w:val="32"/>
          <w:lang w:val="en-US" w:eastAsia="zh-CN"/>
        </w:rPr>
        <w:t>0万</w:t>
      </w:r>
      <w:r>
        <w:rPr>
          <w:rFonts w:hint="eastAsia" w:ascii="仿宋_GB2312" w:hAnsi="仿宋"/>
          <w:sz w:val="32"/>
          <w:szCs w:val="32"/>
        </w:rPr>
        <w:t>元，预算执行数</w:t>
      </w:r>
      <w:r>
        <w:rPr>
          <w:rFonts w:hint="eastAsia" w:ascii="仿宋_GB2312" w:hAnsi="仿宋"/>
          <w:sz w:val="32"/>
          <w:szCs w:val="32"/>
          <w:lang w:val="en-US" w:eastAsia="zh-CN"/>
        </w:rPr>
        <w:t>2.5</w:t>
      </w:r>
      <w:r>
        <w:rPr>
          <w:rFonts w:hint="eastAsia" w:ascii="仿宋_GB2312" w:hAnsi="仿宋"/>
          <w:sz w:val="32"/>
          <w:szCs w:val="32"/>
        </w:rPr>
        <w:t>万元，差异为</w:t>
      </w:r>
      <w:r>
        <w:rPr>
          <w:rFonts w:hint="eastAsia" w:ascii="仿宋_GB2312" w:hAnsi="仿宋"/>
          <w:sz w:val="32"/>
          <w:szCs w:val="32"/>
          <w:lang w:val="en-US" w:eastAsia="zh-CN"/>
        </w:rPr>
        <w:t>-2.5万元</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119A5B82">
      <w:pPr>
        <w:numPr>
          <w:ilvl w:val="0"/>
          <w:numId w:val="2"/>
        </w:numPr>
        <w:snapToGrid w:val="0"/>
        <w:spacing w:line="520" w:lineRule="exact"/>
        <w:ind w:left="0" w:leftChars="0" w:firstLine="640" w:firstLineChars="200"/>
        <w:rPr>
          <w:rFonts w:hint="eastAsia" w:ascii="仿宋_GB2312" w:hAnsi="仿宋"/>
          <w:sz w:val="32"/>
          <w:szCs w:val="32"/>
        </w:rPr>
      </w:pPr>
      <w:r>
        <w:rPr>
          <w:rFonts w:hint="eastAsia" w:ascii="仿宋_GB2312" w:hAnsi="仿宋"/>
          <w:sz w:val="32"/>
          <w:szCs w:val="32"/>
        </w:rPr>
        <w:t>一般公共服务支出类商贸事务款下招商引资</w:t>
      </w:r>
    </w:p>
    <w:p w14:paraId="27D8FA77">
      <w:pPr>
        <w:numPr>
          <w:ilvl w:val="0"/>
          <w:numId w:val="0"/>
        </w:numPr>
        <w:snapToGrid w:val="0"/>
        <w:spacing w:line="520" w:lineRule="exact"/>
        <w:ind w:leftChars="200" w:firstLine="960" w:firstLineChars="300"/>
        <w:rPr>
          <w:rFonts w:ascii="仿宋_GB2312" w:hAnsi="仿宋"/>
          <w:sz w:val="32"/>
          <w:szCs w:val="32"/>
        </w:rPr>
      </w:pPr>
      <w:r>
        <w:rPr>
          <w:rFonts w:hint="eastAsia" w:ascii="仿宋_GB2312" w:hAnsi="仿宋"/>
          <w:sz w:val="32"/>
          <w:szCs w:val="32"/>
        </w:rPr>
        <w:t>年初预算</w:t>
      </w:r>
      <w:r>
        <w:rPr>
          <w:rFonts w:hint="eastAsia" w:ascii="仿宋_GB2312" w:hAnsi="仿宋"/>
          <w:sz w:val="32"/>
          <w:szCs w:val="32"/>
          <w:lang w:val="en-US" w:eastAsia="zh-CN"/>
        </w:rPr>
        <w:t>0万</w:t>
      </w:r>
      <w:r>
        <w:rPr>
          <w:rFonts w:hint="eastAsia" w:ascii="仿宋_GB2312" w:hAnsi="仿宋"/>
          <w:sz w:val="32"/>
          <w:szCs w:val="32"/>
        </w:rPr>
        <w:t>元，预算执行数</w:t>
      </w:r>
      <w:r>
        <w:rPr>
          <w:rFonts w:hint="eastAsia" w:ascii="仿宋_GB2312" w:hAnsi="仿宋"/>
          <w:sz w:val="32"/>
          <w:szCs w:val="32"/>
          <w:lang w:val="en-US" w:eastAsia="zh-CN"/>
        </w:rPr>
        <w:t>21</w:t>
      </w:r>
      <w:r>
        <w:rPr>
          <w:rFonts w:hint="eastAsia" w:ascii="仿宋_GB2312" w:hAnsi="仿宋"/>
          <w:sz w:val="32"/>
          <w:szCs w:val="32"/>
        </w:rPr>
        <w:t>万元，差异为</w:t>
      </w:r>
      <w:r>
        <w:rPr>
          <w:rFonts w:hint="eastAsia" w:ascii="仿宋_GB2312" w:hAnsi="仿宋"/>
          <w:sz w:val="32"/>
          <w:szCs w:val="32"/>
          <w:lang w:val="en-US" w:eastAsia="zh-CN"/>
        </w:rPr>
        <w:t>-21万元</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5A063174">
      <w:pPr>
        <w:numPr>
          <w:ilvl w:val="0"/>
          <w:numId w:val="2"/>
        </w:numPr>
        <w:snapToGrid w:val="0"/>
        <w:spacing w:line="520" w:lineRule="exact"/>
        <w:ind w:left="0" w:leftChars="0" w:firstLine="640" w:firstLineChars="200"/>
        <w:rPr>
          <w:rFonts w:hint="eastAsia" w:ascii="仿宋_GB2312" w:hAnsi="仿宋"/>
          <w:sz w:val="32"/>
          <w:szCs w:val="32"/>
        </w:rPr>
      </w:pPr>
      <w:r>
        <w:rPr>
          <w:rFonts w:hint="eastAsia" w:ascii="仿宋_GB2312" w:hAnsi="仿宋"/>
          <w:sz w:val="32"/>
          <w:szCs w:val="32"/>
        </w:rPr>
        <w:t>社会保障和就业支出类民政管理事务款下行政运行</w:t>
      </w:r>
    </w:p>
    <w:p w14:paraId="663F9E4F">
      <w:pPr>
        <w:numPr>
          <w:ilvl w:val="0"/>
          <w:numId w:val="0"/>
        </w:numPr>
        <w:snapToGrid w:val="0"/>
        <w:spacing w:line="520" w:lineRule="exact"/>
        <w:ind w:leftChars="200" w:firstLine="960" w:firstLineChars="300"/>
        <w:rPr>
          <w:rFonts w:hint="eastAsia" w:ascii="仿宋_GB2312" w:hAnsi="仿宋"/>
          <w:sz w:val="32"/>
          <w:szCs w:val="32"/>
        </w:rPr>
      </w:pPr>
      <w:r>
        <w:rPr>
          <w:rFonts w:hint="eastAsia" w:ascii="仿宋_GB2312" w:hAnsi="仿宋"/>
          <w:sz w:val="32"/>
          <w:szCs w:val="32"/>
        </w:rPr>
        <w:t>年初预算</w:t>
      </w:r>
      <w:r>
        <w:rPr>
          <w:rFonts w:hint="eastAsia" w:ascii="仿宋_GB2312" w:hAnsi="仿宋"/>
          <w:sz w:val="32"/>
          <w:szCs w:val="32"/>
          <w:lang w:val="en-US" w:eastAsia="zh-CN"/>
        </w:rPr>
        <w:t>1084.84万</w:t>
      </w:r>
      <w:r>
        <w:rPr>
          <w:rFonts w:hint="eastAsia" w:ascii="仿宋_GB2312" w:hAnsi="仿宋"/>
          <w:sz w:val="32"/>
          <w:szCs w:val="32"/>
        </w:rPr>
        <w:t>元，预算执行数</w:t>
      </w:r>
      <w:r>
        <w:rPr>
          <w:rFonts w:hint="eastAsia" w:ascii="仿宋_GB2312" w:hAnsi="仿宋"/>
          <w:sz w:val="32"/>
          <w:szCs w:val="32"/>
          <w:lang w:val="en-US" w:eastAsia="zh-CN"/>
        </w:rPr>
        <w:t>1640.91</w:t>
      </w:r>
      <w:r>
        <w:rPr>
          <w:rFonts w:hint="eastAsia" w:ascii="仿宋_GB2312" w:hAnsi="仿宋"/>
          <w:sz w:val="32"/>
          <w:szCs w:val="32"/>
        </w:rPr>
        <w:t>万元，差异为</w:t>
      </w:r>
      <w:r>
        <w:rPr>
          <w:rFonts w:hint="eastAsia" w:ascii="仿宋_GB2312" w:hAnsi="仿宋"/>
          <w:sz w:val="32"/>
          <w:szCs w:val="32"/>
          <w:lang w:val="en-US" w:eastAsia="zh-CN"/>
        </w:rPr>
        <w:t>-556.07万元</w:t>
      </w:r>
      <w:r>
        <w:rPr>
          <w:rFonts w:hint="eastAsia" w:ascii="仿宋_GB2312" w:hAnsi="仿宋"/>
          <w:sz w:val="32"/>
          <w:szCs w:val="32"/>
        </w:rPr>
        <w:t>，主要是</w:t>
      </w:r>
      <w:r>
        <w:rPr>
          <w:rFonts w:hint="eastAsia" w:ascii="仿宋_GB2312" w:hAnsi="仿宋"/>
          <w:sz w:val="32"/>
          <w:szCs w:val="32"/>
          <w:lang w:eastAsia="zh-CN"/>
        </w:rPr>
        <w:t>机构合并人员增加导致工资福利自然增长和非税收入未纳入年初预算</w:t>
      </w:r>
      <w:r>
        <w:rPr>
          <w:rFonts w:hint="eastAsia" w:ascii="仿宋_GB2312" w:hAnsi="仿宋"/>
          <w:sz w:val="32"/>
          <w:szCs w:val="32"/>
        </w:rPr>
        <w:t>。</w:t>
      </w:r>
    </w:p>
    <w:p w14:paraId="0836927D">
      <w:pPr>
        <w:pStyle w:val="15"/>
        <w:keepNext w:val="0"/>
        <w:keepLines w:val="0"/>
        <w:pageBreakBefore w:val="0"/>
        <w:numPr>
          <w:ilvl w:val="0"/>
          <w:numId w:val="2"/>
        </w:numPr>
        <w:kinsoku/>
        <w:wordWrap/>
        <w:overflowPunct/>
        <w:topLinePunct w:val="0"/>
        <w:bidi w:val="0"/>
        <w:spacing w:line="600" w:lineRule="exact"/>
        <w:ind w:left="0" w:leftChars="0" w:firstLine="640" w:firstLineChars="200"/>
        <w:textAlignment w:val="auto"/>
        <w:rPr>
          <w:rFonts w:hint="eastAsia" w:ascii="仿宋_GB2312" w:hAnsi="仿宋" w:eastAsiaTheme="minorEastAsia" w:cstheme="minorBidi"/>
          <w:color w:val="auto"/>
          <w:kern w:val="2"/>
          <w:sz w:val="32"/>
          <w:szCs w:val="32"/>
          <w:lang w:val="en-US" w:eastAsia="zh-CN" w:bidi="ar-SA"/>
        </w:rPr>
      </w:pPr>
      <w:r>
        <w:rPr>
          <w:rFonts w:hint="eastAsia" w:ascii="仿宋_GB2312" w:hAnsi="仿宋" w:eastAsiaTheme="minorEastAsia" w:cstheme="minorBidi"/>
          <w:color w:val="auto"/>
          <w:kern w:val="2"/>
          <w:sz w:val="32"/>
          <w:szCs w:val="32"/>
          <w:lang w:val="en-US" w:eastAsia="zh-CN" w:bidi="ar-SA"/>
        </w:rPr>
        <w:t>社会保障和就业支出类民政管理事务款下其他民政管理事务支出                         年初预算506万元，预算执行数300.663万元，差异为205.337万元，主要是根据中央“八项”规定，压减项目经费支出。</w:t>
      </w:r>
    </w:p>
    <w:p w14:paraId="45D85915">
      <w:pPr>
        <w:snapToGrid w:val="0"/>
        <w:spacing w:line="520" w:lineRule="exact"/>
        <w:ind w:firstLine="640" w:firstLineChars="200"/>
        <w:rPr>
          <w:rFonts w:hint="eastAsia" w:ascii="仿宋_GB2312" w:hAnsi="仿宋"/>
          <w:sz w:val="32"/>
          <w:szCs w:val="32"/>
        </w:rPr>
      </w:pPr>
      <w:r>
        <w:rPr>
          <w:rFonts w:hint="eastAsia" w:ascii="仿宋_GB2312" w:hAnsi="仿宋"/>
          <w:sz w:val="32"/>
          <w:szCs w:val="32"/>
        </w:rPr>
        <w:t>（</w:t>
      </w:r>
      <w:r>
        <w:rPr>
          <w:rFonts w:hint="eastAsia" w:ascii="仿宋_GB2312" w:hAnsi="仿宋"/>
          <w:sz w:val="32"/>
          <w:szCs w:val="32"/>
          <w:lang w:val="en-US" w:eastAsia="zh-CN"/>
        </w:rPr>
        <w:t>5</w:t>
      </w:r>
      <w:r>
        <w:rPr>
          <w:rFonts w:hint="eastAsia" w:ascii="仿宋_GB2312" w:hAnsi="仿宋"/>
          <w:sz w:val="32"/>
          <w:szCs w:val="32"/>
        </w:rPr>
        <w:t>）社会保障和就业支出类社会福利款下儿童福利</w:t>
      </w:r>
    </w:p>
    <w:p w14:paraId="15ABDA66">
      <w:pPr>
        <w:snapToGrid w:val="0"/>
        <w:spacing w:line="520" w:lineRule="exact"/>
        <w:ind w:firstLine="640" w:firstLineChars="200"/>
        <w:rPr>
          <w:rFonts w:hint="eastAsia" w:ascii="仿宋_GB2312" w:hAnsi="仿宋"/>
          <w:sz w:val="32"/>
          <w:szCs w:val="32"/>
        </w:rPr>
      </w:pPr>
      <w:r>
        <w:rPr>
          <w:rFonts w:hint="eastAsia" w:ascii="仿宋_GB2312" w:hAnsi="仿宋"/>
          <w:sz w:val="32"/>
          <w:szCs w:val="32"/>
        </w:rPr>
        <w:t>年初预算</w:t>
      </w:r>
      <w:r>
        <w:rPr>
          <w:rFonts w:hint="eastAsia" w:ascii="仿宋_GB2312" w:hAnsi="仿宋"/>
          <w:sz w:val="32"/>
          <w:szCs w:val="32"/>
          <w:lang w:val="en-US" w:eastAsia="zh-CN"/>
        </w:rPr>
        <w:t>0万</w:t>
      </w:r>
      <w:r>
        <w:rPr>
          <w:rFonts w:hint="eastAsia" w:ascii="仿宋_GB2312" w:hAnsi="仿宋"/>
          <w:sz w:val="32"/>
          <w:szCs w:val="32"/>
        </w:rPr>
        <w:t>元，预算执行数</w:t>
      </w:r>
      <w:r>
        <w:rPr>
          <w:rFonts w:hint="eastAsia" w:ascii="仿宋_GB2312" w:hAnsi="仿宋"/>
          <w:sz w:val="32"/>
          <w:szCs w:val="32"/>
          <w:lang w:val="en-US" w:eastAsia="zh-CN"/>
        </w:rPr>
        <w:t>359</w:t>
      </w:r>
      <w:r>
        <w:rPr>
          <w:rFonts w:hint="eastAsia" w:ascii="仿宋_GB2312" w:hAnsi="仿宋"/>
          <w:sz w:val="32"/>
          <w:szCs w:val="32"/>
        </w:rPr>
        <w:t>万元，差异为</w:t>
      </w:r>
      <w:r>
        <w:rPr>
          <w:rFonts w:hint="eastAsia" w:ascii="仿宋_GB2312" w:hAnsi="仿宋"/>
          <w:sz w:val="32"/>
          <w:szCs w:val="32"/>
          <w:lang w:val="en-US" w:eastAsia="zh-CN"/>
        </w:rPr>
        <w:t>-359万元</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41EE7A76">
      <w:pPr>
        <w:snapToGrid w:val="0"/>
        <w:spacing w:line="520" w:lineRule="exact"/>
        <w:ind w:firstLine="640" w:firstLineChars="200"/>
        <w:rPr>
          <w:rFonts w:hint="eastAsia" w:ascii="仿宋_GB2312" w:hAnsi="仿宋"/>
          <w:sz w:val="32"/>
          <w:szCs w:val="32"/>
        </w:rPr>
      </w:pPr>
      <w:r>
        <w:rPr>
          <w:rFonts w:hint="eastAsia" w:ascii="仿宋_GB2312" w:hAnsi="仿宋"/>
          <w:sz w:val="32"/>
          <w:szCs w:val="32"/>
        </w:rPr>
        <w:t>（</w:t>
      </w:r>
      <w:r>
        <w:rPr>
          <w:rFonts w:hint="eastAsia" w:ascii="仿宋_GB2312" w:hAnsi="仿宋"/>
          <w:sz w:val="32"/>
          <w:szCs w:val="32"/>
          <w:lang w:val="en-US" w:eastAsia="zh-CN"/>
        </w:rPr>
        <w:t>6</w:t>
      </w:r>
      <w:r>
        <w:rPr>
          <w:rFonts w:hint="eastAsia" w:ascii="仿宋_GB2312" w:hAnsi="仿宋"/>
          <w:sz w:val="32"/>
          <w:szCs w:val="32"/>
        </w:rPr>
        <w:t>）社会保障和就业支出类社会福利款下老年福利</w:t>
      </w:r>
    </w:p>
    <w:p w14:paraId="55014F7C">
      <w:pPr>
        <w:snapToGrid w:val="0"/>
        <w:spacing w:line="520" w:lineRule="exact"/>
        <w:ind w:firstLine="640" w:firstLineChars="200"/>
        <w:rPr>
          <w:rFonts w:hint="eastAsia" w:ascii="仿宋_GB2312" w:hAnsi="仿宋"/>
          <w:sz w:val="32"/>
          <w:szCs w:val="32"/>
        </w:rPr>
      </w:pPr>
      <w:r>
        <w:rPr>
          <w:rFonts w:hint="eastAsia" w:ascii="仿宋_GB2312" w:hAnsi="仿宋"/>
          <w:sz w:val="32"/>
          <w:szCs w:val="32"/>
        </w:rPr>
        <w:t>年初预算</w:t>
      </w:r>
      <w:r>
        <w:rPr>
          <w:rFonts w:hint="eastAsia" w:ascii="仿宋_GB2312" w:hAnsi="仿宋"/>
          <w:sz w:val="32"/>
          <w:szCs w:val="32"/>
          <w:lang w:val="en-US" w:eastAsia="zh-CN"/>
        </w:rPr>
        <w:t>0万</w:t>
      </w:r>
      <w:r>
        <w:rPr>
          <w:rFonts w:hint="eastAsia" w:ascii="仿宋_GB2312" w:hAnsi="仿宋"/>
          <w:sz w:val="32"/>
          <w:szCs w:val="32"/>
        </w:rPr>
        <w:t>元，预算执行数</w:t>
      </w:r>
      <w:r>
        <w:rPr>
          <w:rFonts w:hint="eastAsia" w:ascii="仿宋_GB2312" w:hAnsi="仿宋"/>
          <w:sz w:val="32"/>
          <w:szCs w:val="32"/>
          <w:lang w:val="en-US" w:eastAsia="zh-CN"/>
        </w:rPr>
        <w:t>4</w:t>
      </w:r>
      <w:r>
        <w:rPr>
          <w:rFonts w:hint="eastAsia" w:ascii="仿宋_GB2312" w:hAnsi="仿宋"/>
          <w:sz w:val="32"/>
          <w:szCs w:val="32"/>
        </w:rPr>
        <w:t>万元，差异为</w:t>
      </w:r>
      <w:r>
        <w:rPr>
          <w:rFonts w:hint="eastAsia" w:ascii="仿宋_GB2312" w:hAnsi="仿宋"/>
          <w:sz w:val="32"/>
          <w:szCs w:val="32"/>
          <w:lang w:val="en-US" w:eastAsia="zh-CN"/>
        </w:rPr>
        <w:t>4万元</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44D674EE">
      <w:pPr>
        <w:pStyle w:val="15"/>
        <w:keepNext w:val="0"/>
        <w:keepLines w:val="0"/>
        <w:pageBreakBefore w:val="0"/>
        <w:numPr>
          <w:ilvl w:val="0"/>
          <w:numId w:val="3"/>
        </w:numPr>
        <w:kinsoku/>
        <w:wordWrap/>
        <w:overflowPunct/>
        <w:topLinePunct w:val="0"/>
        <w:bidi w:val="0"/>
        <w:spacing w:line="600" w:lineRule="exact"/>
        <w:ind w:firstLine="640" w:firstLineChars="200"/>
        <w:textAlignment w:val="auto"/>
        <w:rPr>
          <w:rFonts w:hint="eastAsia" w:ascii="仿宋_GB2312" w:hAnsi="仿宋" w:eastAsiaTheme="minorEastAsia" w:cstheme="minorBidi"/>
          <w:color w:val="auto"/>
          <w:kern w:val="2"/>
          <w:sz w:val="32"/>
          <w:szCs w:val="32"/>
          <w:lang w:val="en-US" w:eastAsia="zh-CN" w:bidi="ar-SA"/>
        </w:rPr>
      </w:pPr>
      <w:r>
        <w:rPr>
          <w:rFonts w:hint="eastAsia" w:ascii="仿宋_GB2312" w:hAnsi="仿宋" w:eastAsiaTheme="minorEastAsia" w:cstheme="minorBidi"/>
          <w:color w:val="auto"/>
          <w:kern w:val="2"/>
          <w:sz w:val="32"/>
          <w:szCs w:val="32"/>
          <w:lang w:val="en-US" w:eastAsia="zh-CN" w:bidi="ar-SA"/>
        </w:rPr>
        <w:t>社会保障和就业支出类社会福利款下其他社会福利支出</w:t>
      </w:r>
    </w:p>
    <w:p w14:paraId="3F2A2C12">
      <w:pPr>
        <w:pStyle w:val="15"/>
        <w:keepNext w:val="0"/>
        <w:keepLines w:val="0"/>
        <w:pageBreakBefore w:val="0"/>
        <w:numPr>
          <w:ilvl w:val="0"/>
          <w:numId w:val="0"/>
        </w:numPr>
        <w:kinsoku/>
        <w:wordWrap/>
        <w:overflowPunct/>
        <w:topLinePunct w:val="0"/>
        <w:bidi w:val="0"/>
        <w:spacing w:line="600" w:lineRule="exact"/>
        <w:ind w:firstLine="960" w:firstLineChars="300"/>
        <w:textAlignment w:val="auto"/>
        <w:rPr>
          <w:rFonts w:hint="eastAsia" w:ascii="仿宋_GB2312" w:hAnsi="仿宋" w:eastAsiaTheme="minorEastAsia" w:cstheme="minorBidi"/>
          <w:color w:val="auto"/>
          <w:kern w:val="2"/>
          <w:sz w:val="32"/>
          <w:szCs w:val="32"/>
          <w:lang w:val="en-US" w:eastAsia="zh-CN" w:bidi="ar-SA"/>
        </w:rPr>
      </w:pPr>
      <w:r>
        <w:rPr>
          <w:rFonts w:hint="eastAsia" w:ascii="仿宋_GB2312" w:hAnsi="仿宋" w:eastAsiaTheme="minorEastAsia" w:cstheme="minorBidi"/>
          <w:color w:val="auto"/>
          <w:kern w:val="2"/>
          <w:sz w:val="32"/>
          <w:szCs w:val="32"/>
          <w:lang w:val="en-US" w:eastAsia="zh-CN" w:bidi="ar-SA"/>
        </w:rPr>
        <w:t>年初预算434万元，预算执行数40万元，差异为394万元，主要是根据中央“八项”规定，压减项目经费支出。</w:t>
      </w:r>
    </w:p>
    <w:p w14:paraId="30FC9FDC">
      <w:pPr>
        <w:snapToGrid w:val="0"/>
        <w:spacing w:line="520" w:lineRule="exact"/>
        <w:ind w:firstLine="640" w:firstLineChars="200"/>
        <w:rPr>
          <w:rFonts w:hint="eastAsia" w:ascii="仿宋_GB2312" w:hAnsi="仿宋"/>
          <w:sz w:val="32"/>
          <w:szCs w:val="32"/>
        </w:rPr>
      </w:pPr>
      <w:r>
        <w:rPr>
          <w:rFonts w:hint="eastAsia" w:ascii="仿宋_GB2312" w:hAnsi="仿宋"/>
          <w:sz w:val="32"/>
          <w:szCs w:val="32"/>
        </w:rPr>
        <w:t>（</w:t>
      </w:r>
      <w:r>
        <w:rPr>
          <w:rFonts w:hint="eastAsia" w:ascii="仿宋_GB2312" w:hAnsi="仿宋"/>
          <w:sz w:val="32"/>
          <w:szCs w:val="32"/>
          <w:lang w:val="en-US" w:eastAsia="zh-CN"/>
        </w:rPr>
        <w:t>8</w:t>
      </w:r>
      <w:r>
        <w:rPr>
          <w:rFonts w:hint="eastAsia" w:ascii="仿宋_GB2312" w:hAnsi="仿宋"/>
          <w:sz w:val="32"/>
          <w:szCs w:val="32"/>
        </w:rPr>
        <w:t>）社会保障和就业支出类残疾人事业款下残疾人生活和护理补贴</w:t>
      </w:r>
    </w:p>
    <w:p w14:paraId="49E4826A">
      <w:pPr>
        <w:pStyle w:val="15"/>
        <w:keepNext w:val="0"/>
        <w:keepLines w:val="0"/>
        <w:pageBreakBefore w:val="0"/>
        <w:numPr>
          <w:ilvl w:val="0"/>
          <w:numId w:val="0"/>
        </w:numPr>
        <w:kinsoku/>
        <w:wordWrap/>
        <w:overflowPunct/>
        <w:topLinePunct w:val="0"/>
        <w:bidi w:val="0"/>
        <w:spacing w:line="600" w:lineRule="exact"/>
        <w:ind w:firstLine="960" w:firstLineChars="300"/>
        <w:textAlignment w:val="auto"/>
        <w:rPr>
          <w:rFonts w:hint="eastAsia" w:ascii="仿宋_GB2312" w:hAnsi="仿宋" w:eastAsiaTheme="minorEastAsia" w:cstheme="minorBidi"/>
          <w:color w:val="auto"/>
          <w:kern w:val="2"/>
          <w:sz w:val="32"/>
          <w:szCs w:val="32"/>
          <w:lang w:val="en-US" w:eastAsia="zh-CN" w:bidi="ar-SA"/>
        </w:rPr>
      </w:pPr>
      <w:r>
        <w:rPr>
          <w:rFonts w:hint="eastAsia" w:ascii="仿宋_GB2312" w:hAnsi="仿宋" w:eastAsiaTheme="minorEastAsia" w:cstheme="minorBidi"/>
          <w:color w:val="auto"/>
          <w:kern w:val="2"/>
          <w:sz w:val="32"/>
          <w:szCs w:val="32"/>
          <w:lang w:val="en-US" w:eastAsia="zh-CN" w:bidi="ar-SA"/>
        </w:rPr>
        <w:t>年初预算1735万元，预算执行数1521.53万元，差异为213.47万元，主要是根据中央“八项”规定，压减项目经费支出。</w:t>
      </w:r>
    </w:p>
    <w:p w14:paraId="4A1FBB98">
      <w:pPr>
        <w:numPr>
          <w:ilvl w:val="0"/>
          <w:numId w:val="0"/>
        </w:numPr>
        <w:snapToGrid w:val="0"/>
        <w:spacing w:line="520" w:lineRule="exact"/>
        <w:ind w:left="0" w:leftChars="0" w:firstLine="640" w:firstLineChars="200"/>
        <w:rPr>
          <w:rFonts w:hint="eastAsia" w:ascii="仿宋_GB2312" w:hAnsi="仿宋"/>
          <w:sz w:val="32"/>
          <w:szCs w:val="32"/>
        </w:rPr>
      </w:pPr>
      <w:r>
        <w:rPr>
          <w:rFonts w:hint="eastAsia" w:ascii="仿宋_GB2312" w:hAnsi="仿宋" w:eastAsiaTheme="minorEastAsia" w:cstheme="minorBidi"/>
          <w:kern w:val="2"/>
          <w:sz w:val="32"/>
          <w:szCs w:val="32"/>
          <w:lang w:val="en-US" w:eastAsia="zh-CN" w:bidi="ar-SA"/>
        </w:rPr>
        <w:t>（</w:t>
      </w:r>
      <w:r>
        <w:rPr>
          <w:rFonts w:hint="eastAsia" w:ascii="仿宋_GB2312" w:hAnsi="仿宋" w:cstheme="minorBidi"/>
          <w:kern w:val="2"/>
          <w:sz w:val="32"/>
          <w:szCs w:val="32"/>
          <w:lang w:val="en-US" w:eastAsia="zh-CN" w:bidi="ar-SA"/>
        </w:rPr>
        <w:t>9</w:t>
      </w:r>
      <w:r>
        <w:rPr>
          <w:rFonts w:hint="eastAsia" w:ascii="仿宋_GB2312" w:hAnsi="仿宋" w:eastAsiaTheme="minorEastAsia" w:cstheme="minorBidi"/>
          <w:kern w:val="2"/>
          <w:sz w:val="32"/>
          <w:szCs w:val="32"/>
          <w:lang w:val="en-US" w:eastAsia="zh-CN" w:bidi="ar-SA"/>
        </w:rPr>
        <w:t>）</w:t>
      </w:r>
      <w:r>
        <w:rPr>
          <w:rFonts w:hint="eastAsia" w:ascii="仿宋_GB2312" w:hAnsi="仿宋" w:eastAsia="宋体" w:cs="Times New Roman"/>
          <w:sz w:val="32"/>
          <w:szCs w:val="32"/>
        </w:rPr>
        <w:t>社</w:t>
      </w:r>
      <w:r>
        <w:rPr>
          <w:rFonts w:hint="eastAsia" w:ascii="仿宋_GB2312" w:hAnsi="仿宋"/>
          <w:sz w:val="32"/>
          <w:szCs w:val="32"/>
        </w:rPr>
        <w:t>会保障和就业支出类特困人员救助供养款下城市特困人员救助供养支出</w:t>
      </w:r>
    </w:p>
    <w:p w14:paraId="5692BECA">
      <w:pPr>
        <w:numPr>
          <w:ilvl w:val="0"/>
          <w:numId w:val="0"/>
        </w:numPr>
        <w:snapToGrid w:val="0"/>
        <w:spacing w:line="520" w:lineRule="exact"/>
        <w:ind w:leftChars="200" w:firstLine="640" w:firstLineChars="200"/>
        <w:rPr>
          <w:rFonts w:hint="eastAsia" w:ascii="仿宋_GB2312" w:hAnsi="仿宋_GB2312"/>
          <w:b/>
          <w:sz w:val="32"/>
          <w:szCs w:val="32"/>
        </w:rPr>
      </w:pPr>
      <w:r>
        <w:rPr>
          <w:rFonts w:hint="eastAsia" w:ascii="仿宋_GB2312" w:hAnsi="仿宋"/>
          <w:sz w:val="32"/>
          <w:szCs w:val="32"/>
        </w:rPr>
        <w:t>年初预算</w:t>
      </w:r>
      <w:r>
        <w:rPr>
          <w:rFonts w:hint="eastAsia" w:ascii="仿宋_GB2312" w:hAnsi="仿宋"/>
          <w:sz w:val="32"/>
          <w:szCs w:val="32"/>
          <w:lang w:val="en-US" w:eastAsia="zh-CN"/>
        </w:rPr>
        <w:t>0万</w:t>
      </w:r>
      <w:r>
        <w:rPr>
          <w:rFonts w:hint="eastAsia" w:ascii="仿宋_GB2312" w:hAnsi="仿宋"/>
          <w:sz w:val="32"/>
          <w:szCs w:val="32"/>
        </w:rPr>
        <w:t>元，预算执行数</w:t>
      </w:r>
      <w:r>
        <w:rPr>
          <w:rFonts w:hint="eastAsia" w:ascii="仿宋_GB2312" w:hAnsi="仿宋"/>
          <w:sz w:val="32"/>
          <w:szCs w:val="32"/>
          <w:lang w:val="en-US" w:eastAsia="zh-CN"/>
        </w:rPr>
        <w:t>361.44</w:t>
      </w:r>
      <w:r>
        <w:rPr>
          <w:rFonts w:hint="eastAsia" w:ascii="仿宋_GB2312" w:hAnsi="仿宋"/>
          <w:sz w:val="32"/>
          <w:szCs w:val="32"/>
        </w:rPr>
        <w:t>万元，差异为</w:t>
      </w:r>
      <w:r>
        <w:rPr>
          <w:rFonts w:hint="eastAsia" w:ascii="仿宋_GB2312" w:hAnsi="仿宋"/>
          <w:sz w:val="32"/>
          <w:szCs w:val="32"/>
          <w:lang w:val="en-US" w:eastAsia="zh-CN"/>
        </w:rPr>
        <w:t>361.44万元</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7B66519B">
      <w:pPr>
        <w:numPr>
          <w:ilvl w:val="0"/>
          <w:numId w:val="4"/>
        </w:numPr>
        <w:snapToGrid w:val="0"/>
        <w:spacing w:line="520" w:lineRule="exact"/>
        <w:ind w:firstLine="640" w:firstLineChars="200"/>
        <w:rPr>
          <w:rFonts w:hint="eastAsia" w:ascii="仿宋_GB2312" w:hAnsi="仿宋" w:eastAsia="宋体" w:cs="Times New Roman"/>
          <w:sz w:val="32"/>
          <w:szCs w:val="32"/>
        </w:rPr>
      </w:pPr>
      <w:r>
        <w:rPr>
          <w:rFonts w:hint="eastAsia" w:ascii="仿宋_GB2312" w:hAnsi="仿宋" w:eastAsia="宋体" w:cs="Times New Roman"/>
          <w:sz w:val="32"/>
          <w:szCs w:val="32"/>
        </w:rPr>
        <w:t>社会保障和就业支出类特困人员救助供养款下农村特困人员救助供养支出</w:t>
      </w:r>
    </w:p>
    <w:p w14:paraId="3BBFC042">
      <w:pPr>
        <w:numPr>
          <w:ilvl w:val="0"/>
          <w:numId w:val="0"/>
        </w:numPr>
        <w:snapToGrid w:val="0"/>
        <w:spacing w:line="520" w:lineRule="exact"/>
        <w:ind w:firstLine="960" w:firstLineChars="300"/>
        <w:rPr>
          <w:rFonts w:hint="eastAsia" w:ascii="仿宋_GB2312" w:hAnsi="仿宋" w:eastAsia="宋体" w:cs="Times New Roman"/>
          <w:sz w:val="32"/>
          <w:szCs w:val="32"/>
        </w:rPr>
      </w:pPr>
      <w:r>
        <w:rPr>
          <w:rFonts w:hint="eastAsia" w:ascii="仿宋_GB2312" w:hAnsi="仿宋" w:eastAsia="宋体" w:cs="Times New Roman"/>
          <w:sz w:val="32"/>
          <w:szCs w:val="32"/>
        </w:rPr>
        <w:t>年初预算</w:t>
      </w:r>
      <w:r>
        <w:rPr>
          <w:rFonts w:hint="eastAsia" w:ascii="仿宋_GB2312" w:hAnsi="仿宋" w:eastAsia="宋体" w:cs="Times New Roman"/>
          <w:sz w:val="32"/>
          <w:szCs w:val="32"/>
          <w:lang w:val="en-US" w:eastAsia="zh-CN"/>
        </w:rPr>
        <w:t>5833.59万</w:t>
      </w:r>
      <w:r>
        <w:rPr>
          <w:rFonts w:hint="eastAsia" w:ascii="仿宋_GB2312" w:hAnsi="仿宋" w:eastAsia="宋体" w:cs="Times New Roman"/>
          <w:sz w:val="32"/>
          <w:szCs w:val="32"/>
        </w:rPr>
        <w:t>元，预算执行数</w:t>
      </w:r>
      <w:r>
        <w:rPr>
          <w:rFonts w:hint="eastAsia" w:ascii="仿宋_GB2312" w:hAnsi="仿宋" w:eastAsia="宋体" w:cs="Times New Roman"/>
          <w:sz w:val="32"/>
          <w:szCs w:val="32"/>
          <w:lang w:val="en-US" w:eastAsia="zh-CN"/>
        </w:rPr>
        <w:t>2958.21</w:t>
      </w:r>
      <w:r>
        <w:rPr>
          <w:rFonts w:hint="eastAsia" w:ascii="仿宋_GB2312" w:hAnsi="仿宋" w:eastAsia="宋体" w:cs="Times New Roman"/>
          <w:sz w:val="32"/>
          <w:szCs w:val="32"/>
        </w:rPr>
        <w:t>万元，差异为</w:t>
      </w:r>
      <w:r>
        <w:rPr>
          <w:rFonts w:hint="eastAsia" w:ascii="仿宋_GB2312" w:hAnsi="仿宋" w:eastAsia="宋体" w:cs="Times New Roman"/>
          <w:sz w:val="32"/>
          <w:szCs w:val="32"/>
          <w:lang w:val="en-US" w:eastAsia="zh-CN"/>
        </w:rPr>
        <w:t>3082.05万元</w:t>
      </w:r>
      <w:r>
        <w:rPr>
          <w:rFonts w:hint="eastAsia" w:ascii="仿宋_GB2312" w:hAnsi="仿宋" w:eastAsia="宋体" w:cs="Times New Roman"/>
          <w:sz w:val="32"/>
          <w:szCs w:val="32"/>
        </w:rPr>
        <w:t>，主要是</w:t>
      </w:r>
      <w:r>
        <w:rPr>
          <w:rFonts w:hint="eastAsia" w:ascii="仿宋_GB2312" w:hAnsi="仿宋" w:eastAsia="宋体" w:cs="Times New Roman"/>
          <w:sz w:val="32"/>
          <w:szCs w:val="32"/>
          <w:lang w:eastAsia="zh-CN"/>
        </w:rPr>
        <w:t>项目支出未纳入年初预算</w:t>
      </w:r>
      <w:r>
        <w:rPr>
          <w:rFonts w:hint="eastAsia" w:ascii="仿宋_GB2312" w:hAnsi="仿宋" w:eastAsia="宋体" w:cs="Times New Roman"/>
          <w:sz w:val="32"/>
          <w:szCs w:val="32"/>
        </w:rPr>
        <w:t>。</w:t>
      </w:r>
    </w:p>
    <w:p w14:paraId="3084BC73">
      <w:pPr>
        <w:numPr>
          <w:ilvl w:val="0"/>
          <w:numId w:val="4"/>
        </w:numPr>
        <w:snapToGrid w:val="0"/>
        <w:spacing w:line="520" w:lineRule="exact"/>
        <w:ind w:left="0" w:leftChars="0" w:firstLine="640" w:firstLineChars="200"/>
        <w:rPr>
          <w:rFonts w:hint="eastAsia" w:ascii="仿宋_GB2312" w:hAnsi="仿宋" w:eastAsia="宋体" w:cs="Times New Roman"/>
          <w:sz w:val="32"/>
          <w:szCs w:val="32"/>
        </w:rPr>
      </w:pPr>
      <w:r>
        <w:rPr>
          <w:rFonts w:hint="eastAsia" w:ascii="仿宋_GB2312" w:hAnsi="仿宋" w:eastAsia="宋体" w:cs="Times New Roman"/>
          <w:sz w:val="32"/>
          <w:szCs w:val="32"/>
        </w:rPr>
        <w:t>其他支出类彩票发行销售机构业务费安排的支出款下福利彩票销售机构的业务费支出</w:t>
      </w:r>
    </w:p>
    <w:p w14:paraId="42828B75">
      <w:pPr>
        <w:numPr>
          <w:ilvl w:val="0"/>
          <w:numId w:val="0"/>
        </w:numPr>
        <w:snapToGrid w:val="0"/>
        <w:spacing w:line="520" w:lineRule="exact"/>
        <w:ind w:leftChars="200" w:firstLine="640" w:firstLineChars="200"/>
        <w:rPr>
          <w:rFonts w:hint="eastAsia" w:ascii="仿宋_GB2312" w:hAnsi="仿宋" w:eastAsia="宋体" w:cs="Times New Roman"/>
          <w:sz w:val="32"/>
          <w:szCs w:val="32"/>
        </w:rPr>
      </w:pPr>
      <w:r>
        <w:rPr>
          <w:rFonts w:hint="eastAsia" w:ascii="仿宋_GB2312" w:hAnsi="仿宋" w:eastAsia="宋体" w:cs="Times New Roman"/>
          <w:sz w:val="32"/>
          <w:szCs w:val="32"/>
        </w:rPr>
        <w:t>年初预算</w:t>
      </w:r>
      <w:r>
        <w:rPr>
          <w:rFonts w:hint="eastAsia" w:ascii="仿宋_GB2312" w:hAnsi="仿宋" w:eastAsia="宋体" w:cs="Times New Roman"/>
          <w:sz w:val="32"/>
          <w:szCs w:val="32"/>
          <w:lang w:val="en-US" w:eastAsia="zh-CN"/>
        </w:rPr>
        <w:t>0</w:t>
      </w:r>
      <w:r>
        <w:rPr>
          <w:rFonts w:hint="eastAsia" w:ascii="仿宋_GB2312" w:hAnsi="仿宋" w:eastAsia="宋体" w:cs="Times New Roman"/>
          <w:sz w:val="32"/>
          <w:szCs w:val="32"/>
        </w:rPr>
        <w:t>万元，预算执行数</w:t>
      </w:r>
      <w:r>
        <w:rPr>
          <w:rFonts w:hint="eastAsia" w:ascii="仿宋_GB2312" w:hAnsi="仿宋" w:eastAsia="宋体" w:cs="Times New Roman"/>
          <w:sz w:val="32"/>
          <w:szCs w:val="32"/>
          <w:lang w:val="en-US" w:eastAsia="zh-CN"/>
        </w:rPr>
        <w:t>46.19</w:t>
      </w:r>
      <w:r>
        <w:rPr>
          <w:rFonts w:hint="eastAsia" w:ascii="仿宋_GB2312" w:hAnsi="仿宋" w:eastAsia="宋体" w:cs="Times New Roman"/>
          <w:sz w:val="32"/>
          <w:szCs w:val="32"/>
        </w:rPr>
        <w:t>万元，差异为</w:t>
      </w:r>
      <w:r>
        <w:rPr>
          <w:rFonts w:hint="eastAsia" w:ascii="仿宋_GB2312" w:hAnsi="仿宋" w:eastAsia="宋体" w:cs="Times New Roman"/>
          <w:sz w:val="32"/>
          <w:szCs w:val="32"/>
          <w:lang w:val="en-US" w:eastAsia="zh-CN"/>
        </w:rPr>
        <w:t>46.19</w:t>
      </w:r>
      <w:r>
        <w:rPr>
          <w:rFonts w:hint="eastAsia" w:ascii="仿宋_GB2312" w:hAnsi="仿宋" w:eastAsia="宋体" w:cs="Times New Roman"/>
          <w:sz w:val="32"/>
          <w:szCs w:val="32"/>
        </w:rPr>
        <w:t>万元，主要是</w:t>
      </w:r>
      <w:r>
        <w:rPr>
          <w:rFonts w:hint="eastAsia" w:ascii="仿宋_GB2312" w:hAnsi="仿宋" w:eastAsia="宋体" w:cs="Times New Roman"/>
          <w:sz w:val="32"/>
          <w:szCs w:val="32"/>
          <w:lang w:eastAsia="zh-CN"/>
        </w:rPr>
        <w:t>项目支出未纳入年初预算</w:t>
      </w:r>
      <w:r>
        <w:rPr>
          <w:rFonts w:hint="eastAsia" w:ascii="仿宋_GB2312" w:hAnsi="仿宋" w:eastAsia="宋体" w:cs="Times New Roman"/>
          <w:sz w:val="32"/>
          <w:szCs w:val="32"/>
        </w:rPr>
        <w:t>。</w:t>
      </w:r>
    </w:p>
    <w:p w14:paraId="11F34CD4">
      <w:pPr>
        <w:numPr>
          <w:ilvl w:val="0"/>
          <w:numId w:val="4"/>
        </w:numPr>
        <w:snapToGrid w:val="0"/>
        <w:spacing w:line="520" w:lineRule="exact"/>
        <w:ind w:left="0" w:leftChars="0" w:firstLine="640" w:firstLineChars="200"/>
        <w:rPr>
          <w:rFonts w:hint="eastAsia" w:ascii="仿宋_GB2312" w:hAnsi="仿宋"/>
          <w:sz w:val="32"/>
          <w:szCs w:val="32"/>
        </w:rPr>
      </w:pPr>
      <w:r>
        <w:rPr>
          <w:rFonts w:hint="eastAsia" w:ascii="仿宋_GB2312" w:hAnsi="仿宋" w:eastAsia="宋体" w:cs="Times New Roman"/>
          <w:sz w:val="32"/>
          <w:szCs w:val="32"/>
        </w:rPr>
        <w:t>其他支出类彩票公益金安排的支出款下用于社会福利的彩票</w:t>
      </w:r>
      <w:r>
        <w:rPr>
          <w:rFonts w:hint="eastAsia" w:ascii="仿宋_GB2312" w:hAnsi="仿宋"/>
          <w:sz w:val="32"/>
          <w:szCs w:val="32"/>
        </w:rPr>
        <w:t>公益金支出</w:t>
      </w:r>
    </w:p>
    <w:p w14:paraId="1E3C7790">
      <w:pPr>
        <w:numPr>
          <w:ilvl w:val="0"/>
          <w:numId w:val="0"/>
        </w:numPr>
        <w:snapToGrid w:val="0"/>
        <w:spacing w:line="520" w:lineRule="exact"/>
        <w:ind w:leftChars="200" w:firstLine="640" w:firstLineChars="200"/>
        <w:rPr>
          <w:rFonts w:hint="eastAsia" w:ascii="仿宋_GB2312" w:hAnsi="仿宋"/>
          <w:sz w:val="32"/>
          <w:szCs w:val="32"/>
        </w:rPr>
      </w:pPr>
      <w:r>
        <w:rPr>
          <w:rFonts w:hint="eastAsia" w:ascii="仿宋_GB2312" w:hAnsi="仿宋"/>
          <w:sz w:val="32"/>
          <w:szCs w:val="32"/>
        </w:rPr>
        <w:t>年初预算</w:t>
      </w:r>
      <w:r>
        <w:rPr>
          <w:rFonts w:hint="eastAsia" w:ascii="仿宋_GB2312" w:hAnsi="仿宋"/>
          <w:sz w:val="32"/>
          <w:szCs w:val="32"/>
          <w:lang w:val="en-US" w:eastAsia="zh-CN"/>
        </w:rPr>
        <w:t>0</w:t>
      </w:r>
      <w:r>
        <w:rPr>
          <w:rFonts w:hint="eastAsia" w:ascii="仿宋_GB2312" w:hAnsi="仿宋"/>
          <w:sz w:val="32"/>
          <w:szCs w:val="32"/>
        </w:rPr>
        <w:t>万元，预算执行数</w:t>
      </w:r>
      <w:r>
        <w:rPr>
          <w:rFonts w:hint="eastAsia" w:ascii="仿宋_GB2312" w:hAnsi="仿宋"/>
          <w:sz w:val="32"/>
          <w:szCs w:val="32"/>
          <w:lang w:val="en-US" w:eastAsia="zh-CN"/>
        </w:rPr>
        <w:t>281.03</w:t>
      </w:r>
      <w:r>
        <w:rPr>
          <w:rFonts w:hint="eastAsia" w:ascii="仿宋_GB2312" w:hAnsi="仿宋"/>
          <w:sz w:val="32"/>
          <w:szCs w:val="32"/>
        </w:rPr>
        <w:t>万元，差异为</w:t>
      </w:r>
      <w:r>
        <w:rPr>
          <w:rFonts w:hint="eastAsia" w:ascii="仿宋_GB2312" w:hAnsi="仿宋"/>
          <w:sz w:val="32"/>
          <w:szCs w:val="32"/>
          <w:lang w:val="en-US" w:eastAsia="zh-CN"/>
        </w:rPr>
        <w:t>281.03</w:t>
      </w:r>
      <w:r>
        <w:rPr>
          <w:rFonts w:hint="eastAsia" w:ascii="仿宋_GB2312" w:hAnsi="仿宋"/>
          <w:sz w:val="32"/>
          <w:szCs w:val="32"/>
        </w:rPr>
        <w:t>万元，主要是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55D97FCA">
      <w:pPr>
        <w:numPr>
          <w:ilvl w:val="0"/>
          <w:numId w:val="4"/>
        </w:numPr>
        <w:snapToGrid w:val="0"/>
        <w:spacing w:line="520" w:lineRule="exact"/>
        <w:ind w:left="0" w:leftChars="0" w:firstLine="640" w:firstLineChars="200"/>
        <w:rPr>
          <w:rFonts w:hint="eastAsia" w:ascii="仿宋_GB2312" w:hAnsi="仿宋" w:eastAsia="宋体" w:cs="Times New Roman"/>
          <w:kern w:val="2"/>
          <w:sz w:val="32"/>
          <w:szCs w:val="32"/>
          <w:lang w:val="en-US" w:eastAsia="zh-CN" w:bidi="ar-SA"/>
        </w:rPr>
      </w:pPr>
      <w:r>
        <w:rPr>
          <w:rFonts w:hint="eastAsia" w:ascii="仿宋_GB2312" w:hAnsi="仿宋" w:eastAsia="宋体" w:cs="Times New Roman"/>
          <w:kern w:val="2"/>
          <w:sz w:val="32"/>
          <w:szCs w:val="32"/>
          <w:lang w:val="en-US" w:eastAsia="zh-CN" w:bidi="ar-SA"/>
        </w:rPr>
        <w:t>一般公共服务支出类政府办公厅（室）及相关机 构事务款下行政运行</w:t>
      </w:r>
    </w:p>
    <w:p w14:paraId="6D35F79D">
      <w:pPr>
        <w:numPr>
          <w:ilvl w:val="0"/>
          <w:numId w:val="0"/>
        </w:numPr>
        <w:snapToGrid w:val="0"/>
        <w:spacing w:line="520" w:lineRule="exact"/>
        <w:ind w:leftChars="200" w:firstLine="640" w:firstLineChars="200"/>
        <w:rPr>
          <w:rFonts w:hint="eastAsia" w:ascii="仿宋_GB2312" w:hAnsi="仿宋"/>
          <w:sz w:val="32"/>
          <w:szCs w:val="32"/>
        </w:rPr>
      </w:pPr>
      <w:r>
        <w:rPr>
          <w:rFonts w:hint="eastAsia" w:ascii="仿宋_GB2312" w:hAnsi="仿宋" w:eastAsia="宋体" w:cs="Times New Roman"/>
          <w:kern w:val="2"/>
          <w:sz w:val="32"/>
          <w:szCs w:val="32"/>
          <w:lang w:val="en-US" w:eastAsia="zh-CN" w:bidi="ar-SA"/>
        </w:rPr>
        <w:t>年初预算 0 元，预算执行数 15 万元， 差异为15，</w:t>
      </w:r>
      <w:r>
        <w:rPr>
          <w:rFonts w:hint="eastAsia" w:ascii="仿宋_GB2312" w:hAnsi="仿宋"/>
          <w:sz w:val="32"/>
          <w:szCs w:val="32"/>
        </w:rPr>
        <w:t>主要是</w:t>
      </w:r>
      <w:r>
        <w:rPr>
          <w:rFonts w:hint="eastAsia" w:ascii="仿宋_GB2312" w:hAnsi="仿宋"/>
          <w:sz w:val="32"/>
          <w:szCs w:val="32"/>
          <w:lang w:eastAsia="zh-CN"/>
        </w:rPr>
        <w:t>项目支出未纳入年初预算</w:t>
      </w:r>
      <w:r>
        <w:rPr>
          <w:rFonts w:hint="eastAsia" w:ascii="仿宋_GB2312" w:hAnsi="仿宋"/>
          <w:sz w:val="32"/>
          <w:szCs w:val="32"/>
        </w:rPr>
        <w:t>。</w:t>
      </w:r>
    </w:p>
    <w:p w14:paraId="21F95D17">
      <w:pPr>
        <w:numPr>
          <w:ilvl w:val="0"/>
          <w:numId w:val="4"/>
        </w:numPr>
        <w:snapToGrid w:val="0"/>
        <w:spacing w:line="520" w:lineRule="exact"/>
        <w:ind w:left="0" w:leftChars="0" w:firstLine="640" w:firstLineChars="200"/>
        <w:rPr>
          <w:rFonts w:hint="eastAsia" w:ascii="仿宋_GB2312" w:hAnsi="仿宋" w:eastAsia="宋体" w:cs="Times New Roman"/>
          <w:kern w:val="2"/>
          <w:sz w:val="32"/>
          <w:szCs w:val="32"/>
          <w:lang w:val="en-US" w:eastAsia="zh-CN" w:bidi="ar-SA"/>
        </w:rPr>
      </w:pPr>
      <w:r>
        <w:rPr>
          <w:rFonts w:hint="eastAsia" w:ascii="仿宋_GB2312" w:hAnsi="仿宋" w:eastAsia="宋体" w:cs="Times New Roman"/>
          <w:kern w:val="2"/>
          <w:sz w:val="32"/>
          <w:szCs w:val="32"/>
          <w:lang w:val="en-US" w:eastAsia="zh-CN" w:bidi="ar-SA"/>
        </w:rPr>
        <w:t>一般公共服务支出类政府办公厅（室）及相关机 构事务款下其他一般公共服务支出</w:t>
      </w:r>
    </w:p>
    <w:p w14:paraId="7A2757B1">
      <w:pPr>
        <w:numPr>
          <w:ilvl w:val="0"/>
          <w:numId w:val="0"/>
        </w:numPr>
        <w:snapToGrid w:val="0"/>
        <w:spacing w:line="520" w:lineRule="exact"/>
        <w:ind w:leftChars="200" w:firstLine="640" w:firstLineChars="200"/>
        <w:rPr>
          <w:rFonts w:hint="eastAsia" w:ascii="仿宋_GB2312" w:hAnsi="仿宋"/>
          <w:sz w:val="32"/>
          <w:szCs w:val="32"/>
        </w:rPr>
      </w:pPr>
      <w:r>
        <w:rPr>
          <w:rFonts w:hint="eastAsia" w:ascii="仿宋_GB2312" w:hAnsi="仿宋" w:eastAsia="宋体" w:cs="Times New Roman"/>
          <w:kern w:val="2"/>
          <w:sz w:val="32"/>
          <w:szCs w:val="32"/>
          <w:lang w:val="en-US" w:eastAsia="zh-CN" w:bidi="ar-SA"/>
        </w:rPr>
        <w:t>年初预算 0 元，预算执行数 0.3万元， 差异为0.3，主要是项</w:t>
      </w:r>
      <w:r>
        <w:rPr>
          <w:rFonts w:hint="eastAsia" w:ascii="仿宋_GB2312" w:hAnsi="仿宋"/>
          <w:sz w:val="32"/>
          <w:szCs w:val="32"/>
          <w:lang w:eastAsia="zh-CN"/>
        </w:rPr>
        <w:t>目支出未纳入年初预算</w:t>
      </w:r>
      <w:r>
        <w:rPr>
          <w:rFonts w:hint="eastAsia" w:ascii="仿宋_GB2312" w:hAnsi="仿宋"/>
          <w:sz w:val="32"/>
          <w:szCs w:val="32"/>
        </w:rPr>
        <w:t>。</w:t>
      </w:r>
    </w:p>
    <w:p w14:paraId="519C6836">
      <w:pPr>
        <w:numPr>
          <w:ilvl w:val="0"/>
          <w:numId w:val="4"/>
        </w:numPr>
        <w:snapToGrid w:val="0"/>
        <w:spacing w:line="520" w:lineRule="exact"/>
        <w:ind w:left="0" w:leftChars="0" w:firstLine="640" w:firstLineChars="200"/>
        <w:rPr>
          <w:rFonts w:hint="eastAsia" w:ascii="仿宋_GB2312" w:hAnsi="仿宋"/>
          <w:sz w:val="32"/>
          <w:szCs w:val="32"/>
        </w:rPr>
      </w:pPr>
      <w:r>
        <w:rPr>
          <w:rFonts w:hint="eastAsia" w:ascii="仿宋_GB2312" w:hAnsi="仿宋"/>
          <w:sz w:val="32"/>
          <w:szCs w:val="32"/>
        </w:rPr>
        <w:t>社会保障和就业支出类最低生活保障款下市最低生活保障金支出</w:t>
      </w:r>
    </w:p>
    <w:p w14:paraId="76A1ED92">
      <w:pPr>
        <w:numPr>
          <w:ilvl w:val="0"/>
          <w:numId w:val="0"/>
        </w:numPr>
        <w:snapToGrid w:val="0"/>
        <w:spacing w:line="520" w:lineRule="exact"/>
        <w:ind w:leftChars="200" w:firstLine="640" w:firstLineChars="200"/>
        <w:rPr>
          <w:rFonts w:hint="eastAsia" w:ascii="仿宋_GB2312" w:hAnsi="仿宋"/>
          <w:sz w:val="32"/>
          <w:szCs w:val="32"/>
        </w:rPr>
      </w:pPr>
      <w:r>
        <w:rPr>
          <w:rFonts w:hint="eastAsia" w:ascii="仿宋_GB2312" w:hAnsi="仿宋"/>
          <w:sz w:val="32"/>
          <w:szCs w:val="32"/>
        </w:rPr>
        <w:t>年初预算11778万元，预算执行数8512万元，差异为3266万元，主要是低保对象减少。</w:t>
      </w:r>
    </w:p>
    <w:p w14:paraId="6A1989C3">
      <w:pPr>
        <w:numPr>
          <w:ilvl w:val="0"/>
          <w:numId w:val="4"/>
        </w:numPr>
        <w:snapToGrid w:val="0"/>
        <w:spacing w:line="520" w:lineRule="exact"/>
        <w:ind w:left="0" w:leftChars="0" w:firstLine="640" w:firstLineChars="200"/>
        <w:rPr>
          <w:rFonts w:hint="eastAsia" w:ascii="仿宋_GB2312" w:hAnsi="仿宋"/>
          <w:sz w:val="32"/>
          <w:szCs w:val="32"/>
        </w:rPr>
      </w:pPr>
      <w:r>
        <w:rPr>
          <w:rFonts w:hint="eastAsia" w:ascii="仿宋_GB2312" w:hAnsi="仿宋"/>
          <w:sz w:val="32"/>
          <w:szCs w:val="32"/>
        </w:rPr>
        <w:t>社会保障和就业支出类社会福利款下农村最低生活保障金支出</w:t>
      </w:r>
      <w:r>
        <w:rPr>
          <w:rFonts w:hint="eastAsia" w:ascii="仿宋_GB2312" w:hAnsi="仿宋"/>
          <w:sz w:val="32"/>
          <w:szCs w:val="32"/>
          <w:lang w:val="en-US" w:eastAsia="zh-CN"/>
        </w:rPr>
        <w:t xml:space="preserve">    </w:t>
      </w:r>
      <w:r>
        <w:rPr>
          <w:rFonts w:hint="eastAsia" w:ascii="仿宋_GB2312" w:hAnsi="仿宋"/>
          <w:sz w:val="32"/>
          <w:szCs w:val="32"/>
        </w:rPr>
        <w:t>年初预算7612万元，预算执行数5593.8万元，差异为2018.2万元，</w:t>
      </w:r>
    </w:p>
    <w:p w14:paraId="572939F8">
      <w:pPr>
        <w:numPr>
          <w:ilvl w:val="0"/>
          <w:numId w:val="0"/>
        </w:numPr>
        <w:snapToGrid w:val="0"/>
        <w:spacing w:line="520" w:lineRule="exact"/>
        <w:rPr>
          <w:rFonts w:hint="eastAsia" w:ascii="仿宋_GB2312" w:hAnsi="仿宋"/>
          <w:sz w:val="32"/>
          <w:szCs w:val="32"/>
        </w:rPr>
      </w:pPr>
      <w:r>
        <w:rPr>
          <w:rFonts w:hint="eastAsia" w:ascii="仿宋_GB2312" w:hAnsi="仿宋"/>
          <w:sz w:val="32"/>
          <w:szCs w:val="32"/>
        </w:rPr>
        <w:t>主要是低保对象减少。</w:t>
      </w:r>
    </w:p>
    <w:p w14:paraId="46DC35AC">
      <w:pPr>
        <w:pStyle w:val="2"/>
        <w:numPr>
          <w:ilvl w:val="0"/>
          <w:numId w:val="4"/>
        </w:numPr>
        <w:ind w:left="0" w:leftChars="0" w:firstLine="640" w:firstLineChars="200"/>
        <w:rPr>
          <w:rFonts w:hint="eastAsia" w:ascii="仿宋_GB2312" w:hAnsi="仿宋"/>
          <w:sz w:val="32"/>
          <w:szCs w:val="32"/>
        </w:rPr>
      </w:pPr>
      <w:r>
        <w:rPr>
          <w:rFonts w:hint="eastAsia" w:ascii="仿宋_GB2312" w:hAnsi="仿宋"/>
          <w:sz w:val="32"/>
          <w:szCs w:val="32"/>
        </w:rPr>
        <w:t>社会保障和就业支出类其他生活救助款下其他农村生活救助</w:t>
      </w:r>
    </w:p>
    <w:p w14:paraId="640F9126">
      <w:pPr>
        <w:pStyle w:val="2"/>
        <w:numPr>
          <w:ilvl w:val="0"/>
          <w:numId w:val="0"/>
        </w:numPr>
        <w:ind w:leftChars="200" w:firstLine="640" w:firstLineChars="200"/>
        <w:rPr>
          <w:rFonts w:hint="eastAsia" w:ascii="仿宋_GB2312" w:hAnsi="仿宋"/>
          <w:sz w:val="32"/>
          <w:szCs w:val="32"/>
          <w:lang w:eastAsia="zh-CN"/>
        </w:rPr>
      </w:pPr>
      <w:r>
        <w:rPr>
          <w:rFonts w:hint="eastAsia" w:ascii="仿宋_GB2312" w:hAnsi="仿宋"/>
          <w:sz w:val="32"/>
          <w:szCs w:val="32"/>
        </w:rPr>
        <w:t>年初预算0万元，预算执行数28.2万元，差异为28.2万元，主要是该项目未纳入年初预算</w:t>
      </w:r>
      <w:r>
        <w:rPr>
          <w:rFonts w:hint="eastAsia" w:ascii="仿宋_GB2312" w:hAnsi="仿宋"/>
          <w:sz w:val="32"/>
          <w:szCs w:val="32"/>
          <w:lang w:eastAsia="zh-CN"/>
        </w:rPr>
        <w:t>。</w:t>
      </w:r>
    </w:p>
    <w:p w14:paraId="1DB091AE">
      <w:pPr>
        <w:pStyle w:val="15"/>
        <w:numPr>
          <w:ilvl w:val="0"/>
          <w:numId w:val="4"/>
        </w:numPr>
        <w:spacing w:line="600" w:lineRule="exact"/>
        <w:ind w:left="0" w:leftChars="0" w:firstLine="640" w:firstLineChars="200"/>
        <w:rPr>
          <w:rFonts w:hint="eastAsia" w:ascii="仿宋_GB2312" w:hAnsi="仿宋" w:eastAsiaTheme="minorEastAsia" w:cstheme="minorBidi"/>
          <w:color w:val="auto"/>
          <w:kern w:val="2"/>
          <w:sz w:val="32"/>
          <w:szCs w:val="32"/>
          <w:lang w:val="en-US" w:eastAsia="zh-CN" w:bidi="ar-SA"/>
        </w:rPr>
      </w:pPr>
      <w:r>
        <w:rPr>
          <w:rFonts w:hint="eastAsia" w:ascii="仿宋_GB2312" w:hAnsi="仿宋" w:eastAsiaTheme="minorEastAsia" w:cstheme="minorBidi"/>
          <w:color w:val="auto"/>
          <w:kern w:val="2"/>
          <w:sz w:val="32"/>
          <w:szCs w:val="32"/>
          <w:lang w:val="en-US" w:eastAsia="zh-CN" w:bidi="ar-SA"/>
        </w:rPr>
        <w:t>社会保障和就业支出类临时救助款下临时救助支出</w:t>
      </w:r>
    </w:p>
    <w:p w14:paraId="550CA00A">
      <w:pPr>
        <w:pStyle w:val="15"/>
        <w:numPr>
          <w:ilvl w:val="0"/>
          <w:numId w:val="0"/>
        </w:numPr>
        <w:spacing w:line="600" w:lineRule="exact"/>
        <w:ind w:leftChars="200" w:firstLine="640" w:firstLineChars="200"/>
        <w:rPr>
          <w:rFonts w:ascii="仿宋_GB2312" w:hAnsi="仿宋"/>
          <w:sz w:val="32"/>
          <w:szCs w:val="32"/>
        </w:rPr>
      </w:pPr>
      <w:r>
        <w:rPr>
          <w:rFonts w:hint="eastAsia" w:ascii="仿宋_GB2312" w:hAnsi="仿宋" w:eastAsiaTheme="minorEastAsia" w:cstheme="minorBidi"/>
          <w:color w:val="auto"/>
          <w:kern w:val="2"/>
          <w:sz w:val="32"/>
          <w:szCs w:val="32"/>
          <w:lang w:val="en-US" w:eastAsia="zh-CN" w:bidi="ar-SA"/>
        </w:rPr>
        <w:t>年初预算0万元，预算执行数142万元，差异为142万元，本项目未纳入年初预算。</w:t>
      </w:r>
    </w:p>
    <w:p w14:paraId="7C259623">
      <w:pPr>
        <w:pStyle w:val="15"/>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54F15194">
      <w:pPr>
        <w:pStyle w:val="15"/>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w:t>
      </w:r>
      <w:r>
        <w:rPr>
          <w:rFonts w:hint="eastAsia" w:ascii="Times New Roman" w:hAnsi="Times New Roman" w:eastAsia="仿宋_GB2312"/>
          <w:sz w:val="32"/>
          <w:szCs w:val="32"/>
          <w:lang w:val="en-US" w:eastAsia="zh-CN"/>
        </w:rPr>
        <w:t>1679.72</w:t>
      </w:r>
      <w:r>
        <w:rPr>
          <w:rFonts w:hint="eastAsia" w:ascii="Times New Roman" w:hAnsi="Times New Roman" w:eastAsia="仿宋_GB2312"/>
          <w:sz w:val="32"/>
          <w:szCs w:val="32"/>
        </w:rPr>
        <w:t>万元，其中：</w:t>
      </w:r>
    </w:p>
    <w:p w14:paraId="2DA502B5">
      <w:pPr>
        <w:pStyle w:val="9"/>
        <w:widowControl/>
        <w:shd w:val="clear" w:color="auto" w:fill="FFFFFF"/>
        <w:spacing w:beforeAutospacing="0" w:afterAutospacing="0" w:line="33" w:lineRule="atLeast"/>
        <w:jc w:val="both"/>
        <w:textAlignment w:val="center"/>
        <w:rPr>
          <w:rFonts w:ascii="仿宋_GB2312" w:hAnsi="仿宋" w:eastAsia="宋体"/>
          <w:color w:val="000000"/>
          <w:kern w:val="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949.33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56.52</w:t>
      </w:r>
      <w:r>
        <w:rPr>
          <w:rFonts w:hint="eastAsia" w:ascii="Times New Roman" w:hAnsi="Times New Roman" w:eastAsia="仿宋_GB2312"/>
          <w:sz w:val="32"/>
          <w:szCs w:val="32"/>
        </w:rPr>
        <w:t>%,</w:t>
      </w:r>
      <w:r>
        <w:rPr>
          <w:rFonts w:hint="eastAsia" w:ascii="仿宋_GB2312" w:hAnsi="仿宋" w:eastAsia="宋体"/>
          <w:color w:val="000000"/>
          <w:kern w:val="2"/>
          <w:sz w:val="32"/>
          <w:szCs w:val="32"/>
        </w:rPr>
        <w:t>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5936226E">
      <w:pPr>
        <w:pStyle w:val="9"/>
        <w:widowControl/>
        <w:shd w:val="clear" w:color="auto" w:fill="FFFFFF"/>
        <w:spacing w:beforeAutospacing="0" w:afterAutospacing="0" w:line="33" w:lineRule="atLeast"/>
        <w:jc w:val="both"/>
        <w:textAlignment w:val="center"/>
        <w:rPr>
          <w:rFonts w:ascii="仿宋_GB2312" w:hAnsi="仿宋" w:eastAsia="宋体"/>
          <w:color w:val="000000"/>
          <w:kern w:val="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384.13</w:t>
      </w:r>
      <w:r>
        <w:rPr>
          <w:rFonts w:hint="eastAsia" w:ascii="仿宋_GB2312" w:hAnsi="仿宋" w:eastAsia="宋体"/>
          <w:color w:val="000000"/>
          <w:kern w:val="2"/>
          <w:sz w:val="32"/>
          <w:szCs w:val="32"/>
        </w:rPr>
        <w:t>万元，占基本支出的</w:t>
      </w:r>
      <w:r>
        <w:rPr>
          <w:rFonts w:hint="eastAsia" w:ascii="Times New Roman" w:hAnsi="Times New Roman" w:eastAsia="仿宋_GB2312"/>
          <w:sz w:val="32"/>
          <w:szCs w:val="32"/>
          <w:lang w:val="en-US" w:eastAsia="zh-CN"/>
        </w:rPr>
        <w:t>22.87</w:t>
      </w:r>
      <w:r>
        <w:rPr>
          <w:rFonts w:hint="eastAsia" w:ascii="Times New Roman" w:hAnsi="Times New Roman" w:eastAsia="仿宋_GB2312"/>
          <w:sz w:val="32"/>
          <w:szCs w:val="32"/>
        </w:rPr>
        <w:t>%，</w:t>
      </w:r>
      <w:r>
        <w:rPr>
          <w:rFonts w:hint="eastAsia" w:ascii="仿宋_GB2312" w:hAnsi="仿宋" w:eastAsia="宋体"/>
          <w:color w:val="000000"/>
          <w:kern w:val="2"/>
          <w:sz w:val="32"/>
          <w:szCs w:val="32"/>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7A29F0CA">
      <w:pPr>
        <w:pStyle w:val="9"/>
        <w:widowControl/>
        <w:shd w:val="clear" w:color="auto" w:fill="FFFFFF"/>
        <w:spacing w:beforeAutospacing="0" w:afterAutospacing="0" w:line="33" w:lineRule="atLeast"/>
        <w:jc w:val="both"/>
        <w:textAlignment w:val="center"/>
        <w:rPr>
          <w:rFonts w:ascii="仿宋_GB2312" w:hAnsi="仿宋" w:eastAsia="宋体"/>
          <w:color w:val="000000"/>
          <w:kern w:val="2"/>
          <w:sz w:val="32"/>
          <w:szCs w:val="32"/>
        </w:rPr>
      </w:pPr>
      <w:r>
        <w:rPr>
          <w:rFonts w:hint="eastAsia" w:ascii="Times New Roman" w:hAnsi="Times New Roman" w:eastAsia="仿宋_GB2312"/>
          <w:b/>
          <w:bCs/>
          <w:sz w:val="32"/>
          <w:szCs w:val="32"/>
        </w:rPr>
        <w:t>对个人和家庭的补助</w:t>
      </w:r>
      <w:r>
        <w:rPr>
          <w:rFonts w:hint="eastAsia" w:ascii="Times New Roman" w:hAnsi="Times New Roman" w:eastAsia="仿宋_GB2312"/>
          <w:b/>
          <w:bCs/>
          <w:sz w:val="32"/>
          <w:szCs w:val="32"/>
          <w:lang w:val="en-US" w:eastAsia="zh-CN"/>
        </w:rPr>
        <w:t>342.75</w:t>
      </w:r>
      <w:r>
        <w:rPr>
          <w:rFonts w:hint="eastAsia" w:ascii="Times New Roman" w:hAnsi="Times New Roman" w:eastAsia="仿宋_GB2312"/>
          <w:b/>
          <w:bCs/>
          <w:sz w:val="32"/>
          <w:szCs w:val="32"/>
        </w:rPr>
        <w:t>万元</w:t>
      </w:r>
      <w:r>
        <w:rPr>
          <w:rFonts w:hint="eastAsia" w:ascii="仿宋_GB2312" w:hAnsi="仿宋" w:eastAsia="宋体"/>
          <w:color w:val="000000"/>
          <w:kern w:val="2"/>
          <w:sz w:val="32"/>
          <w:szCs w:val="32"/>
        </w:rPr>
        <w:t>，占基本支出的</w:t>
      </w:r>
      <w:r>
        <w:rPr>
          <w:rFonts w:hint="eastAsia" w:ascii="仿宋_GB2312" w:hAnsi="仿宋" w:eastAsia="宋体"/>
          <w:color w:val="000000"/>
          <w:kern w:val="2"/>
          <w:sz w:val="32"/>
          <w:szCs w:val="32"/>
          <w:lang w:val="en-US" w:eastAsia="zh-CN"/>
        </w:rPr>
        <w:t>20.41</w:t>
      </w:r>
      <w:r>
        <w:rPr>
          <w:rFonts w:hint="eastAsia" w:ascii="仿宋_GB2312" w:hAnsi="仿宋" w:eastAsia="宋体"/>
          <w:color w:val="000000"/>
          <w:kern w:val="2"/>
          <w:sz w:val="32"/>
          <w:szCs w:val="32"/>
        </w:rPr>
        <w:t>%.主要包括：</w:t>
      </w:r>
      <w:r>
        <w:rPr>
          <w:rFonts w:ascii="仿宋_GB2312" w:hAnsi="仿宋" w:eastAsia="宋体"/>
          <w:color w:val="000000"/>
          <w:kern w:val="2"/>
          <w:sz w:val="32"/>
          <w:szCs w:val="32"/>
        </w:rPr>
        <w:t>离休费</w:t>
      </w:r>
      <w:r>
        <w:rPr>
          <w:rFonts w:hint="eastAsia" w:ascii="仿宋_GB2312" w:hAnsi="仿宋" w:eastAsia="宋体"/>
          <w:color w:val="000000"/>
          <w:kern w:val="2"/>
          <w:sz w:val="32"/>
          <w:szCs w:val="32"/>
        </w:rPr>
        <w:t>、退休费、职（役）费、抚恤金、</w:t>
      </w:r>
      <w:r>
        <w:rPr>
          <w:rFonts w:ascii="仿宋_GB2312" w:hAnsi="仿宋" w:eastAsia="宋体"/>
          <w:color w:val="000000"/>
          <w:kern w:val="2"/>
          <w:sz w:val="32"/>
          <w:szCs w:val="32"/>
        </w:rPr>
        <w:t>生活补助</w:t>
      </w:r>
      <w:r>
        <w:rPr>
          <w:rFonts w:hint="eastAsia" w:ascii="仿宋_GB2312" w:hAnsi="仿宋" w:eastAsia="宋体"/>
          <w:color w:val="000000"/>
          <w:kern w:val="2"/>
          <w:sz w:val="32"/>
          <w:szCs w:val="32"/>
        </w:rPr>
        <w:t>、救济费、医疗费补助、助学金、奖励金、个人农业生产补贴、代缴社会保险费、其他对个人和家庭的补助。</w:t>
      </w:r>
      <w:r>
        <w:rPr>
          <w:rFonts w:hint="eastAsia" w:ascii="仿宋_GB2312" w:hAnsi="仿宋" w:eastAsia="宋体"/>
          <w:color w:val="000000"/>
          <w:kern w:val="2"/>
          <w:sz w:val="32"/>
          <w:szCs w:val="32"/>
        </w:rPr>
        <w:tab/>
      </w:r>
    </w:p>
    <w:p w14:paraId="1EE52F36">
      <w:pPr>
        <w:pStyle w:val="15"/>
        <w:numPr>
          <w:ilvl w:val="0"/>
          <w:numId w:val="5"/>
        </w:numPr>
        <w:spacing w:line="600" w:lineRule="exact"/>
        <w:ind w:firstLine="640" w:firstLineChars="200"/>
        <w:rPr>
          <w:rFonts w:hAnsi="黑体"/>
          <w:bCs/>
          <w:sz w:val="32"/>
          <w:szCs w:val="32"/>
        </w:rPr>
      </w:pPr>
      <w:r>
        <w:rPr>
          <w:rFonts w:hint="eastAsia" w:hAnsi="黑体"/>
          <w:bCs/>
          <w:sz w:val="32"/>
          <w:szCs w:val="32"/>
        </w:rPr>
        <w:t>财政拨款三公经费支出决算情况说明</w:t>
      </w:r>
    </w:p>
    <w:p w14:paraId="34D85CF3">
      <w:pPr>
        <w:pStyle w:val="15"/>
        <w:numPr>
          <w:numId w:val="0"/>
        </w:numPr>
        <w:spacing w:line="600" w:lineRule="exact"/>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4FD0EE61">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三公”经费财政拨款支出预算为7.7万元，支出决算为6.5万元，完成预算的84.42%，决算数小于预算数的主要原因是彻落实中央八项规定精神和厉行节约要求，从严控制“三公”经费开支，全年实际支出比预算有所节约。与上年相比减少1.2万元，减少18.46%,减少的主要原因是彻落实中央八项规定精神和厉行节约要求，从严控制“三公”经费开支，全年实际支出比预算有所节约。其中：</w:t>
      </w:r>
    </w:p>
    <w:p w14:paraId="39DB5201">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因公出国（境）费支出预算为0万元，支出决算为0万元，完成预算的0%，与上年相比减少（增加）0万元，减少（增长）0%。</w:t>
      </w:r>
    </w:p>
    <w:p w14:paraId="0AC7C455">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公务接待费支出预算为</w:t>
      </w:r>
      <w:r>
        <w:rPr>
          <w:rFonts w:hint="eastAsia" w:ascii="仿宋_GB2312" w:hAnsi="仿宋" w:eastAsia="宋体" w:cs="Times New Roman"/>
          <w:color w:val="000000"/>
          <w:kern w:val="2"/>
          <w:sz w:val="32"/>
          <w:szCs w:val="32"/>
          <w:lang w:val="en-US" w:eastAsia="zh-CN" w:bidi="ar-SA"/>
        </w:rPr>
        <w:tab/>
      </w:r>
      <w:r>
        <w:rPr>
          <w:rFonts w:hint="eastAsia" w:ascii="仿宋_GB2312" w:hAnsi="仿宋" w:eastAsia="宋体" w:cs="Times New Roman"/>
          <w:color w:val="000000"/>
          <w:kern w:val="2"/>
          <w:sz w:val="32"/>
          <w:szCs w:val="32"/>
          <w:lang w:val="en-US" w:eastAsia="zh-CN" w:bidi="ar-SA"/>
        </w:rPr>
        <w:t>2.7万元，支出决算为1.6万元，完成预算的59.26%，决算数小于预算数的主要原因是认真贯彻落实中央八项规定精神和厉行节约要求，从严控制“三公”经费开支，全年实际支出比预算有所节约。与上年相比减少1.1万元，减少68.75%,减少的主要原因是认真贯彻落实中央八项规定精神和厉行节约要求，从严控制“三公”经费开支，全年实际支出比预算有所节约。</w:t>
      </w:r>
    </w:p>
    <w:p w14:paraId="71D4881A">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公务用车购置费支出预算为0万元，支出决算为0万元，完成预算的0%，与上年相比减少（增加）0万元，减少（增长）0%。</w:t>
      </w:r>
    </w:p>
    <w:p w14:paraId="27D8F595">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公务用车运行维护费支出预算为5万元，支出决算为4.9万元，完成预算的98%，决算数小于预算数的主要原因是认真贯彻落实中央八项规定精神和厉行节约要求，从严控制“三公”经费开支，全年实际支出比预算有所节约。与上年相比减少0.1万元，减少（增长）2.04%,减少的主要原因是认真贯彻落实中央八项规定精神和厉行节约要求，从严控制“三公”经费开支，全年实际支出比预算有所节约。</w:t>
      </w:r>
    </w:p>
    <w:p w14:paraId="611CA3F7">
      <w:pPr>
        <w:pStyle w:val="15"/>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50B39E6E">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2023年度“三公”经费财政拨款支出决算中，公务接待费支出决算1.6万元，占24.62%,因公出国（境）费支出决算0万元，占0%,公务用车购置费及运行维护费支出决算4.9万元，占75.38%。其中：</w:t>
      </w:r>
    </w:p>
    <w:p w14:paraId="239A1E65">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1、因公出国（境）费支出决算为0万元，全年安排因公出国（境）团组0个，累计0人次.</w:t>
      </w:r>
    </w:p>
    <w:p w14:paraId="1A1CBB17">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2、公务接待费支出决算为1.6万元，全年共接待来访团组8个、来宾115人次，主要用于与有关单位交流工作情况及接受相关部门检查指导工作发生的接待支出。</w:t>
      </w:r>
    </w:p>
    <w:p w14:paraId="2C6E2F34">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3、公务用车购置费及运行维护费支出决算为4.9万元，其中：公务用车购置费0万元。公务用车运行维护费4.9万元，主要是按规定保留的公务用车的燃料费、维修费、过桥过路费、保险费、安全奖励费用等支出。截止2023年12月31日，我单位开支财政拨款的公务用车保有量为2辆。</w:t>
      </w:r>
    </w:p>
    <w:p w14:paraId="0E1B6C79">
      <w:pPr>
        <w:pStyle w:val="15"/>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15E50FB3">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Times New Roman" w:hAnsi="Times New Roman" w:eastAsia="仿宋_GB2312"/>
          <w:sz w:val="32"/>
          <w:szCs w:val="32"/>
        </w:rPr>
        <w:t xml:space="preserve">    </w:t>
      </w:r>
      <w:r>
        <w:rPr>
          <w:rFonts w:hint="eastAsia" w:ascii="仿宋_GB2312" w:hAnsi="仿宋" w:eastAsia="宋体" w:cs="Times New Roman"/>
          <w:color w:val="000000"/>
          <w:kern w:val="2"/>
          <w:sz w:val="32"/>
          <w:szCs w:val="32"/>
          <w:lang w:val="en-US" w:eastAsia="zh-CN" w:bidi="ar-SA"/>
        </w:rPr>
        <w:t xml:space="preserve"> 2023年度政府性基金预算财政拨款收入327.22万元；年初结转和结余0万元；支出327.22万元，其中基本支出0万元，项目支出327.22万元；年末结转和结余0万元。具体情况如下：</w:t>
      </w:r>
    </w:p>
    <w:p w14:paraId="72C67E3C">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1、其他支出（类）城市基础设施配套费安排的支出（款）福利彩票销售机构的业务费支出（项）。</w:t>
      </w:r>
    </w:p>
    <w:p w14:paraId="6A4C6B73">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年初预算为46.2万元，支出决算为46.2万元，完成年初预算的100%。</w:t>
      </w:r>
    </w:p>
    <w:p w14:paraId="1F6697E2">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2、其他支出（类）城市基础设施配套费安排的支出（款）用于社会福利的彩票公益金支出（项）。年初预算为281万元，支出决算为281万元，完成年初预算的100%。</w:t>
      </w:r>
    </w:p>
    <w:p w14:paraId="0B97E676">
      <w:pPr>
        <w:pStyle w:val="15"/>
        <w:spacing w:line="600" w:lineRule="exact"/>
        <w:ind w:firstLine="640" w:firstLineChars="200"/>
        <w:rPr>
          <w:rFonts w:hint="eastAsia" w:hAnsi="黑体"/>
          <w:bCs/>
          <w:sz w:val="32"/>
          <w:szCs w:val="32"/>
          <w:lang w:val="en-US" w:eastAsia="zh-CN"/>
        </w:rPr>
      </w:pPr>
      <w:r>
        <w:rPr>
          <w:rFonts w:hint="eastAsia" w:hAnsi="黑体"/>
          <w:bCs/>
          <w:sz w:val="32"/>
          <w:szCs w:val="32"/>
          <w:lang w:val="en-US" w:eastAsia="zh-CN"/>
        </w:rPr>
        <w:t>九、国有资本经营预算财政拨款支出决算情况</w:t>
      </w:r>
    </w:p>
    <w:p w14:paraId="4562C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2023年本单位没有使用国有资本经营预算安排的支出。</w:t>
      </w:r>
    </w:p>
    <w:p w14:paraId="02C97B93">
      <w:pPr>
        <w:pStyle w:val="15"/>
        <w:spacing w:line="600" w:lineRule="exact"/>
        <w:ind w:firstLine="640" w:firstLineChars="200"/>
        <w:rPr>
          <w:rFonts w:hint="eastAsia" w:hAnsi="黑体"/>
          <w:bCs/>
          <w:sz w:val="32"/>
          <w:szCs w:val="32"/>
          <w:lang w:val="en-US" w:eastAsia="zh-CN"/>
        </w:rPr>
      </w:pPr>
      <w:r>
        <w:rPr>
          <w:rFonts w:hint="eastAsia" w:hAnsi="黑体"/>
          <w:bCs/>
          <w:sz w:val="32"/>
          <w:szCs w:val="32"/>
          <w:lang w:val="en-US" w:eastAsia="zh-CN"/>
        </w:rPr>
        <w:t>十、关于机关运行经费支出说明</w:t>
      </w:r>
    </w:p>
    <w:p w14:paraId="080D77D2">
      <w:pPr>
        <w:pStyle w:val="15"/>
        <w:spacing w:line="600" w:lineRule="exact"/>
        <w:ind w:firstLine="800" w:firstLineChars="25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2023年度机关运行经费支出341.3万元。比年初预算数减少90.54万元。减少20.97%，主要原因是：厉行节约，压减机关运行经费。</w:t>
      </w:r>
      <w:bookmarkStart w:id="0" w:name="_GoBack"/>
      <w:bookmarkEnd w:id="0"/>
    </w:p>
    <w:p w14:paraId="3D66A598">
      <w:pPr>
        <w:pStyle w:val="15"/>
        <w:spacing w:line="600" w:lineRule="exact"/>
        <w:ind w:firstLine="640" w:firstLineChars="200"/>
        <w:rPr>
          <w:rFonts w:hint="eastAsia" w:hAnsi="黑体" w:eastAsia="黑体"/>
          <w:bCs/>
          <w:sz w:val="32"/>
          <w:szCs w:val="32"/>
          <w:lang w:eastAsia="zh-CN"/>
        </w:rPr>
      </w:pPr>
      <w:r>
        <w:rPr>
          <w:rFonts w:hint="eastAsia" w:hAnsi="黑体"/>
          <w:bCs/>
          <w:sz w:val="32"/>
          <w:szCs w:val="32"/>
          <w:lang w:eastAsia="zh-CN"/>
        </w:rPr>
        <w:t>十一、一般性支出情况说明</w:t>
      </w:r>
    </w:p>
    <w:p w14:paraId="668E1F55">
      <w:pPr>
        <w:pStyle w:val="9"/>
        <w:widowControl/>
        <w:shd w:val="clear" w:color="auto" w:fill="FFFFFF"/>
        <w:spacing w:beforeAutospacing="0" w:afterAutospacing="0" w:line="33" w:lineRule="atLeast"/>
        <w:ind w:firstLine="640" w:firstLineChars="200"/>
        <w:jc w:val="both"/>
        <w:textAlignment w:val="center"/>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2023年本部门开支会议费1.98万元，用于召开1次会议，人数186人，内容为全县民政工作会议；开支培训费8.35万元，用于开展2次培训，人数209人，内容为事业单位人员培训教育和民政业务培训；2023年本部门未举办节庆、晚会、论坛、赛事活动，开支0万元。</w:t>
      </w:r>
    </w:p>
    <w:p w14:paraId="207CB291">
      <w:pPr>
        <w:pStyle w:val="15"/>
        <w:spacing w:line="600" w:lineRule="exact"/>
        <w:ind w:firstLine="640" w:firstLineChars="200"/>
        <w:rPr>
          <w:rFonts w:hint="eastAsia" w:hAnsi="黑体" w:eastAsia="黑体"/>
          <w:bCs/>
          <w:sz w:val="32"/>
          <w:szCs w:val="32"/>
          <w:lang w:eastAsia="zh-CN"/>
        </w:rPr>
      </w:pPr>
      <w:r>
        <w:rPr>
          <w:rFonts w:hint="eastAsia" w:hAnsi="黑体"/>
          <w:bCs/>
          <w:sz w:val="32"/>
          <w:szCs w:val="32"/>
          <w:lang w:eastAsia="zh-CN"/>
        </w:rPr>
        <w:t>十二、关于政府采购支出说明</w:t>
      </w:r>
    </w:p>
    <w:p w14:paraId="654F3162">
      <w:pPr>
        <w:pStyle w:val="15"/>
        <w:spacing w:line="580" w:lineRule="exact"/>
        <w:ind w:firstLine="640" w:firstLineChars="200"/>
        <w:rPr>
          <w:rFonts w:hint="eastAsia" w:ascii="仿宋_GB2312" w:hAnsi="仿宋" w:eastAsia="宋体" w:cs="Times New Roman"/>
          <w:color w:val="000000"/>
          <w:kern w:val="2"/>
          <w:sz w:val="32"/>
          <w:szCs w:val="32"/>
          <w:lang w:val="en-US" w:eastAsia="zh-CN" w:bidi="ar-SA"/>
        </w:rPr>
      </w:pPr>
      <w:r>
        <w:rPr>
          <w:rFonts w:hint="eastAsia" w:ascii="仿宋_GB2312" w:hAnsi="仿宋" w:eastAsia="宋体" w:cs="Times New Roman"/>
          <w:color w:val="000000"/>
          <w:kern w:val="2"/>
          <w:sz w:val="32"/>
          <w:szCs w:val="32"/>
          <w:lang w:val="en-US" w:eastAsia="zh-CN" w:bidi="ar-SA"/>
        </w:rPr>
        <w:t>本部门2023年度政府采购支出总额482.88万元，其中：政府采购货物支出128.62 万元、政府采购工程支出35.13万元、政府采购服务支出319.13万元。授予中小企业合同金额422.37万元，占政府采购支出总额的87.47%，其中：授予小微企业合同金额389.45万元，占授予中小企业合同金额的92.21%。货物采购授予中小企业合同金额占货物支出金额的30.45%，工程采购授予中小企业合同金额占工程支出金额的8.32%，服务采购授予中小企业合同金额占服务支出金额的75.56%。</w:t>
      </w:r>
    </w:p>
    <w:p w14:paraId="775065E2">
      <w:pPr>
        <w:pStyle w:val="15"/>
        <w:spacing w:line="580" w:lineRule="exact"/>
        <w:ind w:firstLine="640" w:firstLineChars="200"/>
        <w:rPr>
          <w:rFonts w:hint="eastAsia" w:hAnsi="黑体" w:eastAsia="黑体"/>
          <w:bCs/>
          <w:color w:val="auto"/>
          <w:sz w:val="32"/>
          <w:szCs w:val="32"/>
          <w:lang w:eastAsia="zh-CN"/>
        </w:rPr>
      </w:pPr>
      <w:r>
        <w:rPr>
          <w:rFonts w:hint="eastAsia" w:hAnsi="黑体"/>
          <w:bCs/>
          <w:color w:val="auto"/>
          <w:sz w:val="32"/>
          <w:szCs w:val="32"/>
          <w:lang w:eastAsia="zh-CN"/>
        </w:rPr>
        <w:t>十三、关于国有资产占用情况说明</w:t>
      </w:r>
    </w:p>
    <w:p w14:paraId="5E025D81">
      <w:pPr>
        <w:pStyle w:val="9"/>
        <w:widowControl/>
        <w:shd w:val="clear" w:color="auto" w:fill="FFFFFF"/>
        <w:spacing w:beforeAutospacing="0" w:afterAutospacing="0" w:line="33" w:lineRule="atLeast"/>
        <w:ind w:firstLine="960" w:firstLineChars="300"/>
        <w:jc w:val="both"/>
        <w:textAlignment w:val="center"/>
        <w:rPr>
          <w:rFonts w:hint="eastAsia" w:ascii="仿宋_GB2312" w:hAnsi="仿宋_GB2312" w:eastAsiaTheme="minorEastAsia" w:cstheme="minorBidi"/>
          <w:kern w:val="2"/>
          <w:sz w:val="32"/>
          <w:szCs w:val="32"/>
          <w:lang w:val="en-US" w:eastAsia="zh-CN" w:bidi="ar-SA"/>
        </w:rPr>
      </w:pPr>
      <w:r>
        <w:rPr>
          <w:rFonts w:hint="eastAsia" w:ascii="仿宋_GB2312" w:hAnsi="仿宋_GB2312" w:eastAsiaTheme="minorEastAsia" w:cstheme="minorBidi"/>
          <w:kern w:val="2"/>
          <w:sz w:val="32"/>
          <w:szCs w:val="32"/>
          <w:lang w:val="en-US" w:eastAsia="zh-CN" w:bidi="ar-SA"/>
        </w:rPr>
        <w:t>截至2023年12月31日，华容县民政局(本级）共有车辆2辆，其中：其他用车2辆，其他用车主要是用于机要通信和应急保障之外公务用途的车辆；单位价值50万元以上通用设备0台（套）；单位价值100万元（含）以上设备0台（套）。</w:t>
      </w:r>
    </w:p>
    <w:p w14:paraId="6D4EE3CD">
      <w:pPr>
        <w:pStyle w:val="15"/>
        <w:spacing w:line="580" w:lineRule="exact"/>
        <w:ind w:firstLine="640" w:firstLineChars="200"/>
        <w:rPr>
          <w:rFonts w:hint="eastAsia" w:hAnsi="黑体" w:eastAsia="黑体"/>
          <w:bCs/>
          <w:color w:val="auto"/>
          <w:sz w:val="32"/>
          <w:szCs w:val="32"/>
          <w:lang w:eastAsia="zh-CN"/>
        </w:rPr>
      </w:pPr>
      <w:r>
        <w:rPr>
          <w:rFonts w:hint="eastAsia" w:hAnsi="黑体"/>
          <w:bCs/>
          <w:color w:val="auto"/>
          <w:sz w:val="32"/>
          <w:szCs w:val="32"/>
          <w:lang w:eastAsia="zh-CN"/>
        </w:rPr>
        <w:t>十四、关于2023年度预算绩效情况的说明</w:t>
      </w:r>
    </w:p>
    <w:p w14:paraId="59F9E2DD">
      <w:pPr>
        <w:snapToGrid w:val="0"/>
        <w:spacing w:line="520" w:lineRule="exact"/>
        <w:ind w:firstLine="640" w:firstLineChars="200"/>
        <w:rPr>
          <w:rFonts w:ascii="仿宋_GB2312" w:hAnsi="仿宋_GB2312"/>
          <w:sz w:val="32"/>
          <w:szCs w:val="32"/>
        </w:rPr>
      </w:pPr>
      <w:r>
        <w:rPr>
          <w:rFonts w:hint="eastAsia" w:ascii="楷体" w:hAnsi="楷体" w:eastAsia="楷体" w:cs="楷体"/>
          <w:b/>
          <w:bCs/>
          <w:sz w:val="32"/>
          <w:szCs w:val="32"/>
        </w:rPr>
        <w:t>（一）绩效管理工作开展情况：</w:t>
      </w:r>
      <w:r>
        <w:rPr>
          <w:rFonts w:hint="eastAsia" w:ascii="仿宋_GB2312" w:hAnsi="仿宋_GB2312"/>
          <w:sz w:val="32"/>
          <w:szCs w:val="32"/>
        </w:rPr>
        <w:t>为贯彻执行国家预算法，加强预算绩效管理，我局严格按预算绩效管理的相关要求开展预算工作，我单位2023年预算总支出为</w:t>
      </w:r>
      <w:r>
        <w:rPr>
          <w:rFonts w:hint="eastAsia" w:ascii="仿宋_GB2312" w:hAnsi="仿宋_GB2312"/>
          <w:sz w:val="32"/>
          <w:szCs w:val="32"/>
          <w:lang w:val="en-US" w:eastAsia="zh-CN"/>
        </w:rPr>
        <w:t>16516.57</w:t>
      </w:r>
      <w:r>
        <w:rPr>
          <w:rFonts w:hint="eastAsia" w:ascii="仿宋_GB2312" w:hAnsi="仿宋_GB2312"/>
          <w:sz w:val="32"/>
          <w:szCs w:val="32"/>
        </w:rPr>
        <w:t>万元。其中：基本支出</w:t>
      </w:r>
      <w:r>
        <w:rPr>
          <w:rFonts w:hint="eastAsia" w:ascii="仿宋_GB2312" w:hAnsi="仿宋_GB2312"/>
          <w:sz w:val="32"/>
          <w:szCs w:val="32"/>
          <w:lang w:val="en-US" w:eastAsia="zh-CN"/>
        </w:rPr>
        <w:t>1679.72</w:t>
      </w:r>
      <w:r>
        <w:rPr>
          <w:rFonts w:hint="eastAsia" w:ascii="仿宋_GB2312" w:hAnsi="仿宋_GB2312"/>
          <w:sz w:val="32"/>
          <w:szCs w:val="32"/>
        </w:rPr>
        <w:t>万元,占总支出的</w:t>
      </w:r>
      <w:r>
        <w:rPr>
          <w:rFonts w:hint="eastAsia" w:ascii="仿宋_GB2312" w:hAnsi="仿宋_GB2312"/>
          <w:sz w:val="32"/>
          <w:szCs w:val="32"/>
          <w:lang w:val="en-US" w:eastAsia="zh-CN"/>
        </w:rPr>
        <w:t>10.17</w:t>
      </w:r>
      <w:r>
        <w:rPr>
          <w:rFonts w:hint="eastAsia" w:ascii="仿宋_GB2312" w:hAnsi="仿宋_GB2312"/>
          <w:sz w:val="32"/>
          <w:szCs w:val="32"/>
        </w:rPr>
        <w:t>%;项目支出</w:t>
      </w:r>
      <w:r>
        <w:rPr>
          <w:rFonts w:hint="eastAsia" w:ascii="仿宋_GB2312" w:hAnsi="仿宋_GB2312"/>
          <w:sz w:val="32"/>
          <w:szCs w:val="32"/>
          <w:lang w:val="en-US" w:eastAsia="zh-CN"/>
        </w:rPr>
        <w:t>148</w:t>
      </w:r>
      <w:r>
        <w:rPr>
          <w:rFonts w:hint="eastAsia" w:ascii="仿宋_GB2312" w:hAnsi="仿宋_GB2312"/>
          <w:sz w:val="32"/>
          <w:szCs w:val="32"/>
        </w:rPr>
        <w:t>3</w:t>
      </w:r>
      <w:r>
        <w:rPr>
          <w:rFonts w:hint="eastAsia" w:ascii="仿宋_GB2312" w:hAnsi="仿宋_GB2312"/>
          <w:sz w:val="32"/>
          <w:szCs w:val="32"/>
          <w:lang w:val="en-US" w:eastAsia="zh-CN"/>
        </w:rPr>
        <w:t>6.86</w:t>
      </w:r>
      <w:r>
        <w:rPr>
          <w:rFonts w:hint="eastAsia" w:ascii="仿宋_GB2312" w:hAnsi="仿宋_GB2312"/>
          <w:sz w:val="32"/>
          <w:szCs w:val="32"/>
        </w:rPr>
        <w:t>万元,占总支出的</w:t>
      </w:r>
      <w:r>
        <w:rPr>
          <w:rFonts w:hint="eastAsia" w:ascii="仿宋_GB2312" w:hAnsi="仿宋_GB2312"/>
          <w:sz w:val="32"/>
          <w:szCs w:val="32"/>
          <w:lang w:val="en-US" w:eastAsia="zh-CN"/>
        </w:rPr>
        <w:t>89.83</w:t>
      </w:r>
      <w:r>
        <w:rPr>
          <w:rFonts w:hint="eastAsia" w:ascii="仿宋_GB2312" w:hAnsi="仿宋_GB2312"/>
          <w:sz w:val="32"/>
          <w:szCs w:val="32"/>
        </w:rPr>
        <w:t>%。我单位切实以绩效管理为目标，健全单位绩效管理工作机制，明确责任，努力提高绩效管理工作水平；加强化单位制度建设，提升预算管理质量。</w:t>
      </w:r>
    </w:p>
    <w:p w14:paraId="7FDA75A3">
      <w:pPr>
        <w:pStyle w:val="15"/>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768CF44F">
      <w:pPr>
        <w:snapToGrid w:val="0"/>
        <w:spacing w:line="520" w:lineRule="exact"/>
        <w:ind w:firstLine="640" w:firstLineChars="200"/>
        <w:rPr>
          <w:rFonts w:ascii="仿宋_GB2312" w:hAnsi="仿宋_GB2312"/>
          <w:sz w:val="32"/>
          <w:szCs w:val="32"/>
        </w:rPr>
      </w:pPr>
      <w:r>
        <w:rPr>
          <w:rFonts w:hint="eastAsia" w:ascii="仿宋_GB2312" w:hAnsi="仿宋_GB2312"/>
          <w:sz w:val="32"/>
          <w:szCs w:val="32"/>
        </w:rPr>
        <w:t>为贯彻执行国家预算法，加强预算绩效管理，我局严格按预算绩效管理的相关要求开展预算工作，严格按照预算编制方案科学合理编制本部门预算，从严控制经费，按照“零增长”的原则编制“三公经费”预算，并按相关要求严格执行预算范围内开支，并完成所有预定目标，人员调动，及时进行了预算动态调整。按时完成预算编制报送工作。按照厉行节约，物尽其用的原则，资产管理采取统一管理，统一录入资产管理系统，对每件固定资产使用明确保管职责，落实专人负责资产报表，报表数据真实、准确、完整。按时将部门的预算、决算、绩效评价情况相关信息在县政府门户网站进行了公开，使财务状况更加公开、透明。我单位2023年预算总支出为</w:t>
      </w:r>
      <w:r>
        <w:rPr>
          <w:rFonts w:hint="eastAsia" w:ascii="仿宋_GB2312" w:hAnsi="仿宋_GB2312"/>
          <w:sz w:val="32"/>
          <w:szCs w:val="32"/>
          <w:lang w:val="en-US" w:eastAsia="zh-CN"/>
        </w:rPr>
        <w:t>16516.57</w:t>
      </w:r>
      <w:r>
        <w:rPr>
          <w:rFonts w:hint="eastAsia" w:ascii="仿宋_GB2312" w:hAnsi="仿宋_GB2312"/>
          <w:sz w:val="32"/>
          <w:szCs w:val="32"/>
        </w:rPr>
        <w:t>万元。其中：基本支出</w:t>
      </w:r>
      <w:r>
        <w:rPr>
          <w:rFonts w:hint="eastAsia" w:ascii="仿宋_GB2312" w:hAnsi="仿宋_GB2312"/>
          <w:sz w:val="32"/>
          <w:szCs w:val="32"/>
          <w:lang w:val="en-US" w:eastAsia="zh-CN"/>
        </w:rPr>
        <w:t>1679.72</w:t>
      </w:r>
      <w:r>
        <w:rPr>
          <w:rFonts w:hint="eastAsia" w:ascii="仿宋_GB2312" w:hAnsi="仿宋_GB2312"/>
          <w:sz w:val="32"/>
          <w:szCs w:val="32"/>
        </w:rPr>
        <w:t>万元,占总支出的</w:t>
      </w:r>
      <w:r>
        <w:rPr>
          <w:rFonts w:hint="eastAsia" w:ascii="仿宋_GB2312" w:hAnsi="仿宋_GB2312"/>
          <w:sz w:val="32"/>
          <w:szCs w:val="32"/>
          <w:lang w:val="en-US" w:eastAsia="zh-CN"/>
        </w:rPr>
        <w:t>10.17</w:t>
      </w:r>
      <w:r>
        <w:rPr>
          <w:rFonts w:hint="eastAsia" w:ascii="仿宋_GB2312" w:hAnsi="仿宋_GB2312"/>
          <w:sz w:val="32"/>
          <w:szCs w:val="32"/>
        </w:rPr>
        <w:t>%;项目支出</w:t>
      </w:r>
      <w:r>
        <w:rPr>
          <w:rFonts w:hint="eastAsia" w:ascii="仿宋_GB2312" w:hAnsi="仿宋_GB2312"/>
          <w:sz w:val="32"/>
          <w:szCs w:val="32"/>
          <w:lang w:val="en-US" w:eastAsia="zh-CN"/>
        </w:rPr>
        <w:t>148</w:t>
      </w:r>
      <w:r>
        <w:rPr>
          <w:rFonts w:hint="eastAsia" w:ascii="仿宋_GB2312" w:hAnsi="仿宋_GB2312"/>
          <w:sz w:val="32"/>
          <w:szCs w:val="32"/>
        </w:rPr>
        <w:t>3</w:t>
      </w:r>
      <w:r>
        <w:rPr>
          <w:rFonts w:hint="eastAsia" w:ascii="仿宋_GB2312" w:hAnsi="仿宋_GB2312"/>
          <w:sz w:val="32"/>
          <w:szCs w:val="32"/>
          <w:lang w:val="en-US" w:eastAsia="zh-CN"/>
        </w:rPr>
        <w:t>6.86</w:t>
      </w:r>
      <w:r>
        <w:rPr>
          <w:rFonts w:hint="eastAsia" w:ascii="仿宋_GB2312" w:hAnsi="仿宋_GB2312"/>
          <w:sz w:val="32"/>
          <w:szCs w:val="32"/>
        </w:rPr>
        <w:t>万元,占总支出的</w:t>
      </w:r>
      <w:r>
        <w:rPr>
          <w:rFonts w:hint="eastAsia" w:ascii="仿宋_GB2312" w:hAnsi="仿宋_GB2312"/>
          <w:sz w:val="32"/>
          <w:szCs w:val="32"/>
          <w:lang w:val="en-US" w:eastAsia="zh-CN"/>
        </w:rPr>
        <w:t>89.83</w:t>
      </w:r>
      <w:r>
        <w:rPr>
          <w:rFonts w:hint="eastAsia" w:ascii="仿宋_GB2312" w:hAnsi="仿宋_GB2312"/>
          <w:sz w:val="32"/>
          <w:szCs w:val="32"/>
        </w:rPr>
        <w:t>%。我单位切实以绩效管理为目标，健全单位绩效管理工作机制，明确责任，努力提高绩效管理工作水平；加强化单位制度建设，提升预算管理质量。</w:t>
      </w:r>
    </w:p>
    <w:p w14:paraId="67685026">
      <w:pPr>
        <w:pStyle w:val="2"/>
        <w:ind w:firstLine="640"/>
      </w:pPr>
      <w:r>
        <w:rPr>
          <w:rFonts w:hint="eastAsia" w:ascii="仿宋_GB2312" w:hAnsi="仿宋_GB2312"/>
          <w:sz w:val="32"/>
          <w:szCs w:val="32"/>
        </w:rPr>
        <w:t>从总体绩效目标来看，加强对国家专(项）资金的监督、将惠民政策落到实处；群众满意度和职工满意度较高，总体绩效目标完成较好。</w:t>
      </w:r>
    </w:p>
    <w:p w14:paraId="370FBFDE">
      <w:pPr>
        <w:pStyle w:val="15"/>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37A8F268">
      <w:pPr>
        <w:pStyle w:val="9"/>
        <w:widowControl/>
        <w:shd w:val="clear" w:color="auto" w:fill="FFFFFF"/>
        <w:spacing w:beforeAutospacing="0" w:afterAutospacing="0" w:line="33" w:lineRule="atLeast"/>
        <w:ind w:firstLine="640" w:firstLineChars="200"/>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1、资金预算刚性不够，预算编制与实际支出项目有的存在差异；</w:t>
      </w:r>
    </w:p>
    <w:p w14:paraId="59E35469">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2、项目管理科学化、精细化有待进一步加强，预算执行和绩效运行监督管理工作仍需进一步提高。</w:t>
      </w:r>
    </w:p>
    <w:p w14:paraId="2ADE2C12">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3、部分绩效指标缺乏科学合理的设置，绩效指标体系有待完善。</w:t>
      </w:r>
    </w:p>
    <w:p w14:paraId="10967B5A">
      <w:pPr>
        <w:pStyle w:val="15"/>
        <w:jc w:val="both"/>
        <w:rPr>
          <w:sz w:val="72"/>
          <w:szCs w:val="72"/>
        </w:rPr>
      </w:pPr>
    </w:p>
    <w:p w14:paraId="524964F4">
      <w:pPr>
        <w:pStyle w:val="15"/>
        <w:jc w:val="center"/>
        <w:rPr>
          <w:sz w:val="72"/>
          <w:szCs w:val="72"/>
        </w:rPr>
      </w:pPr>
    </w:p>
    <w:p w14:paraId="20010374">
      <w:pPr>
        <w:pStyle w:val="15"/>
        <w:jc w:val="center"/>
        <w:rPr>
          <w:sz w:val="72"/>
          <w:szCs w:val="72"/>
        </w:rPr>
      </w:pPr>
    </w:p>
    <w:p w14:paraId="259F5F59">
      <w:pPr>
        <w:pStyle w:val="15"/>
        <w:jc w:val="both"/>
        <w:rPr>
          <w:rFonts w:ascii="方正小标宋_GBK" w:hAnsi="方正小标宋_GBK" w:eastAsia="方正小标宋_GBK" w:cs="方正小标宋_GBK"/>
          <w:sz w:val="72"/>
          <w:szCs w:val="72"/>
        </w:rPr>
      </w:pPr>
    </w:p>
    <w:p w14:paraId="4588BFC3">
      <w:pPr>
        <w:pStyle w:val="15"/>
        <w:jc w:val="center"/>
        <w:rPr>
          <w:rFonts w:ascii="方正小标宋_GBK" w:hAnsi="方正小标宋_GBK" w:eastAsia="方正小标宋_GBK" w:cs="方正小标宋_GBK"/>
          <w:sz w:val="72"/>
          <w:szCs w:val="72"/>
        </w:rPr>
      </w:pPr>
    </w:p>
    <w:p w14:paraId="68C0BC8A">
      <w:pPr>
        <w:pStyle w:val="15"/>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5298B0C">
      <w:pPr>
        <w:jc w:val="center"/>
        <w:rPr>
          <w:rFonts w:ascii="方正小标宋_GBK" w:hAnsi="方正小标宋_GBK" w:eastAsia="方正小标宋_GBK" w:cs="方正小标宋_GBK"/>
          <w:color w:val="000000"/>
          <w:kern w:val="0"/>
          <w:sz w:val="70"/>
          <w:szCs w:val="70"/>
        </w:rPr>
      </w:pPr>
    </w:p>
    <w:p w14:paraId="5194F1F5">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3E4DDE0">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财政拨款收入：指本级财政当年拨付的资金。</w:t>
      </w:r>
    </w:p>
    <w:p w14:paraId="2221924A">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政府性基金预算财政拨款收入：指本级财政当年拨付的政府性基金预算资金。</w:t>
      </w:r>
    </w:p>
    <w:p w14:paraId="36A803BC">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w:t>
      </w:r>
    </w:p>
    <w:p w14:paraId="5FDD5317">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公共服务等方面的支出，包括保障机构正常运转、完成日常和特定的工作任务或事业发展目标的支出。</w:t>
      </w:r>
    </w:p>
    <w:p w14:paraId="792DBEEA">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11AE1ACB">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其他支出（类）：是指用于反映除上述项目以外其他不能划分到具体功能科目中的支出项目，包括保障机构正常运转、完成日常和特定的工作任务或事业发展目标的支出。</w:t>
      </w:r>
    </w:p>
    <w:p w14:paraId="2936CDDC">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基本支出：指保障机构正常运转、完成支日常工作任务而发生的人员支出和公用支出。</w:t>
      </w:r>
    </w:p>
    <w:p w14:paraId="5ADA7521">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项目支出：指在基本支出之外为完成特定行政任务和事业发展目标所发生的支出。</w:t>
      </w:r>
    </w:p>
    <w:p w14:paraId="64A367AF">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0E390D0">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政府采购 ：是指国家各级政府为从事日常的政务活动或为了满足公共服务的目的，利用国家财政性资金和政府借款购买货物、工程和服务的行为。</w:t>
      </w:r>
    </w:p>
    <w:p w14:paraId="1A587792">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工资福利支出：反映单位开支的在职职工和编制外长期聘用人员的各类劳动报酬，以及为上述人员缴纳的各项社会保险费等。</w:t>
      </w:r>
    </w:p>
    <w:p w14:paraId="363858DC">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5F588DAE">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津贴补贴：反映经国家批准建立的机关事业单位艰苦边远地区津贴、机关工作人员地区附加津贴、机关工作人员岗位津贴、事业单位工作人员特殊岗位津贴补贴等。</w:t>
      </w:r>
    </w:p>
    <w:p w14:paraId="2EA3B2BF">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奖金：反映机关工作人员年终一次性奖金。</w:t>
      </w:r>
    </w:p>
    <w:p w14:paraId="2B44FC5B">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绩效工资：反映事业单位工作人员的绩效工资。</w:t>
      </w:r>
    </w:p>
    <w:p w14:paraId="598EE9BA">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机关事业单位基本养老保险缴费：反映机关事业单位缴纳的基本养老保险费。由单位代扣的工作人员基本养老保险缴费，不在此科目反映。</w:t>
      </w:r>
    </w:p>
    <w:p w14:paraId="102F7F24">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职工基本医疗保险缴费：反映单位为职工缴纳的基本医疗保险费。</w:t>
      </w:r>
    </w:p>
    <w:p w14:paraId="04A52F59">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其他社会保障缴费：反映单位为职工缴纳的基本医疗、失业、工伤、生育等社会保险费，残疾人就业保障金，军队（含武警）为军人缴纳的伤亡、退役医疗等社会保险费。</w:t>
      </w:r>
    </w:p>
    <w:p w14:paraId="1D7E51A1">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住房公积金：反映行政事业单位按人力资源和社会保障部、财政部规定的基本工资和津贴补贴以及规定比例为职工缴纳的住房公积金。</w:t>
      </w:r>
    </w:p>
    <w:p w14:paraId="1B447FEF">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商品和服务支出：反映单位购买商品和服务的支出（不包括用于购置固定资产的支出、战略性和应急储备支出）。</w:t>
      </w:r>
    </w:p>
    <w:p w14:paraId="6EFE0CAA">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办公费：反映单位购买按财务会计制度规定不符合固定资产确认标准的日常办公用品、书报杂志等支出。</w:t>
      </w:r>
    </w:p>
    <w:p w14:paraId="34EFD69D">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印刷费：反映单位的印刷费支出。</w:t>
      </w:r>
    </w:p>
    <w:p w14:paraId="09738B64">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咨询费：反映单位咨询方面的支出。</w:t>
      </w:r>
    </w:p>
    <w:p w14:paraId="3752AD62">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水费：反映单位支付的水费、污水处理费等支出。</w:t>
      </w:r>
    </w:p>
    <w:p w14:paraId="11030161">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电费：反映单位的电费支出。</w:t>
      </w:r>
    </w:p>
    <w:p w14:paraId="6F32562D">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邮电费：反映单位开支的信函、包裹、货物等物品的邮寄费及电话费、电报费、传真费、网络通讯费等。</w:t>
      </w:r>
    </w:p>
    <w:p w14:paraId="0A0F5868">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差旅费：反映单位工作人员出差发生的城市间交通费、住宿费、伙食补贴费和市内交通费。</w:t>
      </w:r>
    </w:p>
    <w:p w14:paraId="6038415A">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维修(护)费：反映单位日常开支的固定资产（不包括车船等交通工具）修理和维护费用，网络信息系统运行与维护费用，以及按规定提取的修购基金。</w:t>
      </w:r>
    </w:p>
    <w:p w14:paraId="27988783">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会议费：反映会议中按规定开支的住宿费、伙食费、会议室租金、交通费、文件印刷费、医药费等。</w:t>
      </w:r>
    </w:p>
    <w:p w14:paraId="34945488">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培训费：反映除因公出国（境）培训费以外的各类培训支出。</w:t>
      </w:r>
    </w:p>
    <w:p w14:paraId="2119CE4A">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公务接待费：反映单位按规定开支的各类公务接待（含外宾接待）费用。</w:t>
      </w:r>
    </w:p>
    <w:p w14:paraId="3542CCB4">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3C345146">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专用燃料费：反映用作业务工作设备的车、船设施等的油料支出。</w:t>
      </w:r>
    </w:p>
    <w:p w14:paraId="4E4C2C4A">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劳务费：反映支付给单位和个人的劳务费用，如临时聘用人员、钟点工工资，稿费、翻译费，评审费等。</w:t>
      </w:r>
    </w:p>
    <w:p w14:paraId="34049492">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委托业务费：反映因委托外单位办理业务而支付的委托业务费。</w:t>
      </w:r>
    </w:p>
    <w:p w14:paraId="6414B2BE">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工会经费：反映单位按规定提取的工会经费。</w:t>
      </w:r>
    </w:p>
    <w:p w14:paraId="66AB473F">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公务用车运行维护费：反映单位按规定保留的公务用车燃料费、维修费、过桥过路费、保险费、安全奖励费用等支出。</w:t>
      </w:r>
    </w:p>
    <w:p w14:paraId="03A84630">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其他交通费用：反映单位除公务用车运行维护费以外的其他交通费用。如公务交通补贴，租车费用、出租车费用，飞机、船舶等的燃料费、维修费、保险费等。</w:t>
      </w:r>
    </w:p>
    <w:p w14:paraId="4791DFED">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税金及附加费用：反映单位提供劳务或销售产品应负担的税金及附加费用，包括营业税、消费税、城市维护建设税、资源税和教育附加等。</w:t>
      </w:r>
    </w:p>
    <w:p w14:paraId="7D860E13">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对个人和家庭的补助：反映政府用于对个人和家庭的补助支出。</w:t>
      </w:r>
    </w:p>
    <w:p w14:paraId="435DB854">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抚恤金：反映按规定开支的烈士遗属、牺牲病故人员遗属的一次性和定期抚恤金，伤残人员的抚恤金，离退休人员等其他人员的各项抚恤金。</w:t>
      </w:r>
    </w:p>
    <w:p w14:paraId="5DB6FD1D">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3BBC18EF">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奖励金：反映政府各部门的奖励支出，如对个体私营经济的奖励、计划生育目标责任奖励、独生子女父母奖励等。</w:t>
      </w:r>
    </w:p>
    <w:p w14:paraId="67982CCC">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其他对个人和家庭的补助支出：反映未包括在上述科目的对个人和家庭的补助支出，</w:t>
      </w:r>
    </w:p>
    <w:p w14:paraId="01B51B49">
      <w:pPr>
        <w:pStyle w:val="9"/>
        <w:widowControl/>
        <w:shd w:val="clear" w:color="auto" w:fill="FFFFFF"/>
        <w:spacing w:beforeAutospacing="0" w:afterAutospacing="0" w:line="33" w:lineRule="atLeast"/>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　　办公设备购置：反映用于购置并按财务会计制度规定纳入固定资产核算范围的办公家具和办公设备的支出，以及按规定提取的修购基金。</w:t>
      </w:r>
    </w:p>
    <w:p w14:paraId="6EE6AE21">
      <w:pPr>
        <w:pStyle w:val="9"/>
        <w:widowControl/>
        <w:shd w:val="clear" w:color="auto" w:fill="FFFFFF"/>
        <w:spacing w:beforeAutospacing="0" w:afterAutospacing="0" w:line="33" w:lineRule="atLeast"/>
        <w:ind w:firstLine="640" w:firstLineChars="200"/>
        <w:jc w:val="both"/>
        <w:textAlignment w:val="center"/>
        <w:rPr>
          <w:rFonts w:ascii="仿宋_GB2312" w:hAnsi="仿宋_GB2312" w:cstheme="minorBidi"/>
          <w:kern w:val="2"/>
          <w:sz w:val="32"/>
          <w:szCs w:val="32"/>
        </w:rPr>
      </w:pPr>
      <w:r>
        <w:rPr>
          <w:rFonts w:hint="eastAsia" w:ascii="仿宋_GB2312" w:hAnsi="仿宋_GB2312" w:cstheme="minorBidi"/>
          <w:kern w:val="2"/>
          <w:sz w:val="32"/>
          <w:szCs w:val="32"/>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r>
        <w:rPr>
          <w:rFonts w:hint="eastAsia" w:ascii="仿宋_GB2312" w:hAnsi="仿宋_GB2312" w:cstheme="minorBidi"/>
          <w:kern w:val="2"/>
          <w:sz w:val="32"/>
          <w:szCs w:val="32"/>
        </w:rPr>
        <w:br w:type="page"/>
      </w:r>
    </w:p>
    <w:p w14:paraId="7EDD3AE2">
      <w:pPr>
        <w:pStyle w:val="15"/>
        <w:jc w:val="both"/>
        <w:rPr>
          <w:rFonts w:ascii="方正小标宋_GBK" w:hAnsi="方正小标宋_GBK" w:eastAsia="方正小标宋_GBK" w:cs="方正小标宋_GBK"/>
          <w:sz w:val="72"/>
          <w:szCs w:val="72"/>
        </w:rPr>
      </w:pPr>
    </w:p>
    <w:p w14:paraId="02C223CA">
      <w:pPr>
        <w:pStyle w:val="15"/>
        <w:jc w:val="center"/>
        <w:rPr>
          <w:rFonts w:ascii="方正小标宋_GBK" w:hAnsi="方正小标宋_GBK" w:eastAsia="方正小标宋_GBK" w:cs="方正小标宋_GBK"/>
          <w:sz w:val="72"/>
          <w:szCs w:val="72"/>
        </w:rPr>
      </w:pPr>
    </w:p>
    <w:p w14:paraId="7FCCE440">
      <w:pPr>
        <w:pStyle w:val="15"/>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0AEA0AA2">
      <w:pPr>
        <w:pStyle w:val="15"/>
        <w:jc w:val="center"/>
        <w:rPr>
          <w:rFonts w:ascii="方正小标宋_GBK" w:hAnsi="方正小标宋_GBK" w:eastAsia="方正小标宋_GBK" w:cs="方正小标宋_GBK"/>
          <w:sz w:val="70"/>
          <w:szCs w:val="70"/>
        </w:rPr>
      </w:pPr>
    </w:p>
    <w:p w14:paraId="3ACCE057">
      <w:pPr>
        <w:pStyle w:val="15"/>
        <w:jc w:val="center"/>
        <w:rPr>
          <w:sz w:val="72"/>
          <w:szCs w:val="72"/>
        </w:rPr>
      </w:pPr>
      <w:r>
        <w:rPr>
          <w:rFonts w:hint="eastAsia" w:ascii="方正小标宋_GBK" w:hAnsi="方正小标宋_GBK" w:eastAsia="方正小标宋_GBK" w:cs="方正小标宋_GBK"/>
          <w:sz w:val="70"/>
          <w:szCs w:val="70"/>
        </w:rPr>
        <w:t>附件</w:t>
      </w:r>
    </w:p>
    <w:p w14:paraId="47F0FE61">
      <w:pPr>
        <w:rPr>
          <w:sz w:val="72"/>
          <w:szCs w:val="72"/>
        </w:rPr>
      </w:pPr>
      <w:r>
        <w:br w:type="page"/>
      </w:r>
    </w:p>
    <w:p w14:paraId="03E92DAD">
      <w:pPr>
        <w:pStyle w:val="15"/>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2023年度部门(单位)整体支出绩效自评报告。</w:t>
      </w:r>
    </w:p>
    <w:p w14:paraId="3837CA11">
      <w:pPr>
        <w:pStyle w:val="15"/>
        <w:ind w:firstLine="1280" w:firstLineChars="400"/>
        <w:rPr>
          <w:rFonts w:asciiTheme="minorEastAsia" w:hAnsiTheme="minorEastAsia" w:eastAsiaTheme="minorEastAsia"/>
          <w:sz w:val="32"/>
          <w:szCs w:val="32"/>
        </w:rPr>
      </w:pPr>
      <w:r>
        <w:rPr>
          <w:rFonts w:hint="eastAsia" w:asciiTheme="minorEastAsia" w:hAnsiTheme="minorEastAsia" w:eastAsiaTheme="minorEastAsia"/>
          <w:sz w:val="32"/>
          <w:szCs w:val="32"/>
        </w:rPr>
        <w:t>………</w:t>
      </w:r>
    </w:p>
    <w:p w14:paraId="286C03A1">
      <w:pPr>
        <w:pStyle w:val="15"/>
        <w:spacing w:line="600" w:lineRule="exact"/>
        <w:ind w:firstLine="640" w:firstLineChars="200"/>
        <w:rPr>
          <w:rFonts w:ascii="Times New Roman" w:hAnsi="Times New Roman" w:eastAsia="仿宋_GB2312"/>
          <w:sz w:val="32"/>
          <w:szCs w:val="32"/>
        </w:rPr>
      </w:pPr>
    </w:p>
    <w:p w14:paraId="06D65EA5">
      <w:pPr>
        <w:pStyle w:val="15"/>
        <w:jc w:val="center"/>
        <w:rPr>
          <w:sz w:val="72"/>
          <w:szCs w:val="72"/>
        </w:rPr>
      </w:pPr>
    </w:p>
    <w:p w14:paraId="56D04028">
      <w:pPr>
        <w:pStyle w:val="15"/>
        <w:jc w:val="center"/>
        <w:rPr>
          <w:sz w:val="72"/>
          <w:szCs w:val="72"/>
        </w:rPr>
      </w:pPr>
    </w:p>
    <w:p w14:paraId="5CE638D6">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0A3EAE"/>
    <w:multiLevelType w:val="singleLevel"/>
    <w:tmpl w:val="AA0A3EAE"/>
    <w:lvl w:ilvl="0" w:tentative="0">
      <w:start w:val="10"/>
      <w:numFmt w:val="decimal"/>
      <w:suff w:val="nothing"/>
      <w:lvlText w:val="（%1）"/>
      <w:lvlJc w:val="left"/>
    </w:lvl>
  </w:abstractNum>
  <w:abstractNum w:abstractNumId="1">
    <w:nsid w:val="BA1596B1"/>
    <w:multiLevelType w:val="singleLevel"/>
    <w:tmpl w:val="BA1596B1"/>
    <w:lvl w:ilvl="0" w:tentative="0">
      <w:start w:val="1"/>
      <w:numFmt w:val="decimal"/>
      <w:suff w:val="nothing"/>
      <w:lvlText w:val="（%1）"/>
      <w:lvlJc w:val="left"/>
    </w:lvl>
  </w:abstractNum>
  <w:abstractNum w:abstractNumId="2">
    <w:nsid w:val="0053208E"/>
    <w:multiLevelType w:val="multilevel"/>
    <w:tmpl w:val="0053208E"/>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918E98D"/>
    <w:multiLevelType w:val="singleLevel"/>
    <w:tmpl w:val="0918E98D"/>
    <w:lvl w:ilvl="0" w:tentative="0">
      <w:start w:val="7"/>
      <w:numFmt w:val="chineseCounting"/>
      <w:suff w:val="nothing"/>
      <w:lvlText w:val="%1、"/>
      <w:lvlJc w:val="left"/>
      <w:rPr>
        <w:rFonts w:hint="eastAsia"/>
      </w:rPr>
    </w:lvl>
  </w:abstractNum>
  <w:abstractNum w:abstractNumId="4">
    <w:nsid w:val="67876085"/>
    <w:multiLevelType w:val="singleLevel"/>
    <w:tmpl w:val="67876085"/>
    <w:lvl w:ilvl="0" w:tentative="0">
      <w:start w:val="7"/>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30"/>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244698b0-f154-41f9-bdbe-8adb162a64a1"/>
  </w:docVars>
  <w:rsids>
    <w:rsidRoot w:val="00407394"/>
    <w:rsid w:val="002E4CDD"/>
    <w:rsid w:val="00407394"/>
    <w:rsid w:val="00441FC8"/>
    <w:rsid w:val="00663275"/>
    <w:rsid w:val="006A7B0A"/>
    <w:rsid w:val="008566E3"/>
    <w:rsid w:val="00C700C7"/>
    <w:rsid w:val="00D30679"/>
    <w:rsid w:val="00E243BC"/>
    <w:rsid w:val="01AE02E1"/>
    <w:rsid w:val="01BC2913"/>
    <w:rsid w:val="028D778C"/>
    <w:rsid w:val="02CD7681"/>
    <w:rsid w:val="02DB05BD"/>
    <w:rsid w:val="044A3495"/>
    <w:rsid w:val="070413C4"/>
    <w:rsid w:val="07D636F0"/>
    <w:rsid w:val="089E675D"/>
    <w:rsid w:val="0BDA2CF6"/>
    <w:rsid w:val="0C034791"/>
    <w:rsid w:val="0C495007"/>
    <w:rsid w:val="0CF6382B"/>
    <w:rsid w:val="0E4D4C53"/>
    <w:rsid w:val="104206BF"/>
    <w:rsid w:val="13AD6F13"/>
    <w:rsid w:val="156377E9"/>
    <w:rsid w:val="18C305A6"/>
    <w:rsid w:val="18DD6F09"/>
    <w:rsid w:val="1BC81E14"/>
    <w:rsid w:val="21CB366A"/>
    <w:rsid w:val="22152AD5"/>
    <w:rsid w:val="261B2F3C"/>
    <w:rsid w:val="29161A85"/>
    <w:rsid w:val="2A2C20AE"/>
    <w:rsid w:val="2ACF751A"/>
    <w:rsid w:val="2F586D40"/>
    <w:rsid w:val="31272F41"/>
    <w:rsid w:val="330A6F7A"/>
    <w:rsid w:val="33D30F75"/>
    <w:rsid w:val="33DC625B"/>
    <w:rsid w:val="359B7E61"/>
    <w:rsid w:val="395C4A0F"/>
    <w:rsid w:val="3CDB07AE"/>
    <w:rsid w:val="3D2F0AF9"/>
    <w:rsid w:val="401064A1"/>
    <w:rsid w:val="412E54A3"/>
    <w:rsid w:val="42C351C4"/>
    <w:rsid w:val="42D34BD2"/>
    <w:rsid w:val="43936FE4"/>
    <w:rsid w:val="47132696"/>
    <w:rsid w:val="48B3638C"/>
    <w:rsid w:val="4CD13823"/>
    <w:rsid w:val="4DA10B98"/>
    <w:rsid w:val="51382D2D"/>
    <w:rsid w:val="523A416D"/>
    <w:rsid w:val="53217ECD"/>
    <w:rsid w:val="54DF1675"/>
    <w:rsid w:val="55A3284B"/>
    <w:rsid w:val="57AF0129"/>
    <w:rsid w:val="59A60AC9"/>
    <w:rsid w:val="5A152B01"/>
    <w:rsid w:val="5BAF30D9"/>
    <w:rsid w:val="5BB2321F"/>
    <w:rsid w:val="5F8678CF"/>
    <w:rsid w:val="63AF7350"/>
    <w:rsid w:val="63C37226"/>
    <w:rsid w:val="64947180"/>
    <w:rsid w:val="65303189"/>
    <w:rsid w:val="65EA42F3"/>
    <w:rsid w:val="67AA212D"/>
    <w:rsid w:val="6C846304"/>
    <w:rsid w:val="6C921234"/>
    <w:rsid w:val="6D475F5F"/>
    <w:rsid w:val="6E237DA4"/>
    <w:rsid w:val="7055204A"/>
    <w:rsid w:val="70857461"/>
    <w:rsid w:val="7402173F"/>
    <w:rsid w:val="752B4384"/>
    <w:rsid w:val="760E3A3A"/>
    <w:rsid w:val="76E46FA8"/>
    <w:rsid w:val="77C95C61"/>
    <w:rsid w:val="77F144A1"/>
    <w:rsid w:val="783C0F23"/>
    <w:rsid w:val="796A0320"/>
    <w:rsid w:val="79D74DA8"/>
    <w:rsid w:val="7A4317DD"/>
    <w:rsid w:val="7B375B1D"/>
    <w:rsid w:val="7B727F08"/>
    <w:rsid w:val="7D1320F7"/>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9.xml"/><Relationship Id="rId12" Type="http://schemas.openxmlformats.org/officeDocument/2006/relationships/customXml" Target="../customXml/item8.xml"/><Relationship Id="rId11" Type="http://schemas.openxmlformats.org/officeDocument/2006/relationships/customXml" Target="../customXml/item7.xml"/><Relationship Id="rId10" Type="http://schemas.openxmlformats.org/officeDocument/2006/relationships/customXml" Target="../customXml/item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Template>Normal</Template>
  <TotalTime>3</TotalTime>
  <Pages>24</Pages>
  <Words>1347</Words>
  <Characters>7679</Characters>
  <Application>WPS Office_11.8.2.10125_F1E327BC-269C-435d-A152-05C5408002CA</Application>
  <DocSecurity>0</DocSecurity>
  <Lines>63</Lines>
  <Paragraphs>18</Paragraphs>
  <Company>Microsoft</Company>
  <CharactersWithSpaces>9008</CharactersWithSpaces>
  <AppVersion>14.0000</AppVersion>
</Properti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4.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greatwall</cp:lastModifiedBy>
  <cp:revision>67</cp:revision>
  <cp:lastPrinted>2024-08-08T10:20:43Z</cp:lastPrinted>
  <dcterms:created xsi:type="dcterms:W3CDTF">2020-07-08T02:32:00Z</dcterms:created>
  <dcterms:modified xsi:type="dcterms:W3CDTF">2024-08-08T10:23:01Z</dcterms:modified>
</cp:coreProperties>
</file>

<file path=customXml/item7.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8.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

<file path=customXml/item9.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Props1.xml><?xml version="1.0" encoding="utf-8"?>
<ds:datastoreItem xmlns:ds="http://schemas.openxmlformats.org/officeDocument/2006/customXml" ds:itemID="{92C6084F-2961-44DB-93F8-C85A949CC150}">
  <ds:schemaRefs/>
</ds:datastoreItem>
</file>

<file path=customXml/itemProps2.xml><?xml version="1.0" encoding="utf-8"?>
<ds:datastoreItem xmlns:ds="http://schemas.openxmlformats.org/officeDocument/2006/customXml" ds:itemID="{6B09021F-D2F6-4AC5-BD22-12276ABA0BA0}">
  <ds:schemaRefs/>
</ds:datastoreItem>
</file>

<file path=customXml/itemProps3.xml><?xml version="1.0" encoding="utf-8"?>
<ds:datastoreItem xmlns:ds="http://schemas.openxmlformats.org/officeDocument/2006/customXml" ds:itemID="{B8553EA0-0772-4385-AB3D-90051AC82C41}">
  <ds:schemaRefs/>
</ds:datastoreItem>
</file>

<file path=customXml/itemProps4.xml><?xml version="1.0" encoding="utf-8"?>
<ds:datastoreItem xmlns:ds="http://schemas.openxmlformats.org/officeDocument/2006/customXml" ds:itemID="{495EA2EB-CFB7-4819-856E-471E05EEEFF8}">
  <ds:schemaRefs/>
</ds:datastoreItem>
</file>

<file path=customXml/itemProps5.xml><?xml version="1.0" encoding="utf-8"?>
<ds:datastoreItem xmlns:ds="http://schemas.openxmlformats.org/officeDocument/2006/customXml" ds:itemID="{2A322FC6-5733-4F49-8440-C46326295DAB}">
  <ds:schemaRefs/>
</ds:datastoreItem>
</file>

<file path=customXml/itemProps6.xml><?xml version="1.0" encoding="utf-8"?>
<ds:datastoreItem xmlns:ds="http://schemas.openxmlformats.org/officeDocument/2006/customXml" ds:itemID="{EA6A71F5-4032-4FAC-A940-27092B3A31B2}">
  <ds:schemaRefs/>
</ds:datastoreItem>
</file>

<file path=customXml/itemProps7.xml><?xml version="1.0" encoding="utf-8"?>
<ds:datastoreItem xmlns:ds="http://schemas.openxmlformats.org/officeDocument/2006/customXml" ds:itemID="{A4F73C02-43B8-494D-8419-AD7A7430245C}">
  <ds:schemaRefs/>
</ds:datastoreItem>
</file>

<file path=customXml/itemProps8.xml><?xml version="1.0" encoding="utf-8"?>
<ds:datastoreItem xmlns:ds="http://schemas.openxmlformats.org/officeDocument/2006/customXml" ds:itemID="{94247667-A405-4757-85FB-BAA6B0BB1BF1}">
  <ds:schemaRefs/>
</ds:datastoreItem>
</file>

<file path=customXml/itemProps9.xml><?xml version="1.0" encoding="utf-8"?>
<ds:datastoreItem xmlns:ds="http://schemas.openxmlformats.org/officeDocument/2006/customXml" ds:itemID="{7A44357F-8897-4488-8586-FAE18508F88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9346</Words>
  <Characters>10075</Characters>
  <Lines>70</Lines>
  <Paragraphs>19</Paragraphs>
  <TotalTime>0</TotalTime>
  <ScaleCrop>false</ScaleCrop>
  <LinksUpToDate>false</LinksUpToDate>
  <CharactersWithSpaces>10237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2024-09-24T07:27:00Z</dcterms:created>
  <dc:creator>李航 null</dc:creator>
  <cp:lastModifiedBy>李天乐</cp:lastModifiedBy>
  <cp:lastPrinted>2024-08-08T10:20:00Z</cp:lastPrinted>
  <dcterms:modified xsi:type="dcterms:W3CDTF">2025-12-23T14:57:24Z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4D361332EF464D0F8B1F3BCCF07C0B83</vt:lpwstr>
  </property>
  <property fmtid="{D5CDD505-2E9C-101B-9397-08002B2CF9AE}" pid="4" name="KSOTemplateDocerSaveRecord">
    <vt:lpwstr>eyJoZGlkIjoiYWNjNTk2OTRjYzEzNTI3Yzk4MDU3ZTg2ZjlhODM2NDAiLCJ1c2VySWQiOiIxNDkyNDM0OTU4In0=</vt:lpwstr>
  </property>
</Properties>
</file>