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BF" w:rsidRDefault="006D69BF" w:rsidP="006D69BF">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6D69BF" w:rsidRDefault="006D69BF" w:rsidP="006D69BF">
      <w:pPr>
        <w:spacing w:line="251" w:lineRule="auto"/>
        <w:rPr>
          <w:rFonts w:ascii="Arial"/>
        </w:rPr>
      </w:pPr>
    </w:p>
    <w:p w:rsidR="006D69BF" w:rsidRDefault="006D69BF" w:rsidP="006D69BF">
      <w:pPr>
        <w:spacing w:line="251" w:lineRule="auto"/>
        <w:rPr>
          <w:rFonts w:ascii="Arial"/>
        </w:rPr>
      </w:pPr>
    </w:p>
    <w:p w:rsidR="006D69BF" w:rsidRDefault="006D69BF" w:rsidP="006D69BF">
      <w:pPr>
        <w:rPr>
          <w:rFonts w:ascii="Arial"/>
        </w:rPr>
      </w:pPr>
    </w:p>
    <w:p w:rsidR="006D69BF" w:rsidRDefault="006D69BF" w:rsidP="006D69BF">
      <w:pPr>
        <w:pStyle w:val="a7"/>
      </w:pPr>
    </w:p>
    <w:p w:rsidR="006D69BF" w:rsidRDefault="006D69BF" w:rsidP="006D69BF"/>
    <w:p w:rsidR="006D69BF" w:rsidRDefault="006D69BF" w:rsidP="006D69BF">
      <w:pPr>
        <w:spacing w:before="223" w:line="219" w:lineRule="auto"/>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2023年度华容县库区移民事务中心整体支出</w:t>
      </w:r>
      <w:r>
        <w:rPr>
          <w:rFonts w:ascii="方正小标宋简体" w:eastAsia="方正小标宋简体" w:hAnsi="方正小标宋简体" w:cs="方正小标宋简体" w:hint="eastAsia"/>
          <w:spacing w:val="-3"/>
          <w:sz w:val="52"/>
          <w:szCs w:val="52"/>
        </w:rPr>
        <w:t>绩效自评报告</w:t>
      </w: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pStyle w:val="a7"/>
        <w:rPr>
          <w:rFonts w:ascii="Arial"/>
          <w:sz w:val="21"/>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3" w:lineRule="auto"/>
        <w:rPr>
          <w:rFonts w:ascii="Arial"/>
        </w:rPr>
      </w:pPr>
    </w:p>
    <w:p w:rsidR="006D69BF" w:rsidRDefault="006D69BF" w:rsidP="006D69BF">
      <w:pPr>
        <w:spacing w:line="244" w:lineRule="auto"/>
        <w:rPr>
          <w:rFonts w:ascii="Arial"/>
        </w:rPr>
      </w:pPr>
    </w:p>
    <w:p w:rsidR="006D69BF" w:rsidRDefault="006D69BF" w:rsidP="006D69BF">
      <w:pPr>
        <w:spacing w:line="244" w:lineRule="auto"/>
        <w:rPr>
          <w:rFonts w:ascii="Arial"/>
        </w:rPr>
      </w:pPr>
    </w:p>
    <w:p w:rsidR="006D69BF" w:rsidRPr="006D69BF" w:rsidRDefault="006D69BF" w:rsidP="006D69BF">
      <w:pPr>
        <w:pStyle w:val="a6"/>
        <w:spacing w:before="100" w:line="221" w:lineRule="auto"/>
        <w:ind w:firstLineChars="200" w:firstLine="600"/>
        <w:rPr>
          <w:rFonts w:ascii="黑体" w:eastAsia="黑体" w:hAnsi="黑体"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sidRPr="006D69BF">
        <w:rPr>
          <w:rFonts w:ascii="黑体" w:eastAsia="黑体" w:hAnsi="黑体" w:cs="仿宋_GB2312" w:hint="eastAsia"/>
          <w:spacing w:val="-10"/>
          <w:sz w:val="32"/>
          <w:szCs w:val="32"/>
          <w:u w:val="single"/>
          <w:lang w:eastAsia="zh-CN"/>
        </w:rPr>
        <w:t>华容县库区移民事务中心</w:t>
      </w:r>
    </w:p>
    <w:p w:rsidR="006D69BF" w:rsidRDefault="006D69BF" w:rsidP="006D69BF">
      <w:pPr>
        <w:spacing w:before="228" w:line="222" w:lineRule="auto"/>
        <w:ind w:firstLineChars="1500" w:firstLine="4500"/>
        <w:rPr>
          <w:rFonts w:ascii="仿宋_GB2312" w:eastAsia="仿宋_GB2312" w:hAnsi="仿宋_GB2312" w:cs="仿宋_GB2312"/>
          <w:spacing w:val="-10"/>
          <w:sz w:val="32"/>
          <w:szCs w:val="32"/>
        </w:rPr>
      </w:pPr>
      <w:r>
        <w:rPr>
          <w:rFonts w:ascii="仿宋_GB2312" w:eastAsia="仿宋_GB2312" w:hAnsi="仿宋_GB2312" w:cs="仿宋_GB2312" w:hint="eastAsia"/>
          <w:spacing w:val="-10"/>
          <w:sz w:val="32"/>
          <w:szCs w:val="32"/>
        </w:rPr>
        <w:t>2024年5月22日</w:t>
      </w:r>
    </w:p>
    <w:p w:rsidR="006D69BF" w:rsidRDefault="006D69BF" w:rsidP="006D69BF">
      <w:pPr>
        <w:spacing w:line="335" w:lineRule="auto"/>
        <w:rPr>
          <w:rFonts w:ascii="仿宋_GB2312" w:eastAsia="仿宋_GB2312" w:hAnsi="仿宋_GB2312" w:cs="仿宋_GB2312"/>
          <w:sz w:val="32"/>
          <w:szCs w:val="32"/>
        </w:rPr>
      </w:pPr>
    </w:p>
    <w:p w:rsidR="006D69BF" w:rsidRDefault="006D69BF" w:rsidP="006D69BF">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6D69BF" w:rsidRDefault="006D69BF" w:rsidP="006D69BF">
      <w:r>
        <w:br w:type="page"/>
      </w:r>
    </w:p>
    <w:p w:rsidR="006D69BF" w:rsidRDefault="006D69BF" w:rsidP="006D69BF">
      <w:pPr>
        <w:pStyle w:val="a7"/>
        <w:sectPr w:rsidR="006D69BF">
          <w:footerReference w:type="default" r:id="rId7"/>
          <w:pgSz w:w="11905" w:h="16838"/>
          <w:pgMar w:top="1984" w:right="1701" w:bottom="1984" w:left="1701" w:header="850" w:footer="1587" w:gutter="0"/>
          <w:pgNumType w:fmt="numberInDash" w:start="7"/>
          <w:cols w:space="0"/>
          <w:docGrid w:type="lines" w:linePitch="314"/>
        </w:sectPr>
      </w:pPr>
    </w:p>
    <w:p w:rsidR="006D69BF" w:rsidRDefault="006D69BF" w:rsidP="006D69BF">
      <w:pPr>
        <w:spacing w:line="580" w:lineRule="exact"/>
        <w:jc w:val="center"/>
        <w:rPr>
          <w:rFonts w:ascii="方正小标宋简体" w:eastAsia="方正小标宋简体" w:hAnsi="方正小标宋简体" w:cs="方正小标宋简体"/>
          <w:spacing w:val="6"/>
          <w:sz w:val="44"/>
          <w:szCs w:val="44"/>
        </w:rPr>
      </w:pPr>
    </w:p>
    <w:p w:rsidR="006D69BF" w:rsidRDefault="006D69BF" w:rsidP="006D69BF">
      <w:pPr>
        <w:pStyle w:val="a7"/>
      </w:pPr>
    </w:p>
    <w:p w:rsidR="006D69BF" w:rsidRDefault="006D69BF" w:rsidP="006D69BF">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2023年度华容县库区移民事务中心部门整体支出</w:t>
      </w:r>
    </w:p>
    <w:p w:rsidR="006D69BF" w:rsidRDefault="006D69BF" w:rsidP="006D69BF">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7"/>
          <w:sz w:val="44"/>
          <w:szCs w:val="44"/>
        </w:rPr>
        <w:t>绩效自评报告</w:t>
      </w:r>
    </w:p>
    <w:p w:rsidR="006D69BF" w:rsidRDefault="006D69BF" w:rsidP="006D69BF">
      <w:pPr>
        <w:spacing w:line="283" w:lineRule="auto"/>
        <w:rPr>
          <w:rFonts w:ascii="Arial"/>
        </w:rPr>
      </w:pPr>
    </w:p>
    <w:p w:rsidR="006D69BF" w:rsidRDefault="006D69BF" w:rsidP="006D69BF">
      <w:pPr>
        <w:spacing w:line="284" w:lineRule="auto"/>
        <w:rPr>
          <w:rFonts w:ascii="Arial"/>
        </w:rPr>
      </w:pPr>
    </w:p>
    <w:p w:rsidR="006D69BF" w:rsidRDefault="006D69BF" w:rsidP="006D69BF">
      <w:pPr>
        <w:pStyle w:val="a7"/>
      </w:pPr>
    </w:p>
    <w:p w:rsidR="006D69BF" w:rsidRDefault="006D69BF" w:rsidP="006D69BF">
      <w:pPr>
        <w:spacing w:before="101" w:line="228" w:lineRule="auto"/>
        <w:ind w:left="648"/>
        <w:rPr>
          <w:rFonts w:ascii="黑体" w:eastAsia="黑体" w:hAnsi="黑体" w:cs="黑体"/>
          <w:spacing w:val="5"/>
          <w:sz w:val="32"/>
          <w:szCs w:val="32"/>
        </w:rPr>
      </w:pPr>
      <w:r>
        <w:rPr>
          <w:rFonts w:ascii="黑体" w:eastAsia="黑体" w:hAnsi="黑体" w:cs="黑体" w:hint="eastAsia"/>
          <w:spacing w:val="5"/>
          <w:sz w:val="32"/>
          <w:szCs w:val="32"/>
        </w:rPr>
        <w:t>一、部门基本情况</w:t>
      </w:r>
    </w:p>
    <w:p w:rsidR="006D69BF" w:rsidRDefault="006D69BF" w:rsidP="006D69BF">
      <w:pPr>
        <w:spacing w:line="560" w:lineRule="exact"/>
        <w:ind w:firstLineChars="200" w:firstLine="560"/>
        <w:rPr>
          <w:rFonts w:ascii="仿宋" w:eastAsia="仿宋" w:hAnsi="仿宋" w:cs="仿宋"/>
          <w:bCs/>
          <w:sz w:val="30"/>
          <w:szCs w:val="30"/>
        </w:rPr>
      </w:pPr>
      <w:r>
        <w:rPr>
          <w:rFonts w:ascii="仿宋_GB2312" w:eastAsia="仿宋_GB2312" w:hAnsi="仿宋_GB2312" w:cs="仿宋_GB2312" w:hint="eastAsia"/>
          <w:bCs/>
          <w:sz w:val="28"/>
          <w:szCs w:val="28"/>
        </w:rPr>
        <w:t>（</w:t>
      </w:r>
      <w:r>
        <w:rPr>
          <w:rFonts w:ascii="仿宋" w:eastAsia="仿宋" w:hAnsi="仿宋" w:cs="仿宋" w:hint="eastAsia"/>
          <w:bCs/>
          <w:sz w:val="30"/>
          <w:szCs w:val="30"/>
        </w:rPr>
        <w:t>一）部门（单位）基本情况</w:t>
      </w:r>
    </w:p>
    <w:p w:rsidR="006D69BF" w:rsidRDefault="006D69BF" w:rsidP="006D69BF">
      <w:pPr>
        <w:spacing w:line="560" w:lineRule="exact"/>
        <w:ind w:firstLineChars="200" w:firstLine="600"/>
        <w:rPr>
          <w:rFonts w:ascii="仿宋" w:eastAsia="仿宋" w:hAnsi="仿宋" w:cs="仿宋"/>
          <w:bCs/>
          <w:sz w:val="30"/>
          <w:szCs w:val="30"/>
        </w:rPr>
      </w:pPr>
      <w:r>
        <w:rPr>
          <w:rFonts w:ascii="仿宋" w:eastAsia="仿宋" w:hAnsi="仿宋" w:cs="仿宋" w:hint="eastAsia"/>
          <w:sz w:val="30"/>
          <w:szCs w:val="30"/>
        </w:rPr>
        <w:t>根据编委核定，2023年我单位设股室 4个。2023年末，我单位共有编制13人，其中行政编制9人，年末实有人数8人；其中在职人员8人，退休人员7人。</w:t>
      </w:r>
    </w:p>
    <w:p w:rsidR="006D69BF" w:rsidRDefault="006D69BF" w:rsidP="006D69BF">
      <w:pPr>
        <w:numPr>
          <w:ilvl w:val="0"/>
          <w:numId w:val="1"/>
        </w:numPr>
        <w:spacing w:line="560" w:lineRule="exact"/>
        <w:ind w:firstLineChars="200" w:firstLine="600"/>
        <w:rPr>
          <w:rFonts w:ascii="仿宋" w:eastAsia="仿宋" w:hAnsi="仿宋" w:cs="仿宋"/>
          <w:bCs/>
          <w:sz w:val="30"/>
          <w:szCs w:val="30"/>
        </w:rPr>
      </w:pPr>
      <w:r>
        <w:rPr>
          <w:rFonts w:ascii="仿宋" w:eastAsia="仿宋" w:hAnsi="仿宋" w:cs="仿宋" w:hint="eastAsia"/>
          <w:bCs/>
          <w:sz w:val="30"/>
          <w:szCs w:val="30"/>
        </w:rPr>
        <w:t>部门（单位）整体支出规模、使用方向和主要内容、涉及范围等</w:t>
      </w:r>
    </w:p>
    <w:p w:rsidR="006D69BF" w:rsidRDefault="006D69BF" w:rsidP="006D69BF">
      <w:pPr>
        <w:spacing w:line="560" w:lineRule="exact"/>
        <w:ind w:firstLineChars="200" w:firstLine="600"/>
      </w:pPr>
      <w:r>
        <w:rPr>
          <w:rFonts w:ascii="仿宋" w:eastAsia="仿宋" w:hAnsi="仿宋" w:cs="仿宋" w:hint="eastAsia"/>
          <w:sz w:val="30"/>
          <w:szCs w:val="30"/>
        </w:rPr>
        <w:t xml:space="preserve"> 2023年本单位对财政拨入资金，首先严格按照财政“节约、低耗、高效”的原则开展工作，统筹安排，合理支出。保障和改善民生为重点，增加移民收入，增加移民自我发展能力为目标，维护库区和移民安置社会大局稳定，营造经济和谐发展良好环境。</w:t>
      </w:r>
    </w:p>
    <w:p w:rsidR="006D69BF" w:rsidRDefault="006D69BF" w:rsidP="006D69BF">
      <w:pPr>
        <w:numPr>
          <w:ilvl w:val="0"/>
          <w:numId w:val="2"/>
        </w:numPr>
        <w:spacing w:before="216" w:line="226" w:lineRule="auto"/>
        <w:ind w:left="648"/>
        <w:rPr>
          <w:rFonts w:ascii="黑体" w:eastAsia="黑体" w:hAnsi="黑体" w:cs="黑体"/>
          <w:spacing w:val="-2"/>
          <w:sz w:val="32"/>
          <w:szCs w:val="32"/>
        </w:rPr>
      </w:pPr>
      <w:r>
        <w:rPr>
          <w:rFonts w:ascii="黑体" w:eastAsia="黑体" w:hAnsi="黑体" w:cs="黑体" w:hint="eastAsia"/>
          <w:spacing w:val="-2"/>
          <w:sz w:val="32"/>
          <w:szCs w:val="32"/>
        </w:rPr>
        <w:t>一般公共预算支出情况</w:t>
      </w:r>
    </w:p>
    <w:p w:rsidR="006D69BF" w:rsidRDefault="006D69BF" w:rsidP="006D69BF">
      <w:pPr>
        <w:numPr>
          <w:ilvl w:val="0"/>
          <w:numId w:val="3"/>
        </w:num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基本支出情况</w:t>
      </w:r>
    </w:p>
    <w:p w:rsidR="006D69BF" w:rsidRDefault="006D69BF" w:rsidP="006D69BF">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 xml:space="preserve"> 2023年本年基本支出147.45万元，比上年基本支出180.55万元减少了33.1万元，减幅18.33%。其中人员支出119.58万元，</w:t>
      </w:r>
      <w:r>
        <w:rPr>
          <w:rFonts w:ascii="仿宋" w:eastAsia="仿宋" w:hAnsi="仿宋" w:cs="仿宋" w:hint="eastAsia"/>
          <w:sz w:val="30"/>
          <w:szCs w:val="30"/>
        </w:rPr>
        <w:lastRenderedPageBreak/>
        <w:t>与上年人员支出151.3万元减少了31.72万元，公用支出27.88万元，与上年公用支出29.25万元减少了1.37万元。其中财政拨款收入中基本支出141.84万元，人员经费116.31万元，公用经费25.53万元。基本支出减少的主要原因是2023年我单位人员比上年减少2人。2023年基本保障了我单位人员的工资福利和单位正常运转。</w:t>
      </w:r>
    </w:p>
    <w:p w:rsidR="006D69BF" w:rsidRDefault="006D69BF" w:rsidP="006D69BF">
      <w:pPr>
        <w:spacing w:line="560" w:lineRule="exact"/>
        <w:ind w:firstLineChars="200" w:firstLine="600"/>
      </w:pPr>
      <w:r>
        <w:rPr>
          <w:rFonts w:ascii="仿宋" w:eastAsia="仿宋" w:hAnsi="仿宋" w:cs="仿宋" w:hint="eastAsia"/>
          <w:sz w:val="30"/>
          <w:szCs w:val="30"/>
        </w:rPr>
        <w:t>三公”经费支出情况：2023年我单位“三公”经费支出1.2万元，比上年0.62万元增加0.58万元，主要是当年各项检查接待费用增加。公务用车保有量0台，各类公务接待21个批次，接待170人次。</w:t>
      </w:r>
    </w:p>
    <w:p w:rsidR="006D69BF" w:rsidRDefault="006D69BF" w:rsidP="006D69BF">
      <w:pPr>
        <w:numPr>
          <w:ilvl w:val="0"/>
          <w:numId w:val="3"/>
        </w:num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项目支出情况</w:t>
      </w:r>
    </w:p>
    <w:p w:rsidR="006D69BF" w:rsidRDefault="006D69BF" w:rsidP="006D69BF">
      <w:pPr>
        <w:ind w:firstLineChars="200" w:firstLine="600"/>
        <w:rPr>
          <w:rFonts w:ascii="仿宋" w:eastAsia="仿宋" w:hAnsi="仿宋" w:cs="仿宋"/>
          <w:color w:val="000000" w:themeColor="text1"/>
          <w:sz w:val="30"/>
          <w:szCs w:val="30"/>
        </w:rPr>
      </w:pPr>
      <w:r>
        <w:rPr>
          <w:rFonts w:ascii="仿宋" w:eastAsia="仿宋" w:hAnsi="仿宋" w:cs="仿宋" w:hint="eastAsia"/>
          <w:sz w:val="30"/>
          <w:szCs w:val="30"/>
        </w:rPr>
        <w:t xml:space="preserve"> 2023年本年项目支出768.52万元，比上年项目支出621.42万元增加147.1万元，增幅23.67%。2023年主要项目支出明细为后扶基金专项支出255.43万元，比2022年257.06万元减少1.63万元；后扶结余支出477.3万元，比2022年447万元增加30.3万元；移民维稳资金19.7万元，比2022年23.35万元增加3.65万元；困难扶助金16万元，比2022年13.3万元增加2.7万元。项目支出增加原因是2023年我单位部份财政拨专项移民资金由财政直拨给各移民专户乡镇，未通过我单位账。</w:t>
      </w:r>
      <w:r>
        <w:rPr>
          <w:rFonts w:ascii="仿宋" w:eastAsia="仿宋" w:hAnsi="仿宋" w:cs="仿宋" w:hint="eastAsia"/>
          <w:color w:val="000000" w:themeColor="text1"/>
          <w:sz w:val="30"/>
          <w:szCs w:val="30"/>
        </w:rPr>
        <w:t>主要项目内容为：</w:t>
      </w:r>
    </w:p>
    <w:p w:rsidR="006D69BF" w:rsidRDefault="006D69BF" w:rsidP="006D69BF">
      <w:pPr>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一是后扶基金专项计划11个，</w:t>
      </w:r>
      <w:r w:rsidR="00306B7F">
        <w:rPr>
          <w:rFonts w:ascii="仿宋" w:eastAsia="仿宋" w:hAnsi="仿宋" w:cs="仿宋" w:hint="eastAsia"/>
          <w:color w:val="000000" w:themeColor="text1"/>
          <w:sz w:val="30"/>
          <w:szCs w:val="30"/>
        </w:rPr>
        <w:t>计划</w:t>
      </w:r>
      <w:r>
        <w:rPr>
          <w:rFonts w:ascii="仿宋" w:eastAsia="仿宋" w:hAnsi="仿宋" w:cs="仿宋" w:hint="eastAsia"/>
          <w:color w:val="000000" w:themeColor="text1"/>
          <w:sz w:val="30"/>
          <w:szCs w:val="30"/>
        </w:rPr>
        <w:t>资金268.86万元，2023年拨付255.43万元。主要为①移民直补资金192.66万元，项目1</w:t>
      </w:r>
      <w:r>
        <w:rPr>
          <w:rFonts w:ascii="仿宋" w:eastAsia="仿宋" w:hAnsi="仿宋" w:cs="仿宋" w:hint="eastAsia"/>
          <w:color w:val="000000" w:themeColor="text1"/>
          <w:sz w:val="30"/>
          <w:szCs w:val="30"/>
        </w:rPr>
        <w:lastRenderedPageBreak/>
        <w:t>个，发放移民直补人口3211人；②移民劳动力培训项目7个，资金</w:t>
      </w:r>
      <w:r w:rsidR="00306B7F">
        <w:rPr>
          <w:rFonts w:ascii="仿宋" w:eastAsia="仿宋" w:hAnsi="仿宋" w:cs="仿宋" w:hint="eastAsia"/>
          <w:color w:val="000000" w:themeColor="text1"/>
          <w:sz w:val="30"/>
          <w:szCs w:val="30"/>
        </w:rPr>
        <w:t>36.5</w:t>
      </w:r>
      <w:r>
        <w:rPr>
          <w:rFonts w:ascii="仿宋" w:eastAsia="仿宋" w:hAnsi="仿宋" w:cs="仿宋" w:hint="eastAsia"/>
          <w:color w:val="000000" w:themeColor="text1"/>
          <w:sz w:val="30"/>
          <w:szCs w:val="30"/>
        </w:rPr>
        <w:t>万元，培训移民</w:t>
      </w:r>
      <w:r w:rsidR="00306B7F">
        <w:rPr>
          <w:rFonts w:ascii="仿宋" w:eastAsia="仿宋" w:hAnsi="仿宋" w:cs="仿宋" w:hint="eastAsia"/>
          <w:color w:val="000000" w:themeColor="text1"/>
          <w:sz w:val="30"/>
          <w:szCs w:val="30"/>
        </w:rPr>
        <w:t>375</w:t>
      </w:r>
      <w:r>
        <w:rPr>
          <w:rFonts w:ascii="仿宋" w:eastAsia="仿宋" w:hAnsi="仿宋" w:cs="仿宋" w:hint="eastAsia"/>
          <w:color w:val="000000" w:themeColor="text1"/>
          <w:sz w:val="30"/>
          <w:szCs w:val="30"/>
        </w:rPr>
        <w:t>人次；③其他项目3个，资金27</w:t>
      </w:r>
      <w:r w:rsidR="00306B7F">
        <w:rPr>
          <w:rFonts w:ascii="仿宋" w:eastAsia="仿宋" w:hAnsi="仿宋" w:cs="仿宋" w:hint="eastAsia"/>
          <w:color w:val="000000" w:themeColor="text1"/>
          <w:sz w:val="30"/>
          <w:szCs w:val="30"/>
        </w:rPr>
        <w:t>万元。</w:t>
      </w:r>
    </w:p>
    <w:p w:rsidR="006D69BF" w:rsidRPr="00D1405C" w:rsidRDefault="006D69BF" w:rsidP="00D1405C">
      <w:pPr>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二是后扶结余项目计划12</w:t>
      </w:r>
      <w:r w:rsidR="00306B7F">
        <w:rPr>
          <w:rFonts w:ascii="仿宋" w:eastAsia="仿宋" w:hAnsi="仿宋" w:cs="仿宋" w:hint="eastAsia"/>
          <w:color w:val="000000" w:themeColor="text1"/>
          <w:sz w:val="30"/>
          <w:szCs w:val="30"/>
        </w:rPr>
        <w:t>个，计划</w:t>
      </w:r>
      <w:r>
        <w:rPr>
          <w:rFonts w:ascii="仿宋" w:eastAsia="仿宋" w:hAnsi="仿宋" w:cs="仿宋" w:hint="eastAsia"/>
          <w:color w:val="000000" w:themeColor="text1"/>
          <w:sz w:val="30"/>
          <w:szCs w:val="30"/>
        </w:rPr>
        <w:t>资金238万元，</w:t>
      </w:r>
      <w:r w:rsidR="00D1405C">
        <w:rPr>
          <w:rFonts w:ascii="仿宋" w:eastAsia="仿宋" w:hAnsi="仿宋" w:cs="仿宋" w:hint="eastAsia"/>
          <w:color w:val="000000" w:themeColor="text1"/>
          <w:sz w:val="30"/>
          <w:szCs w:val="30"/>
        </w:rPr>
        <w:t>上年结转后扶结余资金209万元，</w:t>
      </w:r>
      <w:r>
        <w:rPr>
          <w:rFonts w:ascii="仿宋" w:eastAsia="仿宋" w:hAnsi="仿宋" w:cs="仿宋" w:hint="eastAsia"/>
          <w:color w:val="000000" w:themeColor="text1"/>
          <w:sz w:val="30"/>
          <w:szCs w:val="30"/>
        </w:rPr>
        <w:t>2023年拨付</w:t>
      </w:r>
      <w:r w:rsidR="00D1405C">
        <w:rPr>
          <w:rFonts w:ascii="仿宋" w:eastAsia="仿宋" w:hAnsi="仿宋" w:cs="仿宋" w:hint="eastAsia"/>
          <w:color w:val="000000" w:themeColor="text1"/>
          <w:sz w:val="30"/>
          <w:szCs w:val="30"/>
        </w:rPr>
        <w:t>477.3</w:t>
      </w:r>
      <w:r>
        <w:rPr>
          <w:rFonts w:ascii="仿宋" w:eastAsia="仿宋" w:hAnsi="仿宋" w:cs="仿宋" w:hint="eastAsia"/>
          <w:color w:val="000000" w:themeColor="text1"/>
          <w:sz w:val="30"/>
          <w:szCs w:val="30"/>
        </w:rPr>
        <w:t>万元。①基础设施建设项目3个，资金62万元；②社会事业基础设施建设项目1个，资金23万元；③移民产业发展项目3个，资金115万元，④移民避险搬迁危房补助5户19人38万元。</w:t>
      </w:r>
      <w:r w:rsidR="00D1405C">
        <w:rPr>
          <w:rFonts w:ascii="仿宋" w:eastAsia="仿宋" w:hAnsi="仿宋" w:cs="仿宋" w:hint="eastAsia"/>
          <w:color w:val="000000" w:themeColor="text1"/>
          <w:sz w:val="30"/>
          <w:szCs w:val="30"/>
        </w:rPr>
        <w:t xml:space="preserve"> </w:t>
      </w:r>
    </w:p>
    <w:p w:rsidR="006D69BF" w:rsidRDefault="006D69BF" w:rsidP="006D69BF">
      <w:pPr>
        <w:spacing w:before="219" w:line="226" w:lineRule="auto"/>
        <w:ind w:left="653"/>
        <w:rPr>
          <w:rFonts w:ascii="黑体" w:eastAsia="黑体" w:hAnsi="黑体" w:cs="黑体"/>
          <w:spacing w:val="8"/>
          <w:sz w:val="32"/>
          <w:szCs w:val="32"/>
        </w:rPr>
      </w:pPr>
      <w:r>
        <w:rPr>
          <w:rFonts w:ascii="黑体" w:eastAsia="黑体" w:hAnsi="黑体" w:cs="黑体" w:hint="eastAsia"/>
          <w:spacing w:val="8"/>
          <w:sz w:val="32"/>
          <w:szCs w:val="32"/>
        </w:rPr>
        <w:t>三、部门整体支出绩效情况</w:t>
      </w:r>
    </w:p>
    <w:p w:rsidR="006D69BF" w:rsidRDefault="006D69BF" w:rsidP="006D69BF">
      <w:pPr>
        <w:ind w:firstLineChars="196" w:firstLine="588"/>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我县高度重视水库移民工作，建立了县级移民管理机构，移民管理机构人员配备齐全，职责分工明确，相关经费纳入同级财政预算；在后扶人口核定登记、资金管理、项目管理、监督检查等方面均制定了相应的规章制度，后期扶持各项工作基本做到有法可依、有章可循、有据可查、有人负责。</w:t>
      </w:r>
    </w:p>
    <w:p w:rsidR="006D69BF" w:rsidRDefault="006D69BF" w:rsidP="006D69BF">
      <w:pPr>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对2023年中央水库移民扶持基金的拨付、管理、使用严格把关。一是认真做好移民直补资金发放。我中心积极与财政、银行协调，确保直补资金按时足额发放到移民手中；二是严把资金拨付关。积极协调财政组织资金，争取项目资金及时到位。资金拨付严格按照程序走，没有计划，未报批和验收不合格的项目坚决不拨付资金，保证了资金安全，未发现挤占、截留、挪用移民专</w:t>
      </w:r>
      <w:r>
        <w:rPr>
          <w:rFonts w:ascii="仿宋" w:eastAsia="仿宋" w:hAnsi="仿宋" w:cs="仿宋" w:hint="eastAsia"/>
          <w:color w:val="000000" w:themeColor="text1"/>
          <w:sz w:val="30"/>
          <w:szCs w:val="30"/>
        </w:rPr>
        <w:lastRenderedPageBreak/>
        <w:t>项资金的现象；三是严格落实财务制度。配备了专门的会计人员，对移民资金实行分类管理、专帐核算。项目资金实施台帐管理。 主要工作有：</w:t>
      </w:r>
    </w:p>
    <w:p w:rsidR="006D69BF" w:rsidRDefault="006D69BF" w:rsidP="006D69BF">
      <w:pPr>
        <w:ind w:firstLineChars="200" w:firstLine="600"/>
        <w:rPr>
          <w:rFonts w:ascii="仿宋" w:eastAsia="仿宋" w:hAnsi="仿宋" w:cs="仿宋"/>
          <w:b/>
          <w:color w:val="000000" w:themeColor="text1"/>
          <w:sz w:val="30"/>
          <w:szCs w:val="30"/>
        </w:rPr>
      </w:pPr>
      <w:r>
        <w:rPr>
          <w:rFonts w:ascii="仿宋" w:eastAsia="仿宋" w:hAnsi="仿宋" w:cs="仿宋" w:hint="eastAsia"/>
          <w:color w:val="000000" w:themeColor="text1"/>
          <w:sz w:val="30"/>
          <w:szCs w:val="30"/>
        </w:rPr>
        <w:t>一是建设库区普惠项目。今年计划实施项目172个，移民资金2103.82万元。目前已实施项目169个，完成投资2070.42万元，占年度计划的</w:t>
      </w:r>
      <w:r w:rsidR="00D1405C">
        <w:rPr>
          <w:rFonts w:ascii="仿宋" w:eastAsia="仿宋" w:hAnsi="仿宋" w:cs="仿宋" w:hint="eastAsia"/>
          <w:color w:val="000000" w:themeColor="text1"/>
          <w:sz w:val="30"/>
          <w:szCs w:val="30"/>
        </w:rPr>
        <w:t>98</w:t>
      </w:r>
      <w:r>
        <w:rPr>
          <w:rFonts w:ascii="仿宋" w:eastAsia="仿宋" w:hAnsi="仿宋" w:cs="仿宋" w:hint="eastAsia"/>
          <w:color w:val="000000" w:themeColor="text1"/>
          <w:sz w:val="30"/>
          <w:szCs w:val="30"/>
        </w:rPr>
        <w:t>%。其中重点项目</w:t>
      </w:r>
      <w:r>
        <w:rPr>
          <w:rFonts w:ascii="仿宋" w:eastAsia="仿宋" w:hAnsi="仿宋" w:cs="仿宋" w:hint="eastAsia"/>
          <w:bCs/>
          <w:color w:val="000000" w:themeColor="text1"/>
          <w:sz w:val="30"/>
          <w:szCs w:val="30"/>
        </w:rPr>
        <w:t>重点打造的产业有三封寺镇松木桥村皱皮柑基地抗旱设施建设、三封寺镇华一村自由采摘园基地沟渠建设、东山镇华容道村果木基地生产道路建设、禹山镇建华村道路黑化提质改造、注滋口镇溜口村小龙虾养殖基地生产道路建设、治河渡镇治河社区道路建设、鲇鱼须镇鲇鱼须社区道路硬化、团洲乡团北村水产养殖基地生产道路建设、三封寺镇华一村宝慈观道路硬化、三封寺镇松木桥村芥菜基地配套建设、三封寺镇复兴村2、4组芥菜基地生产道路建设、章华镇栗树村6-7组优质稻基地生产道路建设、东山镇仙鹅寺村皱皮柑基地配套建设、禹山镇青山村9-10组小龙虾基地生产道路建设、团洲乡团北村8、9组优质棉基地生产道路建设、操军镇岳城村4组蔬菜基地生产道路建设、潘家渡村水利设施建设、鲇鱼须镇鲇鱼须社区下水道建设、北景港镇官洲村精养鱼池基地渠道建设、章华镇话岗村农秀9组生产道路建设、东山镇砖桥村公路硬化等项目。</w:t>
      </w:r>
    </w:p>
    <w:p w:rsidR="006D69BF" w:rsidRDefault="006D69BF" w:rsidP="006D69BF">
      <w:pPr>
        <w:spacing w:line="58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二是举办移民技能培训。省市下达我县今年培训计划为407</w:t>
      </w:r>
      <w:r>
        <w:rPr>
          <w:rFonts w:ascii="仿宋" w:eastAsia="仿宋" w:hAnsi="仿宋" w:cs="仿宋" w:hint="eastAsia"/>
          <w:color w:val="000000" w:themeColor="text1"/>
          <w:sz w:val="30"/>
          <w:szCs w:val="30"/>
        </w:rPr>
        <w:lastRenderedPageBreak/>
        <w:t>人。目前已完成培训任务375人，其中实用技术培训4期320人次，就业技能培训55人(职业教育助学20人，月嫂培训35人)。</w:t>
      </w:r>
    </w:p>
    <w:p w:rsidR="006D69BF" w:rsidRDefault="006D69BF" w:rsidP="006D69BF">
      <w:pPr>
        <w:spacing w:line="580" w:lineRule="exact"/>
        <w:ind w:firstLineChars="200" w:firstLine="600"/>
        <w:rPr>
          <w:color w:val="000000" w:themeColor="text1"/>
        </w:rPr>
      </w:pPr>
      <w:r>
        <w:rPr>
          <w:rFonts w:ascii="仿宋" w:eastAsia="仿宋" w:hAnsi="仿宋" w:cs="仿宋" w:hint="eastAsia"/>
          <w:color w:val="000000" w:themeColor="text1"/>
          <w:sz w:val="30"/>
          <w:szCs w:val="30"/>
        </w:rPr>
        <w:t>三是打造重点移民村建设。</w:t>
      </w:r>
      <w:r>
        <w:rPr>
          <w:rFonts w:ascii="仿宋" w:eastAsia="仿宋" w:hAnsi="仿宋" w:cs="仿宋" w:hint="eastAsia"/>
          <w:bCs/>
          <w:color w:val="000000" w:themeColor="text1"/>
          <w:sz w:val="30"/>
          <w:szCs w:val="30"/>
        </w:rPr>
        <w:t>年初</w:t>
      </w:r>
      <w:r>
        <w:rPr>
          <w:rFonts w:ascii="仿宋" w:eastAsia="仿宋" w:hAnsi="仿宋" w:cs="仿宋" w:hint="eastAsia"/>
          <w:color w:val="000000" w:themeColor="text1"/>
          <w:sz w:val="30"/>
          <w:szCs w:val="30"/>
        </w:rPr>
        <w:t>省市下达我县重点移民村建设任务1个，禹山镇老河口建设总投资200万元，项目2023年8月1日开工建设，2023年11月上旬完工。</w:t>
      </w:r>
    </w:p>
    <w:p w:rsidR="006D69BF" w:rsidRDefault="006D69BF" w:rsidP="006D69BF">
      <w:pPr>
        <w:spacing w:before="220" w:line="600" w:lineRule="exact"/>
        <w:ind w:left="641"/>
        <w:rPr>
          <w:rFonts w:ascii="黑体" w:eastAsia="黑体" w:hAnsi="黑体" w:cs="黑体"/>
          <w:spacing w:val="9"/>
          <w:position w:val="21"/>
          <w:sz w:val="32"/>
          <w:szCs w:val="32"/>
        </w:rPr>
      </w:pPr>
      <w:r>
        <w:rPr>
          <w:rFonts w:ascii="黑体" w:eastAsia="黑体" w:hAnsi="黑体" w:cs="黑体" w:hint="eastAsia"/>
          <w:spacing w:val="9"/>
          <w:position w:val="21"/>
          <w:sz w:val="32"/>
          <w:szCs w:val="32"/>
        </w:rPr>
        <w:t>四、存在的问题及原因分析</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我县2023年未完成的绩效目标主要体现在项目管理，以及数量指标、质量指标和时效指标等产出指标方面。</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1、项目管理</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散小项目安排较多。其主要原因是我县移民资金总量较少而移民村（场）又较多，适当照顾了部分移民人数较少的移民村（场）安排项目的客观需求，以维护库区稳定。</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2、数量指标</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未完成其他项目1个。其主要原因是符合中长期职业教育的人数有限。</w:t>
      </w:r>
    </w:p>
    <w:p w:rsidR="006D69BF" w:rsidRDefault="006D69BF" w:rsidP="006D69BF">
      <w:pPr>
        <w:ind w:firstLineChars="196" w:firstLine="627"/>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3、时效指标</w:t>
      </w:r>
    </w:p>
    <w:p w:rsidR="006D69BF" w:rsidRDefault="006D69BF" w:rsidP="006D69BF">
      <w:pPr>
        <w:ind w:firstLineChars="196" w:firstLine="627"/>
        <w:rPr>
          <w:rFonts w:ascii="仿宋" w:eastAsia="仿宋" w:hAnsi="仿宋" w:cs="仿宋"/>
          <w:bCs/>
          <w:sz w:val="32"/>
          <w:szCs w:val="32"/>
        </w:rPr>
      </w:pPr>
      <w:r>
        <w:rPr>
          <w:rFonts w:ascii="仿宋" w:eastAsia="仿宋" w:hAnsi="仿宋" w:cs="仿宋" w:hint="eastAsia"/>
          <w:color w:val="000000" w:themeColor="text1"/>
          <w:sz w:val="32"/>
          <w:szCs w:val="32"/>
        </w:rPr>
        <w:t>截至2023年12月底项目资金完成率未达到100%。其主要原因是重点村项目建设质保金拨付及移民中长期教育培训人数有限。</w:t>
      </w:r>
    </w:p>
    <w:p w:rsidR="006D69BF" w:rsidRDefault="006D69BF" w:rsidP="006D69BF">
      <w:pPr>
        <w:widowControl/>
        <w:spacing w:line="610" w:lineRule="exact"/>
        <w:ind w:firstLineChars="200" w:firstLine="640"/>
      </w:pPr>
      <w:r>
        <w:rPr>
          <w:rFonts w:ascii="仿宋" w:eastAsia="仿宋" w:hAnsi="仿宋" w:cs="仿宋" w:hint="eastAsia"/>
          <w:sz w:val="32"/>
          <w:szCs w:val="32"/>
        </w:rPr>
        <w:lastRenderedPageBreak/>
        <w:t>可以从预算和预算绩效管理，部门履职效能，资金分配、使用和管理，资产和财务管理、政府采购等方面归纳存在的问</w:t>
      </w:r>
      <w:r>
        <w:rPr>
          <w:rFonts w:ascii="仿宋" w:eastAsia="仿宋" w:hAnsi="仿宋" w:cs="仿宋" w:hint="eastAsia"/>
          <w:spacing w:val="11"/>
          <w:sz w:val="32"/>
          <w:szCs w:val="32"/>
        </w:rPr>
        <w:t>题；反映各种</w:t>
      </w:r>
      <w:r>
        <w:rPr>
          <w:rFonts w:ascii="仿宋" w:eastAsia="仿宋" w:hAnsi="仿宋" w:cs="仿宋" w:hint="eastAsia"/>
          <w:color w:val="000000"/>
          <w:spacing w:val="11"/>
          <w:sz w:val="32"/>
          <w:szCs w:val="32"/>
        </w:rPr>
        <w:t>预算支出执行偏离绩效目标的情况，</w:t>
      </w:r>
      <w:r>
        <w:rPr>
          <w:rFonts w:ascii="仿宋" w:eastAsia="仿宋" w:hAnsi="仿宋" w:cs="仿宋" w:hint="eastAsia"/>
          <w:spacing w:val="11"/>
          <w:sz w:val="32"/>
          <w:szCs w:val="32"/>
        </w:rPr>
        <w:t>并分析其原因</w:t>
      </w:r>
      <w:r>
        <w:rPr>
          <w:rFonts w:ascii="仿宋" w:eastAsia="仿宋" w:hAnsi="仿宋" w:cs="仿宋" w:hint="eastAsia"/>
          <w:sz w:val="32"/>
          <w:szCs w:val="32"/>
        </w:rPr>
        <w:t>。</w:t>
      </w:r>
    </w:p>
    <w:p w:rsidR="006D69BF" w:rsidRDefault="006D69BF" w:rsidP="006D69BF">
      <w:pPr>
        <w:pStyle w:val="2"/>
        <w:ind w:left="420"/>
      </w:pPr>
    </w:p>
    <w:p w:rsidR="006D69BF" w:rsidRDefault="006D69BF" w:rsidP="006D69BF">
      <w:pPr>
        <w:spacing w:line="227" w:lineRule="auto"/>
        <w:ind w:left="643"/>
        <w:rPr>
          <w:rFonts w:ascii="黑体" w:eastAsia="黑体" w:hAnsi="黑体" w:cs="黑体"/>
          <w:spacing w:val="8"/>
          <w:sz w:val="32"/>
          <w:szCs w:val="32"/>
        </w:rPr>
      </w:pPr>
      <w:r>
        <w:rPr>
          <w:rFonts w:ascii="黑体" w:eastAsia="黑体" w:hAnsi="黑体" w:cs="黑体" w:hint="eastAsia"/>
          <w:spacing w:val="8"/>
          <w:sz w:val="32"/>
          <w:szCs w:val="32"/>
        </w:rPr>
        <w:t>五、下一步改进措施</w:t>
      </w:r>
    </w:p>
    <w:p w:rsidR="006D69BF" w:rsidRDefault="006D69BF" w:rsidP="006D69BF">
      <w:pPr>
        <w:pStyle w:val="2"/>
        <w:ind w:left="420" w:firstLine="640"/>
      </w:pPr>
      <w:r>
        <w:rPr>
          <w:rFonts w:ascii="仿宋" w:eastAsia="仿宋" w:hAnsi="仿宋" w:cs="仿宋" w:hint="eastAsia"/>
          <w:color w:val="000000" w:themeColor="text1"/>
          <w:sz w:val="32"/>
          <w:szCs w:val="32"/>
        </w:rPr>
        <w:t>移民机构是各级政府移民后扶工作的主体责任单位，要积极争取各级各部门领导重视，强化移民机构的管理职能，优化移民资金财政拨付机制，并进一步加强项目实施管理：一是进一步完善项目储备库，加快项目前期工作进度，强化计划管理意识，加强工作衔接，按规定完成项目备案并及时下达项目计划；二是要加强与当地主要领导的请示汇报，督促项目单位加快项目验收和结算进度，协调财政支持配合，加大对移民专项资金的拨付力度，以减少资金结存，确保资金及时发挥效益；三是建议省、市移民主管部门根据当前移民后扶工作实际修订完善现行项目与资金管理相关规定，明确和规范项目前期及实施管理相关费用列支，保障项目建设有序有力推进。</w:t>
      </w:r>
    </w:p>
    <w:p w:rsidR="006D69BF" w:rsidRDefault="006D69BF" w:rsidP="006D69BF">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六、部门整体支出绩效自评结果拟应用和公开</w:t>
      </w:r>
      <w:r>
        <w:rPr>
          <w:rFonts w:ascii="黑体" w:eastAsia="黑体" w:hAnsi="黑体" w:cs="黑体" w:hint="eastAsia"/>
          <w:spacing w:val="8"/>
          <w:position w:val="21"/>
          <w:sz w:val="32"/>
          <w:szCs w:val="32"/>
        </w:rPr>
        <w:t>情况</w:t>
      </w:r>
    </w:p>
    <w:p w:rsidR="006D69BF" w:rsidRDefault="006D69BF" w:rsidP="006D69BF">
      <w:pPr>
        <w:spacing w:line="226" w:lineRule="auto"/>
        <w:ind w:left="647"/>
        <w:rPr>
          <w:rFonts w:ascii="黑体" w:eastAsia="黑体" w:hAnsi="黑体" w:cs="黑体"/>
          <w:spacing w:val="-3"/>
          <w:sz w:val="31"/>
          <w:szCs w:val="31"/>
        </w:rPr>
      </w:pPr>
      <w:r>
        <w:rPr>
          <w:rFonts w:ascii="黑体" w:eastAsia="黑体" w:hAnsi="黑体" w:cs="黑体" w:hint="eastAsia"/>
          <w:spacing w:val="-3"/>
          <w:sz w:val="32"/>
          <w:szCs w:val="32"/>
        </w:rPr>
        <w:t>七、其他需要说明的情况</w:t>
      </w:r>
      <w:r>
        <w:rPr>
          <w:rFonts w:ascii="黑体" w:eastAsia="黑体" w:hAnsi="黑体" w:cs="黑体"/>
          <w:spacing w:val="-3"/>
          <w:sz w:val="31"/>
          <w:szCs w:val="31"/>
        </w:rPr>
        <w:br w:type="page"/>
      </w:r>
    </w:p>
    <w:p w:rsidR="006D69BF" w:rsidRDefault="006D69BF" w:rsidP="006D69BF">
      <w:pPr>
        <w:rPr>
          <w:rFonts w:eastAsia="方正小标宋_GBK"/>
          <w:sz w:val="52"/>
          <w:szCs w:val="52"/>
        </w:rPr>
        <w:sectPr w:rsidR="006D69BF">
          <w:footerReference w:type="default" r:id="rId8"/>
          <w:pgSz w:w="11905" w:h="16838"/>
          <w:pgMar w:top="1984" w:right="1701" w:bottom="1984" w:left="1701" w:header="850" w:footer="992" w:gutter="0"/>
          <w:pgNumType w:fmt="numberInDash"/>
          <w:cols w:space="0"/>
          <w:docGrid w:type="lines" w:linePitch="314"/>
        </w:sectPr>
      </w:pPr>
    </w:p>
    <w:p w:rsidR="006D69BF" w:rsidRDefault="006D69BF" w:rsidP="006D69BF">
      <w:pPr>
        <w:spacing w:line="580" w:lineRule="exact"/>
        <w:jc w:val="left"/>
      </w:pPr>
      <w:r>
        <w:rPr>
          <w:rFonts w:ascii="仿宋_GB2312" w:eastAsia="仿宋_GB2312" w:hAnsi="仿宋_GB2312" w:cs="仿宋_GB2312" w:hint="eastAsia"/>
          <w:spacing w:val="-4"/>
          <w:sz w:val="32"/>
          <w:szCs w:val="32"/>
        </w:rPr>
        <w:lastRenderedPageBreak/>
        <w:t>附件4</w:t>
      </w:r>
    </w:p>
    <w:p w:rsidR="006D69BF" w:rsidRDefault="006D69BF" w:rsidP="006D69BF">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2023年度部门整体支出绩效自评表</w:t>
      </w:r>
    </w:p>
    <w:p w:rsidR="006D69BF" w:rsidRDefault="006D69BF" w:rsidP="006D69BF">
      <w:pPr>
        <w:spacing w:line="132" w:lineRule="exact"/>
      </w:pPr>
    </w:p>
    <w:tbl>
      <w:tblPr>
        <w:tblStyle w:val="TableNormal"/>
        <w:tblW w:w="5345"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753"/>
        <w:gridCol w:w="854"/>
        <w:gridCol w:w="794"/>
        <w:gridCol w:w="395"/>
        <w:gridCol w:w="1697"/>
        <w:gridCol w:w="1077"/>
        <w:gridCol w:w="928"/>
        <w:gridCol w:w="686"/>
        <w:gridCol w:w="837"/>
        <w:gridCol w:w="865"/>
      </w:tblGrid>
      <w:tr w:rsidR="006D69BF" w:rsidTr="00AD117F">
        <w:trPr>
          <w:trHeight w:val="901"/>
          <w:jc w:val="center"/>
        </w:trPr>
        <w:tc>
          <w:tcPr>
            <w:tcW w:w="1572" w:type="pct"/>
            <w:gridSpan w:val="4"/>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黑体" w:eastAsia="黑体" w:hAnsi="黑体" w:cs="黑体" w:hint="eastAsia"/>
                <w:szCs w:val="21"/>
              </w:rPr>
              <w:t>省级预算部门、单位名称</w:t>
            </w:r>
          </w:p>
        </w:tc>
        <w:tc>
          <w:tcPr>
            <w:tcW w:w="3427" w:type="pct"/>
            <w:gridSpan w:val="6"/>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华容县库区移民事务中心</w:t>
            </w:r>
          </w:p>
        </w:tc>
      </w:tr>
      <w:tr w:rsidR="006D69BF" w:rsidTr="00AD117F">
        <w:trPr>
          <w:trHeight w:val="820"/>
          <w:jc w:val="center"/>
        </w:trPr>
        <w:tc>
          <w:tcPr>
            <w:tcW w:w="423" w:type="pct"/>
            <w:vMerge w:val="restart"/>
            <w:tcBorders>
              <w:bottom w:val="nil"/>
            </w:tcBorders>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年度预算申请（万元）</w:t>
            </w:r>
          </w:p>
        </w:tc>
        <w:tc>
          <w:tcPr>
            <w:tcW w:w="1149" w:type="pct"/>
            <w:gridSpan w:val="3"/>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955"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年初</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预算数</w:t>
            </w:r>
          </w:p>
        </w:tc>
        <w:tc>
          <w:tcPr>
            <w:tcW w:w="60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全年</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预算数</w:t>
            </w:r>
          </w:p>
        </w:tc>
        <w:tc>
          <w:tcPr>
            <w:tcW w:w="520"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全年</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执行数</w:t>
            </w:r>
          </w:p>
        </w:tc>
        <w:tc>
          <w:tcPr>
            <w:tcW w:w="38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分值</w:t>
            </w:r>
          </w:p>
        </w:tc>
        <w:tc>
          <w:tcPr>
            <w:tcW w:w="471"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执行率</w:t>
            </w:r>
          </w:p>
        </w:tc>
        <w:tc>
          <w:tcPr>
            <w:tcW w:w="48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自评得分</w:t>
            </w:r>
          </w:p>
        </w:tc>
      </w:tr>
      <w:tr w:rsidR="006D69BF" w:rsidTr="00AD117F">
        <w:trPr>
          <w:trHeight w:val="520"/>
          <w:jc w:val="center"/>
        </w:trPr>
        <w:tc>
          <w:tcPr>
            <w:tcW w:w="423" w:type="pct"/>
            <w:vMerge/>
            <w:tcBorders>
              <w:top w:val="nil"/>
              <w:bottom w:val="nil"/>
            </w:tcBorders>
            <w:vAlign w:val="center"/>
          </w:tcPr>
          <w:p w:rsidR="006D69BF" w:rsidRDefault="006D69BF" w:rsidP="00AD117F">
            <w:pPr>
              <w:spacing w:line="260" w:lineRule="exact"/>
              <w:jc w:val="center"/>
              <w:rPr>
                <w:rFonts w:ascii="黑体" w:eastAsia="黑体" w:hAnsi="黑体" w:cs="黑体"/>
                <w:szCs w:val="21"/>
              </w:rPr>
            </w:pPr>
          </w:p>
        </w:tc>
        <w:tc>
          <w:tcPr>
            <w:tcW w:w="1149" w:type="pct"/>
            <w:gridSpan w:val="3"/>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黑体" w:eastAsia="黑体" w:hAnsi="黑体" w:cs="黑体" w:hint="eastAsia"/>
                <w:szCs w:val="21"/>
              </w:rPr>
              <w:t>年度资金总额</w:t>
            </w:r>
          </w:p>
        </w:tc>
        <w:tc>
          <w:tcPr>
            <w:tcW w:w="955" w:type="pct"/>
            <w:vAlign w:val="center"/>
          </w:tcPr>
          <w:p w:rsidR="006D69BF" w:rsidRDefault="003F7033"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123.5</w:t>
            </w:r>
          </w:p>
        </w:tc>
        <w:tc>
          <w:tcPr>
            <w:tcW w:w="606" w:type="pct"/>
            <w:vAlign w:val="center"/>
          </w:tcPr>
          <w:p w:rsidR="006D69BF" w:rsidRDefault="00CD41D4" w:rsidP="00CD41D4">
            <w:pPr>
              <w:spacing w:line="2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915.97</w:t>
            </w:r>
          </w:p>
        </w:tc>
        <w:tc>
          <w:tcPr>
            <w:tcW w:w="520" w:type="pct"/>
            <w:vAlign w:val="center"/>
          </w:tcPr>
          <w:p w:rsidR="006D69BF" w:rsidRDefault="00CD41D4"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915.97</w:t>
            </w:r>
          </w:p>
        </w:tc>
        <w:tc>
          <w:tcPr>
            <w:tcW w:w="3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471" w:type="pct"/>
            <w:vAlign w:val="center"/>
          </w:tcPr>
          <w:p w:rsidR="006D69BF" w:rsidRDefault="00CD41D4"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r w:rsidR="006D69BF">
              <w:rPr>
                <w:rFonts w:asciiTheme="minorEastAsia" w:eastAsiaTheme="minorEastAsia" w:hAnsiTheme="minorEastAsia" w:cstheme="minorEastAsia" w:hint="eastAsia"/>
                <w:szCs w:val="21"/>
              </w:rPr>
              <w:t>%</w:t>
            </w:r>
          </w:p>
        </w:tc>
        <w:tc>
          <w:tcPr>
            <w:tcW w:w="486" w:type="pct"/>
            <w:vAlign w:val="center"/>
          </w:tcPr>
          <w:p w:rsidR="006D69BF" w:rsidRDefault="003F7033"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r>
      <w:tr w:rsidR="006D69BF" w:rsidTr="00AD117F">
        <w:trPr>
          <w:trHeight w:val="520"/>
          <w:jc w:val="center"/>
        </w:trPr>
        <w:tc>
          <w:tcPr>
            <w:tcW w:w="423" w:type="pct"/>
            <w:vMerge/>
            <w:tcBorders>
              <w:top w:val="nil"/>
              <w:bottom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6D69BF">
            <w:pPr>
              <w:spacing w:line="260" w:lineRule="exact"/>
              <w:ind w:firstLineChars="28" w:firstLine="56"/>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按收入性质分：</w:t>
            </w:r>
          </w:p>
        </w:tc>
        <w:tc>
          <w:tcPr>
            <w:tcW w:w="1865" w:type="pct"/>
            <w:gridSpan w:val="4"/>
            <w:vAlign w:val="center"/>
          </w:tcPr>
          <w:p w:rsidR="006D69BF" w:rsidRDefault="006D69BF" w:rsidP="00AD117F">
            <w:pPr>
              <w:spacing w:line="26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按支出性质分：</w:t>
            </w:r>
          </w:p>
        </w:tc>
      </w:tr>
      <w:tr w:rsidR="006D69BF" w:rsidTr="00AD117F">
        <w:trPr>
          <w:trHeight w:val="520"/>
          <w:jc w:val="center"/>
        </w:trPr>
        <w:tc>
          <w:tcPr>
            <w:tcW w:w="423" w:type="pct"/>
            <w:vMerge/>
            <w:tcBorders>
              <w:top w:val="nil"/>
              <w:bottom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其中：一般公共预算：</w:t>
            </w:r>
            <w:r w:rsidR="003F7033">
              <w:rPr>
                <w:rFonts w:asciiTheme="minorEastAsia" w:eastAsiaTheme="minorEastAsia" w:hAnsiTheme="minorEastAsia" w:cstheme="minorEastAsia" w:hint="eastAsia"/>
                <w:szCs w:val="21"/>
              </w:rPr>
              <w:t>431.99</w:t>
            </w:r>
          </w:p>
        </w:tc>
        <w:tc>
          <w:tcPr>
            <w:tcW w:w="1865" w:type="pct"/>
            <w:gridSpan w:val="4"/>
            <w:vAlign w:val="center"/>
          </w:tcPr>
          <w:p w:rsidR="006D69BF" w:rsidRDefault="006D69BF" w:rsidP="006D69BF">
            <w:pPr>
              <w:spacing w:line="260" w:lineRule="exact"/>
              <w:ind w:firstLineChars="100" w:firstLine="20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其中：基本支出：147.45</w:t>
            </w:r>
          </w:p>
        </w:tc>
      </w:tr>
      <w:tr w:rsidR="006D69BF" w:rsidTr="00AD117F">
        <w:trPr>
          <w:trHeight w:val="520"/>
          <w:jc w:val="center"/>
        </w:trPr>
        <w:tc>
          <w:tcPr>
            <w:tcW w:w="423" w:type="pct"/>
            <w:vMerge/>
            <w:tcBorders>
              <w:top w:val="nil"/>
              <w:bottom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6D69BF">
            <w:pPr>
              <w:spacing w:line="260" w:lineRule="exact"/>
              <w:ind w:firstLineChars="400" w:firstLine="8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政府性基金拨款：465.1</w:t>
            </w:r>
            <w:r w:rsidR="003F7033">
              <w:rPr>
                <w:rFonts w:asciiTheme="minorEastAsia" w:eastAsiaTheme="minorEastAsia" w:hAnsiTheme="minorEastAsia" w:cstheme="minorEastAsia" w:hint="eastAsia"/>
                <w:szCs w:val="21"/>
              </w:rPr>
              <w:t>6</w:t>
            </w:r>
          </w:p>
        </w:tc>
        <w:tc>
          <w:tcPr>
            <w:tcW w:w="1865" w:type="pct"/>
            <w:gridSpan w:val="4"/>
            <w:vAlign w:val="center"/>
          </w:tcPr>
          <w:p w:rsidR="006D69BF" w:rsidRDefault="006D69BF" w:rsidP="006D69BF">
            <w:pPr>
              <w:spacing w:line="260" w:lineRule="exact"/>
              <w:ind w:firstLineChars="400" w:firstLine="80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项目支出：768.52</w:t>
            </w:r>
          </w:p>
        </w:tc>
      </w:tr>
      <w:tr w:rsidR="006D69BF" w:rsidTr="00AD117F">
        <w:trPr>
          <w:trHeight w:val="520"/>
          <w:jc w:val="center"/>
        </w:trPr>
        <w:tc>
          <w:tcPr>
            <w:tcW w:w="423" w:type="pct"/>
            <w:vMerge/>
            <w:tcBorders>
              <w:top w:val="nil"/>
              <w:bottom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6D69BF">
            <w:pPr>
              <w:spacing w:line="260" w:lineRule="exact"/>
              <w:ind w:firstLineChars="400" w:firstLine="80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纳入专户管理的非税收入拨款：</w:t>
            </w:r>
          </w:p>
        </w:tc>
        <w:tc>
          <w:tcPr>
            <w:tcW w:w="1865" w:type="pct"/>
            <w:gridSpan w:val="4"/>
            <w:vAlign w:val="center"/>
          </w:tcPr>
          <w:p w:rsidR="006D69BF" w:rsidRDefault="006D69BF" w:rsidP="00AD117F">
            <w:pPr>
              <w:spacing w:line="260" w:lineRule="exact"/>
              <w:jc w:val="left"/>
              <w:rPr>
                <w:rFonts w:asciiTheme="minorEastAsia" w:eastAsiaTheme="minorEastAsia" w:hAnsiTheme="minorEastAsia" w:cstheme="minorEastAsia"/>
                <w:szCs w:val="21"/>
              </w:rPr>
            </w:pPr>
          </w:p>
        </w:tc>
      </w:tr>
      <w:tr w:rsidR="006D69BF" w:rsidTr="00AD117F">
        <w:trPr>
          <w:trHeight w:val="520"/>
          <w:jc w:val="center"/>
        </w:trPr>
        <w:tc>
          <w:tcPr>
            <w:tcW w:w="423" w:type="pct"/>
            <w:vMerge/>
            <w:tcBorders>
              <w:top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6D69BF">
            <w:pPr>
              <w:spacing w:line="260" w:lineRule="exact"/>
              <w:ind w:firstLineChars="400" w:firstLine="80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其他资金：</w:t>
            </w:r>
            <w:r w:rsidR="003F7033">
              <w:rPr>
                <w:rFonts w:asciiTheme="minorEastAsia" w:eastAsiaTheme="minorEastAsia" w:hAnsiTheme="minorEastAsia" w:cstheme="minorEastAsia" w:hint="eastAsia"/>
                <w:szCs w:val="21"/>
              </w:rPr>
              <w:t>5.61</w:t>
            </w:r>
          </w:p>
        </w:tc>
        <w:tc>
          <w:tcPr>
            <w:tcW w:w="1865" w:type="pct"/>
            <w:gridSpan w:val="4"/>
            <w:vAlign w:val="center"/>
          </w:tcPr>
          <w:p w:rsidR="006D69BF" w:rsidRDefault="006D69BF" w:rsidP="00AD117F">
            <w:pPr>
              <w:spacing w:line="260" w:lineRule="exact"/>
              <w:jc w:val="left"/>
              <w:rPr>
                <w:rFonts w:asciiTheme="minorEastAsia" w:eastAsiaTheme="minorEastAsia" w:hAnsiTheme="minorEastAsia" w:cstheme="minorEastAsia"/>
                <w:szCs w:val="21"/>
              </w:rPr>
            </w:pPr>
          </w:p>
        </w:tc>
      </w:tr>
      <w:tr w:rsidR="006D69BF" w:rsidTr="00AD117F">
        <w:trPr>
          <w:trHeight w:val="520"/>
          <w:jc w:val="center"/>
        </w:trPr>
        <w:tc>
          <w:tcPr>
            <w:tcW w:w="423" w:type="pct"/>
            <w:vMerge w:val="restart"/>
            <w:tcBorders>
              <w:bottom w:val="nil"/>
            </w:tcBorders>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年度总体目标</w:t>
            </w:r>
          </w:p>
        </w:tc>
        <w:tc>
          <w:tcPr>
            <w:tcW w:w="2710" w:type="pct"/>
            <w:gridSpan w:val="5"/>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预期目标</w:t>
            </w:r>
          </w:p>
        </w:tc>
        <w:tc>
          <w:tcPr>
            <w:tcW w:w="1865" w:type="pct"/>
            <w:gridSpan w:val="4"/>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实际完成情况</w:t>
            </w:r>
          </w:p>
        </w:tc>
      </w:tr>
      <w:tr w:rsidR="006D69BF" w:rsidTr="00AD117F">
        <w:trPr>
          <w:trHeight w:val="520"/>
          <w:jc w:val="center"/>
        </w:trPr>
        <w:tc>
          <w:tcPr>
            <w:tcW w:w="423" w:type="pct"/>
            <w:vMerge/>
            <w:tcBorders>
              <w:top w:val="nil"/>
            </w:tcBorders>
            <w:vAlign w:val="center"/>
          </w:tcPr>
          <w:p w:rsidR="006D69BF" w:rsidRDefault="006D69BF" w:rsidP="00AD117F">
            <w:pPr>
              <w:spacing w:line="260" w:lineRule="exact"/>
              <w:jc w:val="center"/>
              <w:rPr>
                <w:rFonts w:ascii="黑体" w:eastAsia="黑体" w:hAnsi="黑体" w:cs="黑体"/>
                <w:szCs w:val="21"/>
              </w:rPr>
            </w:pPr>
          </w:p>
        </w:tc>
        <w:tc>
          <w:tcPr>
            <w:tcW w:w="2710" w:type="pct"/>
            <w:gridSpan w:val="5"/>
            <w:vAlign w:val="center"/>
          </w:tcPr>
          <w:p w:rsidR="006D69BF" w:rsidRDefault="006D69BF" w:rsidP="00AD117F">
            <w:pPr>
              <w:widowControl/>
              <w:shd w:val="clear" w:color="auto" w:fill="FFFFFF"/>
              <w:jc w:val="left"/>
              <w:textAlignment w:val="center"/>
              <w:rPr>
                <w:rFonts w:ascii="宋体" w:hAnsi="宋体" w:cs="宋体"/>
                <w:color w:val="000000"/>
                <w:szCs w:val="21"/>
              </w:rPr>
            </w:pPr>
            <w:r>
              <w:rPr>
                <w:rFonts w:ascii="宋体" w:hAnsi="宋体" w:cs="宋体" w:hint="eastAsia"/>
                <w:color w:val="000000"/>
                <w:szCs w:val="21"/>
              </w:rPr>
              <w:t>目标1:</w:t>
            </w:r>
            <w:r>
              <w:rPr>
                <w:rFonts w:ascii="宋体" w:hAnsi="宋体" w:cs="宋体" w:hint="eastAsia"/>
                <w:color w:val="000000"/>
                <w:szCs w:val="21"/>
                <w:shd w:val="clear" w:color="auto" w:fill="FFFFFF"/>
              </w:rPr>
              <w:t>综合编制移民安置规划；</w:t>
            </w:r>
          </w:p>
          <w:p w:rsidR="006D69BF" w:rsidRDefault="006D69BF" w:rsidP="00AD117F">
            <w:pPr>
              <w:widowControl/>
              <w:shd w:val="clear" w:color="auto" w:fill="FFFFFF"/>
              <w:jc w:val="left"/>
              <w:textAlignment w:val="center"/>
              <w:rPr>
                <w:rFonts w:ascii="宋体" w:hAnsi="宋体" w:cs="宋体"/>
                <w:color w:val="000000"/>
                <w:szCs w:val="21"/>
              </w:rPr>
            </w:pPr>
            <w:r>
              <w:rPr>
                <w:rFonts w:ascii="宋体" w:hAnsi="宋体" w:cs="宋体" w:hint="eastAsia"/>
                <w:color w:val="000000"/>
                <w:szCs w:val="21"/>
              </w:rPr>
              <w:t>目标2：</w:t>
            </w:r>
            <w:r>
              <w:rPr>
                <w:rFonts w:ascii="宋体" w:hAnsi="宋体" w:cs="宋体" w:hint="eastAsia"/>
                <w:color w:val="000000"/>
                <w:szCs w:val="21"/>
                <w:shd w:val="clear" w:color="auto" w:fill="FFFFFF"/>
              </w:rPr>
              <w:t>搞好库区基础设施项目的实施工作；</w:t>
            </w:r>
          </w:p>
          <w:p w:rsidR="006D69BF" w:rsidRDefault="006D69BF" w:rsidP="00AD117F">
            <w:pPr>
              <w:autoSpaceDN w:val="0"/>
              <w:spacing w:line="320" w:lineRule="exact"/>
              <w:jc w:val="left"/>
              <w:textAlignment w:val="center"/>
              <w:rPr>
                <w:rFonts w:ascii="宋体" w:hAnsi="宋体" w:cs="宋体"/>
                <w:color w:val="000000"/>
                <w:szCs w:val="21"/>
              </w:rPr>
            </w:pPr>
            <w:r>
              <w:rPr>
                <w:rFonts w:ascii="宋体" w:hAnsi="宋体" w:cs="宋体" w:hint="eastAsia"/>
                <w:color w:val="000000"/>
                <w:szCs w:val="21"/>
              </w:rPr>
              <w:t>目标3:</w:t>
            </w:r>
            <w:r>
              <w:rPr>
                <w:rFonts w:ascii="宋体" w:hAnsi="宋体" w:cs="宋体" w:hint="eastAsia"/>
                <w:color w:val="000000"/>
                <w:szCs w:val="21"/>
                <w:shd w:val="clear" w:color="auto" w:fill="FFFFFF"/>
              </w:rPr>
              <w:t>做好移民信访接待，维护库区社会稳定工作。</w:t>
            </w:r>
          </w:p>
          <w:p w:rsidR="006D69BF" w:rsidRDefault="006D69BF" w:rsidP="00AD117F">
            <w:pPr>
              <w:widowControl/>
              <w:spacing w:line="0" w:lineRule="atLeast"/>
              <w:jc w:val="center"/>
              <w:rPr>
                <w:rFonts w:ascii="新宋体" w:eastAsia="新宋体" w:hAnsi="新宋体" w:cs="新宋体"/>
                <w:color w:val="000000"/>
                <w:szCs w:val="21"/>
              </w:rPr>
            </w:pPr>
          </w:p>
        </w:tc>
        <w:tc>
          <w:tcPr>
            <w:tcW w:w="1865" w:type="pct"/>
            <w:gridSpan w:val="4"/>
            <w:vAlign w:val="center"/>
          </w:tcPr>
          <w:p w:rsidR="006D69BF" w:rsidRDefault="006D69BF" w:rsidP="00AD117F">
            <w:pPr>
              <w:widowControl/>
              <w:spacing w:line="0" w:lineRule="atLeast"/>
              <w:jc w:val="left"/>
              <w:rPr>
                <w:rFonts w:ascii="新宋体" w:eastAsia="新宋体" w:hAnsi="新宋体" w:cs="新宋体"/>
                <w:color w:val="000000"/>
                <w:szCs w:val="21"/>
              </w:rPr>
            </w:pPr>
            <w:r>
              <w:rPr>
                <w:rFonts w:ascii="宋体" w:hAnsi="宋体" w:cs="宋体" w:hint="eastAsia"/>
                <w:color w:val="000000" w:themeColor="text1"/>
                <w:szCs w:val="21"/>
              </w:rPr>
              <w:t>对2023年中央水库移民扶持基金的拨付、管理、使用严格把关。完成年度总体目标任务。</w:t>
            </w:r>
          </w:p>
        </w:tc>
      </w:tr>
      <w:tr w:rsidR="006D69BF" w:rsidTr="00AD117F">
        <w:trPr>
          <w:trHeight w:val="860"/>
          <w:jc w:val="center"/>
        </w:trPr>
        <w:tc>
          <w:tcPr>
            <w:tcW w:w="423" w:type="pct"/>
            <w:vMerge w:val="restar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绩</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效</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标</w:t>
            </w:r>
          </w:p>
        </w:tc>
        <w:tc>
          <w:tcPr>
            <w:tcW w:w="480" w:type="pct"/>
            <w:tcBorders>
              <w:bottom w:val="single" w:sz="4" w:space="0" w:color="auto"/>
            </w:tcBorders>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一级</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指标</w:t>
            </w:r>
          </w:p>
        </w:tc>
        <w:tc>
          <w:tcPr>
            <w:tcW w:w="447"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二级</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指标</w:t>
            </w:r>
          </w:p>
        </w:tc>
        <w:tc>
          <w:tcPr>
            <w:tcW w:w="1177" w:type="pct"/>
            <w:gridSpan w:val="2"/>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三级</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指标</w:t>
            </w:r>
          </w:p>
        </w:tc>
        <w:tc>
          <w:tcPr>
            <w:tcW w:w="60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年度</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指标值</w:t>
            </w:r>
          </w:p>
        </w:tc>
        <w:tc>
          <w:tcPr>
            <w:tcW w:w="520"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实际</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完成值</w:t>
            </w:r>
          </w:p>
        </w:tc>
        <w:tc>
          <w:tcPr>
            <w:tcW w:w="38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分值</w:t>
            </w:r>
          </w:p>
        </w:tc>
        <w:tc>
          <w:tcPr>
            <w:tcW w:w="471"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自评</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得分</w:t>
            </w:r>
          </w:p>
        </w:tc>
        <w:tc>
          <w:tcPr>
            <w:tcW w:w="486" w:type="pc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偏差原因分析及改进措施</w:t>
            </w:r>
          </w:p>
        </w:tc>
      </w:tr>
      <w:tr w:rsidR="006D69BF" w:rsidTr="00AD117F">
        <w:trPr>
          <w:trHeight w:val="591"/>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val="restart"/>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产</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出</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447" w:type="pct"/>
            <w:vMerge w:val="restart"/>
            <w:tcBorders>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数量</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水库移民项目建设</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≥20个</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25个</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751"/>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nil"/>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移民劳动力培训项目</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≥6个</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7个</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706"/>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nil"/>
              <w:lef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发放移民直补人数</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≥3000人</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3211人</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853"/>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val="restart"/>
            <w:tcBorders>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质量</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bottom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直补资金按时发放率（%</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908"/>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single" w:sz="4" w:space="0" w:color="auto"/>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tcBorders>
              <w:top w:val="single" w:sz="4" w:space="0" w:color="auto"/>
              <w:bottom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培训合格率（%）</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1052"/>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top w:val="single" w:sz="4" w:space="0" w:color="auto"/>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时效</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top w:val="single" w:sz="4" w:space="0" w:color="auto"/>
              <w:bottom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截至2023年底，项目资金完成率（%）</w:t>
            </w:r>
          </w:p>
          <w:p w:rsidR="006D69BF" w:rsidRDefault="006D69BF" w:rsidP="006D69BF">
            <w:pPr>
              <w:spacing w:line="260" w:lineRule="exact"/>
              <w:ind w:firstLineChars="100" w:firstLine="200"/>
              <w:rPr>
                <w:rFonts w:asciiTheme="minorEastAsia" w:eastAsiaTheme="minorEastAsia" w:hAnsiTheme="minorEastAsia" w:cstheme="minorEastAsia"/>
                <w:szCs w:val="21"/>
              </w:rPr>
            </w:pP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98%</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925"/>
          <w:jc w:val="center"/>
        </w:trPr>
        <w:tc>
          <w:tcPr>
            <w:tcW w:w="423" w:type="pct"/>
            <w:vMerge w:val="restart"/>
            <w:vAlign w:val="center"/>
          </w:tcPr>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lastRenderedPageBreak/>
              <w:t>绩</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效</w:t>
            </w:r>
          </w:p>
          <w:p w:rsidR="006D69BF" w:rsidRDefault="006D69BF" w:rsidP="00AD117F">
            <w:pPr>
              <w:spacing w:line="260" w:lineRule="exact"/>
              <w:jc w:val="center"/>
              <w:rPr>
                <w:rFonts w:ascii="黑体" w:eastAsia="黑体" w:hAnsi="黑体" w:cs="黑体"/>
                <w:szCs w:val="21"/>
              </w:rPr>
            </w:pPr>
            <w:r>
              <w:rPr>
                <w:rFonts w:ascii="黑体" w:eastAsia="黑体" w:hAnsi="黑体" w:cs="黑体" w:hint="eastAsia"/>
                <w:szCs w:val="21"/>
              </w:rPr>
              <w:t>指</w:t>
            </w:r>
          </w:p>
          <w:p w:rsidR="006D69BF" w:rsidRDefault="006D69BF" w:rsidP="00AD117F">
            <w:pPr>
              <w:spacing w:line="260" w:lineRule="exact"/>
              <w:jc w:val="center"/>
              <w:rPr>
                <w:rFonts w:asciiTheme="minorEastAsia" w:eastAsiaTheme="minorEastAsia" w:hAnsiTheme="minorEastAsia" w:cstheme="minorEastAsia"/>
                <w:szCs w:val="21"/>
              </w:rPr>
            </w:pPr>
            <w:r>
              <w:rPr>
                <w:rFonts w:ascii="黑体" w:eastAsia="黑体" w:hAnsi="黑体" w:cs="黑体" w:hint="eastAsia"/>
                <w:szCs w:val="21"/>
              </w:rPr>
              <w:t>标</w:t>
            </w:r>
          </w:p>
        </w:tc>
        <w:tc>
          <w:tcPr>
            <w:tcW w:w="480" w:type="pct"/>
            <w:vMerge w:val="restart"/>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益</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（30分）</w:t>
            </w:r>
          </w:p>
        </w:tc>
        <w:tc>
          <w:tcPr>
            <w:tcW w:w="447" w:type="pct"/>
            <w:vMerge w:val="restart"/>
            <w:tcBorders>
              <w:top w:val="single" w:sz="4" w:space="0" w:color="auto"/>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top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指标1:增加移民人均可支配收入（元）</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szCs w:val="21"/>
              </w:rPr>
              <w:t>1773</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szCs w:val="21"/>
              </w:rPr>
              <w:t>19</w:t>
            </w:r>
            <w:r>
              <w:rPr>
                <w:rFonts w:asciiTheme="minorEastAsia" w:eastAsiaTheme="minorEastAsia" w:hAnsiTheme="minorEastAsia" w:cstheme="minorEastAsia" w:hint="eastAsia"/>
                <w:szCs w:val="21"/>
              </w:rPr>
              <w:t>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1205"/>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nil"/>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p>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指标2:提高移民收入占当地农村居民收入比例（%）</w:t>
            </w:r>
          </w:p>
          <w:p w:rsidR="006D69BF" w:rsidRDefault="006D69BF" w:rsidP="006D69BF">
            <w:pPr>
              <w:spacing w:line="260" w:lineRule="exact"/>
              <w:ind w:firstLineChars="100" w:firstLine="200"/>
              <w:rPr>
                <w:rFonts w:asciiTheme="minorEastAsia" w:eastAsiaTheme="minorEastAsia" w:hAnsiTheme="minorEastAsia" w:cstheme="minorEastAsia"/>
                <w:szCs w:val="21"/>
              </w:rPr>
            </w:pP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szCs w:val="21"/>
              </w:rPr>
              <w:t>1.11%</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szCs w:val="21"/>
              </w:rPr>
              <w:t>2.2%</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1415"/>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p>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指标1:增加达到当地县农村居民平均收入水平移民人口（人）</w:t>
            </w:r>
          </w:p>
          <w:p w:rsidR="006D69BF" w:rsidRDefault="006D69BF" w:rsidP="006D69BF">
            <w:pPr>
              <w:spacing w:line="260" w:lineRule="exact"/>
              <w:ind w:firstLineChars="100" w:firstLine="200"/>
              <w:rPr>
                <w:rFonts w:asciiTheme="minorEastAsia" w:eastAsiaTheme="minorEastAsia" w:hAnsiTheme="minorEastAsia" w:cstheme="minorEastAsia"/>
                <w:szCs w:val="21"/>
              </w:rPr>
            </w:pP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szCs w:val="21"/>
              </w:rPr>
              <w:t>267</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84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效益</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指标1:建成美丽移民村（个）</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99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left w:val="single" w:sz="4" w:space="0" w:color="auto"/>
              <w:bottom w:val="nil"/>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可持续</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影响</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指标1:已建工程项目良性运行比例（%）</w:t>
            </w:r>
          </w:p>
          <w:p w:rsidR="006D69BF" w:rsidRDefault="006D69BF" w:rsidP="006D69BF">
            <w:pPr>
              <w:spacing w:line="260" w:lineRule="exact"/>
              <w:ind w:firstLineChars="100" w:firstLine="200"/>
              <w:rPr>
                <w:rFonts w:asciiTheme="minorEastAsia" w:eastAsiaTheme="minorEastAsia" w:hAnsiTheme="minorEastAsia" w:cstheme="minorEastAsia"/>
                <w:szCs w:val="21"/>
              </w:rPr>
            </w:pP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51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val="restart"/>
            <w:tcBorders>
              <w:top w:val="single" w:sz="4" w:space="0" w:color="auto"/>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（10分）</w:t>
            </w:r>
          </w:p>
        </w:tc>
        <w:tc>
          <w:tcPr>
            <w:tcW w:w="447" w:type="pct"/>
            <w:vMerge w:val="restart"/>
            <w:tcBorders>
              <w:top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服务对象</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满意度</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指标1:移民对后期扶持政策实施满意度（%）</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sidR="00CD41D4">
              <w:rPr>
                <w:rFonts w:asciiTheme="minorEastAsia" w:eastAsiaTheme="minorEastAsia" w:hAnsiTheme="minorEastAsia" w:cstheme="minorEastAsia" w:hint="eastAsia"/>
                <w:szCs w:val="21"/>
              </w:rPr>
              <w:t>.5</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51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指标2:与后期扶持有关的进京上访事件及时处理率（%）</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51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top w:val="single" w:sz="4" w:space="0" w:color="auto"/>
              <w:left w:val="single" w:sz="4" w:space="0" w:color="auto"/>
              <w:bottom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vMerge/>
            <w:tcBorders>
              <w:top w:val="single" w:sz="4" w:space="0" w:color="auto"/>
              <w:bottom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指标3:交办的信访事项及时处理率（%）</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1015"/>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val="restart"/>
            <w:tcBorders>
              <w:top w:val="single" w:sz="4" w:space="0" w:color="auto"/>
              <w:lef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（20分）</w:t>
            </w:r>
          </w:p>
        </w:tc>
        <w:tc>
          <w:tcPr>
            <w:tcW w:w="447" w:type="pct"/>
            <w:tcBorders>
              <w:top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经济</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项目支出控制在批复的预算范围内的项目比例（%）</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765"/>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lef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top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社会</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直补资金标准符合率（%）</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920"/>
          <w:jc w:val="center"/>
        </w:trPr>
        <w:tc>
          <w:tcPr>
            <w:tcW w:w="423" w:type="pct"/>
            <w:vMerge/>
            <w:textDirection w:val="tbRlV"/>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80" w:type="pct"/>
            <w:vMerge/>
            <w:tcBorders>
              <w:lef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p>
        </w:tc>
        <w:tc>
          <w:tcPr>
            <w:tcW w:w="447" w:type="pct"/>
            <w:tcBorders>
              <w:top w:val="single" w:sz="4" w:space="0" w:color="auto"/>
              <w:right w:val="single" w:sz="4" w:space="0" w:color="auto"/>
            </w:tcBorders>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生态</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环境</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成本</w:t>
            </w:r>
          </w:p>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指标</w:t>
            </w:r>
          </w:p>
        </w:tc>
        <w:tc>
          <w:tcPr>
            <w:tcW w:w="1177" w:type="pct"/>
            <w:gridSpan w:val="2"/>
            <w:tcBorders>
              <w:left w:val="single" w:sz="4" w:space="0" w:color="auto"/>
            </w:tcBorders>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建设美丽移民村的支出控制在预算范围内（%）</w:t>
            </w:r>
          </w:p>
        </w:tc>
        <w:tc>
          <w:tcPr>
            <w:tcW w:w="60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520"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386"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471" w:type="pct"/>
            <w:vAlign w:val="center"/>
          </w:tcPr>
          <w:p w:rsidR="006D69BF" w:rsidRDefault="006D69BF" w:rsidP="006D69BF">
            <w:pPr>
              <w:spacing w:line="260" w:lineRule="exact"/>
              <w:ind w:firstLineChars="100" w:firstLine="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r w:rsidR="006D69BF" w:rsidTr="00AD117F">
        <w:trPr>
          <w:trHeight w:val="465"/>
          <w:jc w:val="center"/>
        </w:trPr>
        <w:tc>
          <w:tcPr>
            <w:tcW w:w="3655" w:type="pct"/>
            <w:gridSpan w:val="7"/>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总分</w:t>
            </w:r>
          </w:p>
        </w:tc>
        <w:tc>
          <w:tcPr>
            <w:tcW w:w="3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100</w:t>
            </w:r>
          </w:p>
        </w:tc>
        <w:tc>
          <w:tcPr>
            <w:tcW w:w="471"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98</w:t>
            </w:r>
          </w:p>
        </w:tc>
        <w:tc>
          <w:tcPr>
            <w:tcW w:w="486" w:type="pct"/>
            <w:vAlign w:val="center"/>
          </w:tcPr>
          <w:p w:rsidR="006D69BF" w:rsidRDefault="006D69BF" w:rsidP="00AD117F">
            <w:pPr>
              <w:spacing w:line="260" w:lineRule="exact"/>
              <w:jc w:val="center"/>
              <w:rPr>
                <w:rFonts w:asciiTheme="minorEastAsia" w:eastAsiaTheme="minorEastAsia" w:hAnsiTheme="minorEastAsia" w:cstheme="minorEastAsia"/>
                <w:szCs w:val="21"/>
              </w:rPr>
            </w:pPr>
          </w:p>
        </w:tc>
      </w:tr>
    </w:tbl>
    <w:p w:rsidR="006D69BF" w:rsidRDefault="006D69BF" w:rsidP="006D69BF"/>
    <w:p w:rsidR="006D69BF" w:rsidRDefault="006D69BF" w:rsidP="006D69BF">
      <w:r>
        <w:rPr>
          <w:rFonts w:hint="eastAsia"/>
        </w:rPr>
        <w:t>填表人：徐雨亭</w:t>
      </w:r>
      <w:r>
        <w:rPr>
          <w:rFonts w:hint="eastAsia"/>
        </w:rPr>
        <w:t xml:space="preserve"> </w:t>
      </w:r>
      <w:r>
        <w:rPr>
          <w:rFonts w:hint="eastAsia"/>
        </w:rPr>
        <w:t>填报日期：</w:t>
      </w:r>
      <w:r>
        <w:rPr>
          <w:rFonts w:hint="eastAsia"/>
        </w:rPr>
        <w:t>2024</w:t>
      </w:r>
      <w:r>
        <w:rPr>
          <w:rFonts w:hint="eastAsia"/>
        </w:rPr>
        <w:t>年</w:t>
      </w:r>
      <w:r>
        <w:rPr>
          <w:rFonts w:hint="eastAsia"/>
        </w:rPr>
        <w:t>5</w:t>
      </w:r>
      <w:r>
        <w:rPr>
          <w:rFonts w:hint="eastAsia"/>
        </w:rPr>
        <w:t>月</w:t>
      </w:r>
      <w:r>
        <w:rPr>
          <w:rFonts w:hint="eastAsia"/>
        </w:rPr>
        <w:t>22</w:t>
      </w:r>
      <w:r>
        <w:rPr>
          <w:rFonts w:hint="eastAsia"/>
        </w:rPr>
        <w:t>日</w:t>
      </w:r>
      <w:r>
        <w:rPr>
          <w:rFonts w:hint="eastAsia"/>
        </w:rPr>
        <w:t xml:space="preserve">  </w:t>
      </w:r>
      <w:r>
        <w:rPr>
          <w:rFonts w:hint="eastAsia"/>
        </w:rPr>
        <w:t>联系电话：</w:t>
      </w:r>
      <w:r>
        <w:rPr>
          <w:rFonts w:hint="eastAsia"/>
        </w:rPr>
        <w:t xml:space="preserve">18073028695 </w:t>
      </w:r>
      <w:r>
        <w:rPr>
          <w:rFonts w:hint="eastAsia"/>
        </w:rPr>
        <w:t>单位负责人签字：</w:t>
      </w:r>
    </w:p>
    <w:p w:rsidR="006D69BF" w:rsidRPr="0065651F" w:rsidRDefault="006D69BF" w:rsidP="006D69BF"/>
    <w:p w:rsidR="00FC5DFE" w:rsidRPr="006D69BF" w:rsidRDefault="00FC5DFE"/>
    <w:sectPr w:rsidR="00FC5DFE" w:rsidRPr="006D69BF" w:rsidSect="007179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990" w:rsidRDefault="009D4990" w:rsidP="006D69BF">
      <w:r>
        <w:separator/>
      </w:r>
    </w:p>
  </w:endnote>
  <w:endnote w:type="continuationSeparator" w:id="1">
    <w:p w:rsidR="009D4990" w:rsidRDefault="009D4990" w:rsidP="006D6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auto"/>
    <w:pitch w:val="default"/>
    <w:sig w:usb0="00000000" w:usb1="080E0000" w:usb2="00000000" w:usb3="00000000" w:csb0="00040000" w:csb1="00000000"/>
  </w:font>
  <w:font w:name="方正小标宋_GBK">
    <w:altName w:val="Arial Unicode MS"/>
    <w:charset w:val="86"/>
    <w:family w:val="script"/>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9BF" w:rsidRDefault="00E4005E">
    <w:pPr>
      <w:pStyle w:val="a6"/>
      <w:spacing w:before="1" w:line="174" w:lineRule="auto"/>
      <w:jc w:val="center"/>
      <w:rPr>
        <w:sz w:val="28"/>
        <w:szCs w:val="28"/>
      </w:rPr>
    </w:pPr>
    <w:r w:rsidRPr="00E4005E">
      <w:rPr>
        <w:sz w:val="28"/>
      </w:rPr>
      <w:pict>
        <v:shapetype id="_x0000_t202" coordsize="21600,21600" o:spt="202" path="m,l,21600r21600,l21600,xe">
          <v:stroke joinstyle="miter"/>
          <v:path gradientshapeok="t" o:connecttype="rect"/>
        </v:shapetype>
        <v:shape id="_x0000_s1025" type="#_x0000_t202" style="position:absolute;left:0;text-align:left;margin-left:312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next-textbox:#_x0000_s1025;mso-fit-shape-to-text:t" inset="0,0,0,0">
            <w:txbxContent>
              <w:p w:rsidR="006D69BF" w:rsidRDefault="00E4005E">
                <w:pPr>
                  <w:pStyle w:val="a4"/>
                  <w:ind w:leftChars="250" w:left="525" w:rightChars="250" w:right="525"/>
                  <w:rPr>
                    <w:rFonts w:eastAsia="华文仿宋"/>
                    <w:sz w:val="32"/>
                    <w:szCs w:val="32"/>
                  </w:rPr>
                </w:pPr>
                <w:r>
                  <w:rPr>
                    <w:rFonts w:eastAsia="华文仿宋"/>
                    <w:sz w:val="32"/>
                    <w:szCs w:val="32"/>
                  </w:rPr>
                  <w:fldChar w:fldCharType="begin"/>
                </w:r>
                <w:r w:rsidR="006D69BF">
                  <w:rPr>
                    <w:rFonts w:eastAsia="华文仿宋"/>
                    <w:sz w:val="32"/>
                    <w:szCs w:val="32"/>
                  </w:rPr>
                  <w:instrText xml:space="preserve"> PAGE  \* MERGEFORMAT </w:instrText>
                </w:r>
                <w:r>
                  <w:rPr>
                    <w:rFonts w:eastAsia="华文仿宋"/>
                    <w:sz w:val="32"/>
                    <w:szCs w:val="32"/>
                  </w:rPr>
                  <w:fldChar w:fldCharType="separate"/>
                </w:r>
                <w:r w:rsidR="003F7033">
                  <w:rPr>
                    <w:rFonts w:eastAsia="华文仿宋"/>
                    <w:noProof/>
                    <w:sz w:val="32"/>
                    <w:szCs w:val="32"/>
                  </w:rPr>
                  <w:t>- 7 -</w:t>
                </w:r>
                <w:r>
                  <w:rPr>
                    <w:rFonts w:eastAsia="华文仿宋"/>
                    <w:sz w:val="32"/>
                    <w:szCs w:val="32"/>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9BF" w:rsidRDefault="00E4005E">
    <w:pPr>
      <w:pStyle w:val="a6"/>
      <w:spacing w:before="1" w:line="174" w:lineRule="auto"/>
      <w:ind w:left="8576"/>
      <w:rPr>
        <w:sz w:val="28"/>
        <w:szCs w:val="28"/>
      </w:rPr>
    </w:pPr>
    <w:r w:rsidRPr="00E4005E">
      <w:rPr>
        <w:sz w:val="28"/>
      </w:rPr>
      <w:pict>
        <v:shapetype id="_x0000_t202" coordsize="21600,21600" o:spt="202" path="m,l,21600r21600,l21600,xe">
          <v:stroke joinstyle="miter"/>
          <v:path gradientshapeok="t" o:connecttype="rect"/>
        </v:shapetype>
        <v:shape id="_x0000_s1026" type="#_x0000_t202" style="position:absolute;left:0;text-align:left;margin-left:312pt;margin-top:0;width:2in;height:2in;z-index:251661312;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filled="f" stroked="f" strokeweight=".5pt">
          <v:textbox style="mso-fit-shape-to-text:t" inset="0,0,0,0">
            <w:txbxContent>
              <w:p w:rsidR="006D69BF" w:rsidRDefault="00E4005E">
                <w:pPr>
                  <w:pStyle w:val="a4"/>
                  <w:rPr>
                    <w:rFonts w:ascii="华文仿宋" w:eastAsia="华文仿宋" w:hAnsi="华文仿宋" w:cs="华文仿宋"/>
                    <w:sz w:val="28"/>
                    <w:szCs w:val="28"/>
                  </w:rPr>
                </w:pPr>
                <w:r>
                  <w:rPr>
                    <w:rFonts w:ascii="华文仿宋" w:eastAsia="华文仿宋" w:hAnsi="华文仿宋" w:cs="华文仿宋" w:hint="eastAsia"/>
                    <w:sz w:val="28"/>
                    <w:szCs w:val="28"/>
                  </w:rPr>
                  <w:fldChar w:fldCharType="begin"/>
                </w:r>
                <w:r w:rsidR="006D69BF">
                  <w:rPr>
                    <w:rFonts w:ascii="华文仿宋" w:eastAsia="华文仿宋" w:hAnsi="华文仿宋" w:cs="华文仿宋" w:hint="eastAsia"/>
                    <w:sz w:val="28"/>
                    <w:szCs w:val="28"/>
                  </w:rPr>
                  <w:instrText xml:space="preserve"> PAGE  \* MERGEFORMAT </w:instrText>
                </w:r>
                <w:r>
                  <w:rPr>
                    <w:rFonts w:ascii="华文仿宋" w:eastAsia="华文仿宋" w:hAnsi="华文仿宋" w:cs="华文仿宋" w:hint="eastAsia"/>
                    <w:sz w:val="28"/>
                    <w:szCs w:val="28"/>
                  </w:rPr>
                  <w:fldChar w:fldCharType="separate"/>
                </w:r>
                <w:r w:rsidR="003F7033">
                  <w:rPr>
                    <w:rFonts w:ascii="华文仿宋" w:eastAsia="华文仿宋" w:hAnsi="华文仿宋" w:cs="华文仿宋"/>
                    <w:noProof/>
                    <w:sz w:val="28"/>
                    <w:szCs w:val="28"/>
                  </w:rPr>
                  <w:t>- 10 -</w:t>
                </w:r>
                <w:r>
                  <w:rPr>
                    <w:rFonts w:ascii="华文仿宋" w:eastAsia="华文仿宋" w:hAnsi="华文仿宋" w:cs="华文仿宋"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990" w:rsidRDefault="009D4990" w:rsidP="006D69BF">
      <w:r>
        <w:separator/>
      </w:r>
    </w:p>
  </w:footnote>
  <w:footnote w:type="continuationSeparator" w:id="1">
    <w:p w:rsidR="009D4990" w:rsidRDefault="009D4990" w:rsidP="006D69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02048F"/>
    <w:multiLevelType w:val="singleLevel"/>
    <w:tmpl w:val="8B02048F"/>
    <w:lvl w:ilvl="0">
      <w:start w:val="2"/>
      <w:numFmt w:val="chineseCounting"/>
      <w:suff w:val="nothing"/>
      <w:lvlText w:val="%1、"/>
      <w:lvlJc w:val="left"/>
      <w:rPr>
        <w:rFonts w:hint="eastAsia"/>
      </w:rPr>
    </w:lvl>
  </w:abstractNum>
  <w:abstractNum w:abstractNumId="1">
    <w:nsid w:val="05842B60"/>
    <w:multiLevelType w:val="singleLevel"/>
    <w:tmpl w:val="05842B60"/>
    <w:lvl w:ilvl="0">
      <w:start w:val="2"/>
      <w:numFmt w:val="chineseCounting"/>
      <w:suff w:val="nothing"/>
      <w:lvlText w:val="（%1）"/>
      <w:lvlJc w:val="left"/>
      <w:rPr>
        <w:rFonts w:hint="eastAsia"/>
      </w:rPr>
    </w:lvl>
  </w:abstractNum>
  <w:abstractNum w:abstractNumId="2">
    <w:nsid w:val="0ECBE77E"/>
    <w:multiLevelType w:val="singleLevel"/>
    <w:tmpl w:val="0ECBE77E"/>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69BF"/>
    <w:rsid w:val="00021D88"/>
    <w:rsid w:val="00026DB6"/>
    <w:rsid w:val="00306B7F"/>
    <w:rsid w:val="003F7033"/>
    <w:rsid w:val="006D69BF"/>
    <w:rsid w:val="009D4990"/>
    <w:rsid w:val="00CD41D4"/>
    <w:rsid w:val="00D1405C"/>
    <w:rsid w:val="00E4005E"/>
    <w:rsid w:val="00FC5D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autoRedefine/>
    <w:qFormat/>
    <w:rsid w:val="006D69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6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69BF"/>
    <w:rPr>
      <w:sz w:val="18"/>
      <w:szCs w:val="18"/>
    </w:rPr>
  </w:style>
  <w:style w:type="paragraph" w:styleId="a4">
    <w:name w:val="footer"/>
    <w:basedOn w:val="a"/>
    <w:link w:val="Char0"/>
    <w:uiPriority w:val="99"/>
    <w:unhideWhenUsed/>
    <w:qFormat/>
    <w:rsid w:val="006D69BF"/>
    <w:pPr>
      <w:tabs>
        <w:tab w:val="center" w:pos="4153"/>
        <w:tab w:val="right" w:pos="8306"/>
      </w:tabs>
      <w:snapToGrid w:val="0"/>
      <w:jc w:val="left"/>
    </w:pPr>
    <w:rPr>
      <w:sz w:val="18"/>
      <w:szCs w:val="18"/>
    </w:rPr>
  </w:style>
  <w:style w:type="character" w:customStyle="1" w:styleId="Char0">
    <w:name w:val="页脚 Char"/>
    <w:basedOn w:val="a0"/>
    <w:link w:val="a4"/>
    <w:uiPriority w:val="99"/>
    <w:semiHidden/>
    <w:qFormat/>
    <w:rsid w:val="006D69BF"/>
    <w:rPr>
      <w:sz w:val="18"/>
      <w:szCs w:val="18"/>
    </w:rPr>
  </w:style>
  <w:style w:type="paragraph" w:styleId="a5">
    <w:name w:val="Body Text Indent"/>
    <w:basedOn w:val="a"/>
    <w:link w:val="Char1"/>
    <w:uiPriority w:val="99"/>
    <w:semiHidden/>
    <w:unhideWhenUsed/>
    <w:rsid w:val="006D69BF"/>
    <w:pPr>
      <w:spacing w:after="120"/>
      <w:ind w:leftChars="200" w:left="420"/>
    </w:pPr>
  </w:style>
  <w:style w:type="character" w:customStyle="1" w:styleId="Char1">
    <w:name w:val="正文文本缩进 Char"/>
    <w:basedOn w:val="a0"/>
    <w:link w:val="a5"/>
    <w:uiPriority w:val="99"/>
    <w:semiHidden/>
    <w:rsid w:val="006D69BF"/>
    <w:rPr>
      <w:rFonts w:ascii="Times New Roman" w:eastAsia="宋体" w:hAnsi="Times New Roman" w:cs="Times New Roman"/>
      <w:szCs w:val="24"/>
    </w:rPr>
  </w:style>
  <w:style w:type="paragraph" w:styleId="2">
    <w:name w:val="Body Text First Indent 2"/>
    <w:basedOn w:val="a5"/>
    <w:link w:val="2Char"/>
    <w:autoRedefine/>
    <w:uiPriority w:val="99"/>
    <w:unhideWhenUsed/>
    <w:qFormat/>
    <w:rsid w:val="006D69BF"/>
    <w:pPr>
      <w:spacing w:before="100" w:beforeAutospacing="1" w:after="0"/>
      <w:ind w:left="0" w:firstLineChars="200" w:firstLine="420"/>
    </w:pPr>
    <w:rPr>
      <w:rFonts w:ascii="Calibri" w:hAnsi="Calibri"/>
    </w:rPr>
  </w:style>
  <w:style w:type="character" w:customStyle="1" w:styleId="2Char">
    <w:name w:val="正文首行缩进 2 Char"/>
    <w:basedOn w:val="Char1"/>
    <w:link w:val="2"/>
    <w:uiPriority w:val="99"/>
    <w:rsid w:val="006D69BF"/>
    <w:rPr>
      <w:rFonts w:ascii="Calibri" w:hAnsi="Calibri"/>
    </w:rPr>
  </w:style>
  <w:style w:type="paragraph" w:styleId="a6">
    <w:name w:val="Body Text"/>
    <w:basedOn w:val="a"/>
    <w:link w:val="Char2"/>
    <w:autoRedefine/>
    <w:semiHidden/>
    <w:qFormat/>
    <w:rsid w:val="006D69BF"/>
    <w:rPr>
      <w:rFonts w:ascii="仿宋" w:eastAsia="仿宋" w:hAnsi="仿宋" w:cs="仿宋"/>
      <w:sz w:val="31"/>
      <w:szCs w:val="31"/>
      <w:lang w:eastAsia="en-US"/>
    </w:rPr>
  </w:style>
  <w:style w:type="character" w:customStyle="1" w:styleId="Char2">
    <w:name w:val="正文文本 Char"/>
    <w:basedOn w:val="a0"/>
    <w:link w:val="a6"/>
    <w:semiHidden/>
    <w:rsid w:val="006D69BF"/>
    <w:rPr>
      <w:rFonts w:ascii="仿宋" w:eastAsia="仿宋" w:hAnsi="仿宋" w:cs="仿宋"/>
      <w:sz w:val="31"/>
      <w:szCs w:val="31"/>
      <w:lang w:eastAsia="en-US"/>
    </w:rPr>
  </w:style>
  <w:style w:type="paragraph" w:styleId="a7">
    <w:name w:val="footnote text"/>
    <w:basedOn w:val="a"/>
    <w:next w:val="a"/>
    <w:link w:val="Char3"/>
    <w:autoRedefine/>
    <w:qFormat/>
    <w:rsid w:val="006D69BF"/>
    <w:pPr>
      <w:snapToGrid w:val="0"/>
      <w:jc w:val="left"/>
    </w:pPr>
    <w:rPr>
      <w:sz w:val="18"/>
      <w:szCs w:val="18"/>
    </w:rPr>
  </w:style>
  <w:style w:type="character" w:customStyle="1" w:styleId="Char3">
    <w:name w:val="脚注文本 Char"/>
    <w:basedOn w:val="a0"/>
    <w:link w:val="a7"/>
    <w:rsid w:val="006D69BF"/>
    <w:rPr>
      <w:rFonts w:ascii="Times New Roman" w:eastAsia="宋体" w:hAnsi="Times New Roman" w:cs="Times New Roman"/>
      <w:sz w:val="18"/>
      <w:szCs w:val="18"/>
    </w:rPr>
  </w:style>
  <w:style w:type="table" w:customStyle="1" w:styleId="TableNormal">
    <w:name w:val="Table Normal"/>
    <w:autoRedefine/>
    <w:semiHidden/>
    <w:unhideWhenUsed/>
    <w:qFormat/>
    <w:rsid w:val="006D69BF"/>
    <w:rPr>
      <w:rFonts w:ascii="Times New Roman" w:eastAsia="宋体" w:hAnsi="Times New Roman" w:cs="Times New Roman"/>
      <w:kern w:val="0"/>
      <w:sz w:val="20"/>
      <w:szCs w:val="20"/>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629</Words>
  <Characters>3591</Characters>
  <Application>Microsoft Office Word</Application>
  <DocSecurity>0</DocSecurity>
  <Lines>29</Lines>
  <Paragraphs>8</Paragraphs>
  <ScaleCrop>false</ScaleCrop>
  <Company>微软中国</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2024-05-22T09:13:00Z</dcterms:created>
  <dcterms:modified xsi:type="dcterms:W3CDTF">2024-05-31T07:11:00Z</dcterms:modified>
</cp:coreProperties>
</file>