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880AC">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r>
        <w:rPr>
          <w:rFonts w:hint="eastAsia" w:ascii="方正小标宋_GBK" w:hAnsi="方正小标宋_GBK" w:eastAsia="方正小标宋_GBK" w:cs="方正小标宋_GBK"/>
          <w:sz w:val="84"/>
          <w:szCs w:val="84"/>
          <w:lang w:eastAsia="zh-CN"/>
        </w:rPr>
        <w:t>华容县水利局</w:t>
      </w:r>
      <w:r>
        <w:rPr>
          <w:rFonts w:hint="eastAsia" w:ascii="方正小标宋_GBK" w:hAnsi="方正小标宋_GBK" w:eastAsia="方正小标宋_GBK" w:cs="方正小标宋_GBK"/>
          <w:sz w:val="84"/>
          <w:szCs w:val="84"/>
        </w:rPr>
        <w:t>单位部门决算</w:t>
      </w:r>
    </w:p>
    <w:p w14:paraId="1EC486C4">
      <w:pPr>
        <w:pStyle w:val="14"/>
        <w:spacing w:line="500" w:lineRule="exact"/>
        <w:jc w:val="both"/>
        <w:rPr>
          <w:b/>
          <w:sz w:val="36"/>
          <w:szCs w:val="28"/>
        </w:rPr>
      </w:pPr>
    </w:p>
    <w:p w14:paraId="30ACDF75">
      <w:pPr>
        <w:pStyle w:val="14"/>
        <w:spacing w:line="500" w:lineRule="exact"/>
        <w:jc w:val="center"/>
        <w:rPr>
          <w:b/>
          <w:sz w:val="36"/>
          <w:szCs w:val="28"/>
        </w:rPr>
      </w:pPr>
      <w:r>
        <w:rPr>
          <w:rFonts w:hint="eastAsia"/>
          <w:b/>
          <w:sz w:val="36"/>
          <w:szCs w:val="28"/>
        </w:rPr>
        <w:t>目录</w:t>
      </w:r>
    </w:p>
    <w:p w14:paraId="790310DD">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highlight w:val="none"/>
          <w:lang w:eastAsia="zh-CN"/>
        </w:rPr>
        <w:t>华容县水利局</w:t>
      </w:r>
      <w:r>
        <w:rPr>
          <w:rFonts w:hint="eastAsia" w:ascii="黑体" w:hAnsi="黑体" w:eastAsia="黑体" w:cs="黑体"/>
          <w:b w:val="0"/>
          <w:bCs/>
          <w:sz w:val="28"/>
          <w:szCs w:val="28"/>
        </w:rPr>
        <w:t>单位概况</w:t>
      </w:r>
    </w:p>
    <w:p w14:paraId="26AC48C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B8B70E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81AD2CB">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C5AACC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9D67BC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DE1E34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AF9AFD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969598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6A02B7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6A07B6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2D008F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7183EB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4B7104F">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03BA9F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F692179">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45C7E3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E07094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9018FC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93E91E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8E50CE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AE41F1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D958FC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1F77BECD">
      <w:pPr>
        <w:autoSpaceDE w:val="0"/>
        <w:autoSpaceDN w:val="0"/>
        <w:adjustRightInd w:val="0"/>
        <w:spacing w:line="500" w:lineRule="exact"/>
        <w:ind w:firstLine="700" w:firstLineChars="250"/>
        <w:jc w:val="left"/>
        <w:rPr>
          <w:rFonts w:hint="eastAsia"/>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7AEF384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596326B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6C6E058D">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377AD740">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5C6D7280">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C7C883C">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8F1A30A">
      <w:pPr>
        <w:pStyle w:val="14"/>
        <w:spacing w:line="500" w:lineRule="exact"/>
        <w:rPr>
          <w:rFonts w:hint="eastAsia" w:ascii="黑体" w:hAnsi="黑体" w:eastAsia="黑体" w:cs="黑体"/>
          <w:b w:val="0"/>
          <w:bCs/>
          <w:sz w:val="28"/>
          <w:szCs w:val="28"/>
        </w:rPr>
      </w:pPr>
    </w:p>
    <w:p w14:paraId="6F3297F5">
      <w:pPr>
        <w:pStyle w:val="14"/>
        <w:spacing w:line="500" w:lineRule="exact"/>
        <w:rPr>
          <w:rFonts w:hint="eastAsia" w:ascii="黑体" w:hAnsi="黑体" w:eastAsia="黑体" w:cs="黑体"/>
          <w:b w:val="0"/>
          <w:bCs/>
          <w:sz w:val="28"/>
          <w:szCs w:val="28"/>
        </w:rPr>
      </w:pPr>
    </w:p>
    <w:p w14:paraId="3E616D45">
      <w:pPr>
        <w:pStyle w:val="14"/>
        <w:spacing w:line="500" w:lineRule="exact"/>
        <w:rPr>
          <w:rFonts w:hint="eastAsia" w:ascii="黑体" w:hAnsi="黑体" w:eastAsia="黑体" w:cs="黑体"/>
          <w:b w:val="0"/>
          <w:bCs/>
          <w:sz w:val="28"/>
          <w:szCs w:val="28"/>
        </w:rPr>
      </w:pPr>
    </w:p>
    <w:p w14:paraId="64733473">
      <w:pPr>
        <w:pStyle w:val="14"/>
        <w:spacing w:line="500" w:lineRule="exact"/>
        <w:rPr>
          <w:rFonts w:hint="eastAsia" w:ascii="黑体" w:hAnsi="黑体" w:eastAsia="黑体" w:cs="黑体"/>
          <w:b w:val="0"/>
          <w:bCs/>
          <w:sz w:val="28"/>
          <w:szCs w:val="28"/>
        </w:rPr>
      </w:pPr>
    </w:p>
    <w:p w14:paraId="18D22653">
      <w:pPr>
        <w:pStyle w:val="14"/>
        <w:spacing w:line="500" w:lineRule="exact"/>
        <w:rPr>
          <w:rFonts w:hint="eastAsia" w:ascii="黑体" w:hAnsi="黑体" w:eastAsia="黑体" w:cs="黑体"/>
          <w:b w:val="0"/>
          <w:bCs/>
          <w:sz w:val="28"/>
          <w:szCs w:val="28"/>
        </w:rPr>
      </w:pPr>
    </w:p>
    <w:p w14:paraId="2912606B">
      <w:pPr>
        <w:pStyle w:val="14"/>
        <w:spacing w:line="500" w:lineRule="exact"/>
        <w:rPr>
          <w:rFonts w:hint="eastAsia" w:ascii="黑体" w:hAnsi="黑体" w:eastAsia="黑体" w:cs="黑体"/>
          <w:b w:val="0"/>
          <w:bCs/>
          <w:sz w:val="28"/>
          <w:szCs w:val="28"/>
        </w:rPr>
      </w:pPr>
    </w:p>
    <w:p w14:paraId="62614A7D">
      <w:pPr>
        <w:pStyle w:val="14"/>
        <w:spacing w:line="500" w:lineRule="exact"/>
        <w:rPr>
          <w:rFonts w:hint="eastAsia" w:ascii="黑体" w:hAnsi="黑体" w:eastAsia="黑体" w:cs="黑体"/>
          <w:b w:val="0"/>
          <w:bCs/>
          <w:sz w:val="28"/>
          <w:szCs w:val="28"/>
        </w:rPr>
      </w:pPr>
    </w:p>
    <w:p w14:paraId="6E66EAE6">
      <w:pPr>
        <w:pStyle w:val="14"/>
        <w:spacing w:line="500" w:lineRule="exact"/>
        <w:rPr>
          <w:rFonts w:hint="eastAsia" w:ascii="黑体" w:hAnsi="黑体" w:eastAsia="黑体" w:cs="黑体"/>
          <w:b w:val="0"/>
          <w:bCs/>
          <w:sz w:val="28"/>
          <w:szCs w:val="28"/>
        </w:rPr>
      </w:pPr>
    </w:p>
    <w:p w14:paraId="6DC0D297">
      <w:pPr>
        <w:pStyle w:val="14"/>
        <w:spacing w:line="500" w:lineRule="exact"/>
        <w:rPr>
          <w:rFonts w:hint="eastAsia" w:ascii="黑体" w:hAnsi="黑体" w:eastAsia="黑体" w:cs="黑体"/>
          <w:b w:val="0"/>
          <w:bCs/>
          <w:sz w:val="28"/>
          <w:szCs w:val="28"/>
        </w:rPr>
      </w:pPr>
    </w:p>
    <w:p w14:paraId="1373E3A0">
      <w:pPr>
        <w:pStyle w:val="14"/>
        <w:spacing w:line="500" w:lineRule="exact"/>
        <w:rPr>
          <w:rFonts w:hint="eastAsia" w:ascii="黑体" w:hAnsi="黑体" w:eastAsia="黑体" w:cs="黑体"/>
          <w:b w:val="0"/>
          <w:bCs/>
          <w:sz w:val="28"/>
          <w:szCs w:val="28"/>
        </w:rPr>
      </w:pPr>
    </w:p>
    <w:p w14:paraId="186564F3">
      <w:pPr>
        <w:pStyle w:val="14"/>
        <w:spacing w:line="500" w:lineRule="exact"/>
        <w:rPr>
          <w:rFonts w:hint="eastAsia" w:ascii="黑体" w:hAnsi="黑体" w:eastAsia="黑体" w:cs="黑体"/>
          <w:b w:val="0"/>
          <w:bCs/>
          <w:sz w:val="28"/>
          <w:szCs w:val="28"/>
        </w:rPr>
      </w:pPr>
    </w:p>
    <w:p w14:paraId="525CA0A2">
      <w:pPr>
        <w:pStyle w:val="14"/>
        <w:spacing w:line="500" w:lineRule="exact"/>
        <w:rPr>
          <w:rFonts w:hint="eastAsia" w:ascii="黑体" w:hAnsi="黑体" w:eastAsia="黑体" w:cs="黑体"/>
          <w:b w:val="0"/>
          <w:bCs/>
          <w:sz w:val="28"/>
          <w:szCs w:val="28"/>
        </w:rPr>
      </w:pPr>
    </w:p>
    <w:p w14:paraId="19D78FFD">
      <w:pPr>
        <w:pStyle w:val="14"/>
        <w:spacing w:line="500" w:lineRule="exact"/>
        <w:rPr>
          <w:rFonts w:hint="eastAsia" w:ascii="黑体" w:hAnsi="黑体" w:eastAsia="黑体" w:cs="黑体"/>
          <w:b w:val="0"/>
          <w:bCs/>
          <w:sz w:val="28"/>
          <w:szCs w:val="28"/>
        </w:rPr>
      </w:pPr>
    </w:p>
    <w:p w14:paraId="615A8CA1">
      <w:pPr>
        <w:pStyle w:val="14"/>
        <w:spacing w:line="500" w:lineRule="exact"/>
        <w:rPr>
          <w:rFonts w:hint="eastAsia" w:ascii="黑体" w:hAnsi="黑体" w:eastAsia="黑体" w:cs="黑体"/>
          <w:b w:val="0"/>
          <w:bCs/>
          <w:sz w:val="28"/>
          <w:szCs w:val="28"/>
        </w:rPr>
      </w:pPr>
    </w:p>
    <w:p w14:paraId="2C374DAD">
      <w:pPr>
        <w:pStyle w:val="14"/>
        <w:spacing w:line="500" w:lineRule="exact"/>
        <w:rPr>
          <w:rFonts w:hint="eastAsia" w:ascii="黑体" w:hAnsi="黑体" w:eastAsia="黑体" w:cs="黑体"/>
          <w:b w:val="0"/>
          <w:bCs/>
          <w:sz w:val="28"/>
          <w:szCs w:val="28"/>
        </w:rPr>
      </w:pPr>
    </w:p>
    <w:p w14:paraId="00906E4B">
      <w:pPr>
        <w:pStyle w:val="14"/>
        <w:spacing w:line="500" w:lineRule="exact"/>
        <w:rPr>
          <w:rFonts w:hint="eastAsia" w:ascii="黑体" w:hAnsi="黑体" w:eastAsia="黑体" w:cs="黑体"/>
          <w:b w:val="0"/>
          <w:bCs/>
          <w:sz w:val="28"/>
          <w:szCs w:val="28"/>
        </w:rPr>
      </w:pPr>
    </w:p>
    <w:p w14:paraId="122ABD8F">
      <w:pPr>
        <w:pStyle w:val="14"/>
        <w:spacing w:line="500" w:lineRule="exact"/>
        <w:rPr>
          <w:rFonts w:hint="eastAsia" w:ascii="黑体" w:hAnsi="黑体" w:eastAsia="黑体" w:cs="黑体"/>
          <w:b w:val="0"/>
          <w:bCs/>
          <w:sz w:val="28"/>
          <w:szCs w:val="28"/>
        </w:rPr>
      </w:pPr>
    </w:p>
    <w:p w14:paraId="28662AC5">
      <w:pPr>
        <w:pStyle w:val="14"/>
        <w:spacing w:line="500" w:lineRule="exact"/>
        <w:rPr>
          <w:rFonts w:hint="eastAsia" w:ascii="黑体" w:hAnsi="黑体" w:eastAsia="黑体" w:cs="黑体"/>
          <w:b w:val="0"/>
          <w:bCs/>
          <w:sz w:val="28"/>
          <w:szCs w:val="28"/>
        </w:rPr>
      </w:pPr>
    </w:p>
    <w:p w14:paraId="61166C78">
      <w:pPr>
        <w:pStyle w:val="14"/>
        <w:spacing w:line="500" w:lineRule="exact"/>
        <w:rPr>
          <w:rFonts w:hint="eastAsia" w:ascii="黑体" w:hAnsi="黑体" w:eastAsia="黑体" w:cs="黑体"/>
          <w:b w:val="0"/>
          <w:bCs/>
          <w:sz w:val="28"/>
          <w:szCs w:val="28"/>
        </w:rPr>
      </w:pPr>
    </w:p>
    <w:p w14:paraId="313E6D81">
      <w:pPr>
        <w:pStyle w:val="14"/>
        <w:spacing w:line="500" w:lineRule="exact"/>
        <w:rPr>
          <w:rFonts w:hint="eastAsia" w:ascii="黑体" w:hAnsi="黑体" w:eastAsia="黑体" w:cs="黑体"/>
          <w:b w:val="0"/>
          <w:bCs/>
          <w:sz w:val="28"/>
          <w:szCs w:val="28"/>
        </w:rPr>
      </w:pPr>
    </w:p>
    <w:p w14:paraId="4B57A646">
      <w:pPr>
        <w:pStyle w:val="14"/>
        <w:spacing w:line="500" w:lineRule="exact"/>
        <w:rPr>
          <w:rFonts w:hint="eastAsia" w:ascii="黑体" w:hAnsi="黑体" w:eastAsia="黑体" w:cs="黑体"/>
          <w:b w:val="0"/>
          <w:bCs/>
          <w:sz w:val="28"/>
          <w:szCs w:val="28"/>
        </w:rPr>
      </w:pPr>
    </w:p>
    <w:p w14:paraId="5146CD80">
      <w:pPr>
        <w:pStyle w:val="14"/>
        <w:spacing w:line="500" w:lineRule="exact"/>
        <w:rPr>
          <w:rFonts w:hint="eastAsia" w:ascii="黑体" w:hAnsi="黑体" w:eastAsia="黑体" w:cs="黑体"/>
          <w:b w:val="0"/>
          <w:bCs/>
          <w:sz w:val="28"/>
          <w:szCs w:val="28"/>
        </w:rPr>
      </w:pPr>
    </w:p>
    <w:p w14:paraId="271ACD3D">
      <w:pPr>
        <w:pStyle w:val="14"/>
        <w:spacing w:line="500" w:lineRule="exact"/>
        <w:rPr>
          <w:rFonts w:hint="eastAsia" w:ascii="黑体" w:hAnsi="黑体" w:eastAsia="黑体" w:cs="黑体"/>
          <w:b w:val="0"/>
          <w:bCs/>
          <w:sz w:val="28"/>
          <w:szCs w:val="28"/>
        </w:rPr>
      </w:pPr>
    </w:p>
    <w:p w14:paraId="60733D8E">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0D5DE053">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eastAsia="zh-CN"/>
        </w:rPr>
        <w:t>华容县水利局</w:t>
      </w:r>
      <w:r>
        <w:rPr>
          <w:rFonts w:hint="eastAsia" w:ascii="方正小标宋_GBK" w:hAnsi="方正小标宋_GBK" w:eastAsia="方正小标宋_GBK" w:cs="方正小标宋_GBK"/>
          <w:sz w:val="48"/>
          <w:szCs w:val="48"/>
        </w:rPr>
        <w:t>单位概况</w:t>
      </w:r>
    </w:p>
    <w:p w14:paraId="262A71D4">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556A184">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、负责保障水资源的合理开发利用。</w:t>
      </w:r>
    </w:p>
    <w:p w14:paraId="004C132A">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、指导饮用水水源保护有关工作。</w:t>
      </w:r>
    </w:p>
    <w:p w14:paraId="4D45F5D8">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、按规定组织开展水资源、水能资源调查评价和水资源承载能力监测预警工作。</w:t>
      </w:r>
    </w:p>
    <w:p w14:paraId="5E079767">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、负责生活、生产经营和生态环境用水的统筹和保障。</w:t>
      </w:r>
    </w:p>
    <w:p w14:paraId="7CACC8F2">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、负责节约用水工作。拟订节约用水政策，组织编制节约用水规划并监督实施，组织制定有关标准。</w:t>
      </w:r>
    </w:p>
    <w:p w14:paraId="7AF121CC">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、指导水利设施、水域及其岸线的管理、保护与综合利用。指导江河湖泊及河口的治理、开发和保护。</w:t>
      </w:r>
    </w:p>
    <w:p w14:paraId="1B13A975">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按规定制定水利工程建设和运行管理有关制度并组织实施，负责提出水利固定资产投资规模、方向、具体安排建议并组织指导实施，按县人民政府规定权限审批、核准规划内和年度计划规模内固定资产投资项目，提出水利资金安排建议并负责项目实施的监督管理。</w:t>
      </w:r>
    </w:p>
    <w:p w14:paraId="48B449F2">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、指导水利工程的组织与实施、监督与运行管理。</w:t>
      </w:r>
    </w:p>
    <w:p w14:paraId="6323C4E3">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、负责水土保持工作。</w:t>
      </w:r>
    </w:p>
    <w:p w14:paraId="278621FE">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、指导农村水利工作。</w:t>
      </w:r>
    </w:p>
    <w:p w14:paraId="7EABF79F">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、负责水利建设和水库移民管理工作。</w:t>
      </w:r>
    </w:p>
    <w:p w14:paraId="5CEF20A8">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、指导协调重大涉水违法事件的查处，协调跨乡镇水事纠纷，负责县辖区范围内的水政监察和水行政执法。</w:t>
      </w:r>
    </w:p>
    <w:p w14:paraId="5C498120">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、开展水利科技和外事工作。</w:t>
      </w:r>
    </w:p>
    <w:p w14:paraId="3E2B0A71">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、负责落实综合防灾减灾规划相关要求，组织编制洪水干旱灾害防治规划和防护标准并指导实施。</w:t>
      </w:r>
    </w:p>
    <w:p w14:paraId="61369CDF">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、负责本行业、领域安全生产和应急工作。</w:t>
      </w:r>
    </w:p>
    <w:p w14:paraId="06CA2E66">
      <w:pPr>
        <w:numPr>
          <w:ilvl w:val="0"/>
          <w:numId w:val="2"/>
        </w:numPr>
        <w:ind w:left="411" w:leftChars="196" w:firstLine="7" w:firstLineChars="0"/>
        <w:jc w:val="left"/>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、完成县委和县政府交办的其他事项。</w:t>
      </w:r>
    </w:p>
    <w:p w14:paraId="23FAC235">
      <w:pPr>
        <w:numPr>
          <w:ilvl w:val="0"/>
          <w:numId w:val="2"/>
        </w:numPr>
        <w:ind w:left="411" w:leftChars="196" w:firstLine="7" w:firstLineChars="0"/>
        <w:jc w:val="left"/>
        <w:rPr>
          <w:rFonts w:hint="eastAsia" w:ascii="Times New Roman" w:hAnsi="Times New Roman" w:eastAsia="仿宋_GB2312" w:cs="仿宋_GB2312"/>
          <w:sz w:val="32"/>
          <w:szCs w:val="32"/>
        </w:rPr>
      </w:pPr>
      <w:r>
        <w:rPr>
          <w:rFonts w:hint="eastAsia" w:ascii="Times New Roman" w:hAnsi="Times New Roman" w:eastAsia="仿宋_GB2312" w:cs="仿宋_GB2312"/>
          <w:kern w:val="2"/>
          <w:sz w:val="32"/>
          <w:szCs w:val="32"/>
          <w:lang w:val="en-US" w:eastAsia="zh-CN" w:bidi="ar-SA"/>
        </w:rPr>
        <w:t>、职能转变。县水利局应切实加强水资源合理利用、优化配置和节约保护。</w:t>
      </w:r>
    </w:p>
    <w:p w14:paraId="1F6B462E">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E66C563">
      <w:pPr>
        <w:widowControl/>
        <w:spacing w:line="600" w:lineRule="exact"/>
        <w:ind w:firstLine="320" w:firstLineChars="1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华容县水利局单位内设机构包括：办公室、规划计划与科技股、法制股（行政审批办公室）、财务股、人事股、水资源管理股、工程管理股、河湖管理股、电排管理股、移民管理股、河长制工作股。</w:t>
      </w:r>
    </w:p>
    <w:p w14:paraId="5F140B1C">
      <w:pPr>
        <w:widowControl/>
        <w:spacing w:line="600" w:lineRule="exact"/>
        <w:ind w:firstLine="320" w:firstLineChars="100"/>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kern w:val="2"/>
          <w:sz w:val="32"/>
          <w:szCs w:val="32"/>
          <w:lang w:val="en-US" w:eastAsia="zh-CN" w:bidi="ar-SA"/>
        </w:rPr>
        <w:t>华容县水利局单位2023年部门决算汇总公开单位构成包括：华容县水利局机关本级、华容县水利建设项目管理中心、华容县水政监察大队、华容县六门闸排涝泵站决算（根据财政预算管理制度，所属二级机构为一级预算单位，部门决算报表分别单独公开）。</w:t>
      </w:r>
    </w:p>
    <w:p w14:paraId="32DCB565">
      <w:pPr>
        <w:pStyle w:val="14"/>
        <w:jc w:val="center"/>
        <w:rPr>
          <w:rFonts w:hint="eastAsia" w:ascii="方正小标宋_GBK" w:hAnsi="方正小标宋_GBK" w:eastAsia="方正小标宋_GBK" w:cs="方正小标宋_GBK"/>
          <w:sz w:val="48"/>
          <w:szCs w:val="48"/>
        </w:rPr>
      </w:pPr>
    </w:p>
    <w:p w14:paraId="7F396645">
      <w:pPr>
        <w:pStyle w:val="14"/>
        <w:jc w:val="center"/>
        <w:rPr>
          <w:rFonts w:hint="eastAsia" w:ascii="方正小标宋_GBK" w:hAnsi="方正小标宋_GBK" w:eastAsia="方正小标宋_GBK" w:cs="方正小标宋_GBK"/>
          <w:sz w:val="48"/>
          <w:szCs w:val="48"/>
        </w:rPr>
      </w:pPr>
    </w:p>
    <w:p w14:paraId="09131A3D">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7D89F6C2">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40179B0A">
      <w:pPr>
        <w:pStyle w:val="14"/>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337C308A">
      <w:pPr>
        <w:pStyle w:val="14"/>
        <w:jc w:val="center"/>
        <w:rPr>
          <w:rFonts w:hint="eastAsia" w:ascii="方正小标宋_GBK" w:hAnsi="方正小标宋_GBK" w:eastAsia="方正小标宋_GBK" w:cs="方正小标宋_GBK"/>
          <w:sz w:val="48"/>
          <w:szCs w:val="48"/>
        </w:rPr>
      </w:pPr>
    </w:p>
    <w:p w14:paraId="02551167">
      <w:pPr>
        <w:pStyle w:val="14"/>
        <w:jc w:val="center"/>
        <w:rPr>
          <w:rFonts w:hint="eastAsia" w:ascii="方正小标宋_GBK" w:hAnsi="方正小标宋_GBK" w:eastAsia="方正小标宋_GBK" w:cs="方正小标宋_GBK"/>
          <w:sz w:val="48"/>
          <w:szCs w:val="48"/>
        </w:rPr>
      </w:pPr>
    </w:p>
    <w:p w14:paraId="50C84027">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49EF4A32">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587D13CC">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EF7EDC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43344.87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11879.51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37.75</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w:t>
      </w:r>
      <w:r>
        <w:rPr>
          <w:rFonts w:hint="eastAsia" w:ascii="Times New Roman" w:hAnsi="Times New Roman" w:eastAsia="仿宋_GB2312"/>
          <w:sz w:val="32"/>
          <w:szCs w:val="32"/>
          <w:lang w:val="en-US" w:eastAsia="zh-CN"/>
        </w:rPr>
        <w:t>年新增水利建设项目及以前年度的项目未付完款项。</w:t>
      </w:r>
    </w:p>
    <w:p w14:paraId="62BCDAB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92358F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43344.87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43344.87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C311A7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493DA4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43344.87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974.28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42370.59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97.75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5A661D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134AD9E">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43344.87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11879.51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37.75</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年新增水利建设项目及以前年度的项目未付完款项。</w:t>
      </w:r>
    </w:p>
    <w:p w14:paraId="3101A34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3AA1CF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46FFBC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23670.69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w:t>
      </w:r>
      <w:r>
        <w:rPr>
          <w:rFonts w:hint="eastAsia" w:ascii="Times New Roman" w:hAnsi="Times New Roman" w:eastAsia="仿宋_GB2312"/>
          <w:sz w:val="32"/>
          <w:szCs w:val="32"/>
          <w:highlight w:val="none"/>
        </w:rPr>
        <w:t>出增加</w:t>
      </w:r>
      <w:r>
        <w:rPr>
          <w:rFonts w:hint="eastAsia" w:ascii="Times New Roman" w:hAnsi="Times New Roman" w:eastAsia="仿宋_GB2312"/>
          <w:sz w:val="32"/>
          <w:szCs w:val="32"/>
          <w:highlight w:val="none"/>
          <w:lang w:val="en-US" w:eastAsia="zh-CN"/>
        </w:rPr>
        <w:t>3999.15</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20.33</w:t>
      </w:r>
      <w:r>
        <w:rPr>
          <w:rFonts w:hint="eastAsia" w:ascii="Times New Roman" w:hAnsi="Times New Roman" w:eastAsia="仿宋_GB2312"/>
          <w:sz w:val="32"/>
          <w:szCs w:val="32"/>
          <w:highlight w:val="none"/>
        </w:rPr>
        <w:t>%，主要是因为20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年新增水利建设项目及以前年度的项目未付完款项。</w:t>
      </w:r>
    </w:p>
    <w:p w14:paraId="7AE6614D">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559F9A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23670.69</w:t>
      </w:r>
      <w:r>
        <w:rPr>
          <w:rFonts w:hint="eastAsia" w:ascii="Times New Roman" w:hAnsi="Times New Roman" w:eastAsia="仿宋_GB2312"/>
          <w:sz w:val="32"/>
          <w:szCs w:val="32"/>
          <w:highlight w:val="none"/>
        </w:rPr>
        <w:t>万元，主要用于以下方面：</w:t>
      </w:r>
      <w:r>
        <w:rPr>
          <w:rFonts w:hint="eastAsia" w:ascii="Times New Roman" w:hAnsi="Times New Roman" w:eastAsia="仿宋_GB2312"/>
          <w:sz w:val="32"/>
          <w:szCs w:val="32"/>
          <w:highlight w:val="none"/>
          <w:lang w:val="en-US" w:eastAsia="zh-CN"/>
        </w:rPr>
        <w:t>201</w:t>
      </w:r>
      <w:r>
        <w:rPr>
          <w:rFonts w:hint="eastAsia" w:ascii="Times New Roman" w:hAnsi="Times New Roman" w:eastAsia="仿宋_GB2312"/>
          <w:sz w:val="32"/>
          <w:szCs w:val="32"/>
          <w:highlight w:val="none"/>
        </w:rPr>
        <w:t>一般公共服务（类）支出</w:t>
      </w:r>
      <w:r>
        <w:rPr>
          <w:rFonts w:hint="eastAsia" w:ascii="Times New Roman" w:hAnsi="Times New Roman" w:eastAsia="仿宋_GB2312"/>
          <w:sz w:val="32"/>
          <w:szCs w:val="32"/>
          <w:highlight w:val="none"/>
          <w:lang w:val="en-US" w:eastAsia="zh-CN"/>
        </w:rPr>
        <w:t>46.9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212</w:t>
      </w:r>
      <w:r>
        <w:rPr>
          <w:rFonts w:hint="eastAsia" w:ascii="Times New Roman" w:hAnsi="Times New Roman" w:eastAsia="仿宋_GB2312"/>
          <w:sz w:val="32"/>
          <w:szCs w:val="32"/>
          <w:highlight w:val="none"/>
        </w:rPr>
        <w:t>城乡社区（类）支出</w:t>
      </w:r>
      <w:r>
        <w:rPr>
          <w:rFonts w:hint="eastAsia" w:ascii="Times New Roman" w:hAnsi="Times New Roman" w:eastAsia="仿宋_GB2312"/>
          <w:sz w:val="32"/>
          <w:szCs w:val="32"/>
          <w:highlight w:val="none"/>
          <w:lang w:val="en-US" w:eastAsia="zh-CN"/>
        </w:rPr>
        <w:t>60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0.25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213</w:t>
      </w:r>
      <w:r>
        <w:rPr>
          <w:rFonts w:hint="eastAsia" w:ascii="Times New Roman" w:hAnsi="Times New Roman" w:eastAsia="仿宋_GB2312"/>
          <w:sz w:val="32"/>
          <w:szCs w:val="32"/>
          <w:highlight w:val="none"/>
        </w:rPr>
        <w:t>农林水（类）支出</w:t>
      </w:r>
      <w:r>
        <w:rPr>
          <w:rFonts w:hint="eastAsia" w:ascii="Times New Roman" w:hAnsi="Times New Roman" w:eastAsia="仿宋_GB2312"/>
          <w:sz w:val="32"/>
          <w:szCs w:val="32"/>
          <w:highlight w:val="none"/>
          <w:lang w:val="en-US" w:eastAsia="zh-CN"/>
        </w:rPr>
        <w:t>19776.06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83.55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highlight w:val="none"/>
        </w:rPr>
        <w:t>自然资源海洋气象等（类）支出</w:t>
      </w:r>
      <w:r>
        <w:rPr>
          <w:rFonts w:hint="eastAsia" w:ascii="Times New Roman" w:hAnsi="Times New Roman" w:eastAsia="仿宋_GB2312"/>
          <w:sz w:val="32"/>
          <w:szCs w:val="32"/>
          <w:highlight w:val="none"/>
          <w:lang w:val="en-US" w:eastAsia="zh-CN"/>
        </w:rPr>
        <w:t>3780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15.97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222</w:t>
      </w:r>
      <w:r>
        <w:rPr>
          <w:rFonts w:hint="eastAsia" w:ascii="Times New Roman" w:hAnsi="Times New Roman" w:eastAsia="仿宋_GB2312"/>
          <w:sz w:val="32"/>
          <w:szCs w:val="32"/>
          <w:highlight w:val="none"/>
        </w:rPr>
        <w:t>粮油物资储备（类）支出</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0.01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224</w:t>
      </w:r>
      <w:r>
        <w:rPr>
          <w:rFonts w:hint="eastAsia" w:ascii="Times New Roman" w:hAnsi="Times New Roman" w:eastAsia="仿宋_GB2312"/>
          <w:sz w:val="32"/>
          <w:szCs w:val="32"/>
          <w:highlight w:val="none"/>
        </w:rPr>
        <w:t>灾害防治及应急管理（类）支出</w:t>
      </w:r>
      <w:r>
        <w:rPr>
          <w:rFonts w:hint="eastAsia" w:ascii="Times New Roman" w:hAnsi="Times New Roman" w:eastAsia="仿宋_GB2312"/>
          <w:sz w:val="32"/>
          <w:szCs w:val="32"/>
          <w:highlight w:val="none"/>
          <w:lang w:val="en-US" w:eastAsia="zh-CN"/>
        </w:rPr>
        <w:t>5.74</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0.02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68745F6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08EE92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7200.54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，支出决算数为</w:t>
      </w:r>
      <w:r>
        <w:rPr>
          <w:rFonts w:hint="eastAsia" w:ascii="Times New Roman" w:hAnsi="Times New Roman" w:eastAsia="仿宋_GB2312"/>
          <w:sz w:val="32"/>
          <w:szCs w:val="32"/>
          <w:lang w:val="en-US" w:eastAsia="zh-CN"/>
        </w:rPr>
        <w:t>23670.69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328.73</w:t>
      </w:r>
      <w:r>
        <w:rPr>
          <w:rFonts w:hint="eastAsia" w:ascii="Times New Roman" w:hAnsi="Times New Roman" w:eastAsia="仿宋_GB2312"/>
          <w:sz w:val="32"/>
          <w:szCs w:val="32"/>
        </w:rPr>
        <w:t>%，其中：</w:t>
      </w:r>
    </w:p>
    <w:p w14:paraId="38CCFB2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20103</w:t>
      </w:r>
      <w:r>
        <w:rPr>
          <w:rFonts w:hint="eastAsia" w:ascii="Times New Roman" w:hAnsi="Times New Roman" w:eastAsia="仿宋_GB2312"/>
          <w:sz w:val="32"/>
          <w:szCs w:val="32"/>
        </w:rPr>
        <w:t>政府办公厅（室）及相关机构事务（款）</w:t>
      </w:r>
      <w:r>
        <w:rPr>
          <w:rFonts w:hint="eastAsia" w:ascii="Times New Roman" w:hAnsi="Times New Roman" w:eastAsia="仿宋_GB2312"/>
          <w:sz w:val="32"/>
          <w:szCs w:val="32"/>
          <w:lang w:val="en-US" w:eastAsia="zh-CN"/>
        </w:rPr>
        <w:t>2010302</w:t>
      </w:r>
      <w:r>
        <w:rPr>
          <w:rFonts w:hint="eastAsia" w:ascii="Times New Roman" w:hAnsi="Times New Roman" w:eastAsia="仿宋_GB2312"/>
          <w:sz w:val="32"/>
          <w:szCs w:val="32"/>
        </w:rPr>
        <w:t>一般行政管理事务（项）。</w:t>
      </w:r>
    </w:p>
    <w:p w14:paraId="6E3E454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万元，由于年初预算为0，无法计算百分比。决算数大于预算数的主要原因是</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20103</w:t>
      </w:r>
      <w:r>
        <w:rPr>
          <w:rFonts w:hint="eastAsia" w:ascii="Times New Roman" w:hAnsi="Times New Roman" w:eastAsia="仿宋_GB2312"/>
          <w:sz w:val="32"/>
          <w:szCs w:val="32"/>
        </w:rPr>
        <w:t>政府办公厅（室）及相关机构事务（款）</w:t>
      </w:r>
      <w:r>
        <w:rPr>
          <w:rFonts w:hint="eastAsia" w:ascii="Times New Roman" w:hAnsi="Times New Roman" w:eastAsia="仿宋_GB2312"/>
          <w:sz w:val="32"/>
          <w:szCs w:val="32"/>
          <w:lang w:val="en-US" w:eastAsia="zh-CN"/>
        </w:rPr>
        <w:t>2010302</w:t>
      </w:r>
      <w:r>
        <w:rPr>
          <w:rFonts w:hint="eastAsia" w:ascii="Times New Roman" w:hAnsi="Times New Roman" w:eastAsia="仿宋_GB2312"/>
          <w:sz w:val="32"/>
          <w:szCs w:val="32"/>
        </w:rPr>
        <w:t>一般行政管理事务（项）</w:t>
      </w:r>
      <w:r>
        <w:rPr>
          <w:rFonts w:hint="eastAsia" w:ascii="Times New Roman" w:hAnsi="Times New Roman" w:eastAsia="仿宋_GB2312"/>
          <w:sz w:val="32"/>
          <w:szCs w:val="32"/>
          <w:lang w:eastAsia="zh-CN"/>
        </w:rPr>
        <w:t>为水利局</w:t>
      </w:r>
      <w:r>
        <w:rPr>
          <w:rFonts w:hint="eastAsia" w:ascii="Times New Roman" w:hAnsi="Times New Roman" w:eastAsia="仿宋_GB2312"/>
          <w:sz w:val="32"/>
          <w:szCs w:val="32"/>
        </w:rPr>
        <w:t>2023年工作经费</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rPr>
        <w:t>。</w:t>
      </w:r>
    </w:p>
    <w:p w14:paraId="1F2B060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20199</w:t>
      </w:r>
      <w:r>
        <w:rPr>
          <w:rFonts w:hint="eastAsia" w:ascii="Times New Roman" w:hAnsi="Times New Roman" w:eastAsia="仿宋_GB2312"/>
          <w:sz w:val="32"/>
          <w:szCs w:val="32"/>
        </w:rPr>
        <w:t>其他一般公共服务支出（款）</w:t>
      </w:r>
      <w:r>
        <w:rPr>
          <w:rFonts w:hint="eastAsia" w:ascii="Times New Roman" w:hAnsi="Times New Roman" w:eastAsia="仿宋_GB2312"/>
          <w:sz w:val="32"/>
          <w:szCs w:val="32"/>
          <w:lang w:val="en-US" w:eastAsia="zh-CN"/>
        </w:rPr>
        <w:t>2019999</w:t>
      </w:r>
      <w:r>
        <w:rPr>
          <w:rFonts w:hint="eastAsia" w:ascii="Times New Roman" w:hAnsi="Times New Roman" w:eastAsia="仿宋_GB2312"/>
          <w:sz w:val="32"/>
          <w:szCs w:val="32"/>
        </w:rPr>
        <w:t>其他一般公共服务支出（项）。</w:t>
      </w:r>
    </w:p>
    <w:p w14:paraId="4FA86FF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31.9</w:t>
      </w:r>
      <w:r>
        <w:rPr>
          <w:rFonts w:hint="eastAsia" w:ascii="Times New Roman" w:hAnsi="Times New Roman" w:eastAsia="仿宋_GB2312"/>
          <w:sz w:val="32"/>
          <w:szCs w:val="32"/>
        </w:rPr>
        <w:t>万元，由于年初预算为0，无法计算百分比。决算数大于预算数的主要原因是</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20199</w:t>
      </w:r>
      <w:r>
        <w:rPr>
          <w:rFonts w:hint="eastAsia" w:ascii="Times New Roman" w:hAnsi="Times New Roman" w:eastAsia="仿宋_GB2312"/>
          <w:sz w:val="32"/>
          <w:szCs w:val="32"/>
        </w:rPr>
        <w:t>其他一般公共服务支出（款）</w:t>
      </w:r>
      <w:r>
        <w:rPr>
          <w:rFonts w:hint="eastAsia" w:ascii="Times New Roman" w:hAnsi="Times New Roman" w:eastAsia="仿宋_GB2312"/>
          <w:sz w:val="32"/>
          <w:szCs w:val="32"/>
          <w:lang w:val="en-US" w:eastAsia="zh-CN"/>
        </w:rPr>
        <w:t>2019999</w:t>
      </w:r>
      <w:r>
        <w:rPr>
          <w:rFonts w:hint="eastAsia" w:ascii="Times New Roman" w:hAnsi="Times New Roman" w:eastAsia="仿宋_GB2312"/>
          <w:sz w:val="32"/>
          <w:szCs w:val="32"/>
        </w:rPr>
        <w:t>其他一般公共服务支出（项）</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highlight w:val="none"/>
          <w:lang w:val="en-US" w:eastAsia="zh-CN"/>
        </w:rPr>
        <w:t>2023年三级干部会议工作经费及三等功人员奖励经费，不在预算计划内</w:t>
      </w:r>
      <w:r>
        <w:rPr>
          <w:rFonts w:ascii="Segoe UI" w:hAnsi="Segoe UI" w:cs="Segoe UI"/>
          <w:color w:val="666666"/>
        </w:rPr>
        <w:t>。</w:t>
      </w:r>
    </w:p>
    <w:p w14:paraId="393AD17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212</w:t>
      </w:r>
      <w:r>
        <w:rPr>
          <w:rFonts w:hint="eastAsia" w:ascii="Times New Roman" w:hAnsi="Times New Roman" w:eastAsia="仿宋_GB2312"/>
          <w:sz w:val="32"/>
          <w:szCs w:val="32"/>
        </w:rPr>
        <w:t>城乡社区支出（类）</w:t>
      </w:r>
      <w:r>
        <w:rPr>
          <w:rFonts w:hint="eastAsia" w:ascii="Times New Roman" w:hAnsi="Times New Roman" w:eastAsia="仿宋_GB2312"/>
          <w:sz w:val="32"/>
          <w:szCs w:val="32"/>
          <w:lang w:val="en-US" w:eastAsia="zh-CN"/>
        </w:rPr>
        <w:t>21299</w:t>
      </w:r>
      <w:r>
        <w:rPr>
          <w:rFonts w:hint="eastAsia" w:ascii="Times New Roman" w:hAnsi="Times New Roman" w:eastAsia="仿宋_GB2312"/>
          <w:sz w:val="32"/>
          <w:szCs w:val="32"/>
        </w:rPr>
        <w:t>其他城乡社区支出（款）</w:t>
      </w:r>
      <w:r>
        <w:rPr>
          <w:rFonts w:hint="eastAsia" w:ascii="Times New Roman" w:hAnsi="Times New Roman" w:eastAsia="仿宋_GB2312"/>
          <w:sz w:val="32"/>
          <w:szCs w:val="32"/>
          <w:lang w:val="en-US" w:eastAsia="zh-CN"/>
        </w:rPr>
        <w:t>2129999</w:t>
      </w:r>
      <w:r>
        <w:rPr>
          <w:rFonts w:hint="eastAsia" w:ascii="Times New Roman" w:hAnsi="Times New Roman" w:eastAsia="仿宋_GB2312"/>
          <w:sz w:val="32"/>
          <w:szCs w:val="32"/>
        </w:rPr>
        <w:t>其他城乡社区支出（项）。</w:t>
      </w:r>
    </w:p>
    <w:p w14:paraId="426C9F7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万元，由于年初预算为0，无法计算百分比。决算数大于预算数的主要原因是</w:t>
      </w:r>
      <w:r>
        <w:rPr>
          <w:rFonts w:hint="eastAsia" w:ascii="Times New Roman" w:hAnsi="Times New Roman" w:eastAsia="仿宋_GB2312"/>
          <w:sz w:val="32"/>
          <w:szCs w:val="32"/>
          <w:lang w:val="en-US" w:eastAsia="zh-CN"/>
        </w:rPr>
        <w:t>212</w:t>
      </w:r>
      <w:r>
        <w:rPr>
          <w:rFonts w:hint="eastAsia" w:ascii="Times New Roman" w:hAnsi="Times New Roman" w:eastAsia="仿宋_GB2312"/>
          <w:sz w:val="32"/>
          <w:szCs w:val="32"/>
        </w:rPr>
        <w:t>城乡社区支出（类）</w:t>
      </w:r>
      <w:r>
        <w:rPr>
          <w:rFonts w:hint="eastAsia" w:ascii="Times New Roman" w:hAnsi="Times New Roman" w:eastAsia="仿宋_GB2312"/>
          <w:sz w:val="32"/>
          <w:szCs w:val="32"/>
          <w:lang w:val="en-US" w:eastAsia="zh-CN"/>
        </w:rPr>
        <w:t>21299</w:t>
      </w:r>
      <w:r>
        <w:rPr>
          <w:rFonts w:hint="eastAsia" w:ascii="Times New Roman" w:hAnsi="Times New Roman" w:eastAsia="仿宋_GB2312"/>
          <w:sz w:val="32"/>
          <w:szCs w:val="32"/>
        </w:rPr>
        <w:t>其他城乡社区支出（款）</w:t>
      </w:r>
      <w:r>
        <w:rPr>
          <w:rFonts w:hint="eastAsia" w:ascii="Times New Roman" w:hAnsi="Times New Roman" w:eastAsia="仿宋_GB2312"/>
          <w:sz w:val="32"/>
          <w:szCs w:val="32"/>
          <w:lang w:val="en-US" w:eastAsia="zh-CN"/>
        </w:rPr>
        <w:t>2129999</w:t>
      </w:r>
      <w:r>
        <w:rPr>
          <w:rFonts w:hint="eastAsia" w:ascii="Times New Roman" w:hAnsi="Times New Roman" w:eastAsia="仿宋_GB2312"/>
          <w:sz w:val="32"/>
          <w:szCs w:val="32"/>
        </w:rPr>
        <w:t>其他城乡社区支出（项）</w:t>
      </w:r>
      <w:r>
        <w:rPr>
          <w:rFonts w:hint="eastAsia" w:ascii="Times New Roman" w:hAnsi="Times New Roman" w:eastAsia="仿宋_GB2312"/>
          <w:sz w:val="32"/>
          <w:szCs w:val="32"/>
          <w:highlight w:val="none"/>
          <w:lang w:val="en-US" w:eastAsia="zh-CN"/>
        </w:rPr>
        <w:t>，不在预算计划内</w:t>
      </w:r>
      <w:r>
        <w:rPr>
          <w:rFonts w:ascii="Segoe UI" w:hAnsi="Segoe UI" w:cs="Segoe UI"/>
          <w:color w:val="666666"/>
        </w:rPr>
        <w:t>。</w:t>
      </w:r>
    </w:p>
    <w:p w14:paraId="136BDE6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水利（款）</w:t>
      </w:r>
      <w:r>
        <w:rPr>
          <w:rFonts w:hint="eastAsia" w:ascii="Times New Roman" w:hAnsi="Times New Roman" w:eastAsia="仿宋_GB2312"/>
          <w:sz w:val="32"/>
          <w:szCs w:val="32"/>
          <w:lang w:val="en-US" w:eastAsia="zh-CN"/>
        </w:rPr>
        <w:t>2130301</w:t>
      </w:r>
      <w:r>
        <w:rPr>
          <w:rFonts w:hint="eastAsia" w:ascii="Times New Roman" w:hAnsi="Times New Roman" w:eastAsia="仿宋_GB2312"/>
          <w:sz w:val="32"/>
          <w:szCs w:val="32"/>
        </w:rPr>
        <w:t>行政运行（项）。</w:t>
      </w:r>
    </w:p>
    <w:p w14:paraId="291F7AF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1200.54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952.63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79.35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预算数中</w:t>
      </w:r>
      <w:r>
        <w:rPr>
          <w:rFonts w:hint="eastAsia" w:ascii="Times New Roman" w:hAnsi="Times New Roman" w:eastAsia="仿宋_GB2312"/>
          <w:sz w:val="32"/>
          <w:szCs w:val="32"/>
          <w:lang w:val="en-US" w:eastAsia="zh-CN"/>
        </w:rPr>
        <w:t>包含河长制、事业发展资金等</w:t>
      </w:r>
      <w:r>
        <w:rPr>
          <w:rFonts w:hint="eastAsia" w:ascii="Times New Roman" w:hAnsi="Times New Roman" w:eastAsia="仿宋_GB2312"/>
          <w:sz w:val="32"/>
          <w:szCs w:val="32"/>
          <w:highlight w:val="none"/>
          <w:lang w:val="en-US" w:eastAsia="zh-CN"/>
        </w:rPr>
        <w:t>项</w:t>
      </w:r>
      <w:r>
        <w:rPr>
          <w:rFonts w:hint="eastAsia" w:ascii="Times New Roman" w:hAnsi="Times New Roman" w:eastAsia="仿宋_GB2312"/>
          <w:sz w:val="32"/>
          <w:szCs w:val="32"/>
          <w:lang w:val="en-US" w:eastAsia="zh-CN"/>
        </w:rPr>
        <w:t>目管理的商品和服务支出，决算数中河长制、</w:t>
      </w:r>
      <w:r>
        <w:rPr>
          <w:rFonts w:hint="eastAsia" w:ascii="Times New Roman" w:hAnsi="Times New Roman" w:eastAsia="仿宋_GB2312"/>
          <w:sz w:val="32"/>
          <w:szCs w:val="32"/>
          <w:highlight w:val="none"/>
          <w:lang w:val="en-US" w:eastAsia="zh-CN"/>
        </w:rPr>
        <w:t>项</w:t>
      </w:r>
      <w:r>
        <w:rPr>
          <w:rFonts w:hint="eastAsia" w:ascii="Times New Roman" w:hAnsi="Times New Roman" w:eastAsia="仿宋_GB2312"/>
          <w:sz w:val="32"/>
          <w:szCs w:val="32"/>
          <w:lang w:val="en-US" w:eastAsia="zh-CN"/>
        </w:rPr>
        <w:t>目管理的商品和服务支出等记入项目支出中。</w:t>
      </w:r>
    </w:p>
    <w:p w14:paraId="2396968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2130305</w:t>
      </w:r>
      <w:r>
        <w:rPr>
          <w:rFonts w:hint="eastAsia" w:ascii="Times New Roman" w:hAnsi="Times New Roman" w:eastAsia="仿宋_GB2312"/>
          <w:sz w:val="32"/>
          <w:szCs w:val="32"/>
          <w:highlight w:val="none"/>
        </w:rPr>
        <w:t>水利工程建设（项）。</w:t>
      </w:r>
    </w:p>
    <w:p w14:paraId="600CD37C">
      <w:pPr>
        <w:pStyle w:val="14"/>
        <w:keepNext w:val="0"/>
        <w:keepLines w:val="0"/>
        <w:pageBreakBefore w:val="0"/>
        <w:widowControl w:val="0"/>
        <w:kinsoku/>
        <w:wordWrap/>
        <w:overflowPunct/>
        <w:topLinePunct w:val="0"/>
        <w:bidi w:val="0"/>
        <w:snapToGrid/>
        <w:spacing w:line="600" w:lineRule="exact"/>
        <w:ind w:firstLine="480" w:firstLineChars="200"/>
        <w:textAlignment w:val="auto"/>
        <w:rPr>
          <w:rFonts w:hint="eastAsia" w:ascii="Times New Roman" w:hAnsi="Times New Roman" w:eastAsia="仿宋_GB2312"/>
          <w:sz w:val="32"/>
          <w:szCs w:val="32"/>
          <w:highlight w:val="none"/>
        </w:rPr>
      </w:pPr>
      <w:r>
        <w:rPr>
          <w:rFonts w:hint="eastAsia"/>
          <w:highlight w:val="none"/>
          <w:lang w:val="en-US" w:eastAsia="zh-CN"/>
        </w:rPr>
        <w:t xml:space="preserve"> </w:t>
      </w: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10077.34</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2130305</w:t>
      </w:r>
      <w:r>
        <w:rPr>
          <w:rFonts w:hint="eastAsia" w:ascii="Times New Roman" w:hAnsi="Times New Roman" w:eastAsia="仿宋_GB2312"/>
          <w:sz w:val="32"/>
          <w:szCs w:val="32"/>
          <w:highlight w:val="none"/>
        </w:rPr>
        <w:t>水利工程建设（项）</w:t>
      </w:r>
      <w:r>
        <w:rPr>
          <w:rFonts w:hint="eastAsia" w:ascii="Times New Roman" w:hAnsi="Times New Roman" w:eastAsia="仿宋_GB2312"/>
          <w:sz w:val="32"/>
          <w:szCs w:val="32"/>
          <w:highlight w:val="none"/>
          <w:lang w:eastAsia="zh-CN"/>
        </w:rPr>
        <w:t>为水利工程建设项目资金</w:t>
      </w:r>
      <w:r>
        <w:rPr>
          <w:rFonts w:hint="eastAsia" w:ascii="Times New Roman" w:hAnsi="Times New Roman" w:eastAsia="仿宋_GB2312"/>
          <w:sz w:val="32"/>
          <w:szCs w:val="32"/>
          <w:highlight w:val="none"/>
          <w:lang w:val="en-US" w:eastAsia="zh-CN"/>
        </w:rPr>
        <w:t>，不在预算计划内</w:t>
      </w:r>
      <w:r>
        <w:rPr>
          <w:rFonts w:ascii="Segoe UI" w:hAnsi="Segoe UI" w:cs="Segoe UI"/>
          <w:color w:val="666666"/>
          <w:highlight w:val="none"/>
        </w:rPr>
        <w:t>。</w:t>
      </w:r>
    </w:p>
    <w:p w14:paraId="4F63EF4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2130306</w:t>
      </w:r>
      <w:r>
        <w:rPr>
          <w:rFonts w:hint="eastAsia" w:ascii="Times New Roman" w:hAnsi="Times New Roman" w:eastAsia="仿宋_GB2312"/>
          <w:sz w:val="32"/>
          <w:szCs w:val="32"/>
          <w:highlight w:val="none"/>
        </w:rPr>
        <w:t>水利工程运行与维护（项）。</w:t>
      </w:r>
    </w:p>
    <w:p w14:paraId="3818B61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6.96</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2130306</w:t>
      </w:r>
      <w:r>
        <w:rPr>
          <w:rFonts w:hint="eastAsia" w:ascii="Times New Roman" w:hAnsi="Times New Roman" w:eastAsia="仿宋_GB2312"/>
          <w:sz w:val="32"/>
          <w:szCs w:val="32"/>
          <w:highlight w:val="none"/>
        </w:rPr>
        <w:t>水利工程运行与维护（项）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2023年省级水利发展资金</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103E84B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2130314</w:t>
      </w:r>
      <w:r>
        <w:rPr>
          <w:rFonts w:hint="eastAsia" w:ascii="Times New Roman" w:hAnsi="Times New Roman" w:eastAsia="仿宋_GB2312"/>
          <w:sz w:val="32"/>
          <w:szCs w:val="32"/>
          <w:highlight w:val="none"/>
          <w:lang w:eastAsia="zh-CN"/>
        </w:rPr>
        <w:t>防汛</w:t>
      </w:r>
      <w:r>
        <w:rPr>
          <w:rFonts w:hint="eastAsia" w:ascii="Times New Roman" w:hAnsi="Times New Roman" w:eastAsia="仿宋_GB2312"/>
          <w:sz w:val="32"/>
          <w:szCs w:val="32"/>
          <w:highlight w:val="none"/>
        </w:rPr>
        <w:t>（项）。</w:t>
      </w:r>
    </w:p>
    <w:p w14:paraId="6E3EC5C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2130314</w:t>
      </w:r>
      <w:r>
        <w:rPr>
          <w:rFonts w:hint="eastAsia" w:ascii="Times New Roman" w:hAnsi="Times New Roman" w:eastAsia="仿宋_GB2312"/>
          <w:sz w:val="32"/>
          <w:szCs w:val="32"/>
          <w:highlight w:val="none"/>
          <w:lang w:eastAsia="zh-CN"/>
        </w:rPr>
        <w:t>防汛</w:t>
      </w:r>
      <w:r>
        <w:rPr>
          <w:rFonts w:hint="eastAsia" w:ascii="Times New Roman" w:hAnsi="Times New Roman" w:eastAsia="仿宋_GB2312"/>
          <w:sz w:val="32"/>
          <w:szCs w:val="32"/>
          <w:highlight w:val="none"/>
        </w:rPr>
        <w:t>（项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highlight w:val="none"/>
        </w:rPr>
        <w:t>2023年白蚁等害堤动物隐患应急整治资金</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05DCA2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2130399</w:t>
      </w:r>
      <w:r>
        <w:rPr>
          <w:rFonts w:hint="eastAsia" w:ascii="Times New Roman" w:hAnsi="Times New Roman" w:eastAsia="仿宋_GB2312"/>
          <w:sz w:val="32"/>
          <w:szCs w:val="32"/>
          <w:highlight w:val="none"/>
        </w:rPr>
        <w:t>其他水利支出（项）。</w:t>
      </w:r>
    </w:p>
    <w:p w14:paraId="13D6FE7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125</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21303</w:t>
      </w:r>
      <w:r>
        <w:rPr>
          <w:rFonts w:hint="eastAsia" w:ascii="Times New Roman" w:hAnsi="Times New Roman" w:eastAsia="仿宋_GB2312"/>
          <w:sz w:val="32"/>
          <w:szCs w:val="32"/>
        </w:rPr>
        <w:t>水利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2130399</w:t>
      </w:r>
      <w:r>
        <w:rPr>
          <w:rFonts w:hint="eastAsia" w:ascii="Times New Roman" w:hAnsi="Times New Roman" w:eastAsia="仿宋_GB2312"/>
          <w:sz w:val="32"/>
          <w:szCs w:val="32"/>
          <w:highlight w:val="none"/>
        </w:rPr>
        <w:t>其他水利支出（项）</w:t>
      </w:r>
      <w:r>
        <w:rPr>
          <w:rFonts w:hint="eastAsia" w:ascii="Times New Roman" w:hAnsi="Times New Roman" w:eastAsia="仿宋_GB2312"/>
          <w:sz w:val="32"/>
          <w:szCs w:val="32"/>
          <w:highlight w:val="none"/>
          <w:lang w:eastAsia="zh-CN"/>
        </w:rPr>
        <w:t>为六门闸排涝工程工作经费、六门闸排涝泵站管理经费、四大排区泵站捞草除杂费、冬春水利建设资金以及其他运转费</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5548927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21305</w:t>
      </w:r>
      <w:r>
        <w:rPr>
          <w:rFonts w:hint="eastAsia" w:ascii="Times New Roman" w:hAnsi="Times New Roman" w:eastAsia="仿宋_GB2312"/>
          <w:sz w:val="32"/>
          <w:szCs w:val="32"/>
        </w:rPr>
        <w:t>巩固脱贫攻坚成果衔接乡村振兴（款）</w:t>
      </w:r>
      <w:r>
        <w:rPr>
          <w:rFonts w:hint="eastAsia" w:ascii="Times New Roman" w:hAnsi="Times New Roman" w:eastAsia="仿宋_GB2312"/>
          <w:sz w:val="32"/>
          <w:szCs w:val="32"/>
          <w:lang w:val="en-US" w:eastAsia="zh-CN"/>
        </w:rPr>
        <w:t>2130599</w:t>
      </w:r>
      <w:r>
        <w:rPr>
          <w:rFonts w:hint="eastAsia" w:ascii="Times New Roman" w:hAnsi="Times New Roman" w:eastAsia="仿宋_GB2312"/>
          <w:sz w:val="32"/>
          <w:szCs w:val="32"/>
        </w:rPr>
        <w:t>其他巩固脱贫攻坚</w:t>
      </w:r>
      <w:r>
        <w:rPr>
          <w:rFonts w:hint="eastAsia" w:ascii="Times New Roman" w:hAnsi="Times New Roman" w:eastAsia="仿宋_GB2312"/>
          <w:sz w:val="32"/>
          <w:szCs w:val="32"/>
          <w:highlight w:val="none"/>
        </w:rPr>
        <w:t>成果衔接乡村振兴支出（项）。</w:t>
      </w:r>
    </w:p>
    <w:p w14:paraId="59281CF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1051.13</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21305</w:t>
      </w:r>
      <w:r>
        <w:rPr>
          <w:rFonts w:hint="eastAsia" w:ascii="Times New Roman" w:hAnsi="Times New Roman" w:eastAsia="仿宋_GB2312"/>
          <w:sz w:val="32"/>
          <w:szCs w:val="32"/>
        </w:rPr>
        <w:t>巩固脱贫攻坚成果衔接乡村振兴（款）</w:t>
      </w:r>
      <w:r>
        <w:rPr>
          <w:rFonts w:hint="eastAsia" w:ascii="Times New Roman" w:hAnsi="Times New Roman" w:eastAsia="仿宋_GB2312"/>
          <w:sz w:val="32"/>
          <w:szCs w:val="32"/>
          <w:lang w:val="en-US" w:eastAsia="zh-CN"/>
        </w:rPr>
        <w:t>2130599</w:t>
      </w:r>
      <w:r>
        <w:rPr>
          <w:rFonts w:hint="eastAsia" w:ascii="Times New Roman" w:hAnsi="Times New Roman" w:eastAsia="仿宋_GB2312"/>
          <w:sz w:val="32"/>
          <w:szCs w:val="32"/>
        </w:rPr>
        <w:t>其他巩固脱贫攻坚</w:t>
      </w:r>
      <w:r>
        <w:rPr>
          <w:rFonts w:hint="eastAsia" w:ascii="Times New Roman" w:hAnsi="Times New Roman" w:eastAsia="仿宋_GB2312"/>
          <w:sz w:val="32"/>
          <w:szCs w:val="32"/>
          <w:highlight w:val="none"/>
        </w:rPr>
        <w:t>成果衔接乡村振兴支出（项）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rPr>
        <w:t>2022年第二批地方政府新增债务限额</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0595F5A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21399</w:t>
      </w:r>
      <w:r>
        <w:rPr>
          <w:rFonts w:hint="eastAsia" w:ascii="Times New Roman" w:hAnsi="Times New Roman" w:eastAsia="仿宋_GB2312"/>
          <w:sz w:val="32"/>
          <w:szCs w:val="32"/>
        </w:rPr>
        <w:t>其他农林水支出（款）</w:t>
      </w:r>
      <w:r>
        <w:rPr>
          <w:rFonts w:hint="eastAsia" w:ascii="Times New Roman" w:hAnsi="Times New Roman" w:eastAsia="仿宋_GB2312"/>
          <w:sz w:val="32"/>
          <w:szCs w:val="32"/>
          <w:lang w:val="en-US" w:eastAsia="zh-CN"/>
        </w:rPr>
        <w:t>2139999</w:t>
      </w:r>
      <w:r>
        <w:rPr>
          <w:rFonts w:hint="eastAsia" w:ascii="Times New Roman" w:hAnsi="Times New Roman" w:eastAsia="仿宋_GB2312"/>
          <w:sz w:val="32"/>
          <w:szCs w:val="32"/>
        </w:rPr>
        <w:t>其他农林水支出（项）。</w:t>
      </w:r>
    </w:p>
    <w:p w14:paraId="02B4EAE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6000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7557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125.95</w:t>
      </w:r>
      <w:r>
        <w:rPr>
          <w:rFonts w:hint="eastAsia" w:ascii="Times New Roman" w:hAnsi="Times New Roman" w:eastAsia="仿宋_GB2312"/>
          <w:sz w:val="32"/>
          <w:szCs w:val="32"/>
        </w:rPr>
        <w:t>%，决算数大于年初预算数的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新增</w:t>
      </w:r>
      <w:r>
        <w:rPr>
          <w:rFonts w:hint="eastAsia" w:ascii="Times New Roman" w:hAnsi="Times New Roman" w:eastAsia="仿宋_GB2312"/>
          <w:sz w:val="32"/>
          <w:szCs w:val="32"/>
        </w:rPr>
        <w:t>2022年</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rPr>
        <w:t>水安全保障工程专项</w:t>
      </w:r>
      <w:r>
        <w:rPr>
          <w:rFonts w:hint="eastAsia" w:ascii="Times New Roman" w:hAnsi="Times New Roman" w:eastAsia="仿宋_GB2312"/>
          <w:sz w:val="32"/>
          <w:szCs w:val="32"/>
          <w:highlight w:val="none"/>
          <w:lang w:eastAsia="zh-CN"/>
        </w:rPr>
        <w:t>。</w:t>
      </w:r>
    </w:p>
    <w:p w14:paraId="7643578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220</w:t>
      </w:r>
      <w:r>
        <w:rPr>
          <w:rFonts w:hint="eastAsia" w:ascii="Times New Roman" w:hAnsi="Times New Roman" w:eastAsia="仿宋_GB2312"/>
          <w:sz w:val="32"/>
          <w:szCs w:val="32"/>
        </w:rPr>
        <w:t>自然资源海洋气象等支出（类）</w:t>
      </w:r>
      <w:r>
        <w:rPr>
          <w:rFonts w:hint="eastAsia" w:ascii="Times New Roman" w:hAnsi="Times New Roman" w:eastAsia="仿宋_GB2312"/>
          <w:sz w:val="32"/>
          <w:szCs w:val="32"/>
          <w:lang w:val="en-US" w:eastAsia="zh-CN"/>
        </w:rPr>
        <w:t>22001</w:t>
      </w:r>
      <w:r>
        <w:rPr>
          <w:rFonts w:hint="eastAsia" w:ascii="Times New Roman" w:hAnsi="Times New Roman" w:eastAsia="仿宋_GB2312"/>
          <w:sz w:val="32"/>
          <w:szCs w:val="32"/>
        </w:rPr>
        <w:t>自然资源事务（款）</w:t>
      </w:r>
      <w:r>
        <w:rPr>
          <w:rFonts w:hint="eastAsia" w:ascii="Times New Roman" w:hAnsi="Times New Roman" w:eastAsia="仿宋_GB2312"/>
          <w:sz w:val="32"/>
          <w:szCs w:val="32"/>
          <w:lang w:val="en-US" w:eastAsia="zh-CN"/>
        </w:rPr>
        <w:t>2200199</w:t>
      </w:r>
      <w:r>
        <w:rPr>
          <w:rFonts w:hint="eastAsia" w:ascii="Times New Roman" w:hAnsi="Times New Roman" w:eastAsia="仿宋_GB2312"/>
          <w:sz w:val="32"/>
          <w:szCs w:val="32"/>
        </w:rPr>
        <w:t>其他自然资源事务支出（项）。</w:t>
      </w:r>
    </w:p>
    <w:p w14:paraId="56DD37E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3780</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220</w:t>
      </w:r>
      <w:r>
        <w:rPr>
          <w:rFonts w:hint="eastAsia" w:ascii="Times New Roman" w:hAnsi="Times New Roman" w:eastAsia="仿宋_GB2312"/>
          <w:sz w:val="32"/>
          <w:szCs w:val="32"/>
        </w:rPr>
        <w:t>自然资源海洋气象等支出（类）</w:t>
      </w:r>
      <w:r>
        <w:rPr>
          <w:rFonts w:hint="eastAsia" w:ascii="Times New Roman" w:hAnsi="Times New Roman" w:eastAsia="仿宋_GB2312"/>
          <w:sz w:val="32"/>
          <w:szCs w:val="32"/>
          <w:lang w:val="en-US" w:eastAsia="zh-CN"/>
        </w:rPr>
        <w:t>22001</w:t>
      </w:r>
      <w:r>
        <w:rPr>
          <w:rFonts w:hint="eastAsia" w:ascii="Times New Roman" w:hAnsi="Times New Roman" w:eastAsia="仿宋_GB2312"/>
          <w:sz w:val="32"/>
          <w:szCs w:val="32"/>
        </w:rPr>
        <w:t>自然资源事务（款）</w:t>
      </w:r>
      <w:r>
        <w:rPr>
          <w:rFonts w:hint="eastAsia" w:ascii="Times New Roman" w:hAnsi="Times New Roman" w:eastAsia="仿宋_GB2312"/>
          <w:sz w:val="32"/>
          <w:szCs w:val="32"/>
          <w:lang w:val="en-US" w:eastAsia="zh-CN"/>
        </w:rPr>
        <w:t>2200199</w:t>
      </w:r>
      <w:r>
        <w:rPr>
          <w:rFonts w:hint="eastAsia" w:ascii="Times New Roman" w:hAnsi="Times New Roman" w:eastAsia="仿宋_GB2312"/>
          <w:sz w:val="32"/>
          <w:szCs w:val="32"/>
        </w:rPr>
        <w:t>其他自然资源事务支出（项）</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rPr>
        <w:t>预拨2023年第一批中央重点生态保护修复治理资金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1B64519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222</w:t>
      </w:r>
      <w:r>
        <w:rPr>
          <w:rFonts w:hint="eastAsia" w:ascii="Times New Roman" w:hAnsi="Times New Roman" w:eastAsia="仿宋_GB2312"/>
          <w:sz w:val="32"/>
          <w:szCs w:val="32"/>
        </w:rPr>
        <w:t>粮</w:t>
      </w:r>
      <w:r>
        <w:rPr>
          <w:rFonts w:hint="eastAsia" w:ascii="Times New Roman" w:hAnsi="Times New Roman" w:eastAsia="仿宋_GB2312"/>
          <w:sz w:val="32"/>
          <w:szCs w:val="32"/>
          <w:highlight w:val="none"/>
        </w:rPr>
        <w:t>油物资储备支出（类）</w:t>
      </w:r>
      <w:r>
        <w:rPr>
          <w:rFonts w:hint="eastAsia" w:ascii="Times New Roman" w:hAnsi="Times New Roman" w:eastAsia="仿宋_GB2312"/>
          <w:sz w:val="32"/>
          <w:szCs w:val="32"/>
          <w:highlight w:val="none"/>
          <w:lang w:val="en-US" w:eastAsia="zh-CN"/>
        </w:rPr>
        <w:t>22201</w:t>
      </w:r>
      <w:r>
        <w:rPr>
          <w:rFonts w:hint="eastAsia" w:ascii="Times New Roman" w:hAnsi="Times New Roman" w:eastAsia="仿宋_GB2312"/>
          <w:sz w:val="32"/>
          <w:szCs w:val="32"/>
          <w:highlight w:val="none"/>
        </w:rPr>
        <w:t>粮油物资事务（款）</w:t>
      </w:r>
      <w:r>
        <w:rPr>
          <w:rFonts w:hint="eastAsia" w:ascii="Times New Roman" w:hAnsi="Times New Roman" w:eastAsia="仿宋_GB2312"/>
          <w:sz w:val="32"/>
          <w:szCs w:val="32"/>
          <w:highlight w:val="none"/>
          <w:lang w:val="en-US" w:eastAsia="zh-CN"/>
        </w:rPr>
        <w:t>2220199</w:t>
      </w:r>
      <w:r>
        <w:rPr>
          <w:rFonts w:hint="eastAsia" w:ascii="Times New Roman" w:hAnsi="Times New Roman" w:eastAsia="仿宋_GB2312"/>
          <w:sz w:val="32"/>
          <w:szCs w:val="32"/>
          <w:highlight w:val="none"/>
        </w:rPr>
        <w:t>其他粮油物资事务支出（项）。</w:t>
      </w:r>
    </w:p>
    <w:p w14:paraId="048802F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222</w:t>
      </w:r>
      <w:r>
        <w:rPr>
          <w:rFonts w:hint="eastAsia" w:ascii="Times New Roman" w:hAnsi="Times New Roman" w:eastAsia="仿宋_GB2312"/>
          <w:sz w:val="32"/>
          <w:szCs w:val="32"/>
        </w:rPr>
        <w:t>粮</w:t>
      </w:r>
      <w:r>
        <w:rPr>
          <w:rFonts w:hint="eastAsia" w:ascii="Times New Roman" w:hAnsi="Times New Roman" w:eastAsia="仿宋_GB2312"/>
          <w:sz w:val="32"/>
          <w:szCs w:val="32"/>
          <w:highlight w:val="none"/>
        </w:rPr>
        <w:t>油物资储备支出（类）</w:t>
      </w:r>
      <w:r>
        <w:rPr>
          <w:rFonts w:hint="eastAsia" w:ascii="Times New Roman" w:hAnsi="Times New Roman" w:eastAsia="仿宋_GB2312"/>
          <w:sz w:val="32"/>
          <w:szCs w:val="32"/>
          <w:highlight w:val="none"/>
          <w:lang w:val="en-US" w:eastAsia="zh-CN"/>
        </w:rPr>
        <w:t>22201</w:t>
      </w:r>
      <w:r>
        <w:rPr>
          <w:rFonts w:hint="eastAsia" w:ascii="Times New Roman" w:hAnsi="Times New Roman" w:eastAsia="仿宋_GB2312"/>
          <w:sz w:val="32"/>
          <w:szCs w:val="32"/>
          <w:highlight w:val="none"/>
        </w:rPr>
        <w:t>粮油物资事务（款）</w:t>
      </w:r>
      <w:r>
        <w:rPr>
          <w:rFonts w:hint="eastAsia" w:ascii="Times New Roman" w:hAnsi="Times New Roman" w:eastAsia="仿宋_GB2312"/>
          <w:sz w:val="32"/>
          <w:szCs w:val="32"/>
          <w:highlight w:val="none"/>
          <w:lang w:val="en-US" w:eastAsia="zh-CN"/>
        </w:rPr>
        <w:t>2220199</w:t>
      </w:r>
      <w:r>
        <w:rPr>
          <w:rFonts w:hint="eastAsia" w:ascii="Times New Roman" w:hAnsi="Times New Roman" w:eastAsia="仿宋_GB2312"/>
          <w:sz w:val="32"/>
          <w:szCs w:val="32"/>
          <w:highlight w:val="none"/>
        </w:rPr>
        <w:t>其他粮油物资事务支出（项）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产粮大县奖补资金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62E79F5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224</w:t>
      </w:r>
      <w:r>
        <w:rPr>
          <w:rFonts w:hint="eastAsia" w:ascii="Times New Roman" w:hAnsi="Times New Roman" w:eastAsia="仿宋_GB2312"/>
          <w:sz w:val="32"/>
          <w:szCs w:val="32"/>
        </w:rPr>
        <w:t>灾害防治及应急管</w:t>
      </w:r>
      <w:r>
        <w:rPr>
          <w:rFonts w:hint="eastAsia" w:ascii="Times New Roman" w:hAnsi="Times New Roman" w:eastAsia="仿宋_GB2312"/>
          <w:sz w:val="32"/>
          <w:szCs w:val="32"/>
          <w:highlight w:val="none"/>
        </w:rPr>
        <w:t>理支出（类）</w:t>
      </w:r>
      <w:r>
        <w:rPr>
          <w:rFonts w:hint="eastAsia" w:ascii="Times New Roman" w:hAnsi="Times New Roman" w:eastAsia="仿宋_GB2312"/>
          <w:sz w:val="32"/>
          <w:szCs w:val="32"/>
          <w:highlight w:val="none"/>
          <w:lang w:val="en-US" w:eastAsia="zh-CN"/>
        </w:rPr>
        <w:t>22407</w:t>
      </w:r>
      <w:r>
        <w:rPr>
          <w:rFonts w:hint="eastAsia" w:ascii="Times New Roman" w:hAnsi="Times New Roman" w:eastAsia="仿宋_GB2312"/>
          <w:sz w:val="32"/>
          <w:szCs w:val="32"/>
          <w:highlight w:val="none"/>
        </w:rPr>
        <w:t>自然灾害救灾及恢复重建支出（款）</w:t>
      </w:r>
      <w:r>
        <w:rPr>
          <w:rFonts w:hint="eastAsia" w:ascii="Times New Roman" w:hAnsi="Times New Roman" w:eastAsia="仿宋_GB2312"/>
          <w:sz w:val="32"/>
          <w:szCs w:val="32"/>
          <w:highlight w:val="none"/>
          <w:lang w:val="en-US" w:eastAsia="zh-CN"/>
        </w:rPr>
        <w:t>2240703</w:t>
      </w:r>
      <w:r>
        <w:rPr>
          <w:rFonts w:hint="eastAsia" w:ascii="Times New Roman" w:hAnsi="Times New Roman" w:eastAsia="仿宋_GB2312"/>
          <w:sz w:val="32"/>
          <w:szCs w:val="32"/>
          <w:highlight w:val="none"/>
        </w:rPr>
        <w:t>自然灾害救灾补助（项）。</w:t>
      </w:r>
    </w:p>
    <w:p w14:paraId="4D62A25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5.74</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224</w:t>
      </w:r>
      <w:r>
        <w:rPr>
          <w:rFonts w:hint="eastAsia" w:ascii="Times New Roman" w:hAnsi="Times New Roman" w:eastAsia="仿宋_GB2312"/>
          <w:sz w:val="32"/>
          <w:szCs w:val="32"/>
        </w:rPr>
        <w:t>灾害防治及应急管</w:t>
      </w:r>
      <w:r>
        <w:rPr>
          <w:rFonts w:hint="eastAsia" w:ascii="Times New Roman" w:hAnsi="Times New Roman" w:eastAsia="仿宋_GB2312"/>
          <w:sz w:val="32"/>
          <w:szCs w:val="32"/>
          <w:highlight w:val="none"/>
        </w:rPr>
        <w:t>理支出（类）</w:t>
      </w:r>
      <w:r>
        <w:rPr>
          <w:rFonts w:hint="eastAsia" w:ascii="Times New Roman" w:hAnsi="Times New Roman" w:eastAsia="仿宋_GB2312"/>
          <w:sz w:val="32"/>
          <w:szCs w:val="32"/>
          <w:highlight w:val="none"/>
          <w:lang w:val="en-US" w:eastAsia="zh-CN"/>
        </w:rPr>
        <w:t>22407</w:t>
      </w:r>
      <w:r>
        <w:rPr>
          <w:rFonts w:hint="eastAsia" w:ascii="Times New Roman" w:hAnsi="Times New Roman" w:eastAsia="仿宋_GB2312"/>
          <w:sz w:val="32"/>
          <w:szCs w:val="32"/>
          <w:highlight w:val="none"/>
        </w:rPr>
        <w:t>自然灾害救灾及恢复重建支出（款）</w:t>
      </w:r>
      <w:r>
        <w:rPr>
          <w:rFonts w:hint="eastAsia" w:ascii="Times New Roman" w:hAnsi="Times New Roman" w:eastAsia="仿宋_GB2312"/>
          <w:sz w:val="32"/>
          <w:szCs w:val="32"/>
          <w:highlight w:val="none"/>
          <w:lang w:val="en-US" w:eastAsia="zh-CN"/>
        </w:rPr>
        <w:t>2240703</w:t>
      </w:r>
      <w:r>
        <w:rPr>
          <w:rFonts w:hint="eastAsia" w:ascii="Times New Roman" w:hAnsi="Times New Roman" w:eastAsia="仿宋_GB2312"/>
          <w:sz w:val="32"/>
          <w:szCs w:val="32"/>
          <w:highlight w:val="none"/>
        </w:rPr>
        <w:t>自然灾害救灾补助（项</w:t>
      </w:r>
      <w:r>
        <w:rPr>
          <w:rFonts w:hint="eastAsia" w:ascii="Times New Roman" w:hAnsi="Times New Roman" w:eastAsia="仿宋_GB2312"/>
          <w:sz w:val="32"/>
          <w:szCs w:val="32"/>
          <w:highlight w:val="none"/>
          <w:lang w:eastAsia="zh-CN"/>
        </w:rPr>
        <w:t>）为</w:t>
      </w:r>
      <w:r>
        <w:rPr>
          <w:rFonts w:hint="eastAsia" w:ascii="Times New Roman" w:hAnsi="Times New Roman" w:eastAsia="仿宋_GB2312"/>
          <w:sz w:val="32"/>
          <w:szCs w:val="32"/>
          <w:highlight w:val="none"/>
        </w:rPr>
        <w:t>中央和省级自然灾害救灾（抗旱）资金</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09CF84A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FAD772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974.28</w:t>
      </w:r>
      <w:r>
        <w:rPr>
          <w:rFonts w:hint="eastAsia" w:ascii="Times New Roman" w:hAnsi="Times New Roman" w:eastAsia="仿宋_GB2312"/>
          <w:sz w:val="32"/>
          <w:szCs w:val="32"/>
        </w:rPr>
        <w:t>万元，其中：</w:t>
      </w:r>
    </w:p>
    <w:p w14:paraId="06C8636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852.93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87.55</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绩效工资、机关事业单位基本养老保险缴费、职业年金缴费、职工基本医疗保险缴费、其他社会保障缴费、住房公积金、其他工资福利支出、离休费、退休费、抚恤金、生活补助、奖励金、其他对个人和家庭的补助</w:t>
      </w:r>
      <w:r>
        <w:rPr>
          <w:rFonts w:hint="eastAsia" w:ascii="Times New Roman" w:hAnsi="Times New Roman" w:eastAsia="仿宋_GB2312"/>
          <w:sz w:val="32"/>
          <w:szCs w:val="32"/>
          <w:lang w:eastAsia="zh-CN"/>
        </w:rPr>
        <w:t>。</w:t>
      </w: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121.35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12.45</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费、电费、邮电费、物业管理费、差旅费、维修（护）费、租赁费、会议费、培训费、公务接待费、劳务费、委托业务费、工会经费、福利费、其他交通费用、税金及附加费用、其他商品和服务支出、办公设备购置、专用设备购置、信息网络及软件购置更新、其他交通工具购置、其他资本性支出。</w:t>
      </w:r>
    </w:p>
    <w:p w14:paraId="2B9BECC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1212F69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0ADE04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于预算数的主要原因是</w:t>
      </w:r>
      <w:r>
        <w:rPr>
          <w:rFonts w:hint="eastAsia" w:ascii="Times New Roman" w:hAnsi="Times New Roman" w:eastAsia="仿宋_GB2312"/>
          <w:sz w:val="32"/>
          <w:szCs w:val="32"/>
          <w:lang w:val="zh-CN"/>
        </w:rPr>
        <w:t>认真贯彻落实中央“八项规定”精神和厉行节约要求，从严控制“三公”经费开支，</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30.84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zh-CN"/>
        </w:rPr>
        <w:t>认真贯彻落实中央“八项规定”精神和厉行节约要求，从严控制“三公”经费开支，全年支出比上年有所压减。</w:t>
      </w:r>
      <w:r>
        <w:rPr>
          <w:rFonts w:hint="eastAsia" w:ascii="Times New Roman" w:hAnsi="Times New Roman" w:eastAsia="仿宋_GB2312"/>
          <w:sz w:val="32"/>
          <w:szCs w:val="32"/>
        </w:rPr>
        <w:t>其中：</w:t>
      </w:r>
    </w:p>
    <w:p w14:paraId="2A5A354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万元，由于年初预算为0，无法计算百分比，</w:t>
      </w:r>
      <w:r>
        <w:rPr>
          <w:rFonts w:hint="eastAsia" w:ascii="Times New Roman" w:hAnsi="Times New Roman" w:eastAsia="仿宋_GB2312"/>
          <w:sz w:val="32"/>
          <w:szCs w:val="32"/>
          <w:highlight w:val="none"/>
        </w:rPr>
        <w:t>与上年相比减少（增加）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万元，减少（增长）</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057780B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zh-CN"/>
        </w:rPr>
        <w:t>认真贯彻落实中央“八项规定”精神和厉行节约要求，从严控制“三公”经费开支</w:t>
      </w:r>
      <w:r>
        <w:rPr>
          <w:rFonts w:hint="eastAsia" w:ascii="Times New Roman" w:hAnsi="Times New Roman" w:eastAsia="仿宋_GB2312"/>
          <w:sz w:val="32"/>
          <w:szCs w:val="32"/>
        </w:rPr>
        <w:t>，与上年</w:t>
      </w:r>
      <w:r>
        <w:rPr>
          <w:rFonts w:hint="eastAsia" w:ascii="Times New Roman" w:hAnsi="Times New Roman" w:eastAsia="仿宋_GB2312"/>
          <w:sz w:val="32"/>
          <w:szCs w:val="32"/>
          <w:highlight w:val="none"/>
        </w:rPr>
        <w:t>相比减少</w:t>
      </w:r>
      <w:r>
        <w:rPr>
          <w:rFonts w:hint="eastAsia" w:ascii="Times New Roman" w:hAnsi="Times New Roman" w:eastAsia="仿宋_GB2312"/>
          <w:sz w:val="32"/>
          <w:szCs w:val="32"/>
          <w:highlight w:val="none"/>
          <w:lang w:val="en-US" w:eastAsia="zh-CN"/>
        </w:rPr>
        <w:t>2.2</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30.84</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zh-CN"/>
        </w:rPr>
        <w:t>认真贯彻落实中央“八项规定”精神和厉行节约</w:t>
      </w:r>
      <w:r>
        <w:rPr>
          <w:rFonts w:hint="eastAsia" w:ascii="Times New Roman" w:hAnsi="Times New Roman" w:eastAsia="仿宋_GB2312"/>
          <w:sz w:val="32"/>
          <w:szCs w:val="32"/>
          <w:lang w:val="zh-CN"/>
        </w:rPr>
        <w:t>要求，从严控制“三公”经费开支，全年支出比上年有所压减。</w:t>
      </w:r>
    </w:p>
    <w:p w14:paraId="1154C56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lang w:val="en-US" w:eastAsia="zh-CN"/>
        </w:rPr>
        <w:t>公务用车购置费支出预算为0万元，支出决算为0万元，由于预算数为0，无法计算百分比。与上年相比减少0万元，减少0%,减少的主要原因是无发生额。</w:t>
      </w:r>
    </w:p>
    <w:p w14:paraId="27755A4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万元，由于年初预算为0，无法计算百分比，与上年</w:t>
      </w:r>
      <w:r>
        <w:rPr>
          <w:rFonts w:hint="eastAsia" w:ascii="Times New Roman" w:hAnsi="Times New Roman" w:eastAsia="仿宋_GB2312"/>
          <w:sz w:val="32"/>
          <w:szCs w:val="32"/>
          <w:highlight w:val="none"/>
        </w:rPr>
        <w:t>相比减少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rPr>
        <w:t>%。</w:t>
      </w:r>
    </w:p>
    <w:p w14:paraId="6986BDE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F4F325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0CD7DC88">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val="0"/>
          <w:bCs w:val="0"/>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活动</w:t>
      </w:r>
      <w:r>
        <w:rPr>
          <w:rFonts w:hint="eastAsia" w:ascii="Times New Roman" w:hAnsi="Times New Roman" w:eastAsia="仿宋_GB2312"/>
          <w:b w:val="0"/>
          <w:bCs w:val="0"/>
          <w:sz w:val="32"/>
          <w:szCs w:val="32"/>
        </w:rPr>
        <w:t>支出</w:t>
      </w:r>
      <w:r>
        <w:rPr>
          <w:rFonts w:hint="eastAsia" w:ascii="Times New Roman" w:hAnsi="Times New Roman" w:eastAsia="仿宋_GB2312"/>
          <w:b w:val="0"/>
          <w:bCs w:val="0"/>
          <w:sz w:val="32"/>
          <w:szCs w:val="32"/>
          <w:lang w:eastAsia="zh-CN"/>
        </w:rPr>
        <w:t>。</w:t>
      </w:r>
    </w:p>
    <w:p w14:paraId="36BDACB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highlight w:val="none"/>
        </w:rPr>
        <w:t>公务接待费支出决算为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25</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262</w:t>
      </w:r>
      <w:r>
        <w:rPr>
          <w:rFonts w:hint="eastAsia" w:ascii="Times New Roman" w:hAnsi="Times New Roman" w:eastAsia="仿宋_GB2312"/>
          <w:sz w:val="32"/>
          <w:szCs w:val="32"/>
          <w:highlight w:val="none"/>
        </w:rPr>
        <w:t>人次，</w:t>
      </w:r>
      <w:r>
        <w:rPr>
          <w:rFonts w:hint="eastAsia" w:ascii="Times New Roman" w:hAnsi="Times New Roman" w:eastAsia="仿宋_GB2312"/>
          <w:sz w:val="32"/>
          <w:szCs w:val="32"/>
        </w:rPr>
        <w:t>主要是岳阳市水利遗产调查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开展农村饮水安全排查工作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开展全省农村供水抗旱督导工作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2022年文明创建先进单位迎市考评验收工作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未巡先改”市级排查工作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岳阳市水务局对本辖区内涉河建设项目现场核查工作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市支队水保大队检查华骐汽车城水保生产项目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水利规划计划工作调研</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省水校对接2020届省特岗生毕业考察工作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省水利厅调研长江干流湖南段堤防工作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水资源管理监督检查（国控站点排查）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协助好省县域经济研究会调研洞庭湖</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开展2022-2023年省级以上水利建设检查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湖南力创会计事务所对岳阳市水利局省级以上水利建设检查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水利部长江委水政监察局开展岳阳市区域水行政许可实施情况监督检查工作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湖南省长江中下游影响区高质量发展长效扶持（2026-2035）需求分析现场调研工作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水利部防御司调研长江三口及洞庭湖蓄滞洪区建设管理工作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开展洞庭湖区水利工程调研</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省“芙蓉杯”先进个人考察组来华容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开展风电等生产建设项目水土保持监督检查工作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2023年洞庭湖总磷污染控制与削减项目验收销号抽查工作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2023年度水利建设进展情况检查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人民长江报社调研水利重点工作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开展农村供水工程标准化管理市级评价现场复核工作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开展县级以上城市集中式饮用水水源地安全评估监督检查</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发生的接待支出。</w:t>
      </w:r>
    </w:p>
    <w:p w14:paraId="65F65B0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华容县水利局</w:t>
      </w:r>
      <w:r>
        <w:rPr>
          <w:rFonts w:hint="eastAsia" w:ascii="Times New Roman" w:hAnsi="Times New Roman" w:eastAsia="仿宋_GB2312"/>
          <w:sz w:val="32"/>
          <w:szCs w:val="32"/>
        </w:rPr>
        <w:t>（单位本级或某二级机构）更新公务用车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0A02B43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69C690B">
      <w:pPr>
        <w:pStyle w:val="14"/>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19674.17</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19674.17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19674.17</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2F0B7ED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1、229</w:t>
      </w:r>
      <w:r>
        <w:rPr>
          <w:rFonts w:hint="eastAsia" w:ascii="Times New Roman" w:hAnsi="Times New Roman" w:eastAsia="仿宋_GB2312"/>
          <w:sz w:val="32"/>
          <w:szCs w:val="32"/>
        </w:rPr>
        <w:t>其他支出（类）</w:t>
      </w:r>
      <w:r>
        <w:rPr>
          <w:rFonts w:hint="eastAsia" w:ascii="Times New Roman" w:hAnsi="Times New Roman" w:eastAsia="仿宋_GB2312"/>
          <w:sz w:val="32"/>
          <w:szCs w:val="32"/>
          <w:lang w:val="en-US" w:eastAsia="zh-CN"/>
        </w:rPr>
        <w:t>22904</w:t>
      </w:r>
      <w:r>
        <w:rPr>
          <w:rFonts w:hint="eastAsia" w:ascii="Times New Roman" w:hAnsi="Times New Roman" w:eastAsia="仿宋_GB2312"/>
          <w:sz w:val="32"/>
          <w:szCs w:val="32"/>
        </w:rPr>
        <w:t>其他政府性基金及对应专项债务收入安排的支出（款）</w:t>
      </w:r>
      <w:r>
        <w:rPr>
          <w:rFonts w:hint="eastAsia" w:ascii="Times New Roman" w:hAnsi="Times New Roman" w:eastAsia="仿宋_GB2312"/>
          <w:sz w:val="32"/>
          <w:szCs w:val="32"/>
          <w:lang w:val="en-US" w:eastAsia="zh-CN"/>
        </w:rPr>
        <w:t>2290401</w:t>
      </w:r>
      <w:r>
        <w:rPr>
          <w:rFonts w:hint="eastAsia" w:ascii="Times New Roman" w:hAnsi="Times New Roman" w:eastAsia="仿宋_GB2312"/>
          <w:sz w:val="32"/>
          <w:szCs w:val="32"/>
        </w:rPr>
        <w:t>其他政府性基金安排的支出（项）。</w:t>
      </w:r>
    </w:p>
    <w:p w14:paraId="33DEE353">
      <w:pPr>
        <w:pStyle w:val="14"/>
        <w:keepNext w:val="0"/>
        <w:keepLines w:val="0"/>
        <w:pageBreakBefore w:val="0"/>
        <w:widowControl w:val="0"/>
        <w:kinsoku/>
        <w:wordWrap/>
        <w:overflowPunct/>
        <w:topLinePunct w:val="0"/>
        <w:bidi w:val="0"/>
        <w:snapToGrid/>
        <w:spacing w:line="600" w:lineRule="exact"/>
        <w:ind w:left="0" w:leftChars="0" w:firstLine="480" w:firstLineChars="200"/>
        <w:textAlignment w:val="auto"/>
        <w:rPr>
          <w:rFonts w:hint="eastAsia" w:ascii="Times New Roman" w:hAnsi="Times New Roman" w:eastAsia="仿宋_GB2312"/>
          <w:sz w:val="32"/>
          <w:szCs w:val="32"/>
        </w:rPr>
      </w:pPr>
      <w:r>
        <w:rPr>
          <w:rFonts w:hint="eastAsia"/>
          <w:highlight w:val="none"/>
          <w:lang w:val="en-US" w:eastAsia="zh-CN"/>
        </w:rPr>
        <w:t xml:space="preserve"> </w:t>
      </w: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19674.17</w:t>
      </w:r>
      <w:r>
        <w:rPr>
          <w:rFonts w:hint="eastAsia" w:ascii="Times New Roman" w:hAnsi="Times New Roman" w:eastAsia="仿宋_GB2312"/>
          <w:sz w:val="32"/>
          <w:szCs w:val="32"/>
          <w:highlight w:val="none"/>
        </w:rPr>
        <w:t>万元，由于年初预算为0，无法计算百分比。决算数大于预算数的主要原因是</w:t>
      </w:r>
      <w:r>
        <w:rPr>
          <w:rFonts w:hint="eastAsia" w:ascii="Times New Roman" w:hAnsi="Times New Roman" w:eastAsia="仿宋_GB2312"/>
          <w:sz w:val="32"/>
          <w:szCs w:val="32"/>
          <w:lang w:val="en-US" w:eastAsia="zh-CN"/>
        </w:rPr>
        <w:t>229</w:t>
      </w:r>
      <w:r>
        <w:rPr>
          <w:rFonts w:hint="eastAsia" w:ascii="Times New Roman" w:hAnsi="Times New Roman" w:eastAsia="仿宋_GB2312"/>
          <w:sz w:val="32"/>
          <w:szCs w:val="32"/>
        </w:rPr>
        <w:t>其他支出（类）</w:t>
      </w:r>
      <w:r>
        <w:rPr>
          <w:rFonts w:hint="eastAsia" w:ascii="Times New Roman" w:hAnsi="Times New Roman" w:eastAsia="仿宋_GB2312"/>
          <w:sz w:val="32"/>
          <w:szCs w:val="32"/>
          <w:lang w:val="en-US" w:eastAsia="zh-CN"/>
        </w:rPr>
        <w:t>22904</w:t>
      </w:r>
      <w:r>
        <w:rPr>
          <w:rFonts w:hint="eastAsia" w:ascii="Times New Roman" w:hAnsi="Times New Roman" w:eastAsia="仿宋_GB2312"/>
          <w:sz w:val="32"/>
          <w:szCs w:val="32"/>
        </w:rPr>
        <w:t>其他政府性基金及对应专项债务收入安排的支出（款）</w:t>
      </w:r>
      <w:r>
        <w:rPr>
          <w:rFonts w:hint="eastAsia" w:ascii="Times New Roman" w:hAnsi="Times New Roman" w:eastAsia="仿宋_GB2312"/>
          <w:sz w:val="32"/>
          <w:szCs w:val="32"/>
          <w:lang w:val="en-US" w:eastAsia="zh-CN"/>
        </w:rPr>
        <w:t>2290401</w:t>
      </w:r>
      <w:r>
        <w:rPr>
          <w:rFonts w:hint="eastAsia" w:ascii="Times New Roman" w:hAnsi="Times New Roman" w:eastAsia="仿宋_GB2312"/>
          <w:sz w:val="32"/>
          <w:szCs w:val="32"/>
        </w:rPr>
        <w:t>其他政府性基金安排的支出（项）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不在预算计划内</w:t>
      </w:r>
      <w:r>
        <w:rPr>
          <w:rFonts w:hint="eastAsia" w:ascii="Times New Roman" w:hAnsi="Times New Roman" w:eastAsia="仿宋_GB2312"/>
          <w:sz w:val="32"/>
          <w:szCs w:val="32"/>
          <w:lang w:eastAsia="zh-CN"/>
        </w:rPr>
        <w:t>。</w:t>
      </w:r>
    </w:p>
    <w:p w14:paraId="1059CF5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2982174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p>
    <w:p w14:paraId="12E50B3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6FD9731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121.35</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比年初预算数减少</w:t>
      </w:r>
      <w:r>
        <w:rPr>
          <w:rFonts w:hint="eastAsia" w:ascii="Times New Roman" w:hAnsi="Times New Roman" w:eastAsia="仿宋_GB2312"/>
          <w:sz w:val="32"/>
          <w:szCs w:val="32"/>
          <w:highlight w:val="none"/>
          <w:lang w:val="en-US" w:eastAsia="zh-CN"/>
        </w:rPr>
        <w:t>6.66</w:t>
      </w:r>
      <w:r>
        <w:rPr>
          <w:rFonts w:hint="eastAsia" w:ascii="Times New Roman" w:hAnsi="Times New Roman" w:eastAsia="仿宋_GB2312"/>
          <w:sz w:val="32"/>
          <w:szCs w:val="32"/>
          <w:highlight w:val="none"/>
        </w:rPr>
        <w:t xml:space="preserve"> 万元，降低</w:t>
      </w:r>
      <w:r>
        <w:rPr>
          <w:rFonts w:hint="eastAsia" w:ascii="Times New Roman" w:hAnsi="Times New Roman" w:eastAsia="仿宋_GB2312"/>
          <w:sz w:val="32"/>
          <w:szCs w:val="32"/>
          <w:highlight w:val="none"/>
          <w:lang w:val="en-US" w:eastAsia="zh-CN"/>
        </w:rPr>
        <w:t>5.2</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zh-CN"/>
        </w:rPr>
        <w:t>认真贯彻落实中央“八项规定”精神和厉行节约要求，从严控制经费开支，全年支出比预算有所节约</w:t>
      </w:r>
      <w:r>
        <w:rPr>
          <w:rFonts w:hint="eastAsia" w:ascii="Times New Roman" w:hAnsi="Times New Roman" w:eastAsia="仿宋_GB2312"/>
          <w:sz w:val="32"/>
          <w:szCs w:val="32"/>
          <w:highlight w:val="none"/>
        </w:rPr>
        <w:t>。</w:t>
      </w:r>
    </w:p>
    <w:p w14:paraId="024D148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4F2808B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5.11</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经济责任审计整改工作协调会议、三峡工程泥沙专家组来湘调研会议、关于开展长江流域蓄滞洪区和洲滩民垸调研会议、全市水利建设及质量管理会议、省政府参事来华容调研水利工作会议、水利部调研钱粮湖垸建设会议、华容县城水系生态治理工程规划方案研讨会务、省水利厅参加三峡后续项目推进会及重点垸堤防加固二期工程评审会议、参加全市水库除险加固和运行管护工作会议、参加市局召开的全市湖区水利工程建设调度会议、参加重点垸堤防加固工程第二批技施图审查会议、长江委水旱灾害防御局蓄滞洪区区建设管理调研工作会议、参加全市农村供水工作座谈会议、参加洞庭湖四口水系综合整治工程可行阶段征地实物评审会议、参加全省在建重大水利工程建设推进会议、到市局参加农村供水保障工作会议、参加市委巡查反馈问题整改部署会议、2022-2023年省级以上建设计划现场检查工作会、参加2023年小型水库安全监测能力提升试点项目工程技术交底会、参加湖南省国家蓄洪区“三逐一、一完善”成果审查会、到省水利厅对接工作，参加2023年水资源管理和节约用水工作推进</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257</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经济责任审计整改工作协调会议、三峡工程泥沙专家组来湘调研会议、关于开展长江流域蓄滞洪区和洲滩民垸调研会议、全市水利建设及质量管理会议、省政府参事来华容调研水利工作会议、水利部调研钱粮湖垸建设会议、华容县城水系生态治理工程规划方案研讨会务、省水利厅参加三峡后续项目推进会及重点垸堤防加固二期工程评审会议、参加全市水库除险加固和运行管护工作会议、参加市局召开的全市湖区水利工程建设调度会议、参加重点垸堤防加固工程第二批技施图审查会议、长江委水旱灾害防御局蓄滞洪区区建设管理调研工作会议、参加全市农村供水工作座谈会议、参加洞庭湖四口水系综合整治工程可行阶段征地实物评审会议、参加全省在建重大水利工程建设推进会议、到市局参加农村供水保障工作会议、参加市委巡查反馈问题整改部署会议、2022-2023年省级以上建设计划现场检查工作会、参加2023年小型水库安全监测能力提升试点项目工程技术交底会、参加湖南省国家蓄洪区“三逐一、一完善”成果审查会、到省水利厅对接工作，参加2023年水资源管理和节约用水工作推进</w:t>
      </w:r>
      <w:r>
        <w:rPr>
          <w:rFonts w:hint="eastAsia" w:ascii="Times New Roman" w:hAnsi="Times New Roman" w:eastAsia="仿宋_GB2312"/>
          <w:sz w:val="32"/>
          <w:szCs w:val="32"/>
          <w:highlight w:val="none"/>
        </w:rPr>
        <w:t>会议</w:t>
      </w:r>
      <w:r>
        <w:rPr>
          <w:rFonts w:hint="eastAsia" w:ascii="Times New Roman" w:hAnsi="Times New Roman" w:eastAsia="仿宋_GB2312"/>
          <w:sz w:val="32"/>
          <w:szCs w:val="32"/>
          <w:highlight w:val="none"/>
          <w:lang w:eastAsia="zh-CN"/>
        </w:rPr>
        <w:t>。</w:t>
      </w:r>
    </w:p>
    <w:p w14:paraId="58EA31D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7.26</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eastAsia="zh-CN"/>
        </w:rPr>
        <w:t>水政执法考试培训、</w:t>
      </w:r>
      <w:r>
        <w:rPr>
          <w:rFonts w:hint="eastAsia" w:ascii="Times New Roman" w:hAnsi="Times New Roman" w:eastAsia="仿宋_GB2312"/>
          <w:sz w:val="32"/>
          <w:szCs w:val="32"/>
          <w:highlight w:val="none"/>
          <w:lang w:val="en-US" w:eastAsia="zh-CN"/>
        </w:rPr>
        <w:t>参加2022年湖南省农村供水管理培训班、2022年度湖南省事业单位工作人员继续教育培训、参加全省水旱灾害防御抢险技术培训、指标采购活动合法合规性监管培训、2023年度水土保持业务培训、2023年事业单位工作人员继续教育培训、华容县六门闸排涝泵站朱建军2023年党校发展对象培训、参加全市水利安全生产培训、水利局执法证培训考试报名、参加省大中型排灌站标准化管理培训、参加河湖名录梳理复核和山区河道管理有关技术培训、参加河湖遥感图斑复核工作培训、参加2023年全省水资源管理综合业务培训、华容县2023年事业单位青年人才岗前培训费、参加湖南省质量监督信息系统操作培训、参加2023年农村供水运行管理培训班、参加2023年全省水利统计业务培训、参加水库除险加固与水利工程标准化管理工作手册示范文本编制培训班、参加2023年度第二期全省水行政执法骨干培训、参加2023年度水文化业务培训班、参加全省水利工程质量监督培训班、参加2023年全市用水统计业务培训班、参加全省农村供水管理培训班、参加全省水利工程运行管理工程培训班、华容县六门闸排涝泵站-湖南省事业单位工作人员继续教育培训、全省小型农业水利设施建设和管护工作培训、赴临湘市通讯员培训、参加洞庭湖区水利工程建设管理培训班、到市水利局参加水行政审批工作培训、参加湖南省部分市州增发国债灌区项目前期工作推进培训等</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165</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水政执法考试培训、</w:t>
      </w:r>
      <w:r>
        <w:rPr>
          <w:rFonts w:hint="eastAsia" w:ascii="Times New Roman" w:hAnsi="Times New Roman" w:eastAsia="仿宋_GB2312"/>
          <w:sz w:val="32"/>
          <w:szCs w:val="32"/>
          <w:highlight w:val="none"/>
          <w:lang w:val="en-US" w:eastAsia="zh-CN"/>
        </w:rPr>
        <w:t>2022年湖南省农村供水管理培训班、2022年度湖南省事业单位工作人员继续教育培训、全省水旱灾害防御抢险技术培训、指标采购活动合法合规性监管培训、2023年度水土保持业务培训、2023年事业单位工作人员继续教育培训、华容县六门闸排涝泵站2023年党校发展对象培训、全市水利安全生产培训、水利局执法证培训考试、省大中型排灌站标准化管理培训、河湖名录梳理复核和山区河道管理有关技术培训、河湖遥感图斑复核工作培训、2023年全省水资源管理综合业务培训、华容县2023年事业单位青年人才岗前培训费、湖南省质量监督信息系统操作培训、2023年农村供水运行管理培训班、2023年全省水利统计业务培训、水库除险加固与水利工程标准化管理工作手册示范文本编制培训班、2023年度第二期全省水行政执法骨干培训、2023年度水文化业务培训班、全省水利工程质量监督培训班、2023年全市用水统计业务培训班、全省农村供水管理培训班、全省水利工程运行管理工程培训班、华容县六门闸排涝泵站-湖南省事业单位工作人员继续教育培训、全省小型农业水利设施建设和管护工作培训、市通讯员培训、洞庭湖区水利工程建设管理培训班、市水利局水行政审批工作培训、湖南省部分市州增发国债灌区项目前期工作推进培训</w:t>
      </w:r>
      <w:r>
        <w:rPr>
          <w:rFonts w:hint="eastAsia" w:ascii="Times New Roman" w:hAnsi="Times New Roman" w:eastAsia="仿宋_GB2312"/>
          <w:sz w:val="32"/>
          <w:szCs w:val="32"/>
          <w:highlight w:val="none"/>
          <w:lang w:eastAsia="zh-CN"/>
        </w:rPr>
        <w:t>。</w:t>
      </w:r>
    </w:p>
    <w:p w14:paraId="342A3D9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lang w:val="en-US" w:eastAsia="zh-CN"/>
        </w:rPr>
        <w:t>2023年度</w:t>
      </w:r>
      <w:r>
        <w:rPr>
          <w:rFonts w:hint="eastAsia" w:ascii="Times New Roman" w:hAnsi="Times New Roman" w:eastAsia="仿宋_GB2312"/>
          <w:sz w:val="32"/>
          <w:szCs w:val="32"/>
          <w:highlight w:val="none"/>
          <w:lang w:eastAsia="zh-CN"/>
        </w:rPr>
        <w:t>未</w:t>
      </w:r>
      <w:r>
        <w:rPr>
          <w:rFonts w:hint="eastAsia" w:ascii="Times New Roman" w:hAnsi="Times New Roman" w:eastAsia="仿宋_GB2312"/>
          <w:sz w:val="32"/>
          <w:szCs w:val="32"/>
          <w:highlight w:val="none"/>
        </w:rPr>
        <w:t>举办节庆、晚会、论坛、赛事活动，开支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28B3AB3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03ADC91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4033.43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770.72</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3262.71</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4033.43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770.72</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19.1</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19.1</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80.9</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bookmarkStart w:id="0" w:name="_GoBack"/>
      <w:bookmarkEnd w:id="0"/>
    </w:p>
    <w:p w14:paraId="7A82DAA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0A02AA68">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；单位价</w:t>
      </w:r>
      <w:r>
        <w:rPr>
          <w:rFonts w:hint="eastAsia" w:ascii="Times New Roman" w:hAnsi="Times New Roman" w:eastAsia="仿宋_GB2312"/>
          <w:color w:val="auto"/>
          <w:sz w:val="32"/>
          <w:szCs w:val="32"/>
        </w:rPr>
        <w:t>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7A0C43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29A56E0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0DD04B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自从我单位实施绩效管理以来，我们始终将提高绩效作为工作的重要目标，通过制定科学合理的绩效考核指标和评价体系，不断完善绩效管理机制，促进了全体工作人员的积极性和工作效率的提升。在过去一年中，我们注重绩效管理的全过程监控，确保了绩效目标的实现和工作任务的落实。</w:t>
      </w:r>
    </w:p>
    <w:p w14:paraId="1D2643B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FF0000"/>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239A8A6">
      <w:pPr>
        <w:autoSpaceDE w:val="0"/>
        <w:autoSpaceDN w:val="0"/>
        <w:adjustRightInd w:val="0"/>
        <w:spacing w:beforeLines="0" w:afterLines="0"/>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2023年度组织对单位开展整体支出绩效评价，通过成立评价小组，依据相关政策规定、部门职能职责、年度工作计划、专项资金绩效目标及专项资金管理办法，对2023年度预算配置、预算执行、预算管理、资产管理、职责履行等指标完成情况、效益情况进行自评。</w:t>
      </w:r>
    </w:p>
    <w:p w14:paraId="4855388C">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FF0000"/>
          <w:sz w:val="32"/>
          <w:szCs w:val="32"/>
        </w:rPr>
      </w:pPr>
      <w:r>
        <w:rPr>
          <w:rFonts w:hint="eastAsia" w:ascii="Times New Roman" w:hAnsi="Times New Roman" w:eastAsia="仿宋_GB2312" w:cs="黑体"/>
          <w:color w:val="000000"/>
          <w:kern w:val="0"/>
          <w:sz w:val="32"/>
          <w:szCs w:val="32"/>
          <w:highlight w:val="none"/>
          <w:lang w:val="en-US" w:eastAsia="zh-CN" w:bidi="ar-SA"/>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2023年度整体绩效目标完成情况较好。</w:t>
      </w:r>
    </w:p>
    <w:p w14:paraId="73B0ED9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610B3C1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FF0000"/>
          <w:sz w:val="32"/>
          <w:szCs w:val="32"/>
        </w:rPr>
      </w:pPr>
      <w:r>
        <w:rPr>
          <w:rFonts w:hint="eastAsia" w:ascii="Times New Roman" w:hAnsi="Times New Roman" w:eastAsia="仿宋_GB2312" w:cs="黑体"/>
          <w:color w:val="000000"/>
          <w:kern w:val="0"/>
          <w:sz w:val="32"/>
          <w:szCs w:val="32"/>
          <w:highlight w:val="none"/>
          <w:lang w:val="en-US" w:eastAsia="zh-CN" w:bidi="ar-SA"/>
        </w:rPr>
        <w:t>我单位2023年绩效管理中存在的问题，主要是对绩效管理的认识不够全面、科学，导致单位无法很好地运用该方式进行管理；其他部门不能很好地配合管理，使得整个管理分散、不成体系。</w:t>
      </w:r>
    </w:p>
    <w:p w14:paraId="080F3526">
      <w:pPr>
        <w:pStyle w:val="14"/>
        <w:jc w:val="both"/>
        <w:rPr>
          <w:sz w:val="72"/>
          <w:szCs w:val="72"/>
        </w:rPr>
      </w:pPr>
    </w:p>
    <w:p w14:paraId="2AB2F7C8">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75C9CEF8">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2364A804">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一、财政拨款收入：指本级财政当年拨付的资金。</w:t>
      </w:r>
    </w:p>
    <w:p w14:paraId="60F8F227">
      <w:pPr>
        <w:pStyle w:val="9"/>
        <w:shd w:val="clear" w:color="auto" w:fill="FFFFFF"/>
        <w:spacing w:before="0" w:beforeAutospacing="0" w:after="0" w:afterAutospacing="0" w:line="480" w:lineRule="auto"/>
        <w:ind w:firstLine="640" w:firstLineChars="200"/>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二、政府性基金预算财政拨款收入：指本级财政当年拨付的政府性基金预算资金。</w:t>
      </w:r>
    </w:p>
    <w:p w14:paraId="72D93BF8">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B9A74F8">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四、节能环保支出（类）：是指用于节能环保支出，包括保障机构正常运转、完成日常和特定的工作任务或事业发展目标的支出。</w:t>
      </w:r>
    </w:p>
    <w:p w14:paraId="7712C0CF">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五、城乡社区支出（类）：是指用于城乡社区事务支出，包括保障机构正常运转、完成日常和特定的工作任务或事业发展目标的支出。</w:t>
      </w:r>
    </w:p>
    <w:p w14:paraId="33AD3189">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六、农林水支出（类）：是指用于农林水事务支出，包括保障机构正常运转、完成日常和特定的工作任务或事业发展目标的支出。</w:t>
      </w:r>
    </w:p>
    <w:p w14:paraId="673CECB5">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七、灾害防治及应急管理支出（类）：是指用于反映政府用于自然灾害防治、安全生产监管及应急管理等方面的支出，包括保障机构正常运转、完成日常和特定的工作任务或事业发展目标的支出。</w:t>
      </w:r>
    </w:p>
    <w:p w14:paraId="021AF1C8">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八、基本支出：指保障机构正常运转、完成支日常工作任务而发生的人员支出和公用支出。</w:t>
      </w:r>
    </w:p>
    <w:p w14:paraId="4DE7EF97">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九、项目支出：指在基本支出之外为完成特定行政任务和事业发展目标所发生的支出。</w:t>
      </w:r>
    </w:p>
    <w:p w14:paraId="63FDCD8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7BC1E77E">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十一、政府采购 ：是指国家各级政府为从事日常的政务活动或为了满足公共服务的目的，利用国家财政性资金和政府借款购买货物、工程和服务的行为。</w:t>
      </w:r>
    </w:p>
    <w:p w14:paraId="67E76EC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十二、工资福利支出：反映单位开支的在职职工和编制外长期聘用人员的各类劳动报酬，以及为上述人员缴纳的各项社会保险费等。</w:t>
      </w:r>
    </w:p>
    <w:p w14:paraId="59038610">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三、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6ED10FE5">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十四、津贴补贴：反映经国家批准建立的机关事业单位艰苦边远地区津贴、机关工作人员地区附加津贴、机关工作人员岗位津贴、事业单位工作人员特殊岗位津贴补贴等。</w:t>
      </w:r>
    </w:p>
    <w:p w14:paraId="065FD0F0">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十五、奖金：反映机关工作人员年终一次性奖金。</w:t>
      </w:r>
    </w:p>
    <w:p w14:paraId="61482727">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十六、伙食补助费：反映单位发给职工的伙食补助费，如误餐补助等。</w:t>
      </w:r>
    </w:p>
    <w:p w14:paraId="0ACE53D9">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十七、绩效工资：反映事业单位工作人员的绩效工资。</w:t>
      </w:r>
    </w:p>
    <w:p w14:paraId="62A7CE25">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十八、机关事业单位基本养老保险缴费：反映机关事业单位缴纳的基本养老保险费。由单位代扣的工作人员基本养老保险缴费，不在此科目反映。</w:t>
      </w:r>
    </w:p>
    <w:p w14:paraId="436B7399">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十九、职工基本医疗保险缴费：反映单位为职工缴纳的基本医疗保险费。</w:t>
      </w:r>
    </w:p>
    <w:p w14:paraId="053E3125">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二十、其他社会保障缴费：反映单位为职工缴纳的基本医疗、失业、工伤、生育等社会保险费，残疾人就业保障金，军队（含武警）为军人缴纳的伤亡、退役医疗等社会保险费。</w:t>
      </w:r>
    </w:p>
    <w:p w14:paraId="1F58BCA4">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二十一、住房公积金：反映行政事业单位按人力资源和社会保障部、财政部规定的基本工资和津贴补贴以及规定比例为职工缴纳的住房公积金。</w:t>
      </w:r>
    </w:p>
    <w:p w14:paraId="666E1471">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二、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7C29BE57">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二十三、商品和服务支出：反映单位购买商品和服务的支出（不包括用于购置固定资产的支出、战略性和应急储备支出）。</w:t>
      </w:r>
    </w:p>
    <w:p w14:paraId="4FDDD682">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二十四、办公费：反映单位购买按财务会计制度规定不符合固定资产确认标准的日常办公用品、书报杂志等支出。</w:t>
      </w:r>
    </w:p>
    <w:p w14:paraId="4B81456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二十五、印刷费：反映单位的印刷费支出。</w:t>
      </w:r>
    </w:p>
    <w:p w14:paraId="0192011A">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二十六、咨询费：反映单位咨询方面的支出。</w:t>
      </w:r>
    </w:p>
    <w:p w14:paraId="709242FC">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二十七、水费：反映单位支付的水费、污水处理费等支出。</w:t>
      </w:r>
    </w:p>
    <w:p w14:paraId="5904FFB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二十八、电费：反映单位的电费支出。</w:t>
      </w:r>
    </w:p>
    <w:p w14:paraId="17605700">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二十九、邮电费：反映单位开支的信函、包裹、货物等物品的邮寄费及电话费、电报费、传真费、网络通讯费等。</w:t>
      </w:r>
    </w:p>
    <w:p w14:paraId="3CF87A3E">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三十、差旅费：反映单位工作人员出差发生的城市间交通费、住宿费、伙食补贴费和市内交通费。</w:t>
      </w:r>
    </w:p>
    <w:p w14:paraId="2B96FC60">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三十一、维修(护)费：反映单位日常开支的固定资产（不包括车船等交通工具）修理和维护费用，网络信息系统运行与维护费用，以及按规定提取的修购基金。</w:t>
      </w:r>
    </w:p>
    <w:p w14:paraId="7C4FDA8E">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三十二、租赁费：反映租赁办公用房、宿舍、专用通讯网以及其他设备等方面的费用。</w:t>
      </w:r>
    </w:p>
    <w:p w14:paraId="75655BF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三十三、会议费：反映会议中按规定开支的住宿费、伙食费、会议室租金、交通费、文件印刷费、医药费等。</w:t>
      </w:r>
    </w:p>
    <w:p w14:paraId="6EE7AFFE">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三十四、培训费：反映除因公出国（境）培训费以外的各类培训支出。</w:t>
      </w:r>
    </w:p>
    <w:p w14:paraId="1B02239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三十五、公务接待费：反映单位按规定开支的各类公务接待（含外宾接待）费用。</w:t>
      </w:r>
    </w:p>
    <w:p w14:paraId="60AE743D">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三十六、劳务费：反映支付给单位和个人的劳务费用，如临时聘用人员、钟点工工资，稿费、翻译费，评审费等。</w:t>
      </w:r>
    </w:p>
    <w:p w14:paraId="3223E7D9">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三十七、委托业务费：反映因委托外单位办理业务而支付的委托业务费。</w:t>
      </w:r>
    </w:p>
    <w:p w14:paraId="5B6522B7">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三十八、工会经费：反映单位按规定提取的工会经费。</w:t>
      </w:r>
    </w:p>
    <w:p w14:paraId="24AFCFF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三十九、福利费：反映单位按规定提取的福利费。</w:t>
      </w:r>
    </w:p>
    <w:p w14:paraId="7520710E">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四十、其他交通费用：反映单位除公务用车运行维护费以外的其他交通费用。如公务交通补贴，租车费用、出租车费用，飞机、船舶等的燃料费、维修费、保险费等。</w:t>
      </w:r>
    </w:p>
    <w:p w14:paraId="3530416A">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四十一、其他商品和服务支出：反映上述科目未包括的日常公用支出。如行政赔偿费和诉讼费、国内组织的会员费、来访费、广告宣传、其他劳务费及离休人员特需费、公用经费等。</w:t>
      </w:r>
    </w:p>
    <w:p w14:paraId="190F8022">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四十二、对个人和家庭的补助：反映政府用于对个人和家庭的补助支出。</w:t>
      </w:r>
    </w:p>
    <w:p w14:paraId="2190169B">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四十三、抚恤金：反映按规定开支的烈士遗属、牺牲病故人员遗属的一次性和定期抚恤金，伤残人员的抚恤金，离退休人员等其他人员的各项抚恤金。</w:t>
      </w:r>
    </w:p>
    <w:p w14:paraId="00AF32B3">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四、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2D392B2F">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四十五、奖励金：反映政府各部门的奖励支出，如对个体私营经济的奖励、计划生育目标责任奖励、独生子女父母奖励等。</w:t>
      </w:r>
    </w:p>
    <w:p w14:paraId="789AE2C4">
      <w:pPr>
        <w:pStyle w:val="9"/>
        <w:shd w:val="clear" w:color="auto" w:fill="FFFFFF"/>
        <w:spacing w:before="0" w:beforeAutospacing="0" w:after="0" w:afterAutospacing="0" w:line="480" w:lineRule="auto"/>
        <w:jc w:val="both"/>
        <w:textAlignment w:val="center"/>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　　四十六、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488A2449">
      <w:pPr>
        <w:pStyle w:val="14"/>
        <w:keepNext w:val="0"/>
        <w:keepLines w:val="0"/>
        <w:pageBreakBefore w:val="0"/>
        <w:widowControl w:val="0"/>
        <w:kinsoku/>
        <w:wordWrap/>
        <w:overflowPunct/>
        <w:topLinePunct w:val="0"/>
        <w:bidi w:val="0"/>
        <w:snapToGrid/>
        <w:spacing w:line="600" w:lineRule="exact"/>
        <w:ind w:firstLine="1440" w:firstLineChars="200"/>
        <w:textAlignment w:val="auto"/>
        <w:rPr>
          <w:rFonts w:hint="eastAsia" w:ascii="方正小标宋_GBK" w:hAnsi="方正小标宋_GBK" w:eastAsia="方正小标宋_GBK" w:cs="方正小标宋_GBK"/>
          <w:sz w:val="72"/>
          <w:szCs w:val="72"/>
        </w:rPr>
      </w:pPr>
    </w:p>
    <w:p w14:paraId="21D3EE28">
      <w:pPr>
        <w:pStyle w:val="14"/>
        <w:jc w:val="center"/>
        <w:rPr>
          <w:rFonts w:hint="eastAsia" w:ascii="方正小标宋_GBK" w:hAnsi="方正小标宋_GBK" w:eastAsia="方正小标宋_GBK" w:cs="方正小标宋_GBK"/>
          <w:sz w:val="48"/>
          <w:szCs w:val="48"/>
        </w:rPr>
      </w:pPr>
    </w:p>
    <w:p w14:paraId="09C06175">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2BA56B67">
      <w:pPr>
        <w:pStyle w:val="14"/>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0F2710B3">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华容县水利局单位2023年度部门决算公开表格</w:t>
      </w:r>
    </w:p>
    <w:p w14:paraId="29FF3C45">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2023年度单位整体支出绩效自评报告。</w:t>
      </w:r>
    </w:p>
    <w:p w14:paraId="450A4D2F">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F81148A"/>
    <w:multiLevelType w:val="singleLevel"/>
    <w:tmpl w:val="4F81148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N2Y5ZGY3OWY3ODc0YmUzYjQwODEzMDE0MjQ5Y2Q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962C9C"/>
    <w:rsid w:val="0D977F34"/>
    <w:rsid w:val="0FC06088"/>
    <w:rsid w:val="14E6248C"/>
    <w:rsid w:val="174A6D2C"/>
    <w:rsid w:val="1BA557AD"/>
    <w:rsid w:val="1D780D5A"/>
    <w:rsid w:val="1D97DEFF"/>
    <w:rsid w:val="1DFF72E5"/>
    <w:rsid w:val="1E600A9D"/>
    <w:rsid w:val="1EFC6F07"/>
    <w:rsid w:val="1F047A0A"/>
    <w:rsid w:val="2E3F6160"/>
    <w:rsid w:val="2F860985"/>
    <w:rsid w:val="2FDF85B8"/>
    <w:rsid w:val="2FFFEE04"/>
    <w:rsid w:val="302A4347"/>
    <w:rsid w:val="31D35FC8"/>
    <w:rsid w:val="34DF85B0"/>
    <w:rsid w:val="36113906"/>
    <w:rsid w:val="38682662"/>
    <w:rsid w:val="3A320478"/>
    <w:rsid w:val="3B8F36BC"/>
    <w:rsid w:val="409C762E"/>
    <w:rsid w:val="40DF1927"/>
    <w:rsid w:val="47625C70"/>
    <w:rsid w:val="48DE2B8D"/>
    <w:rsid w:val="491FF225"/>
    <w:rsid w:val="49EE16C2"/>
    <w:rsid w:val="4A6F6EFD"/>
    <w:rsid w:val="4E395582"/>
    <w:rsid w:val="4FFD214C"/>
    <w:rsid w:val="5777D4F5"/>
    <w:rsid w:val="59DD8326"/>
    <w:rsid w:val="5DEF592A"/>
    <w:rsid w:val="5FC6BB1E"/>
    <w:rsid w:val="5FF720F1"/>
    <w:rsid w:val="67AF5D43"/>
    <w:rsid w:val="67FF5C0B"/>
    <w:rsid w:val="697F5991"/>
    <w:rsid w:val="69A50315"/>
    <w:rsid w:val="6D281506"/>
    <w:rsid w:val="6E850F66"/>
    <w:rsid w:val="6EFC0924"/>
    <w:rsid w:val="6FB74722"/>
    <w:rsid w:val="6FEF8B7E"/>
    <w:rsid w:val="71A6591B"/>
    <w:rsid w:val="737A5923"/>
    <w:rsid w:val="737D59BA"/>
    <w:rsid w:val="77C37683"/>
    <w:rsid w:val="77C55D6E"/>
    <w:rsid w:val="780454CE"/>
    <w:rsid w:val="78B85DCE"/>
    <w:rsid w:val="79FF515B"/>
    <w:rsid w:val="7B5E506C"/>
    <w:rsid w:val="7D544B33"/>
    <w:rsid w:val="7E9E1962"/>
    <w:rsid w:val="7E9F11B4"/>
    <w:rsid w:val="7EBF5917"/>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semiHidden/>
    <w:qFormat/>
    <w:uiPriority w:val="0"/>
    <w:pPr>
      <w:snapToGrid w:val="0"/>
      <w:jc w:val="left"/>
    </w:pPr>
    <w:rPr>
      <w:sz w:val="18"/>
      <w:szCs w:val="18"/>
    </w:rPr>
  </w:style>
  <w:style w:type="paragraph" w:styleId="3">
    <w:name w:val="annotation text"/>
    <w:basedOn w:val="1"/>
    <w:semiHidden/>
    <w:unhideWhenUsed/>
    <w:qFormat/>
    <w:uiPriority w:val="99"/>
    <w:pPr>
      <w:jc w:val="left"/>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21</Pages>
  <Words>11801</Words>
  <Characters>12771</Characters>
  <Lines>63</Lines>
  <Paragraphs>18</Paragraphs>
  <TotalTime>0</TotalTime>
  <ScaleCrop>false</ScaleCrop>
  <LinksUpToDate>false</LinksUpToDate>
  <CharactersWithSpaces>12881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2025-12-16T12:57:02Z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FB3B84E551564EA48F7AE470B58DF23A</vt:lpwstr>
  </property>
  <property fmtid="{D5CDD505-2E9C-101B-9397-08002B2CF9AE}" pid="4" name="KSOTemplateDocerSaveRecord">
    <vt:lpwstr>eyJoZGlkIjoiYWNjNTk2OTRjYzEzNTI3Yzk4MDU3ZTg2ZjlhODM2NDAiLCJ1c2VySWQiOiIxNDkyNDM0OTU4In0=</vt:lpwstr>
  </property>
</Properties>
</file>