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ascii="微软雅黑" w:hAnsi="微软雅黑" w:eastAsia="微软雅黑"/>
          <w:b/>
          <w:bCs/>
          <w:sz w:val="28"/>
          <w:szCs w:val="28"/>
        </w:rPr>
        <w:t>2023年度华容县</w:t>
      </w:r>
      <w:r>
        <w:rPr>
          <w:rFonts w:hint="eastAsia" w:ascii="微软雅黑" w:hAnsi="微软雅黑" w:eastAsia="微软雅黑"/>
          <w:b/>
          <w:bCs/>
          <w:sz w:val="28"/>
          <w:szCs w:val="28"/>
          <w:lang w:eastAsia="zh-CN"/>
        </w:rPr>
        <w:t>洪山头</w:t>
      </w:r>
      <w:r>
        <w:rPr>
          <w:rFonts w:ascii="微软雅黑" w:hAnsi="微软雅黑" w:eastAsia="微软雅黑"/>
          <w:b/>
          <w:bCs/>
          <w:sz w:val="28"/>
          <w:szCs w:val="28"/>
        </w:rPr>
        <w:t>卫生院整体支出</w:t>
      </w:r>
    </w:p>
    <w:p>
      <w:pPr>
        <w:jc w:val="center"/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sz w:val="28"/>
          <w:szCs w:val="28"/>
        </w:rPr>
        <w:t>绩效自评报告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一、部门基本情况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（一）部门基本概况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华容县</w:t>
      </w:r>
      <w:r>
        <w:rPr>
          <w:rFonts w:hint="eastAsia" w:ascii="微软雅黑" w:hAnsi="微软雅黑" w:eastAsia="微软雅黑"/>
          <w:szCs w:val="21"/>
          <w:lang w:eastAsia="zh-CN"/>
        </w:rPr>
        <w:t>洪山头</w:t>
      </w:r>
      <w:r>
        <w:rPr>
          <w:rFonts w:hint="eastAsia" w:ascii="微软雅黑" w:hAnsi="微软雅黑" w:eastAsia="微软雅黑"/>
          <w:szCs w:val="21"/>
        </w:rPr>
        <w:t>卫生院是财政全额预算拨款单位。</w:t>
      </w:r>
      <w:r>
        <w:rPr>
          <w:rFonts w:ascii="微软雅黑" w:hAnsi="微软雅黑" w:eastAsia="微软雅黑"/>
          <w:szCs w:val="21"/>
        </w:rPr>
        <w:t>2023年编制部门核实华容县</w:t>
      </w:r>
      <w:r>
        <w:rPr>
          <w:rFonts w:hint="eastAsia" w:ascii="微软雅黑" w:hAnsi="微软雅黑" w:eastAsia="微软雅黑"/>
          <w:szCs w:val="21"/>
          <w:lang w:eastAsia="zh-CN"/>
        </w:rPr>
        <w:t>洪山头</w:t>
      </w:r>
      <w:r>
        <w:rPr>
          <w:rFonts w:ascii="微软雅黑" w:hAnsi="微软雅黑" w:eastAsia="微软雅黑"/>
          <w:szCs w:val="21"/>
        </w:rPr>
        <w:t>卫生院卫生院编制</w:t>
      </w:r>
      <w:r>
        <w:rPr>
          <w:rFonts w:hint="eastAsia" w:ascii="微软雅黑" w:hAnsi="微软雅黑" w:eastAsia="微软雅黑"/>
          <w:szCs w:val="21"/>
          <w:lang w:val="en-US" w:eastAsia="zh-CN"/>
        </w:rPr>
        <w:t>23</w:t>
      </w:r>
      <w:r>
        <w:rPr>
          <w:rFonts w:ascii="微软雅黑" w:hAnsi="微软雅黑" w:eastAsia="微软雅黑"/>
          <w:szCs w:val="21"/>
        </w:rPr>
        <w:t>名，事业全额编制人员</w:t>
      </w:r>
      <w:r>
        <w:rPr>
          <w:rFonts w:hint="eastAsia" w:ascii="微软雅黑" w:hAnsi="微软雅黑" w:eastAsia="微软雅黑"/>
          <w:szCs w:val="21"/>
          <w:lang w:val="en-US" w:eastAsia="zh-CN"/>
        </w:rPr>
        <w:t>19</w:t>
      </w:r>
      <w:r>
        <w:rPr>
          <w:rFonts w:ascii="微软雅黑" w:hAnsi="微软雅黑" w:eastAsia="微软雅黑"/>
          <w:szCs w:val="21"/>
        </w:rPr>
        <w:t>人，</w:t>
      </w:r>
      <w:r>
        <w:rPr>
          <w:rFonts w:hint="eastAsia" w:ascii="微软雅黑" w:hAnsi="微软雅黑" w:eastAsia="微软雅黑"/>
          <w:szCs w:val="21"/>
          <w:lang w:eastAsia="zh-CN"/>
        </w:rPr>
        <w:t>临聘人员</w:t>
      </w:r>
      <w:r>
        <w:rPr>
          <w:rFonts w:hint="eastAsia" w:ascii="微软雅黑" w:hAnsi="微软雅黑" w:eastAsia="微软雅黑"/>
          <w:szCs w:val="21"/>
          <w:lang w:val="en-US" w:eastAsia="zh-CN"/>
        </w:rPr>
        <w:t>12</w:t>
      </w:r>
      <w:r>
        <w:rPr>
          <w:rFonts w:ascii="微软雅黑" w:hAnsi="微软雅黑" w:eastAsia="微软雅黑"/>
          <w:szCs w:val="21"/>
        </w:rPr>
        <w:t>人，合计人员3</w:t>
      </w:r>
      <w:r>
        <w:rPr>
          <w:rFonts w:hint="eastAsia" w:ascii="微软雅黑" w:hAnsi="微软雅黑" w:eastAsia="微软雅黑"/>
          <w:szCs w:val="21"/>
          <w:lang w:val="en-US" w:eastAsia="zh-CN"/>
        </w:rPr>
        <w:t>1</w:t>
      </w:r>
      <w:r>
        <w:rPr>
          <w:rFonts w:ascii="微软雅黑" w:hAnsi="微软雅黑" w:eastAsia="微软雅黑"/>
          <w:szCs w:val="21"/>
        </w:rPr>
        <w:t>人。华容县</w:t>
      </w:r>
      <w:r>
        <w:rPr>
          <w:rFonts w:hint="eastAsia" w:ascii="微软雅黑" w:hAnsi="微软雅黑" w:eastAsia="微软雅黑"/>
          <w:szCs w:val="21"/>
          <w:lang w:eastAsia="zh-CN"/>
        </w:rPr>
        <w:t>洪山头</w:t>
      </w:r>
      <w:r>
        <w:rPr>
          <w:rFonts w:ascii="微软雅黑" w:hAnsi="微软雅黑" w:eastAsia="微软雅黑"/>
          <w:szCs w:val="21"/>
        </w:rPr>
        <w:t>卫生院单位内设机构包括：3个职能科室。医疗组、防保组、行政后勤组。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（二）部门主要职能及支出使用方向和内容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贯彻落实国民健康政策、卫生健康和中医药事业发展的法律法规、政策、措施，拟订我院相关政策、措施、负责辖区内的基本医疗卫生工作，负责本乡镇预防保健工作，承担所在乡镇的公共卫生管理。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2023年，在县委、县政府的坚强领导下，华容县</w:t>
      </w:r>
      <w:r>
        <w:rPr>
          <w:rFonts w:hint="eastAsia" w:ascii="微软雅黑" w:hAnsi="微软雅黑" w:eastAsia="微软雅黑"/>
          <w:szCs w:val="21"/>
          <w:lang w:eastAsia="zh-CN"/>
        </w:rPr>
        <w:t>洪山头</w:t>
      </w:r>
      <w:r>
        <w:rPr>
          <w:rFonts w:ascii="微软雅黑" w:hAnsi="微软雅黑" w:eastAsia="微软雅黑"/>
          <w:szCs w:val="21"/>
        </w:rPr>
        <w:t>卫生院围绕“健康华容”建设目标，以“12345”的工作思路，着力推进疫情防控、深化医改、业务扩容、项目保质、健康惠民等各项工作，取得了预期成效。</w:t>
      </w:r>
      <w:r>
        <w:rPr>
          <w:rFonts w:hint="eastAsia" w:ascii="微软雅黑" w:hAnsi="微软雅黑" w:eastAsia="微软雅黑"/>
          <w:szCs w:val="21"/>
        </w:rPr>
        <w:t>围绕一条主线，力促健康华容建设。将全面落实健康岳阳行动作为工作“主线”，全力落实各项健康政策，全方位构建“健康华容”确保群众健康安全。巩固疾病预防成果，有效落实各类重点传染病防治措施，全乡全年无甲类传染病报告，乙、丙类传染病发病率控制在国家标准以内，无重大传染病暴发流行。落实四大保障，助推民生事业发展。落实基本公共卫生服务。对十四大类</w:t>
      </w:r>
      <w:r>
        <w:rPr>
          <w:rFonts w:ascii="微软雅黑" w:hAnsi="微软雅黑" w:eastAsia="微软雅黑"/>
          <w:szCs w:val="21"/>
        </w:rPr>
        <w:t>55小项基本公共卫生服务项目的目标任务、服务方式、考核标准、奖惩措施等进一步细化、量化，实施服务项目全过程监管和绩效点制考核，促进了工作指标、工作质量双提升。落实妇幼保健项目。</w:t>
      </w:r>
      <w:r>
        <w:rPr>
          <w:rFonts w:hint="eastAsia" w:ascii="微软雅黑" w:hAnsi="微软雅黑" w:eastAsia="微软雅黑"/>
          <w:szCs w:val="21"/>
        </w:rPr>
        <w:t>抓好五项建设，提升健康服务水平。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抓服务能力建设。卫生院依托远程诊断平台，着力提升诊断水平和医疗质量，整体服务水平不断增强。目前，</w:t>
      </w:r>
      <w:r>
        <w:rPr>
          <w:rFonts w:hint="eastAsia" w:ascii="微软雅黑" w:hAnsi="微软雅黑" w:eastAsia="微软雅黑"/>
          <w:szCs w:val="21"/>
          <w:lang w:eastAsia="zh-CN"/>
        </w:rPr>
        <w:t>洪山头</w:t>
      </w:r>
      <w:r>
        <w:rPr>
          <w:rFonts w:hint="eastAsia" w:ascii="微软雅黑" w:hAnsi="微软雅黑" w:eastAsia="微软雅黑"/>
          <w:szCs w:val="21"/>
        </w:rPr>
        <w:t>卫生院抓人才队伍建设。</w:t>
      </w:r>
      <w:r>
        <w:rPr>
          <w:rFonts w:ascii="微软雅黑" w:hAnsi="微软雅黑" w:eastAsia="微软雅黑"/>
          <w:szCs w:val="21"/>
        </w:rPr>
        <w:t>2023年度定向医学生免费培养签约生</w:t>
      </w:r>
      <w:r>
        <w:rPr>
          <w:rFonts w:hint="eastAsia" w:ascii="微软雅黑" w:hAnsi="微软雅黑" w:eastAsia="微软雅黑"/>
          <w:szCs w:val="21"/>
          <w:lang w:val="en-US" w:eastAsia="zh-CN"/>
        </w:rPr>
        <w:t>2</w:t>
      </w:r>
      <w:r>
        <w:rPr>
          <w:rFonts w:ascii="微软雅黑" w:hAnsi="微软雅黑" w:eastAsia="微软雅黑"/>
          <w:szCs w:val="21"/>
        </w:rPr>
        <w:t>人来本院工作。此外，大力实施基层医疗卫生专业技术人员能力提升，累计年度开展专病专科培训5次。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二、一般公共预算支出情况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（一）基本支出情况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2023年度华容县</w:t>
      </w:r>
      <w:r>
        <w:rPr>
          <w:rFonts w:hint="eastAsia" w:ascii="微软雅黑" w:hAnsi="微软雅黑" w:eastAsia="微软雅黑"/>
          <w:szCs w:val="21"/>
          <w:lang w:eastAsia="zh-CN"/>
        </w:rPr>
        <w:t>洪山头</w:t>
      </w:r>
      <w:r>
        <w:rPr>
          <w:rFonts w:ascii="微软雅黑" w:hAnsi="微软雅黑" w:eastAsia="微软雅黑"/>
          <w:szCs w:val="21"/>
        </w:rPr>
        <w:t>卫生院支出合计</w:t>
      </w:r>
      <w:r>
        <w:rPr>
          <w:rFonts w:hint="eastAsia" w:ascii="微软雅黑" w:hAnsi="微软雅黑" w:eastAsia="微软雅黑"/>
          <w:szCs w:val="21"/>
          <w:lang w:val="en-US" w:eastAsia="zh-CN"/>
        </w:rPr>
        <w:t>575.58</w:t>
      </w:r>
      <w:r>
        <w:rPr>
          <w:rFonts w:ascii="微软雅黑" w:hAnsi="微软雅黑" w:eastAsia="微软雅黑"/>
          <w:szCs w:val="21"/>
        </w:rPr>
        <w:t>万元，主要是用于人员工资、社会保障缴费、临聘人员工资以及为保障医疗卫生机构正常运转、完成日常工作任务而发生的商品和服务支出，其中：基本支出</w:t>
      </w:r>
      <w:r>
        <w:rPr>
          <w:rFonts w:hint="eastAsia" w:ascii="微软雅黑" w:hAnsi="微软雅黑" w:eastAsia="微软雅黑"/>
          <w:szCs w:val="21"/>
          <w:lang w:val="en-US" w:eastAsia="zh-CN"/>
        </w:rPr>
        <w:t>317.79</w:t>
      </w:r>
      <w:r>
        <w:rPr>
          <w:rFonts w:ascii="微软雅黑" w:hAnsi="微软雅黑" w:eastAsia="微软雅黑"/>
          <w:szCs w:val="21"/>
        </w:rPr>
        <w:t>万元，占</w:t>
      </w:r>
      <w:r>
        <w:rPr>
          <w:rFonts w:hint="eastAsia" w:ascii="微软雅黑" w:hAnsi="微软雅黑" w:eastAsia="微软雅黑"/>
          <w:szCs w:val="21"/>
          <w:lang w:val="en-US" w:eastAsia="zh-CN"/>
        </w:rPr>
        <w:t>55.21</w:t>
      </w:r>
      <w:r>
        <w:rPr>
          <w:rFonts w:ascii="微软雅黑" w:hAnsi="微软雅黑" w:eastAsia="微软雅黑"/>
          <w:szCs w:val="21"/>
        </w:rPr>
        <w:t>%，其中人员经费</w:t>
      </w:r>
      <w:r>
        <w:rPr>
          <w:rFonts w:hint="eastAsia" w:ascii="微软雅黑" w:hAnsi="微软雅黑" w:eastAsia="微软雅黑"/>
          <w:szCs w:val="21"/>
          <w:lang w:val="en-US" w:eastAsia="zh-CN"/>
        </w:rPr>
        <w:t>104.24</w:t>
      </w:r>
      <w:r>
        <w:rPr>
          <w:rFonts w:ascii="微软雅黑" w:hAnsi="微软雅黑" w:eastAsia="微软雅黑"/>
          <w:szCs w:val="21"/>
        </w:rPr>
        <w:t>万元，公用经费</w:t>
      </w:r>
      <w:r>
        <w:rPr>
          <w:rFonts w:hint="eastAsia" w:ascii="微软雅黑" w:hAnsi="微软雅黑" w:eastAsia="微软雅黑"/>
          <w:szCs w:val="21"/>
          <w:lang w:val="en-US" w:eastAsia="zh-CN"/>
        </w:rPr>
        <w:t>213.55</w:t>
      </w:r>
      <w:r>
        <w:rPr>
          <w:rFonts w:ascii="微软雅黑" w:hAnsi="微软雅黑" w:eastAsia="微软雅黑"/>
          <w:szCs w:val="21"/>
        </w:rPr>
        <w:t>万元。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（二）项目支出情况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1、项目资金安排落实、总投入等情况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我单位项目资金按照年初预算的安排，按照月度与进度等安排资金落实，</w:t>
      </w: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洪山头</w:t>
      </w:r>
      <w:r>
        <w:rPr>
          <w:rFonts w:ascii="微软雅黑" w:hAnsi="微软雅黑" w:eastAsia="微软雅黑"/>
          <w:szCs w:val="21"/>
        </w:rPr>
        <w:t>卫生院整体年初项目资金合计申报</w:t>
      </w:r>
      <w:r>
        <w:rPr>
          <w:rFonts w:hint="eastAsia" w:ascii="微软雅黑" w:hAnsi="微软雅黑" w:eastAsia="微软雅黑"/>
          <w:szCs w:val="21"/>
          <w:lang w:val="en-US" w:eastAsia="zh-CN"/>
        </w:rPr>
        <w:t>257.79</w:t>
      </w:r>
      <w:r>
        <w:rPr>
          <w:rFonts w:ascii="微软雅黑" w:hAnsi="微软雅黑" w:eastAsia="微软雅黑"/>
          <w:szCs w:val="21"/>
        </w:rPr>
        <w:t>万元，主要是用于基本公共卫生服务、应急物质储备的支出。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2、专项资金管理情况分析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严格按项目资金进行管理，执行相关财务支出管理制度，资金管理制度。加强项目资金专款专用管理，设立专账核算，各项目执行单位财务机构加强项目资金日常使用监督。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三、政府性基金预算支出情况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洪山头</w:t>
      </w:r>
      <w:r>
        <w:rPr>
          <w:rFonts w:ascii="微软雅黑" w:hAnsi="微软雅黑" w:eastAsia="微软雅黑"/>
          <w:szCs w:val="21"/>
        </w:rPr>
        <w:t>卫生院没有政府性基金预算收入和支出。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四、国有资本经营预算支出情况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洪山头</w:t>
      </w:r>
      <w:r>
        <w:rPr>
          <w:rFonts w:ascii="微软雅黑" w:hAnsi="微软雅黑" w:eastAsia="微软雅黑"/>
          <w:szCs w:val="21"/>
        </w:rPr>
        <w:t>卫生院没有国有资本经营预算收入和支出。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五、社会保险基金预算支出情况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洪山头</w:t>
      </w:r>
      <w:r>
        <w:rPr>
          <w:rFonts w:ascii="微软雅黑" w:hAnsi="微软雅黑" w:eastAsia="微软雅黑"/>
          <w:szCs w:val="21"/>
        </w:rPr>
        <w:t>卫生院没有社会保险基金预算收入和支出。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六、部门整体支出绩效情况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1.部门整体收支情况：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</w:t>
      </w:r>
      <w:r>
        <w:rPr>
          <w:rFonts w:ascii="微软雅黑" w:hAnsi="微软雅黑" w:eastAsia="微软雅黑"/>
          <w:szCs w:val="21"/>
        </w:rPr>
        <w:t>1）收入情况：全年收入合计</w:t>
      </w:r>
      <w:r>
        <w:rPr>
          <w:rFonts w:hint="eastAsia" w:ascii="微软雅黑" w:hAnsi="微软雅黑" w:eastAsia="微软雅黑"/>
          <w:szCs w:val="21"/>
          <w:lang w:val="en-US" w:eastAsia="zh-CN"/>
        </w:rPr>
        <w:t>557.58</w:t>
      </w:r>
      <w:r>
        <w:rPr>
          <w:rFonts w:ascii="微软雅黑" w:hAnsi="微软雅黑" w:eastAsia="微软雅黑"/>
          <w:szCs w:val="21"/>
        </w:rPr>
        <w:t>万元，其中：一般公共预算财政拨款收入</w:t>
      </w:r>
      <w:r>
        <w:rPr>
          <w:rFonts w:hint="eastAsia" w:ascii="微软雅黑" w:hAnsi="微软雅黑" w:eastAsia="微软雅黑"/>
          <w:szCs w:val="21"/>
          <w:lang w:val="en-US" w:eastAsia="zh-CN"/>
        </w:rPr>
        <w:t>362.02</w:t>
      </w:r>
      <w:r>
        <w:rPr>
          <w:rFonts w:ascii="微软雅黑" w:hAnsi="微软雅黑" w:eastAsia="微软雅黑"/>
          <w:szCs w:val="21"/>
        </w:rPr>
        <w:t>万元，事业收入</w:t>
      </w:r>
      <w:r>
        <w:rPr>
          <w:rFonts w:hint="eastAsia" w:ascii="微软雅黑" w:hAnsi="微软雅黑" w:eastAsia="微软雅黑"/>
          <w:szCs w:val="21"/>
          <w:lang w:val="en-US" w:eastAsia="zh-CN"/>
        </w:rPr>
        <w:t>197.47</w:t>
      </w:r>
      <w:r>
        <w:rPr>
          <w:rFonts w:ascii="微软雅黑" w:hAnsi="微软雅黑" w:eastAsia="微软雅黑"/>
          <w:szCs w:val="21"/>
        </w:rPr>
        <w:t>万元，其他收入</w:t>
      </w:r>
      <w:r>
        <w:rPr>
          <w:rFonts w:hint="eastAsia" w:ascii="微软雅黑" w:hAnsi="微软雅黑" w:eastAsia="微软雅黑"/>
          <w:szCs w:val="21"/>
          <w:lang w:val="en-US" w:eastAsia="zh-CN"/>
        </w:rPr>
        <w:t>16.09</w:t>
      </w:r>
      <w:r>
        <w:rPr>
          <w:rFonts w:ascii="微软雅黑" w:hAnsi="微软雅黑" w:eastAsia="微软雅黑"/>
          <w:szCs w:val="21"/>
        </w:rPr>
        <w:t>万元。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</w:t>
      </w:r>
      <w:r>
        <w:rPr>
          <w:rFonts w:ascii="微软雅黑" w:hAnsi="微软雅黑" w:eastAsia="微软雅黑"/>
          <w:szCs w:val="21"/>
        </w:rPr>
        <w:t>2）支出情况:全年支出合计</w:t>
      </w:r>
      <w:r>
        <w:rPr>
          <w:rFonts w:hint="eastAsia" w:ascii="微软雅黑" w:hAnsi="微软雅黑" w:eastAsia="微软雅黑"/>
          <w:szCs w:val="21"/>
          <w:lang w:val="en-US" w:eastAsia="zh-CN"/>
        </w:rPr>
        <w:t>557.58</w:t>
      </w:r>
      <w:r>
        <w:rPr>
          <w:rFonts w:ascii="微软雅黑" w:hAnsi="微软雅黑" w:eastAsia="微软雅黑"/>
          <w:szCs w:val="21"/>
        </w:rPr>
        <w:t>万元，其中：基本支出</w:t>
      </w:r>
      <w:r>
        <w:rPr>
          <w:rFonts w:hint="eastAsia" w:ascii="微软雅黑" w:hAnsi="微软雅黑" w:eastAsia="微软雅黑"/>
          <w:szCs w:val="21"/>
          <w:lang w:val="en-US" w:eastAsia="zh-CN"/>
        </w:rPr>
        <w:t>317.79</w:t>
      </w:r>
      <w:r>
        <w:rPr>
          <w:rFonts w:ascii="微软雅黑" w:hAnsi="微软雅黑" w:eastAsia="微软雅黑"/>
          <w:szCs w:val="21"/>
        </w:rPr>
        <w:t>万元，项目支出</w:t>
      </w:r>
      <w:r>
        <w:rPr>
          <w:rFonts w:hint="eastAsia" w:ascii="微软雅黑" w:hAnsi="微软雅黑" w:eastAsia="微软雅黑"/>
          <w:szCs w:val="21"/>
          <w:lang w:val="en-US" w:eastAsia="zh-CN"/>
        </w:rPr>
        <w:t>257.79</w:t>
      </w:r>
      <w:r>
        <w:rPr>
          <w:rFonts w:ascii="微软雅黑" w:hAnsi="微软雅黑" w:eastAsia="微软雅黑"/>
          <w:szCs w:val="21"/>
        </w:rPr>
        <w:t>万元。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2.三公经费支出情况：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2023年部门预算安排“三公”经费”0万元，实际支出0万元。其中公务用车运行维护0万元，公务接待费</w:t>
      </w:r>
      <w:r>
        <w:rPr>
          <w:rFonts w:hint="eastAsia" w:ascii="微软雅黑" w:hAnsi="微软雅黑" w:eastAsia="微软雅黑"/>
          <w:szCs w:val="21"/>
          <w:lang w:val="en-US" w:eastAsia="zh-CN"/>
        </w:rPr>
        <w:t>0</w:t>
      </w:r>
      <w:r>
        <w:rPr>
          <w:rFonts w:ascii="微软雅黑" w:hAnsi="微软雅黑" w:eastAsia="微软雅黑"/>
          <w:szCs w:val="21"/>
        </w:rPr>
        <w:t>万元。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3.部门整体绩效目标完成情况：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规范化居民电子健康档案</w:t>
      </w:r>
      <w:r>
        <w:rPr>
          <w:rFonts w:hint="eastAsia" w:ascii="微软雅黑" w:hAnsi="微软雅黑" w:eastAsia="微软雅黑"/>
          <w:szCs w:val="21"/>
          <w:lang w:val="en-US" w:eastAsia="zh-CN"/>
        </w:rPr>
        <w:t>15509</w:t>
      </w:r>
      <w:r>
        <w:rPr>
          <w:rFonts w:hint="eastAsia" w:ascii="微软雅黑" w:hAnsi="微软雅黑" w:eastAsia="微软雅黑"/>
          <w:szCs w:val="21"/>
        </w:rPr>
        <w:t>份，0-6岁儿童健康管理人数</w:t>
      </w:r>
      <w:r>
        <w:rPr>
          <w:rFonts w:hint="eastAsia" w:ascii="微软雅黑" w:hAnsi="微软雅黑" w:eastAsia="微软雅黑"/>
          <w:szCs w:val="21"/>
          <w:lang w:val="en-US" w:eastAsia="zh-CN"/>
        </w:rPr>
        <w:t>752</w:t>
      </w:r>
      <w:r>
        <w:rPr>
          <w:rFonts w:hint="eastAsia" w:ascii="微软雅黑" w:hAnsi="微软雅黑" w:eastAsia="微软雅黑"/>
          <w:szCs w:val="21"/>
        </w:rPr>
        <w:t>人，管理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118</w:t>
      </w:r>
      <w:r>
        <w:rPr>
          <w:rFonts w:hint="eastAsia" w:ascii="微软雅黑" w:hAnsi="微软雅黑" w:eastAsia="微软雅黑"/>
          <w:szCs w:val="21"/>
        </w:rPr>
        <w:t>例孕产妇，产妇管理数</w:t>
      </w:r>
      <w:r>
        <w:rPr>
          <w:rFonts w:hint="eastAsia" w:ascii="微软雅黑" w:hAnsi="微软雅黑" w:eastAsia="微软雅黑"/>
          <w:szCs w:val="21"/>
          <w:lang w:val="en-US" w:eastAsia="zh-CN"/>
        </w:rPr>
        <w:t>90</w:t>
      </w:r>
      <w:r>
        <w:rPr>
          <w:rFonts w:hint="eastAsia" w:ascii="微软雅黑" w:hAnsi="微软雅黑" w:eastAsia="微软雅黑"/>
          <w:szCs w:val="21"/>
        </w:rPr>
        <w:t>人，老年人健康管理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2957</w:t>
      </w:r>
      <w:r>
        <w:rPr>
          <w:rFonts w:hint="eastAsia" w:ascii="微软雅黑" w:hAnsi="微软雅黑" w:eastAsia="微软雅黑"/>
          <w:szCs w:val="21"/>
        </w:rPr>
        <w:t>人</w:t>
      </w:r>
      <w:r>
        <w:rPr>
          <w:rFonts w:hint="eastAsia" w:ascii="微软雅黑" w:hAnsi="微软雅黑" w:eastAsia="微软雅黑"/>
          <w:szCs w:val="21"/>
          <w:lang w:eastAsia="zh-CN"/>
        </w:rPr>
        <w:t>，</w:t>
      </w:r>
      <w:r>
        <w:rPr>
          <w:rFonts w:hint="eastAsia" w:ascii="微软雅黑" w:hAnsi="微软雅黑" w:eastAsia="微软雅黑"/>
          <w:szCs w:val="21"/>
        </w:rPr>
        <w:t>糖尿病</w:t>
      </w:r>
      <w:r>
        <w:rPr>
          <w:rFonts w:hint="eastAsia" w:ascii="微软雅黑" w:hAnsi="微软雅黑" w:eastAsia="微软雅黑"/>
          <w:szCs w:val="21"/>
          <w:lang w:val="en-US" w:eastAsia="zh-CN"/>
        </w:rPr>
        <w:t>201</w:t>
      </w:r>
      <w:r>
        <w:rPr>
          <w:rFonts w:hint="eastAsia" w:ascii="微软雅黑" w:hAnsi="微软雅黑" w:eastAsia="微软雅黑"/>
          <w:szCs w:val="21"/>
        </w:rPr>
        <w:t>人，规范管理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450</w:t>
      </w:r>
      <w:r>
        <w:rPr>
          <w:rFonts w:hint="eastAsia" w:ascii="微软雅黑" w:hAnsi="微软雅黑" w:eastAsia="微软雅黑"/>
          <w:szCs w:val="21"/>
        </w:rPr>
        <w:t>人，高血压管理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1748</w:t>
      </w:r>
      <w:r>
        <w:rPr>
          <w:rFonts w:hint="eastAsia" w:ascii="微软雅黑" w:hAnsi="微软雅黑" w:eastAsia="微软雅黑"/>
          <w:szCs w:val="21"/>
        </w:rPr>
        <w:t>人,规范管理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1412</w:t>
      </w:r>
      <w:r>
        <w:rPr>
          <w:rFonts w:hint="eastAsia" w:ascii="微软雅黑" w:hAnsi="微软雅黑" w:eastAsia="微软雅黑"/>
          <w:szCs w:val="21"/>
        </w:rPr>
        <w:t>人,严重精神障碍患者健康管理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100</w:t>
      </w:r>
      <w:r>
        <w:rPr>
          <w:rFonts w:hint="eastAsia" w:ascii="微软雅黑" w:hAnsi="微软雅黑" w:eastAsia="微软雅黑"/>
          <w:szCs w:val="21"/>
        </w:rPr>
        <w:t>人，肺结核</w:t>
      </w:r>
      <w:r>
        <w:rPr>
          <w:rFonts w:hint="eastAsia" w:ascii="微软雅黑" w:hAnsi="微软雅黑" w:eastAsia="微软雅黑"/>
          <w:szCs w:val="21"/>
          <w:lang w:val="en-US" w:eastAsia="zh-CN"/>
        </w:rPr>
        <w:t>4</w:t>
      </w:r>
      <w:r>
        <w:rPr>
          <w:rFonts w:hint="eastAsia" w:ascii="微软雅黑" w:hAnsi="微软雅黑" w:eastAsia="微软雅黑"/>
          <w:szCs w:val="21"/>
        </w:rPr>
        <w:t>人，接受中医药健康管理服务老年人</w:t>
      </w:r>
      <w:r>
        <w:rPr>
          <w:rFonts w:hint="eastAsia" w:ascii="微软雅黑" w:hAnsi="微软雅黑" w:eastAsia="微软雅黑"/>
          <w:szCs w:val="21"/>
          <w:lang w:val="en-US" w:eastAsia="zh-CN"/>
        </w:rPr>
        <w:t>2585</w:t>
      </w:r>
      <w:r>
        <w:rPr>
          <w:rFonts w:hint="eastAsia" w:ascii="微软雅黑" w:hAnsi="微软雅黑" w:eastAsia="微软雅黑"/>
          <w:szCs w:val="21"/>
        </w:rPr>
        <w:t>人,0-3岁儿童接受中医药健康管理服务</w:t>
      </w:r>
      <w:r>
        <w:rPr>
          <w:rFonts w:hint="eastAsia" w:ascii="微软雅黑" w:hAnsi="微软雅黑" w:eastAsia="微软雅黑"/>
          <w:szCs w:val="21"/>
          <w:lang w:val="en-US" w:eastAsia="zh-CN"/>
        </w:rPr>
        <w:t>336</w:t>
      </w:r>
      <w:r>
        <w:rPr>
          <w:rFonts w:hint="eastAsia" w:ascii="微软雅黑" w:hAnsi="微软雅黑" w:eastAsia="微软雅黑"/>
          <w:szCs w:val="21"/>
        </w:rPr>
        <w:t>人。健康教育覆盖人数约</w:t>
      </w:r>
      <w:r>
        <w:rPr>
          <w:rFonts w:hint="eastAsia" w:ascii="微软雅黑" w:hAnsi="微软雅黑" w:eastAsia="微软雅黑"/>
          <w:szCs w:val="21"/>
          <w:lang w:val="en-US" w:eastAsia="zh-CN"/>
        </w:rPr>
        <w:t>11081</w:t>
      </w:r>
      <w:r>
        <w:rPr>
          <w:rFonts w:hint="eastAsia" w:ascii="微软雅黑" w:hAnsi="微软雅黑" w:eastAsia="微软雅黑"/>
          <w:szCs w:val="21"/>
        </w:rPr>
        <w:t>人次，区域间联防联控取得较好成绩；乡村医生培训</w:t>
      </w:r>
      <w:r>
        <w:rPr>
          <w:rFonts w:hint="eastAsia" w:ascii="微软雅黑" w:hAnsi="微软雅黑" w:eastAsia="微软雅黑"/>
          <w:szCs w:val="21"/>
          <w:lang w:val="en-US" w:eastAsia="zh-CN"/>
        </w:rPr>
        <w:t>8</w:t>
      </w:r>
      <w:r>
        <w:rPr>
          <w:rFonts w:hint="eastAsia" w:ascii="微软雅黑" w:hAnsi="微软雅黑" w:eastAsia="微软雅黑"/>
          <w:szCs w:val="21"/>
        </w:rPr>
        <w:t>次。通过以上工作，使辖区内人群身体健康，社会和谐，促进经济稳定发展。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七、存在的问题及原因分析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、预算编制有待更严格执行。预算编制与实际支出项目有的存在差异。有些工作未能找到适当的量化方式，对绩效管理量化评价方面略显不足。通过县财政局组织的预算绩效管理培训，逐步找到适合的方法对本单位的工作进行合理的分类量化，以便适应将来的预算绩效管理工作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2、加强对卫生院基础设施及能力建设，抓好医疗质量安全、医疗纠纷第三方调解机制、医疗机构布局、医疗废物集中处置等工作。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八、下一步改进措施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1.强化宣传。进一步加大宣传力度，让广大城乡居民更全面了解项目的益处，提高群众知晓率，鼓励群众积极参与，自愿配合医疗卫生服务工作的开展。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2.严格审核。按照预算规定的项目和用途严格财务审核，经费支出严格按预算规定项目的财务支出内容进行财务核算，在预算金额内严格控制费用的支出。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3.分析常态化。将预算财务分析常态化，定期做好预算支出财务分析，做好医院整体支出预算评价工作。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 xml:space="preserve">4.强化信息公开。积极宣传和引导居民群众对医疗卫生服务的认知度和信任度，激发公众的参与度，从而积极献计献策、监督政府职能部门的各项工作。 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5.加大人才培养。由于基层医疗卫生机构医护人员总量不足且青黄不接的问题，希望财政能加大对医疗卫生本土化人才培养的投入。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6.增强投入。疾病预防控制中相关经费短缺，预防性健康体检经费，疫情防控经费，建设等项目需要增强投入和建设。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九、部门整体支出绩效自评结果拟应用和公开情况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 xml:space="preserve">    根据县财政相关部门统一部署，我单位2023年部门整体绩效自评情况将在县政府门户网站公开，接受社会监督。对绩效自评工作中发现的问题及时整改，解决好绩效评价管理中存在的问题，提高工作效能。根据部门整体支出绩效评价指标评分标准，2023年我单位部门整体绩效评价自评分为9</w:t>
      </w:r>
      <w:r>
        <w:rPr>
          <w:rFonts w:hint="eastAsia" w:ascii="微软雅黑" w:hAnsi="微软雅黑" w:eastAsia="微软雅黑"/>
          <w:szCs w:val="21"/>
          <w:lang w:val="en-US" w:eastAsia="zh-CN"/>
        </w:rPr>
        <w:t>6</w:t>
      </w:r>
      <w:r>
        <w:rPr>
          <w:rFonts w:ascii="微软雅黑" w:hAnsi="微软雅黑" w:eastAsia="微软雅黑"/>
          <w:szCs w:val="21"/>
        </w:rPr>
        <w:t>分。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十、其他需要说明的情况</w:t>
      </w:r>
      <w:bookmarkStart w:id="0" w:name="_GoBack"/>
      <w:bookmarkEnd w:id="0"/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A46"/>
    <w:rsid w:val="00213CF8"/>
    <w:rsid w:val="002A3BEE"/>
    <w:rsid w:val="00420A46"/>
    <w:rsid w:val="00753A6A"/>
    <w:rsid w:val="00924F1A"/>
    <w:rsid w:val="04401815"/>
    <w:rsid w:val="0AEE6966"/>
    <w:rsid w:val="0DDC7FB3"/>
    <w:rsid w:val="1C366B5F"/>
    <w:rsid w:val="650C72CE"/>
    <w:rsid w:val="67C90067"/>
    <w:rsid w:val="6A43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381</Words>
  <Characters>2175</Characters>
  <Lines>18</Lines>
  <Paragraphs>5</Paragraphs>
  <ScaleCrop>false</ScaleCrop>
  <LinksUpToDate>false</LinksUpToDate>
  <CharactersWithSpaces>2551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2024-05-22T02:49:00Z</dcterms:created>
  <dc:creator>ke zhang</dc:creator>
  <cp:lastModifiedBy>Administrator</cp:lastModifiedBy>
  <dcterms:modified xsi:type="dcterms:W3CDTF">2024-05-28T00:07:16Z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