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5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b w:val="0"/>
          <w:bCs w:val="0"/>
          <w:sz w:val="44"/>
          <w:szCs w:val="44"/>
        </w:rPr>
        <w:t>202</w:t>
      </w:r>
      <w:r>
        <w:rPr>
          <w:rFonts w:hint="eastAsia" w:ascii="黑体" w:hAnsi="黑体" w:eastAsia="黑体" w:cs="黑体"/>
          <w:b w:val="0"/>
          <w:bCs w:val="0"/>
          <w:sz w:val="44"/>
          <w:szCs w:val="44"/>
          <w:lang w:val="en-US" w:eastAsia="zh-CN"/>
        </w:rPr>
        <w:t>3</w:t>
      </w:r>
      <w:r>
        <w:rPr>
          <w:rFonts w:hint="eastAsia" w:ascii="黑体" w:hAnsi="黑体" w:eastAsia="黑体" w:cs="黑体"/>
          <w:b w:val="0"/>
          <w:bCs w:val="0"/>
          <w:sz w:val="44"/>
          <w:szCs w:val="44"/>
        </w:rPr>
        <w:t>年度</w:t>
      </w:r>
      <w:r>
        <w:rPr>
          <w:rFonts w:hint="eastAsia" w:ascii="黑体" w:hAnsi="黑体" w:eastAsia="黑体" w:cs="黑体"/>
          <w:b w:val="0"/>
          <w:bCs w:val="0"/>
          <w:sz w:val="44"/>
          <w:szCs w:val="44"/>
          <w:lang w:val="en-US" w:eastAsia="zh-CN"/>
        </w:rPr>
        <w:t>华容县商务粮食局</w:t>
      </w:r>
      <w:r>
        <w:rPr>
          <w:rFonts w:hint="eastAsia" w:ascii="黑体" w:hAnsi="黑体" w:eastAsia="黑体" w:cs="黑体"/>
          <w:b w:val="0"/>
          <w:bCs w:val="0"/>
          <w:sz w:val="44"/>
          <w:szCs w:val="44"/>
        </w:rPr>
        <w:t>部门（单位）原</w:t>
      </w:r>
      <w:r>
        <w:rPr>
          <w:rFonts w:hint="eastAsia" w:ascii="黑体" w:hAnsi="黑体" w:eastAsia="黑体" w:cs="黑体"/>
          <w:sz w:val="44"/>
          <w:szCs w:val="44"/>
          <w:lang w:eastAsia="zh-CN"/>
        </w:rPr>
        <w:t>粮食企业改制遗留人员经费项目</w:t>
      </w:r>
      <w:r>
        <w:rPr>
          <w:rFonts w:hint="eastAsia" w:ascii="黑体" w:hAnsi="黑体" w:eastAsia="黑体" w:cs="黑体"/>
          <w:sz w:val="44"/>
          <w:szCs w:val="44"/>
        </w:rPr>
        <w:t>支出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绩效自评报告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rPr>
          <w:rFonts w:hint="default" w:ascii="Times New Roman" w:hAnsi="Times New Roman" w:eastAsia="方正小标宋_GBK" w:cs="Times New Roman"/>
          <w:b/>
          <w:sz w:val="52"/>
          <w:szCs w:val="5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default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00" w:line="360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228" w:line="360" w:lineRule="auto"/>
        <w:jc w:val="center"/>
        <w:rPr>
          <w:rFonts w:hint="eastAsia" w:ascii="仿宋" w:hAnsi="仿宋" w:eastAsia="仿宋" w:cs="仿宋"/>
          <w:spacing w:val="-8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228" w:line="360" w:lineRule="auto"/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" w:hAnsi="仿宋" w:eastAsia="仿宋" w:cs="仿宋"/>
          <w:spacing w:val="-8"/>
          <w:sz w:val="32"/>
          <w:szCs w:val="32"/>
        </w:rPr>
        <w:t>年</w:t>
      </w:r>
      <w:r>
        <w:rPr>
          <w:rFonts w:hint="eastAsia" w:ascii="仿宋" w:hAnsi="仿宋" w:eastAsia="仿宋" w:cs="仿宋"/>
          <w:spacing w:val="21"/>
          <w:sz w:val="32"/>
          <w:szCs w:val="32"/>
        </w:rPr>
        <w:t xml:space="preserve"> </w:t>
      </w:r>
      <w:r>
        <w:rPr>
          <w:rFonts w:hint="eastAsia" w:ascii="仿宋" w:hAnsi="仿宋" w:eastAsia="仿宋" w:cs="仿宋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" w:hAnsi="仿宋" w:eastAsia="仿宋" w:cs="仿宋"/>
          <w:spacing w:val="-8"/>
          <w:sz w:val="32"/>
          <w:szCs w:val="32"/>
        </w:rPr>
        <w:t>月</w:t>
      </w:r>
      <w:r>
        <w:rPr>
          <w:rFonts w:hint="eastAsia" w:ascii="仿宋" w:hAnsi="仿宋" w:eastAsia="仿宋" w:cs="仿宋"/>
          <w:spacing w:val="43"/>
          <w:sz w:val="32"/>
          <w:szCs w:val="32"/>
          <w:lang w:val="en-US" w:eastAsia="zh-CN"/>
        </w:rPr>
        <w:t>28</w:t>
      </w:r>
      <w:r>
        <w:rPr>
          <w:rFonts w:hint="eastAsia" w:ascii="仿宋" w:hAnsi="仿宋" w:eastAsia="仿宋" w:cs="仿宋"/>
          <w:spacing w:val="-8"/>
          <w:sz w:val="32"/>
          <w:szCs w:val="32"/>
        </w:rPr>
        <w:t>日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02" w:line="360" w:lineRule="auto"/>
        <w:ind w:left="3216"/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202</w:t>
      </w: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3</w:t>
      </w:r>
      <w:r>
        <w:rPr>
          <w:rFonts w:hint="eastAsia" w:ascii="黑体" w:hAnsi="黑体" w:eastAsia="黑体" w:cs="黑体"/>
          <w:sz w:val="44"/>
          <w:szCs w:val="44"/>
        </w:rPr>
        <w:t>年度</w:t>
      </w:r>
      <w:r>
        <w:rPr>
          <w:rFonts w:hint="eastAsia" w:ascii="黑体" w:hAnsi="黑体" w:eastAsia="黑体" w:cs="黑体"/>
          <w:b w:val="0"/>
          <w:bCs w:val="0"/>
          <w:sz w:val="44"/>
          <w:szCs w:val="44"/>
          <w:lang w:val="en-US" w:eastAsia="zh-CN"/>
        </w:rPr>
        <w:t>华容县商务粮食局</w:t>
      </w:r>
      <w:r>
        <w:rPr>
          <w:rFonts w:hint="eastAsia" w:ascii="黑体" w:hAnsi="黑体" w:eastAsia="黑体" w:cs="黑体"/>
          <w:sz w:val="44"/>
          <w:szCs w:val="44"/>
        </w:rPr>
        <w:t>部门（单位）</w:t>
      </w:r>
      <w:r>
        <w:rPr>
          <w:rFonts w:hint="eastAsia" w:ascii="黑体" w:hAnsi="黑体" w:eastAsia="黑体" w:cs="黑体"/>
          <w:b w:val="0"/>
          <w:bCs w:val="0"/>
          <w:sz w:val="44"/>
          <w:szCs w:val="44"/>
        </w:rPr>
        <w:t>原</w:t>
      </w:r>
      <w:r>
        <w:rPr>
          <w:rFonts w:hint="eastAsia" w:ascii="黑体" w:hAnsi="黑体" w:eastAsia="黑体" w:cs="黑体"/>
          <w:sz w:val="44"/>
          <w:szCs w:val="44"/>
          <w:lang w:eastAsia="zh-CN"/>
        </w:rPr>
        <w:t>粮食企业改制遗留人员经费项目</w:t>
      </w:r>
      <w:r>
        <w:rPr>
          <w:rFonts w:hint="eastAsia" w:ascii="黑体" w:hAnsi="黑体" w:eastAsia="黑体" w:cs="黑体"/>
          <w:sz w:val="44"/>
          <w:szCs w:val="44"/>
        </w:rPr>
        <w:t>支出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44"/>
          <w:szCs w:val="44"/>
        </w:rPr>
        <w:t>绩效自评报告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00" w:firstLineChars="200"/>
        <w:textAlignment w:val="auto"/>
        <w:rPr>
          <w:rFonts w:hint="eastAsia" w:ascii="黑体" w:hAnsi="黑体" w:eastAsia="黑体" w:cs="黑体"/>
          <w:sz w:val="30"/>
          <w:szCs w:val="3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sz w:val="32"/>
          <w:szCs w:val="32"/>
          <w:highlight w:val="none"/>
        </w:rPr>
        <w:t>一、基本情况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eastAsia="仿宋_GB2312"/>
          <w:sz w:val="32"/>
          <w:szCs w:val="32"/>
          <w:highlight w:val="none"/>
        </w:rPr>
      </w:pPr>
      <w:r>
        <w:rPr>
          <w:rFonts w:hint="eastAsia" w:eastAsia="仿宋_GB2312"/>
          <w:sz w:val="32"/>
          <w:szCs w:val="32"/>
          <w:highlight w:val="none"/>
          <w:lang w:eastAsia="zh-CN"/>
        </w:rPr>
        <w:t>（</w:t>
      </w:r>
      <w:r>
        <w:rPr>
          <w:rFonts w:hint="eastAsia" w:eastAsia="仿宋_GB2312"/>
          <w:sz w:val="32"/>
          <w:szCs w:val="32"/>
          <w:highlight w:val="none"/>
        </w:rPr>
        <w:t>一</w:t>
      </w:r>
      <w:r>
        <w:rPr>
          <w:rFonts w:hint="eastAsia" w:eastAsia="仿宋_GB2312"/>
          <w:sz w:val="32"/>
          <w:szCs w:val="32"/>
          <w:highlight w:val="none"/>
          <w:lang w:eastAsia="zh-CN"/>
        </w:rPr>
        <w:t>）</w:t>
      </w:r>
      <w:r>
        <w:rPr>
          <w:rFonts w:hint="eastAsia" w:eastAsia="仿宋_GB2312"/>
          <w:sz w:val="32"/>
          <w:szCs w:val="32"/>
          <w:highlight w:val="none"/>
        </w:rPr>
        <w:t>项目概况。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eastAsia="仿宋_GB2312"/>
          <w:sz w:val="32"/>
          <w:szCs w:val="32"/>
          <w:highlight w:val="none"/>
        </w:rPr>
      </w:pPr>
      <w:r>
        <w:rPr>
          <w:rFonts w:hint="eastAsia" w:eastAsia="仿宋_GB2312"/>
          <w:sz w:val="32"/>
          <w:szCs w:val="32"/>
          <w:highlight w:val="none"/>
          <w:lang w:val="en-US" w:eastAsia="zh-CN"/>
        </w:rPr>
        <w:t>自2003年以来，粮食系统经历了2003年全员置换身份和2007年企业民营化两次大的改革及2005年股份制改造的过渡，按照县人民政府《华容县人民政府县长办公会议纪要（2007）27号》和县改制办已经出台的有关政策，同意在两次改革中解决有关改制人员的相关待遇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sz w:val="32"/>
          <w:szCs w:val="32"/>
          <w:highlight w:val="none"/>
        </w:rPr>
        <w:t>二、绩效评价工作开展情况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eastAsia="仿宋_GB2312"/>
          <w:sz w:val="32"/>
          <w:szCs w:val="32"/>
          <w:highlight w:val="none"/>
        </w:rPr>
      </w:pPr>
      <w:r>
        <w:rPr>
          <w:rFonts w:hint="eastAsia" w:eastAsia="仿宋_GB2312"/>
          <w:sz w:val="32"/>
          <w:szCs w:val="32"/>
          <w:highlight w:val="none"/>
          <w:lang w:eastAsia="zh-CN"/>
        </w:rPr>
        <w:t>（</w:t>
      </w:r>
      <w:r>
        <w:rPr>
          <w:rFonts w:hint="eastAsia" w:eastAsia="仿宋_GB2312"/>
          <w:sz w:val="32"/>
          <w:szCs w:val="32"/>
          <w:highlight w:val="none"/>
        </w:rPr>
        <w:t>一</w:t>
      </w:r>
      <w:r>
        <w:rPr>
          <w:rFonts w:hint="eastAsia" w:eastAsia="仿宋_GB2312"/>
          <w:sz w:val="32"/>
          <w:szCs w:val="32"/>
          <w:highlight w:val="none"/>
          <w:lang w:eastAsia="zh-CN"/>
        </w:rPr>
        <w:t>）</w:t>
      </w:r>
      <w:r>
        <w:rPr>
          <w:rFonts w:hint="eastAsia" w:eastAsia="仿宋_GB2312"/>
          <w:sz w:val="32"/>
          <w:szCs w:val="32"/>
          <w:highlight w:val="none"/>
        </w:rPr>
        <w:t>绩效评价目的、对象和范围。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eastAsia="仿宋_GB2312"/>
          <w:sz w:val="32"/>
          <w:szCs w:val="32"/>
          <w:highlight w:val="none"/>
          <w:lang w:val="en-US" w:eastAsia="zh-CN"/>
        </w:rPr>
      </w:pPr>
      <w:r>
        <w:rPr>
          <w:rFonts w:hint="eastAsia" w:eastAsia="仿宋_GB2312"/>
          <w:sz w:val="32"/>
          <w:szCs w:val="32"/>
          <w:highlight w:val="none"/>
          <w:lang w:val="en-US" w:eastAsia="zh-CN"/>
        </w:rPr>
        <w:t>目的：妥善处理企业改革的遗留问题，确保社会稳定。</w:t>
      </w: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rPr>
          <w:rFonts w:hint="default"/>
          <w:lang w:val="en-US" w:eastAsia="zh-CN"/>
        </w:rPr>
      </w:pPr>
      <w:r>
        <w:rPr>
          <w:rFonts w:hint="eastAsia" w:eastAsia="仿宋_GB2312"/>
          <w:sz w:val="32"/>
          <w:szCs w:val="32"/>
          <w:highlight w:val="none"/>
          <w:lang w:val="en-US" w:eastAsia="zh-CN"/>
        </w:rPr>
        <w:t>对象和范围：粮食企业改制人员。</w:t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eastAsia="仿宋_GB2312"/>
          <w:sz w:val="32"/>
          <w:szCs w:val="32"/>
          <w:highlight w:val="none"/>
        </w:rPr>
      </w:pPr>
      <w:r>
        <w:rPr>
          <w:rFonts w:hint="eastAsia" w:eastAsia="仿宋_GB2312"/>
          <w:sz w:val="32"/>
          <w:szCs w:val="32"/>
          <w:highlight w:val="none"/>
        </w:rPr>
        <w:t>绩效评价原则、评价指标体系</w:t>
      </w:r>
      <w:r>
        <w:rPr>
          <w:rFonts w:hint="eastAsia" w:eastAsia="仿宋_GB2312"/>
          <w:sz w:val="32"/>
          <w:szCs w:val="32"/>
          <w:highlight w:val="none"/>
          <w:lang w:eastAsia="zh-CN"/>
        </w:rPr>
        <w:t>（</w:t>
      </w:r>
      <w:r>
        <w:rPr>
          <w:rFonts w:hint="eastAsia" w:eastAsia="仿宋_GB2312"/>
          <w:sz w:val="32"/>
          <w:szCs w:val="32"/>
          <w:highlight w:val="none"/>
        </w:rPr>
        <w:t>附表说明</w:t>
      </w:r>
      <w:r>
        <w:rPr>
          <w:rFonts w:hint="eastAsia" w:eastAsia="仿宋_GB2312"/>
          <w:sz w:val="32"/>
          <w:szCs w:val="32"/>
          <w:highlight w:val="none"/>
          <w:lang w:eastAsia="zh-CN"/>
        </w:rPr>
        <w:t>）</w:t>
      </w:r>
      <w:r>
        <w:rPr>
          <w:rFonts w:hint="eastAsia" w:eastAsia="仿宋_GB2312"/>
          <w:sz w:val="32"/>
          <w:szCs w:val="32"/>
          <w:highlight w:val="none"/>
        </w:rPr>
        <w:t>、评价方法、评价标准等。</w:t>
      </w:r>
    </w:p>
    <w:p>
      <w:pPr>
        <w:keepNext w:val="0"/>
        <w:keepLines w:val="0"/>
        <w:pageBreakBefore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default" w:eastAsia="仿宋_GB2312"/>
          <w:lang w:val="en-US" w:eastAsia="zh-CN"/>
        </w:rPr>
      </w:pPr>
      <w:r>
        <w:rPr>
          <w:rFonts w:hint="eastAsia" w:eastAsia="仿宋_GB2312"/>
          <w:sz w:val="32"/>
          <w:szCs w:val="32"/>
          <w:highlight w:val="none"/>
          <w:lang w:val="en-US" w:eastAsia="zh-CN"/>
        </w:rPr>
        <w:t>根据</w:t>
      </w:r>
      <w:r>
        <w:rPr>
          <w:rFonts w:hint="eastAsia" w:eastAsia="仿宋_GB2312"/>
          <w:sz w:val="32"/>
          <w:szCs w:val="32"/>
          <w:highlight w:val="none"/>
          <w:lang w:val="en-US" w:eastAsia="zh-CN"/>
        </w:rPr>
        <w:t>《华容县人民政府县长办公会议纪要（2007）27号》文件要求，由县财政列入预算，拨付给县粮食局按月发放到位。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eastAsia="仿宋_GB2312"/>
          <w:sz w:val="32"/>
          <w:szCs w:val="32"/>
          <w:highlight w:val="yellow"/>
        </w:rPr>
      </w:pP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textAlignment w:val="auto"/>
        <w:rPr>
          <w:rFonts w:hint="eastAsia" w:eastAsia="仿宋_GB2312"/>
          <w:color w:val="auto"/>
          <w:sz w:val="32"/>
          <w:szCs w:val="32"/>
          <w:highlight w:val="none"/>
        </w:rPr>
      </w:pPr>
      <w:r>
        <w:rPr>
          <w:rFonts w:hint="eastAsia" w:eastAsia="仿宋_GB2312"/>
          <w:color w:val="auto"/>
          <w:sz w:val="32"/>
          <w:szCs w:val="32"/>
          <w:highlight w:val="none"/>
        </w:rPr>
        <w:t>绩效评价工作过程。</w:t>
      </w:r>
    </w:p>
    <w:p>
      <w:pPr>
        <w:pStyle w:val="2"/>
        <w:keepNext w:val="0"/>
        <w:keepLines w:val="0"/>
        <w:pageBreakBefore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rPr>
          <w:rFonts w:hint="default" w:eastAsia="仿宋_GB2312" w:cs="Times New Roman"/>
          <w:kern w:val="2"/>
          <w:sz w:val="32"/>
          <w:szCs w:val="32"/>
          <w:highlight w:val="none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2"/>
          <w:sz w:val="32"/>
          <w:szCs w:val="32"/>
          <w:highlight w:val="none"/>
          <w:lang w:val="en-US" w:eastAsia="zh-CN" w:bidi="ar-SA"/>
        </w:rPr>
        <w:t>符合条件的对象均应按照“谁主管、谁负责</w:t>
      </w:r>
      <w:r>
        <w:rPr>
          <w:rFonts w:hint="eastAsia" w:eastAsia="仿宋_GB2312" w:cs="Times New Roman"/>
          <w:kern w:val="2"/>
          <w:sz w:val="32"/>
          <w:szCs w:val="32"/>
          <w:highlight w:val="none"/>
          <w:lang w:val="en-US" w:eastAsia="zh-CN" w:bidi="ar-SA"/>
        </w:rPr>
        <w:t>”的原则，由主管部门落实有关待遇。</w:t>
      </w:r>
    </w:p>
    <w:p>
      <w:pPr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sz w:val="32"/>
          <w:szCs w:val="32"/>
          <w:highlight w:val="none"/>
        </w:rPr>
        <w:t xml:space="preserve">综合评价情况及评价结论 </w:t>
      </w:r>
    </w:p>
    <w:p>
      <w:pPr>
        <w:pStyle w:val="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default" w:ascii="Times New Roman" w:hAnsi="Times New Roman" w:eastAsia="仿宋_GB2312" w:cs="Times New Roman"/>
          <w:kern w:val="2"/>
          <w:sz w:val="32"/>
          <w:szCs w:val="32"/>
          <w:highlight w:val="none"/>
          <w:lang w:val="en-US" w:eastAsia="zh-CN" w:bidi="ar-SA"/>
        </w:rPr>
      </w:pPr>
      <w:r>
        <w:rPr>
          <w:rFonts w:hint="eastAsia" w:eastAsia="仿宋_GB2312" w:cs="Times New Roman"/>
          <w:kern w:val="2"/>
          <w:sz w:val="32"/>
          <w:szCs w:val="32"/>
          <w:highlight w:val="none"/>
          <w:lang w:val="en-US" w:eastAsia="zh-CN" w:bidi="ar-SA"/>
        </w:rPr>
        <w:t>项目资金中</w:t>
      </w:r>
      <w:r>
        <w:rPr>
          <w:rFonts w:hint="eastAsia" w:ascii="Times New Roman" w:hAnsi="Times New Roman" w:eastAsia="仿宋_GB2312" w:cs="Times New Roman"/>
          <w:kern w:val="2"/>
          <w:sz w:val="32"/>
          <w:szCs w:val="32"/>
          <w:highlight w:val="none"/>
          <w:lang w:val="en-US" w:eastAsia="zh-CN" w:bidi="ar-SA"/>
        </w:rPr>
        <w:t>工资及绩效发放</w:t>
      </w:r>
      <w:r>
        <w:rPr>
          <w:rFonts w:hint="eastAsia" w:eastAsia="仿宋_GB2312" w:cs="Times New Roman"/>
          <w:kern w:val="2"/>
          <w:sz w:val="32"/>
          <w:szCs w:val="32"/>
          <w:highlight w:val="none"/>
          <w:lang w:val="en-US" w:eastAsia="zh-CN" w:bidi="ar-SA"/>
        </w:rPr>
        <w:t>按文件标准落实到位，有利维护了</w:t>
      </w:r>
      <w:r>
        <w:rPr>
          <w:rFonts w:hint="eastAsia" w:ascii="Times New Roman" w:hAnsi="Times New Roman" w:eastAsia="仿宋_GB2312" w:cs="Times New Roman"/>
          <w:kern w:val="2"/>
          <w:sz w:val="32"/>
          <w:szCs w:val="32"/>
          <w:highlight w:val="none"/>
          <w:lang w:val="en-US" w:eastAsia="zh-CN" w:bidi="ar-SA"/>
        </w:rPr>
        <w:t>社会总体稳定</w:t>
      </w:r>
      <w:r>
        <w:rPr>
          <w:rFonts w:hint="eastAsia" w:eastAsia="仿宋_GB2312" w:cs="Times New Roman"/>
          <w:kern w:val="2"/>
          <w:sz w:val="32"/>
          <w:szCs w:val="32"/>
          <w:highlight w:val="none"/>
          <w:lang w:val="en-US" w:eastAsia="zh-CN" w:bidi="ar-SA"/>
        </w:rPr>
        <w:t>，保证无一人上访的情况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sz w:val="32"/>
          <w:szCs w:val="32"/>
          <w:highlight w:val="none"/>
        </w:rPr>
        <w:t>四、绩效评价指标分析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eastAsia="仿宋_GB2312"/>
          <w:sz w:val="32"/>
          <w:szCs w:val="32"/>
          <w:highlight w:val="none"/>
        </w:rPr>
      </w:pPr>
      <w:r>
        <w:rPr>
          <w:rFonts w:hint="eastAsia" w:eastAsia="仿宋_GB2312"/>
          <w:sz w:val="32"/>
          <w:szCs w:val="32"/>
          <w:highlight w:val="none"/>
          <w:lang w:eastAsia="zh-CN"/>
        </w:rPr>
        <w:t>（</w:t>
      </w:r>
      <w:r>
        <w:rPr>
          <w:rFonts w:hint="eastAsia" w:eastAsia="仿宋_GB2312"/>
          <w:sz w:val="32"/>
          <w:szCs w:val="32"/>
          <w:highlight w:val="none"/>
        </w:rPr>
        <w:t>一</w:t>
      </w:r>
      <w:r>
        <w:rPr>
          <w:rFonts w:hint="eastAsia" w:eastAsia="仿宋_GB2312"/>
          <w:sz w:val="32"/>
          <w:szCs w:val="32"/>
          <w:highlight w:val="none"/>
          <w:lang w:eastAsia="zh-CN"/>
        </w:rPr>
        <w:t>）</w:t>
      </w:r>
      <w:r>
        <w:rPr>
          <w:rFonts w:hint="eastAsia" w:eastAsia="仿宋_GB2312"/>
          <w:sz w:val="32"/>
          <w:szCs w:val="32"/>
          <w:highlight w:val="none"/>
        </w:rPr>
        <w:t>项目决策情况。</w:t>
      </w: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rPr>
          <w:rFonts w:hint="default" w:eastAsia="仿宋_GB2312"/>
          <w:highlight w:val="none"/>
          <w:lang w:val="en-US" w:eastAsia="zh-CN"/>
        </w:rPr>
      </w:pPr>
      <w:r>
        <w:rPr>
          <w:rFonts w:hint="eastAsia" w:eastAsia="仿宋_GB2312"/>
          <w:sz w:val="32"/>
          <w:szCs w:val="32"/>
          <w:highlight w:val="none"/>
          <w:lang w:val="en-US" w:eastAsia="zh-CN"/>
        </w:rPr>
        <w:t>县领导高度重视，多次召开会议落实改制遗留人员问题，可见华办发[2001]12号、华政发[2003]1号文件和[2004]15号县长办公会议纪要等文件</w:t>
      </w:r>
    </w:p>
    <w:p>
      <w:pPr>
        <w:keepNext w:val="0"/>
        <w:keepLines w:val="0"/>
        <w:pageBreakBefore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eastAsia="仿宋_GB2312"/>
          <w:sz w:val="32"/>
          <w:szCs w:val="32"/>
          <w:highlight w:val="none"/>
        </w:rPr>
      </w:pPr>
      <w:r>
        <w:rPr>
          <w:rFonts w:hint="eastAsia" w:eastAsia="仿宋_GB2312"/>
          <w:sz w:val="32"/>
          <w:szCs w:val="32"/>
          <w:highlight w:val="none"/>
        </w:rPr>
        <w:t>项目过程情况。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 w:eastAsia="仿宋_GB2312" w:cs="Times New Roman"/>
          <w:kern w:val="2"/>
          <w:sz w:val="32"/>
          <w:szCs w:val="32"/>
          <w:highlight w:val="none"/>
          <w:lang w:val="en-US" w:eastAsia="zh-CN" w:bidi="ar-SA"/>
        </w:rPr>
      </w:pPr>
      <w:r>
        <w:rPr>
          <w:rFonts w:hint="eastAsia" w:eastAsia="仿宋_GB2312" w:cs="Times New Roman"/>
          <w:kern w:val="2"/>
          <w:sz w:val="32"/>
          <w:szCs w:val="32"/>
          <w:highlight w:val="none"/>
          <w:lang w:val="en-US" w:eastAsia="zh-CN" w:bidi="ar-SA"/>
        </w:rPr>
        <w:t>财政下拨按月按名单正常发放给改制人员。</w:t>
      </w:r>
    </w:p>
    <w:p>
      <w:pPr>
        <w:keepNext w:val="0"/>
        <w:keepLines w:val="0"/>
        <w:pageBreakBefore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640" w:firstLineChars="200"/>
        <w:textAlignment w:val="auto"/>
        <w:rPr>
          <w:rFonts w:hint="eastAsia" w:eastAsia="仿宋_GB2312"/>
          <w:sz w:val="32"/>
          <w:szCs w:val="32"/>
          <w:highlight w:val="none"/>
        </w:rPr>
      </w:pPr>
      <w:r>
        <w:rPr>
          <w:rFonts w:hint="eastAsia" w:eastAsia="仿宋_GB2312"/>
          <w:sz w:val="32"/>
          <w:szCs w:val="32"/>
          <w:highlight w:val="none"/>
        </w:rPr>
        <w:t>项目产出情况。</w:t>
      </w:r>
    </w:p>
    <w:p>
      <w:pPr>
        <w:pStyle w:val="2"/>
        <w:numPr>
          <w:numId w:val="0"/>
        </w:numPr>
        <w:ind w:firstLine="640" w:firstLineChars="200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改制后企业作为独立法人，轻装上装，为县域内粮食收储工作，作出了较大贡献。改制遗留人员，县委县政府大力支持下，保障了基本生活。为社会稳定创造了条件。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eastAsia="仿宋_GB2312"/>
          <w:sz w:val="32"/>
          <w:szCs w:val="32"/>
          <w:highlight w:val="none"/>
        </w:rPr>
      </w:pPr>
      <w:r>
        <w:rPr>
          <w:rFonts w:hint="eastAsia" w:eastAsia="仿宋_GB2312"/>
          <w:sz w:val="32"/>
          <w:szCs w:val="32"/>
          <w:highlight w:val="none"/>
          <w:lang w:eastAsia="zh-CN"/>
        </w:rPr>
        <w:t>（</w:t>
      </w:r>
      <w:r>
        <w:rPr>
          <w:rFonts w:hint="eastAsia" w:eastAsia="仿宋_GB2312"/>
          <w:sz w:val="32"/>
          <w:szCs w:val="32"/>
          <w:highlight w:val="none"/>
        </w:rPr>
        <w:t>四</w:t>
      </w:r>
      <w:r>
        <w:rPr>
          <w:rFonts w:hint="eastAsia" w:eastAsia="仿宋_GB2312"/>
          <w:sz w:val="32"/>
          <w:szCs w:val="32"/>
          <w:highlight w:val="none"/>
          <w:lang w:eastAsia="zh-CN"/>
        </w:rPr>
        <w:t>）</w:t>
      </w:r>
      <w:r>
        <w:rPr>
          <w:rFonts w:hint="eastAsia" w:eastAsia="仿宋_GB2312"/>
          <w:sz w:val="32"/>
          <w:szCs w:val="32"/>
          <w:highlight w:val="none"/>
        </w:rPr>
        <w:t>项目效益情况。</w:t>
      </w: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highlight w:val="none"/>
          <w:lang w:val="en-US" w:eastAsia="zh-CN" w:bidi="ar-SA"/>
        </w:rPr>
        <w:t>1.解决了部分职工社保、医保难题。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highlight w:val="none"/>
          <w:lang w:val="en-US" w:eastAsia="zh-CN" w:bidi="ar-SA"/>
        </w:rPr>
        <w:t>2.有效缓解部分特困职工生活困难问题。</w:t>
      </w: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highlight w:val="none"/>
          <w:lang w:val="en-US" w:eastAsia="zh-CN" w:bidi="ar-SA"/>
        </w:rPr>
        <w:t>3.改制平稳过渡，没有大规模信访问题，维护了社会稳定。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/>
          <w:highlight w:val="none"/>
        </w:rPr>
      </w:pPr>
      <w:r>
        <w:rPr>
          <w:rFonts w:hint="eastAsia" w:ascii="黑体" w:hAnsi="黑体" w:eastAsia="黑体" w:cs="黑体"/>
          <w:sz w:val="32"/>
          <w:szCs w:val="32"/>
          <w:highlight w:val="none"/>
        </w:rPr>
        <w:t>五、主要经验及做法、存在的问题及原因分析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 w:ascii="Times New Roman" w:hAnsi="Times New Roman" w:eastAsia="仿宋_GB2312" w:cs="Times New Roman"/>
          <w:kern w:val="4"/>
          <w:sz w:val="32"/>
          <w:szCs w:val="32"/>
          <w:highlight w:val="none"/>
          <w:lang w:val="en-US" w:eastAsia="zh-CN" w:bidi="ar-SA"/>
        </w:rPr>
      </w:pPr>
      <w:r>
        <w:rPr>
          <w:rFonts w:hint="eastAsia" w:eastAsia="仿宋_GB2312" w:cs="Times New Roman"/>
          <w:kern w:val="4"/>
          <w:sz w:val="32"/>
          <w:szCs w:val="32"/>
          <w:highlight w:val="none"/>
          <w:lang w:val="en-US" w:eastAsia="zh-CN" w:bidi="ar-SA"/>
        </w:rPr>
        <w:t>主要经验及做法：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 w:cs="Times New Roman"/>
          <w:kern w:val="4"/>
          <w:sz w:val="32"/>
          <w:szCs w:val="32"/>
          <w:highlight w:val="none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4"/>
          <w:sz w:val="32"/>
          <w:szCs w:val="32"/>
          <w:highlight w:val="none"/>
          <w:lang w:val="en-US" w:eastAsia="zh-CN" w:bidi="ar-SA"/>
        </w:rPr>
        <w:t>1.坚持了依法办事。依法依规处理企业改革遗留问题，确保了处理过程合法有效，处理结果公平合理、整体平衡、群众满意</w:t>
      </w:r>
      <w:r>
        <w:rPr>
          <w:rFonts w:hint="eastAsia" w:eastAsia="仿宋_GB2312" w:cs="Times New Roman"/>
          <w:kern w:val="4"/>
          <w:sz w:val="32"/>
          <w:szCs w:val="32"/>
          <w:highlight w:val="none"/>
          <w:lang w:val="en-US" w:eastAsia="zh-CN" w:bidi="ar-S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 w:cs="Times New Roman"/>
          <w:kern w:val="4"/>
          <w:sz w:val="32"/>
          <w:szCs w:val="32"/>
          <w:highlight w:val="none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4"/>
          <w:sz w:val="32"/>
          <w:szCs w:val="32"/>
          <w:highlight w:val="none"/>
          <w:lang w:val="en-US" w:eastAsia="zh-CN" w:bidi="ar-SA"/>
        </w:rPr>
        <w:t>2.把握政策。维护了改革政策的严肃性和连续性，严把政策关，有政策规定的，坚决按政策落实到位。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 w:cs="Times New Roman"/>
          <w:kern w:val="4"/>
          <w:sz w:val="32"/>
          <w:szCs w:val="32"/>
          <w:highlight w:val="none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4"/>
          <w:sz w:val="32"/>
          <w:szCs w:val="32"/>
          <w:highlight w:val="none"/>
          <w:lang w:val="en-US" w:eastAsia="zh-CN" w:bidi="ar-SA"/>
        </w:rPr>
        <w:t>3.尊重历史。已经作了结论的历史问题，用当时的政策来衡量，不能改变，尊重历史，尊重事实，未感情用事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 w:cs="Times New Roman"/>
          <w:kern w:val="4"/>
          <w:sz w:val="32"/>
          <w:szCs w:val="32"/>
          <w:highlight w:val="none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4"/>
          <w:sz w:val="32"/>
          <w:szCs w:val="32"/>
          <w:highlight w:val="none"/>
          <w:lang w:val="en-US" w:eastAsia="zh-CN" w:bidi="ar-SA"/>
        </w:rPr>
        <w:t>4.依靠群众。处理改革遗留问题把思想工作放在首位，贯穿始终，采取多种形式耐心细致地做工作，充分了解群众的思想状况和利益诉求。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 w:cs="Times New Roman"/>
          <w:kern w:val="4"/>
          <w:sz w:val="32"/>
          <w:szCs w:val="32"/>
          <w:highlight w:val="none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4"/>
          <w:sz w:val="32"/>
          <w:szCs w:val="32"/>
          <w:highlight w:val="none"/>
          <w:lang w:val="en-US" w:eastAsia="zh-CN" w:bidi="ar-SA"/>
        </w:rPr>
        <w:t>5.确保稳定。处理改革遗留问题着眼于稳定，落脚于稳定。对于不利于稳定的言论、行动严加禁止。对个别别有用心、搞地下串联、煽动群众上访的肇事者依法打击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eastAsia="仿宋_GB2312" w:cs="Times New Roman"/>
          <w:kern w:val="4"/>
          <w:sz w:val="32"/>
          <w:szCs w:val="32"/>
          <w:highlight w:val="none"/>
          <w:lang w:val="en-US" w:eastAsia="zh-CN" w:bidi="ar-SA"/>
        </w:rPr>
      </w:pPr>
      <w:r>
        <w:rPr>
          <w:rFonts w:hint="eastAsia" w:eastAsia="仿宋_GB2312" w:cs="Times New Roman"/>
          <w:kern w:val="4"/>
          <w:sz w:val="32"/>
          <w:szCs w:val="32"/>
          <w:highlight w:val="none"/>
          <w:lang w:val="en-US" w:eastAsia="zh-CN" w:bidi="ar-SA"/>
        </w:rPr>
        <w:t>主要存在的问题：</w:t>
      </w:r>
    </w:p>
    <w:p>
      <w:pPr>
        <w:pStyle w:val="2"/>
        <w:keepNext w:val="0"/>
        <w:keepLines w:val="0"/>
        <w:pageBreakBefore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rPr>
          <w:rFonts w:hint="default"/>
          <w:lang w:val="en-US" w:eastAsia="zh-CN"/>
        </w:rPr>
      </w:pPr>
      <w:r>
        <w:rPr>
          <w:rFonts w:hint="eastAsia" w:eastAsia="仿宋_GB2312" w:cs="Times New Roman"/>
          <w:kern w:val="4"/>
          <w:sz w:val="32"/>
          <w:szCs w:val="32"/>
          <w:highlight w:val="none"/>
          <w:lang w:val="en-US" w:eastAsia="zh-CN" w:bidi="ar-SA"/>
        </w:rPr>
        <w:t>1.存量资产处置问题：国有资产的产权需重新界定</w:t>
      </w:r>
    </w:p>
    <w:p>
      <w:pPr>
        <w:keepNext w:val="0"/>
        <w:keepLines w:val="0"/>
        <w:pageBreakBefore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 w:firstLine="640" w:firstLineChars="200"/>
        <w:rPr>
          <w:rFonts w:hint="default" w:eastAsia="仿宋_GB2312" w:cs="Times New Roman"/>
          <w:kern w:val="4"/>
          <w:sz w:val="32"/>
          <w:szCs w:val="32"/>
          <w:highlight w:val="none"/>
          <w:lang w:val="en-US" w:eastAsia="zh-CN" w:bidi="ar-SA"/>
        </w:rPr>
      </w:pPr>
      <w:r>
        <w:rPr>
          <w:rFonts w:hint="eastAsia" w:eastAsia="仿宋_GB2312" w:cs="Times New Roman"/>
          <w:kern w:val="4"/>
          <w:sz w:val="32"/>
          <w:szCs w:val="32"/>
          <w:highlight w:val="none"/>
          <w:lang w:val="en-US" w:eastAsia="zh-CN" w:bidi="ar-SA"/>
        </w:rPr>
        <w:t>2.职工医疗保险问题</w:t>
      </w:r>
    </w:p>
    <w:p>
      <w:pPr>
        <w:keepNext w:val="0"/>
        <w:keepLines w:val="0"/>
        <w:pageBreakBefore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 w:firstLine="640" w:firstLineChars="200"/>
        <w:rPr>
          <w:rFonts w:hint="default" w:eastAsia="仿宋_GB2312" w:cs="Times New Roman"/>
          <w:kern w:val="4"/>
          <w:sz w:val="32"/>
          <w:szCs w:val="32"/>
          <w:highlight w:val="none"/>
          <w:lang w:val="en-US" w:eastAsia="zh-CN" w:bidi="ar-SA"/>
        </w:rPr>
      </w:pPr>
      <w:r>
        <w:rPr>
          <w:rFonts w:hint="eastAsia" w:eastAsia="仿宋_GB2312" w:cs="Times New Roman"/>
          <w:kern w:val="4"/>
          <w:sz w:val="32"/>
          <w:szCs w:val="32"/>
          <w:highlight w:val="none"/>
          <w:lang w:val="en-US" w:eastAsia="zh-CN" w:bidi="ar-SA"/>
        </w:rPr>
        <w:t>3.企业骨干问题</w:t>
      </w:r>
    </w:p>
    <w:p>
      <w:pPr>
        <w:keepNext w:val="0"/>
        <w:keepLines w:val="0"/>
        <w:pageBreakBefore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 w:firstLine="640" w:firstLineChars="200"/>
        <w:rPr>
          <w:rFonts w:hint="eastAsia" w:eastAsia="仿宋_GB2312" w:cs="Times New Roman"/>
          <w:kern w:val="4"/>
          <w:sz w:val="32"/>
          <w:szCs w:val="32"/>
          <w:highlight w:val="none"/>
          <w:lang w:val="en-US" w:eastAsia="zh-CN" w:bidi="ar-SA"/>
        </w:rPr>
      </w:pPr>
      <w:r>
        <w:rPr>
          <w:rFonts w:hint="eastAsia" w:eastAsia="仿宋_GB2312" w:cs="Times New Roman"/>
          <w:kern w:val="4"/>
          <w:sz w:val="32"/>
          <w:szCs w:val="32"/>
          <w:highlight w:val="none"/>
          <w:lang w:val="en-US" w:eastAsia="zh-CN" w:bidi="ar-SA"/>
        </w:rPr>
        <w:t>4.特困职工问题</w:t>
      </w:r>
    </w:p>
    <w:p>
      <w:pPr>
        <w:keepNext w:val="0"/>
        <w:keepLines w:val="0"/>
        <w:pageBreakBefore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 w:firstLine="640" w:firstLineChars="200"/>
        <w:rPr>
          <w:rFonts w:hint="default" w:eastAsia="仿宋_GB2312" w:cs="Times New Roman"/>
          <w:kern w:val="4"/>
          <w:sz w:val="32"/>
          <w:szCs w:val="32"/>
          <w:highlight w:val="none"/>
          <w:lang w:val="en-US" w:eastAsia="zh-CN" w:bidi="ar-SA"/>
        </w:rPr>
      </w:pPr>
      <w:r>
        <w:rPr>
          <w:rFonts w:hint="eastAsia" w:eastAsia="仿宋_GB2312" w:cs="Times New Roman"/>
          <w:kern w:val="4"/>
          <w:sz w:val="32"/>
          <w:szCs w:val="32"/>
          <w:highlight w:val="none"/>
          <w:lang w:val="en-US" w:eastAsia="zh-CN" w:bidi="ar-SA"/>
        </w:rPr>
        <w:t>5.部分退休人员要求给予安置补偿问题</w:t>
      </w: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rPr>
          <w:rFonts w:hint="eastAsia" w:eastAsia="仿宋_GB2312" w:cs="Times New Roman"/>
          <w:kern w:val="4"/>
          <w:sz w:val="32"/>
          <w:szCs w:val="32"/>
          <w:highlight w:val="none"/>
          <w:lang w:val="en-US" w:eastAsia="zh-CN" w:bidi="ar-SA"/>
        </w:rPr>
      </w:pPr>
      <w:r>
        <w:rPr>
          <w:rFonts w:hint="eastAsia" w:eastAsia="仿宋_GB2312" w:cs="Times New Roman"/>
          <w:kern w:val="4"/>
          <w:sz w:val="32"/>
          <w:szCs w:val="32"/>
          <w:highlight w:val="none"/>
          <w:lang w:val="en-US" w:eastAsia="zh-CN" w:bidi="ar-SA"/>
        </w:rPr>
        <w:t>6.土地工、长期临时工问题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sz w:val="32"/>
          <w:szCs w:val="32"/>
          <w:highlight w:val="none"/>
          <w:lang w:eastAsia="zh-CN"/>
        </w:rPr>
        <w:t>六</w:t>
      </w:r>
      <w:r>
        <w:rPr>
          <w:rFonts w:hint="eastAsia" w:ascii="黑体" w:hAnsi="黑体" w:eastAsia="黑体" w:cs="黑体"/>
          <w:sz w:val="32"/>
          <w:szCs w:val="32"/>
          <w:highlight w:val="none"/>
        </w:rPr>
        <w:t>、其他需要说明的问题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1500" w:firstLineChars="500"/>
        <w:rPr>
          <w:rFonts w:hint="eastAsia" w:ascii="黑体" w:hAnsi="黑体" w:eastAsia="黑体" w:cs="黑体"/>
          <w:sz w:val="30"/>
          <w:szCs w:val="30"/>
          <w:lang w:val="en-US" w:eastAsia="zh-CN"/>
        </w:rPr>
      </w:pPr>
      <w:r>
        <w:rPr>
          <w:rFonts w:hint="eastAsia" w:ascii="黑体" w:hAnsi="黑体" w:eastAsia="黑体" w:cs="黑体"/>
          <w:sz w:val="30"/>
          <w:szCs w:val="30"/>
          <w:lang w:val="en-US" w:eastAsia="zh-CN"/>
        </w:rPr>
        <w:t>无</w:t>
      </w: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30"/>
          <w:szCs w:val="30"/>
          <w:lang w:val="en-US" w:eastAsia="zh-CN"/>
        </w:rPr>
      </w:pP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81"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158" w:afterLines="50" w:line="360" w:lineRule="auto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2023年度项目支出绩效自评表</w:t>
      </w:r>
    </w:p>
    <w:tbl>
      <w:tblPr>
        <w:tblStyle w:val="14"/>
        <w:tblW w:w="5059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896"/>
        <w:gridCol w:w="896"/>
        <w:gridCol w:w="1126"/>
        <w:gridCol w:w="939"/>
        <w:gridCol w:w="990"/>
        <w:gridCol w:w="1135"/>
        <w:gridCol w:w="592"/>
        <w:gridCol w:w="697"/>
        <w:gridCol w:w="1338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1694" w:type="pct"/>
            <w:gridSpan w:val="3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项目支出名称</w:t>
            </w:r>
          </w:p>
        </w:tc>
        <w:tc>
          <w:tcPr>
            <w:tcW w:w="3305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原粮食企业改制遗留人员经费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部门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实施单位</w:t>
            </w:r>
          </w:p>
        </w:tc>
        <w:tc>
          <w:tcPr>
            <w:tcW w:w="1526" w:type="pct"/>
            <w:gridSpan w:val="3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华容县商务粮食局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项目资金（万元）</w:t>
            </w:r>
          </w:p>
        </w:tc>
        <w:tc>
          <w:tcPr>
            <w:tcW w:w="1174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4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分值</w:t>
            </w: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4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年度资金总额</w:t>
            </w:r>
          </w:p>
        </w:tc>
        <w:tc>
          <w:tcPr>
            <w:tcW w:w="54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470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470</w:t>
            </w: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470</w:t>
            </w: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4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其中：当年财政拨款</w:t>
            </w:r>
          </w:p>
        </w:tc>
        <w:tc>
          <w:tcPr>
            <w:tcW w:w="54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470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470</w:t>
            </w: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470</w:t>
            </w: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4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上年结转资金</w:t>
            </w:r>
          </w:p>
        </w:tc>
        <w:tc>
          <w:tcPr>
            <w:tcW w:w="54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4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</w:t>
            </w:r>
          </w:p>
        </w:tc>
        <w:tc>
          <w:tcPr>
            <w:tcW w:w="54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年度总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体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目标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85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294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改制遗留人员基本保障</w:t>
            </w:r>
          </w:p>
        </w:tc>
        <w:tc>
          <w:tcPr>
            <w:tcW w:w="2185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改制遗留人员基本保障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520" w:type="pct"/>
            <w:vMerge w:val="restar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0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一级指标</w:t>
            </w:r>
          </w:p>
        </w:tc>
        <w:tc>
          <w:tcPr>
            <w:tcW w:w="65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二级指标</w:t>
            </w:r>
          </w:p>
        </w:tc>
        <w:tc>
          <w:tcPr>
            <w:tcW w:w="54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三级指标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偏差原因分析及改进措施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0" w:type="pct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54" w:type="pc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改制人员帮扶人数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≧73</w:t>
            </w: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≧73</w:t>
            </w: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10.00</w:t>
            </w: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4" w:type="pc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改制人员基本生活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有所改善</w:t>
            </w: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有所改善</w:t>
            </w: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10.00</w:t>
            </w: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4" w:type="pc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时效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财政资金到位及时率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≧90%</w:t>
            </w: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≧90%</w:t>
            </w: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10.00</w:t>
            </w: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restar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654" w:type="pc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加快华容县经济发展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部分实现目标</w:t>
            </w: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部分实现目标</w:t>
            </w: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10.00</w:t>
            </w: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4" w:type="pc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发挥干部职工积极性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部分实现目标</w:t>
            </w: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部分实现目标</w:t>
            </w: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10.00</w:t>
            </w: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4" w:type="pc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4" w:type="pc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改制人员发挥积极性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部分实现目标</w:t>
            </w: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部分实现目标</w:t>
            </w: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10.00</w:t>
            </w: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654" w:type="pc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改制人员满意度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≧90%</w:t>
            </w: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≧90%</w:t>
            </w: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9.00</w:t>
            </w: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654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5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改制经费总额控制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≦500</w:t>
            </w: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470</w:t>
            </w: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10.00</w:t>
            </w: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4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5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改制人员社会稳定性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无重大上访</w:t>
            </w: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无重大上访</w:t>
            </w: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9.00</w:t>
            </w: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4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5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  <w:lang w:val="en-US" w:eastAsia="zh-CN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  <w:tc>
          <w:tcPr>
            <w:tcW w:w="658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rPr>
                <w:rFonts w:hint="eastAsia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473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344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405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98.00</w:t>
            </w:r>
          </w:p>
        </w:tc>
        <w:tc>
          <w:tcPr>
            <w:tcW w:w="776" w:type="pc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/>
        </w:rPr>
      </w:pPr>
      <w:r>
        <w:rPr>
          <w:rFonts w:hint="eastAsia"/>
        </w:rPr>
        <w:t>备注：每个一级项目支出一张表。如，业务工作经费，运行维护经费，其他事业发展类资金各一张表。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  <w:r>
        <w:rPr>
          <w:rFonts w:hint="eastAsia"/>
        </w:rPr>
        <w:t>填表人：</w:t>
      </w:r>
      <w:r>
        <w:rPr>
          <w:rFonts w:hint="eastAsia"/>
          <w:lang w:val="en-US" w:eastAsia="zh-CN"/>
        </w:rPr>
        <w:t>易文艳</w:t>
      </w:r>
      <w:r>
        <w:rPr>
          <w:rFonts w:hint="eastAsia"/>
        </w:rPr>
        <w:t xml:space="preserve"> 填报日期：</w:t>
      </w:r>
      <w:r>
        <w:rPr>
          <w:rFonts w:hint="eastAsia"/>
          <w:lang w:val="en-US" w:eastAsia="zh-CN"/>
        </w:rPr>
        <w:t>2024.5.28</w:t>
      </w:r>
      <w:r>
        <w:rPr>
          <w:rFonts w:hint="eastAsia"/>
        </w:rPr>
        <w:t xml:space="preserve">  联系电话：</w:t>
      </w:r>
      <w:r>
        <w:rPr>
          <w:rFonts w:hint="eastAsia"/>
          <w:lang w:val="en-US" w:eastAsia="zh-CN"/>
        </w:rPr>
        <w:t>15073036878</w:t>
      </w:r>
      <w:r>
        <w:rPr>
          <w:rFonts w:hint="eastAsia"/>
        </w:rPr>
        <w:t>单位负责人签字：</w:t>
      </w:r>
      <w:bookmarkStart w:id="0" w:name="_GoBack"/>
      <w:bookmarkEnd w:id="0"/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3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5F8899B5-33ED-41F5-A72E-358B3FC85325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09E432EC-2D03-49D6-93AF-21A08386EB7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4657F60A-1846-41C6-8E75-7934F48A61D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6D07B8B8-1E36-41C7-95DB-13A51AA548D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87092AB7-9217-486C-9B83-A66DE06F8D93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ACA35338-E49F-4C86-9238-794C6FCA8E7D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7" w:fontKey="{861816A0-D0F1-43E7-BD16-D745A74916ED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8" w:fontKey="{BBFF25C4-C946-45ED-8C81-BE40D9E5354D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9" w:fontKey="{A2156A55-FE35-437E-B786-1A1F0D947951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10" w:fontKey="{151F44EB-27A6-407B-A355-450F00FE9F36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11" w:fontKey="{FB53F933-950C-44BA-8FD9-643C29BEF35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rPr>
                              <w:rFonts w:hint="eastAsia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rPr>
                        <w:rFonts w:hint="eastAsia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5FEDBA8"/>
    <w:multiLevelType w:val="singleLevel"/>
    <w:tmpl w:val="F5FEDBA8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6DD02B16"/>
    <w:multiLevelType w:val="singleLevel"/>
    <w:tmpl w:val="6DD02B16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2">
    <w:nsid w:val="74CC2421"/>
    <w:multiLevelType w:val="singleLevel"/>
    <w:tmpl w:val="74CC2421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QzZjc5NTllMGFiYmY5NmVhMTllZTJlYTQ3YTVjMjg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86C0752"/>
    <w:rsid w:val="09E6794E"/>
    <w:rsid w:val="0A067AB9"/>
    <w:rsid w:val="0ABD557B"/>
    <w:rsid w:val="0B552124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4479C3"/>
    <w:rsid w:val="136F31F8"/>
    <w:rsid w:val="138750E0"/>
    <w:rsid w:val="1396506E"/>
    <w:rsid w:val="13D82A59"/>
    <w:rsid w:val="140E6961"/>
    <w:rsid w:val="15604228"/>
    <w:rsid w:val="15A620D3"/>
    <w:rsid w:val="16A3369E"/>
    <w:rsid w:val="16CB753A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ECB689F"/>
    <w:rsid w:val="1F396F71"/>
    <w:rsid w:val="1F7640EC"/>
    <w:rsid w:val="20176B8B"/>
    <w:rsid w:val="20350095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C72921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AE04ED9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8D1DC9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3F6851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07AF3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2C6D06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A17F53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66E46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9628AC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D1245F"/>
    <w:rsid w:val="75FD1676"/>
    <w:rsid w:val="7687113B"/>
    <w:rsid w:val="76C3247D"/>
    <w:rsid w:val="76EFC8B0"/>
    <w:rsid w:val="776ACBF9"/>
    <w:rsid w:val="77FF7A21"/>
    <w:rsid w:val="78145D1B"/>
    <w:rsid w:val="7951325E"/>
    <w:rsid w:val="799536BA"/>
    <w:rsid w:val="7A8902C6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9">
    <w:name w:val="Default Paragraph Font"/>
    <w:semiHidden/>
    <w:qFormat/>
    <w:uiPriority w:val="99"/>
  </w:style>
  <w:style w:type="table" w:default="1" w:styleId="7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8">
    <w:name w:val="Table Grid"/>
    <w:basedOn w:val="7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qFormat/>
    <w:uiPriority w:val="99"/>
    <w:rPr>
      <w:rFonts w:cs="Times New Roman"/>
    </w:rPr>
  </w:style>
  <w:style w:type="character" w:customStyle="1" w:styleId="11">
    <w:name w:val="Footer Char"/>
    <w:basedOn w:val="9"/>
    <w:link w:val="5"/>
    <w:semiHidden/>
    <w:qFormat/>
    <w:uiPriority w:val="99"/>
    <w:rPr>
      <w:sz w:val="18"/>
      <w:szCs w:val="18"/>
    </w:rPr>
  </w:style>
  <w:style w:type="character" w:customStyle="1" w:styleId="12">
    <w:name w:val="Header Char"/>
    <w:basedOn w:val="9"/>
    <w:link w:val="6"/>
    <w:semiHidden/>
    <w:qFormat/>
    <w:uiPriority w:val="99"/>
    <w:rPr>
      <w:sz w:val="18"/>
      <w:szCs w:val="18"/>
    </w:rPr>
  </w:style>
  <w:style w:type="paragraph" w:styleId="1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4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5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12</Pages>
  <Words>4354</Words>
  <Characters>4599</Characters>
  <Lines>0</Lines>
  <Paragraphs>0</Paragraphs>
  <TotalTime>62</TotalTime>
  <ScaleCrop>false</ScaleCrop>
  <LinksUpToDate>false</LinksUpToDate>
  <CharactersWithSpaces>4995</CharactersWithSpaces>
  <Application>WPS Office_11.1.0.11045_F1E327BC-269C-435d-A152-05C5408002CA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</cp:lastModifiedBy>
  <cp:lastPrinted>2024-05-20T07:59:00Z</cp:lastPrinted>
  <dcterms:modified xsi:type="dcterms:W3CDTF">2024-05-29T08:43:27Z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2052-11.1.0.11045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