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67036">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3BAE35FB">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中共华容县委党史研究室</w:t>
      </w:r>
      <w:r>
        <w:rPr>
          <w:rFonts w:hint="eastAsia" w:ascii="方正小标宋_GBK" w:hAnsi="方正小标宋_GBK" w:eastAsia="方正小标宋_GBK" w:cs="方正小标宋_GBK"/>
          <w:color w:val="auto"/>
          <w:sz w:val="84"/>
          <w:szCs w:val="84"/>
        </w:rPr>
        <w:t>部门决算</w:t>
      </w:r>
    </w:p>
    <w:p w14:paraId="33A1B462">
      <w:pPr>
        <w:pStyle w:val="14"/>
        <w:spacing w:line="500" w:lineRule="exact"/>
        <w:jc w:val="both"/>
        <w:rPr>
          <w:b/>
          <w:color w:val="auto"/>
          <w:sz w:val="36"/>
          <w:szCs w:val="28"/>
        </w:rPr>
      </w:pPr>
    </w:p>
    <w:p w14:paraId="3912CED2">
      <w:pPr>
        <w:pStyle w:val="14"/>
        <w:spacing w:line="500" w:lineRule="exact"/>
        <w:jc w:val="center"/>
        <w:rPr>
          <w:b/>
          <w:color w:val="auto"/>
          <w:sz w:val="36"/>
          <w:szCs w:val="28"/>
        </w:rPr>
      </w:pPr>
      <w:r>
        <w:rPr>
          <w:rFonts w:hint="eastAsia"/>
          <w:b/>
          <w:color w:val="auto"/>
          <w:sz w:val="36"/>
          <w:szCs w:val="28"/>
        </w:rPr>
        <w:t>目录</w:t>
      </w:r>
    </w:p>
    <w:p w14:paraId="1228C116">
      <w:pPr>
        <w:pStyle w:val="14"/>
        <w:spacing w:line="500" w:lineRule="exact"/>
        <w:rPr>
          <w:rFonts w:hAnsi="黑体"/>
          <w:bCs/>
          <w:color w:val="auto"/>
          <w:sz w:val="28"/>
          <w:szCs w:val="28"/>
        </w:rPr>
      </w:pPr>
      <w:r>
        <w:rPr>
          <w:rFonts w:hint="eastAsia" w:hAnsi="黑体"/>
          <w:bCs/>
          <w:color w:val="auto"/>
          <w:sz w:val="28"/>
          <w:szCs w:val="28"/>
        </w:rPr>
        <w:t>第一部分中共华容县委党史研究室（单位）概况</w:t>
      </w:r>
    </w:p>
    <w:p w14:paraId="085D4E0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598C9EB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4AD25888">
      <w:pPr>
        <w:pStyle w:val="14"/>
        <w:spacing w:line="500" w:lineRule="exact"/>
        <w:rPr>
          <w:rFonts w:hAnsi="黑体"/>
          <w:bCs/>
          <w:color w:val="auto"/>
          <w:sz w:val="28"/>
          <w:szCs w:val="28"/>
        </w:rPr>
      </w:pPr>
      <w:r>
        <w:rPr>
          <w:rFonts w:hint="eastAsia" w:hAnsi="黑体"/>
          <w:bCs/>
          <w:color w:val="auto"/>
          <w:sz w:val="28"/>
          <w:szCs w:val="28"/>
        </w:rPr>
        <w:t>第二部分 部门决算表</w:t>
      </w:r>
    </w:p>
    <w:p w14:paraId="09EAAA7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66B333A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5C42DEA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62FF327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1D83890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069B1EA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70D3AC5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2001920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0AF969EB">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73197842">
      <w:pPr>
        <w:pStyle w:val="14"/>
        <w:spacing w:line="500" w:lineRule="exact"/>
        <w:rPr>
          <w:rFonts w:hAnsi="黑体"/>
          <w:bCs/>
          <w:color w:val="auto"/>
          <w:sz w:val="28"/>
          <w:szCs w:val="28"/>
        </w:rPr>
      </w:pPr>
      <w:r>
        <w:rPr>
          <w:rFonts w:hint="eastAsia" w:hAnsi="黑体"/>
          <w:bCs/>
          <w:color w:val="auto"/>
          <w:sz w:val="28"/>
          <w:szCs w:val="28"/>
        </w:rPr>
        <w:t>第四部分 名词解释</w:t>
      </w:r>
    </w:p>
    <w:p w14:paraId="7328EA93">
      <w:pPr>
        <w:pStyle w:val="14"/>
        <w:spacing w:line="500" w:lineRule="exact"/>
        <w:rPr>
          <w:rFonts w:hAnsi="黑体"/>
          <w:bCs/>
          <w:color w:val="auto"/>
          <w:sz w:val="28"/>
          <w:szCs w:val="28"/>
        </w:rPr>
      </w:pPr>
      <w:r>
        <w:rPr>
          <w:rFonts w:hint="eastAsia" w:hAnsi="黑体"/>
          <w:bCs/>
          <w:color w:val="auto"/>
          <w:sz w:val="28"/>
          <w:szCs w:val="28"/>
        </w:rPr>
        <w:t>第五部分 附件</w:t>
      </w:r>
    </w:p>
    <w:p w14:paraId="06599A12">
      <w:pPr>
        <w:pStyle w:val="14"/>
        <w:spacing w:line="500" w:lineRule="exact"/>
        <w:rPr>
          <w:rFonts w:hAnsi="黑体"/>
          <w:bCs/>
          <w:color w:val="auto"/>
          <w:sz w:val="28"/>
          <w:szCs w:val="28"/>
        </w:rPr>
      </w:pPr>
    </w:p>
    <w:p w14:paraId="541E80B8">
      <w:pPr>
        <w:pStyle w:val="14"/>
        <w:jc w:val="center"/>
        <w:rPr>
          <w:rFonts w:ascii="方正小标宋_GBK" w:hAnsi="方正小标宋_GBK" w:eastAsia="方正小标宋_GBK" w:cs="方正小标宋_GBK"/>
          <w:color w:val="auto"/>
          <w:sz w:val="48"/>
          <w:szCs w:val="48"/>
        </w:rPr>
      </w:pPr>
    </w:p>
    <w:p w14:paraId="1D7AE29D">
      <w:pPr>
        <w:pStyle w:val="14"/>
        <w:jc w:val="center"/>
        <w:rPr>
          <w:rFonts w:ascii="方正小标宋_GBK" w:hAnsi="方正小标宋_GBK" w:eastAsia="方正小标宋_GBK" w:cs="方正小标宋_GBK"/>
          <w:color w:val="auto"/>
          <w:sz w:val="48"/>
          <w:szCs w:val="48"/>
        </w:rPr>
      </w:pPr>
    </w:p>
    <w:p w14:paraId="524B81CE">
      <w:pPr>
        <w:pStyle w:val="14"/>
        <w:jc w:val="center"/>
        <w:rPr>
          <w:rFonts w:ascii="方正小标宋_GBK" w:hAnsi="方正小标宋_GBK" w:eastAsia="方正小标宋_GBK" w:cs="方正小标宋_GBK"/>
          <w:color w:val="auto"/>
          <w:sz w:val="48"/>
          <w:szCs w:val="48"/>
        </w:rPr>
      </w:pPr>
    </w:p>
    <w:p w14:paraId="7AFA3DF8">
      <w:pPr>
        <w:pStyle w:val="14"/>
        <w:jc w:val="center"/>
        <w:rPr>
          <w:rFonts w:ascii="方正小标宋_GBK" w:hAnsi="方正小标宋_GBK" w:eastAsia="方正小标宋_GBK" w:cs="方正小标宋_GBK"/>
          <w:color w:val="auto"/>
          <w:sz w:val="48"/>
          <w:szCs w:val="48"/>
        </w:rPr>
      </w:pPr>
    </w:p>
    <w:p w14:paraId="75430642">
      <w:pPr>
        <w:pStyle w:val="14"/>
        <w:jc w:val="center"/>
        <w:rPr>
          <w:rFonts w:ascii="方正小标宋_GBK" w:hAnsi="方正小标宋_GBK" w:eastAsia="方正小标宋_GBK" w:cs="方正小标宋_GBK"/>
          <w:color w:val="auto"/>
          <w:sz w:val="48"/>
          <w:szCs w:val="48"/>
        </w:rPr>
      </w:pPr>
    </w:p>
    <w:p w14:paraId="777FE798">
      <w:pPr>
        <w:pStyle w:val="14"/>
        <w:jc w:val="center"/>
        <w:rPr>
          <w:rFonts w:ascii="方正小标宋_GBK" w:hAnsi="方正小标宋_GBK" w:eastAsia="方正小标宋_GBK" w:cs="方正小标宋_GBK"/>
          <w:color w:val="auto"/>
          <w:sz w:val="48"/>
          <w:szCs w:val="48"/>
        </w:rPr>
      </w:pPr>
    </w:p>
    <w:p w14:paraId="00C4E158">
      <w:pPr>
        <w:pStyle w:val="14"/>
        <w:jc w:val="center"/>
        <w:rPr>
          <w:rFonts w:ascii="方正小标宋_GBK" w:hAnsi="方正小标宋_GBK" w:eastAsia="方正小标宋_GBK" w:cs="方正小标宋_GBK"/>
          <w:color w:val="auto"/>
          <w:sz w:val="48"/>
          <w:szCs w:val="48"/>
        </w:rPr>
      </w:pPr>
    </w:p>
    <w:p w14:paraId="2BDB33C0">
      <w:pPr>
        <w:pStyle w:val="14"/>
        <w:jc w:val="center"/>
        <w:rPr>
          <w:rFonts w:ascii="方正小标宋_GBK" w:hAnsi="方正小标宋_GBK" w:eastAsia="方正小标宋_GBK" w:cs="方正小标宋_GBK"/>
          <w:color w:val="auto"/>
          <w:sz w:val="48"/>
          <w:szCs w:val="48"/>
        </w:rPr>
      </w:pPr>
    </w:p>
    <w:p w14:paraId="0BF63234">
      <w:pPr>
        <w:pStyle w:val="14"/>
        <w:jc w:val="center"/>
        <w:rPr>
          <w:rFonts w:ascii="方正小标宋_GBK" w:hAnsi="方正小标宋_GBK" w:eastAsia="方正小标宋_GBK" w:cs="方正小标宋_GBK"/>
          <w:color w:val="auto"/>
          <w:sz w:val="48"/>
          <w:szCs w:val="48"/>
        </w:rPr>
      </w:pPr>
    </w:p>
    <w:p w14:paraId="0D32EF23">
      <w:pPr>
        <w:pStyle w:val="14"/>
        <w:jc w:val="center"/>
        <w:rPr>
          <w:rFonts w:ascii="方正小标宋_GBK" w:hAnsi="方正小标宋_GBK" w:eastAsia="方正小标宋_GBK" w:cs="方正小标宋_GBK"/>
          <w:color w:val="auto"/>
          <w:sz w:val="48"/>
          <w:szCs w:val="48"/>
        </w:rPr>
      </w:pPr>
    </w:p>
    <w:p w14:paraId="1F27DAEB">
      <w:pPr>
        <w:pStyle w:val="14"/>
        <w:jc w:val="center"/>
        <w:rPr>
          <w:rFonts w:ascii="方正小标宋_GBK" w:hAnsi="方正小标宋_GBK" w:eastAsia="方正小标宋_GBK" w:cs="方正小标宋_GBK"/>
          <w:color w:val="auto"/>
          <w:sz w:val="48"/>
          <w:szCs w:val="48"/>
        </w:rPr>
      </w:pPr>
    </w:p>
    <w:p w14:paraId="37F18853">
      <w:pPr>
        <w:pStyle w:val="14"/>
        <w:jc w:val="center"/>
        <w:rPr>
          <w:rFonts w:ascii="方正小标宋_GBK" w:hAnsi="方正小标宋_GBK" w:eastAsia="方正小标宋_GBK" w:cs="方正小标宋_GBK"/>
          <w:color w:val="auto"/>
          <w:sz w:val="48"/>
          <w:szCs w:val="48"/>
        </w:rPr>
      </w:pPr>
    </w:p>
    <w:p w14:paraId="33F1611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11478945">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中共华容县委党史研究室概况</w:t>
      </w:r>
    </w:p>
    <w:p w14:paraId="5F6BA398">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33357457">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贯彻落实中央、省、市、县有关党史、地方志工作的法律、法规、方针、政策和规定，拟定全县党史、地方志工作规划、年度计划及有关党史、地方志规范性文件并组织实施。</w:t>
      </w:r>
    </w:p>
    <w:p w14:paraId="42EFAE7E">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组织全县党史、地方志丛书的编修及管理工作。</w:t>
      </w:r>
    </w:p>
    <w:p w14:paraId="583AECD0">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组织评审、验收全县各级各类史志书籍。</w:t>
      </w:r>
    </w:p>
    <w:p w14:paraId="510234E9">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编撰出版《中国共产党华容县地方史》正本；编纂出版《华容县志》《华容年鉴》；编写《华容大事记》；编撰出版《古今华容》。</w:t>
      </w:r>
    </w:p>
    <w:p w14:paraId="0509D7AB">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负责全县党史和历史人物的研究，编辑出版《老干部回忆录》及华容党史人物传记。</w:t>
      </w:r>
    </w:p>
    <w:p w14:paraId="45807205">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运用党史、方志研究成果，开展各种形式的宣传教育活动，发挥</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存史、资政、育人</w:t>
      </w:r>
      <w:r>
        <w:rPr>
          <w:rFonts w:ascii="宋体" w:hAnsi="Times New Roman" w:eastAsia="宋体" w:cs="宋体"/>
          <w:sz w:val="32"/>
          <w:szCs w:val="32"/>
          <w:highlight w:val="white"/>
          <w:lang w:val="zh-CN"/>
        </w:rPr>
        <w:t>”</w:t>
      </w:r>
      <w:r>
        <w:rPr>
          <w:rFonts w:hint="eastAsia" w:ascii="宋体" w:hAnsi="Times New Roman" w:eastAsia="宋体" w:cs="宋体"/>
          <w:sz w:val="32"/>
          <w:szCs w:val="32"/>
          <w:highlight w:val="white"/>
          <w:lang w:val="zh-CN"/>
        </w:rPr>
        <w:t>的社会功能。</w:t>
      </w:r>
    </w:p>
    <w:p w14:paraId="6771E672">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负责县党史联络组的日常工作。</w:t>
      </w:r>
    </w:p>
    <w:p w14:paraId="49A0B341">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负责本单位的安全生产和应急管理工作。</w:t>
      </w:r>
    </w:p>
    <w:p w14:paraId="52B5C43E">
      <w:pPr>
        <w:keepNext/>
        <w:keepLines/>
        <w:autoSpaceDE w:val="0"/>
        <w:autoSpaceDN w:val="0"/>
        <w:adjustRightInd w:val="0"/>
        <w:ind w:firstLine="640"/>
        <w:rPr>
          <w:rFonts w:ascii="宋体" w:hAnsi="Times New Roman" w:eastAsia="宋体" w:cs="宋体"/>
          <w:sz w:val="32"/>
          <w:szCs w:val="32"/>
          <w:highlight w:val="white"/>
          <w:lang w:val="zh-CN"/>
        </w:rPr>
      </w:pPr>
      <w:r>
        <w:rPr>
          <w:rFonts w:hint="eastAsia" w:ascii="宋体" w:hAnsi="Times New Roman" w:eastAsia="宋体" w:cs="宋体"/>
          <w:sz w:val="32"/>
          <w:szCs w:val="32"/>
          <w:highlight w:val="white"/>
          <w:lang w:val="zh-CN"/>
        </w:rPr>
        <w:t>承接上级党史和方志部门交办的其他事项。</w:t>
      </w:r>
    </w:p>
    <w:p w14:paraId="5BC504C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lang w:val="zh-CN"/>
        </w:rPr>
        <w:t>承接县委、县政府交办的其他事项</w:t>
      </w:r>
      <w:r>
        <w:rPr>
          <w:rFonts w:hint="eastAsia" w:ascii="宋体" w:hAnsi="Times New Roman" w:eastAsia="宋体" w:cs="宋体"/>
          <w:color w:val="auto"/>
          <w:sz w:val="32"/>
          <w:szCs w:val="32"/>
          <w:highlight w:val="white"/>
        </w:rPr>
        <w:t>。</w:t>
      </w:r>
    </w:p>
    <w:p w14:paraId="07F542ED">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6EF284DD">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2C5A56C8">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中共华容县委党史研究室单位内设机构包括：</w:t>
      </w:r>
      <w:r>
        <w:rPr>
          <w:rFonts w:hint="eastAsia" w:ascii="宋体" w:hAnsi="Times New Roman" w:eastAsia="宋体" w:cs="宋体"/>
          <w:sz w:val="32"/>
          <w:szCs w:val="32"/>
          <w:lang w:val="zh-CN"/>
        </w:rPr>
        <w:t>综合办、党史股、方志年鉴股、宣传教育股</w:t>
      </w:r>
      <w:r>
        <w:rPr>
          <w:rFonts w:hint="eastAsia" w:ascii="宋体" w:hAnsi="Times New Roman" w:eastAsia="宋体" w:cs="宋体"/>
          <w:sz w:val="32"/>
          <w:szCs w:val="32"/>
          <w:highlight w:val="white"/>
        </w:rPr>
        <w:t>。</w:t>
      </w:r>
    </w:p>
    <w:p w14:paraId="5B5F40BF">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261267A2">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中共华容县委党史研究室单位2023年部门决算汇总公开单位构成包括：局机关本级决算（根据财政预算管理制度，所属二级机构为一级预算单位，部门决算报表分别单独公开）,不包含下属单位。</w:t>
      </w:r>
    </w:p>
    <w:p w14:paraId="09CC183C">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1D4F58D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477B8520">
      <w:pPr>
        <w:pStyle w:val="14"/>
        <w:jc w:val="center"/>
        <w:rPr>
          <w:rFonts w:hAnsi="黑体"/>
          <w:bCs/>
          <w:color w:val="auto"/>
          <w:kern w:val="2"/>
          <w:sz w:val="32"/>
          <w:szCs w:val="32"/>
        </w:rPr>
      </w:pPr>
      <w:r>
        <w:rPr>
          <w:rFonts w:hint="eastAsia" w:hAnsi="黑体"/>
          <w:bCs/>
          <w:color w:val="auto"/>
          <w:kern w:val="2"/>
          <w:sz w:val="32"/>
          <w:szCs w:val="32"/>
        </w:rPr>
        <w:t>详见附件表格</w:t>
      </w:r>
    </w:p>
    <w:p w14:paraId="528BAE24">
      <w:pPr>
        <w:pStyle w:val="14"/>
        <w:jc w:val="center"/>
        <w:rPr>
          <w:rFonts w:ascii="方正小标宋_GBK" w:hAnsi="方正小标宋_GBK" w:eastAsia="方正小标宋_GBK" w:cs="方正小标宋_GBK"/>
          <w:color w:val="auto"/>
          <w:sz w:val="48"/>
          <w:szCs w:val="48"/>
        </w:rPr>
      </w:pPr>
    </w:p>
    <w:p w14:paraId="352D322B">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5163EB7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0D0CE595">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16475762">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156.75</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46.37</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22.83%</w:t>
      </w:r>
      <w:r>
        <w:rPr>
          <w:rFonts w:hint="eastAsia" w:ascii="宋体" w:hAnsi="Times New Roman" w:eastAsia="宋体" w:cs="宋体"/>
          <w:sz w:val="32"/>
          <w:szCs w:val="32"/>
          <w:highlight w:val="white"/>
          <w:lang w:val="zh-CN"/>
        </w:rPr>
        <w:t>。主要原因是单位厉行节约，压减一般性支出，财政拨款收入减少</w:t>
      </w:r>
      <w:r>
        <w:rPr>
          <w:rFonts w:hint="eastAsia" w:ascii="宋体" w:hAnsi="Times New Roman" w:eastAsia="宋体" w:cs="宋体"/>
          <w:sz w:val="32"/>
          <w:szCs w:val="32"/>
          <w:highlight w:val="white"/>
        </w:rPr>
        <w:t>。</w:t>
      </w:r>
    </w:p>
    <w:p w14:paraId="20A4F663">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59838589">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156.75</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156.75</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410B65A5">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6C6958CF">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156.75</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156.75</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6905B582">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2134FFCC">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156.75</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46.37</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22.83%</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主要原因是单位厉行节约，压减一般性支出，财政拨款收入减少</w:t>
      </w:r>
      <w:r>
        <w:rPr>
          <w:rFonts w:hint="eastAsia" w:ascii="宋体" w:hAnsi="Times New Roman" w:eastAsia="宋体" w:cs="宋体"/>
          <w:sz w:val="32"/>
          <w:szCs w:val="32"/>
          <w:highlight w:val="white"/>
        </w:rPr>
        <w:t>。</w:t>
      </w:r>
    </w:p>
    <w:p w14:paraId="3130F6AC">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7DA24D48">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75B93349">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156.75</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46.37</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22.83%,</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单位厉行节约，压减一般性支出，财政拨款收入减少。</w:t>
      </w:r>
    </w:p>
    <w:p w14:paraId="1296FBE3">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5FEA1254">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156.75</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151.75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96.81%</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3.19%</w:t>
      </w:r>
      <w:r>
        <w:rPr>
          <w:rFonts w:hint="eastAsia" w:ascii="宋体" w:hAnsi="Times New Roman" w:eastAsia="宋体" w:cs="宋体"/>
          <w:kern w:val="0"/>
          <w:sz w:val="32"/>
          <w:szCs w:val="32"/>
          <w:highlight w:val="white"/>
        </w:rPr>
        <w:t>。</w:t>
      </w:r>
    </w:p>
    <w:p w14:paraId="3F56E101">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0639C49A">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年度财政拨款支出年初预算为</w:t>
      </w:r>
      <w:r>
        <w:rPr>
          <w:rFonts w:ascii="宋体" w:hAnsi="Times New Roman" w:eastAsia="宋体" w:cs="宋体"/>
          <w:color w:val="auto"/>
          <w:sz w:val="32"/>
          <w:szCs w:val="32"/>
          <w:highlight w:val="white"/>
        </w:rPr>
        <w:t>114</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156.75</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137.5%</w:t>
      </w:r>
      <w:r>
        <w:rPr>
          <w:rFonts w:hint="eastAsia" w:ascii="宋体" w:hAnsi="Times New Roman" w:eastAsia="宋体" w:cs="宋体"/>
          <w:color w:val="auto"/>
          <w:sz w:val="32"/>
          <w:szCs w:val="32"/>
          <w:highlight w:val="white"/>
        </w:rPr>
        <w:t>。其中：</w:t>
      </w:r>
    </w:p>
    <w:p w14:paraId="012D1EEA">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1、一般公共服务支出（类）党委办公厅（室）及相关机构事务（款）行政运行（项）。</w:t>
      </w:r>
    </w:p>
    <w:p w14:paraId="6BC3F89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年初预算为</w:t>
      </w:r>
      <w:r>
        <w:rPr>
          <w:rFonts w:ascii="宋体" w:hAnsi="Times New Roman" w:eastAsia="宋体" w:cs="宋体"/>
          <w:color w:val="auto"/>
          <w:sz w:val="32"/>
          <w:szCs w:val="32"/>
          <w:highlight w:val="white"/>
        </w:rPr>
        <w:t>114</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151.45</w:t>
      </w:r>
      <w:r>
        <w:rPr>
          <w:rFonts w:hint="eastAsia" w:ascii="宋体" w:hAnsi="Times New Roman" w:eastAsia="宋体" w:cs="宋体"/>
          <w:color w:val="auto"/>
          <w:sz w:val="32"/>
          <w:szCs w:val="32"/>
          <w:highlight w:val="white"/>
        </w:rPr>
        <w:t>万元，完成年初预算的</w:t>
      </w:r>
      <w:r>
        <w:rPr>
          <w:rFonts w:ascii="宋体" w:hAnsi="Times New Roman" w:eastAsia="宋体" w:cs="宋体"/>
          <w:color w:val="auto"/>
          <w:sz w:val="32"/>
          <w:szCs w:val="32"/>
          <w:highlight w:val="white"/>
        </w:rPr>
        <w:t>132.85%</w:t>
      </w:r>
      <w:r>
        <w:rPr>
          <w:rFonts w:hint="eastAsia" w:ascii="宋体" w:hAnsi="Times New Roman" w:eastAsia="宋体" w:cs="宋体"/>
          <w:color w:val="auto"/>
          <w:sz w:val="32"/>
          <w:szCs w:val="32"/>
          <w:highlight w:val="white"/>
        </w:rPr>
        <w:t>。决算数大于预算数的主要原因是业务工作任务增加，财政追拨行政运行经费。</w:t>
      </w:r>
      <w:r>
        <w:rPr>
          <w:rFonts w:ascii="宋体" w:hAnsi="Times New Roman" w:eastAsia="宋体" w:cs="宋体"/>
          <w:color w:val="auto"/>
          <w:sz w:val="32"/>
          <w:szCs w:val="32"/>
          <w:highlight w:val="white"/>
        </w:rPr>
        <w:t xml:space="preserve">  </w:t>
      </w:r>
    </w:p>
    <w:p w14:paraId="2519DE4D">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2、一般公共服务支出（类）其他一般公共服务支出（款）其他一般公共服务支出（项）。</w:t>
      </w:r>
    </w:p>
    <w:p w14:paraId="5945BA3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0.3</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决算数大于预算数的主要原因是业务工作任务增加，财政追拨其他一般公共服务支出经费。</w:t>
      </w:r>
      <w:r>
        <w:rPr>
          <w:rFonts w:ascii="宋体" w:hAnsi="Times New Roman" w:eastAsia="宋体" w:cs="宋体"/>
          <w:color w:val="auto"/>
          <w:sz w:val="32"/>
          <w:szCs w:val="32"/>
          <w:highlight w:val="white"/>
        </w:rPr>
        <w:t xml:space="preserve"> </w:t>
      </w:r>
    </w:p>
    <w:p w14:paraId="6865D12E">
      <w:pPr>
        <w:pStyle w:val="14"/>
        <w:spacing w:line="600" w:lineRule="exact"/>
        <w:ind w:firstLine="640" w:firstLineChars="200"/>
        <w:rPr>
          <w:rFonts w:hint="eastAsia"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3、农林水支出（类）巩固脱贫攻坚成果衔接乡村振兴（款）其他巩固脱贫衔接乡村振兴支出（项）。</w:t>
      </w:r>
    </w:p>
    <w:p w14:paraId="45EC0AB6">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highlight w:val="white"/>
        </w:rPr>
        <w:t>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5</w:t>
      </w:r>
      <w:r>
        <w:rPr>
          <w:rFonts w:hint="eastAsia" w:ascii="宋体" w:hAnsi="Times New Roman" w:eastAsia="宋体" w:cs="宋体"/>
          <w:color w:val="auto"/>
          <w:sz w:val="32"/>
          <w:szCs w:val="32"/>
          <w:highlight w:val="white"/>
        </w:rPr>
        <w:t>万元，由于年初预算为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，无法计算百分比。决算数大于预算数的主要原因是业务工作任务增加，财政追拨其他巩固脱贫衔接乡村振兴支出经费</w:t>
      </w:r>
      <w:r>
        <w:rPr>
          <w:rFonts w:hint="eastAsia" w:ascii="宋体" w:cs="宋体"/>
          <w:color w:val="auto"/>
          <w:sz w:val="32"/>
          <w:szCs w:val="32"/>
        </w:rPr>
        <w:t>。</w:t>
      </w:r>
      <w:r>
        <w:rPr>
          <w:rFonts w:ascii="宋体" w:hAnsi="Calibri" w:eastAsia="宋体" w:cs="宋体"/>
          <w:color w:val="auto"/>
          <w:sz w:val="32"/>
          <w:szCs w:val="32"/>
        </w:rPr>
        <w:t xml:space="preserve">  </w:t>
      </w:r>
    </w:p>
    <w:p w14:paraId="0781DE77">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599705CD">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156.75</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33BB017F">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107.4</w:t>
      </w:r>
      <w:r>
        <w:rPr>
          <w:rFonts w:hint="eastAsia" w:ascii="宋体" w:hAnsi="Times New Roman" w:eastAsia="宋体" w:cs="宋体"/>
          <w:kern w:val="0"/>
          <w:sz w:val="32"/>
          <w:szCs w:val="32"/>
          <w:highlight w:val="white"/>
        </w:rPr>
        <w:t>2万元，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68.52%</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89068F8">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49.33</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31.47%</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294BC787">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2AED9619">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0816FB60">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经费财政拨款支出预算为</w:t>
      </w:r>
      <w:r>
        <w:rPr>
          <w:rFonts w:ascii="宋体" w:hAnsi="Times New Roman" w:eastAsia="宋体" w:cs="宋体"/>
          <w:color w:val="auto"/>
          <w:sz w:val="32"/>
          <w:szCs w:val="32"/>
          <w:highlight w:val="white"/>
        </w:rPr>
        <w:t>0.3</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0.1</w:t>
      </w:r>
      <w:r>
        <w:rPr>
          <w:rFonts w:hint="eastAsia" w:ascii="宋体" w:hAnsi="Times New Roman" w:eastAsia="宋体" w:cs="宋体"/>
          <w:color w:val="auto"/>
          <w:sz w:val="32"/>
          <w:szCs w:val="32"/>
          <w:highlight w:val="white"/>
        </w:rPr>
        <w:t>万元</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完成预算的</w:t>
      </w:r>
      <w:r>
        <w:rPr>
          <w:rFonts w:ascii="宋体" w:hAnsi="Times New Roman" w:eastAsia="宋体" w:cs="宋体"/>
          <w:color w:val="auto"/>
          <w:sz w:val="32"/>
          <w:szCs w:val="32"/>
          <w:highlight w:val="white"/>
        </w:rPr>
        <w:t>33.33%</w:t>
      </w:r>
      <w:r>
        <w:rPr>
          <w:rFonts w:hint="eastAsia" w:ascii="宋体" w:hAnsi="Times New Roman" w:eastAsia="宋体" w:cs="宋体"/>
          <w:color w:val="auto"/>
          <w:sz w:val="32"/>
          <w:szCs w:val="32"/>
          <w:highlight w:val="white"/>
        </w:rPr>
        <w:t>，决算数小于预算数的主要原因是认真贯彻</w:t>
      </w:r>
      <w:r>
        <w:rPr>
          <w:rFonts w:hint="eastAsia" w:ascii="宋体" w:hAnsi="Times New Roman" w:eastAsia="宋体" w:cs="宋体"/>
          <w:color w:val="auto"/>
          <w:sz w:val="32"/>
          <w:szCs w:val="32"/>
          <w:highlight w:val="white"/>
          <w:lang w:eastAsia="zh-CN"/>
        </w:rPr>
        <w:t>落实中央八项规定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经费开支，全年实际支出比预算有所节约。与上年相比持平</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主要原因是认真贯彻</w:t>
      </w:r>
      <w:r>
        <w:rPr>
          <w:rFonts w:hint="eastAsia" w:ascii="宋体" w:hAnsi="Times New Roman" w:eastAsia="宋体" w:cs="宋体"/>
          <w:color w:val="auto"/>
          <w:sz w:val="32"/>
          <w:szCs w:val="32"/>
          <w:highlight w:val="white"/>
          <w:lang w:eastAsia="zh-CN"/>
        </w:rPr>
        <w:t>落实中央八项规定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经费开支，全年实际支出比预算有所节约。其中：</w:t>
      </w:r>
    </w:p>
    <w:p w14:paraId="29E9108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因公出国（境）费支出预算为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万元，由于预算为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r>
        <w:rPr>
          <w:rFonts w:ascii="宋体" w:hAnsi="Times New Roman" w:eastAsia="宋体" w:cs="宋体"/>
          <w:color w:val="auto"/>
          <w:sz w:val="32"/>
          <w:szCs w:val="32"/>
          <w:highlight w:val="white"/>
        </w:rPr>
        <w:t xml:space="preserve">   </w:t>
      </w:r>
    </w:p>
    <w:p w14:paraId="2B8FD1E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公务接待费支出预算为</w:t>
      </w:r>
      <w:r>
        <w:rPr>
          <w:rFonts w:ascii="宋体" w:hAnsi="Times New Roman" w:eastAsia="宋体" w:cs="宋体"/>
          <w:color w:val="auto"/>
          <w:sz w:val="32"/>
          <w:szCs w:val="32"/>
          <w:highlight w:val="white"/>
        </w:rPr>
        <w:t>0.3</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0.1</w:t>
      </w:r>
      <w:r>
        <w:rPr>
          <w:rFonts w:hint="eastAsia" w:ascii="宋体" w:hAnsi="Times New Roman" w:eastAsia="宋体" w:cs="宋体"/>
          <w:color w:val="auto"/>
          <w:sz w:val="32"/>
          <w:szCs w:val="32"/>
          <w:highlight w:val="white"/>
        </w:rPr>
        <w:t>万元</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完成预算的</w:t>
      </w:r>
      <w:r>
        <w:rPr>
          <w:rFonts w:ascii="宋体" w:hAnsi="Times New Roman" w:eastAsia="宋体" w:cs="宋体"/>
          <w:color w:val="auto"/>
          <w:sz w:val="32"/>
          <w:szCs w:val="32"/>
          <w:highlight w:val="white"/>
        </w:rPr>
        <w:t>33.33%,</w:t>
      </w:r>
      <w:r>
        <w:rPr>
          <w:rFonts w:hint="eastAsia" w:ascii="宋体" w:hAnsi="Times New Roman" w:eastAsia="宋体" w:cs="宋体"/>
          <w:color w:val="auto"/>
          <w:sz w:val="32"/>
          <w:szCs w:val="32"/>
          <w:highlight w:val="white"/>
        </w:rPr>
        <w:t>决算数小于预算数的主要原因是认真贯彻</w:t>
      </w:r>
      <w:r>
        <w:rPr>
          <w:rFonts w:hint="eastAsia" w:ascii="宋体" w:hAnsi="Times New Roman" w:eastAsia="宋体" w:cs="宋体"/>
          <w:color w:val="auto"/>
          <w:sz w:val="32"/>
          <w:szCs w:val="32"/>
          <w:highlight w:val="white"/>
          <w:lang w:eastAsia="zh-CN"/>
        </w:rPr>
        <w:t>落实中央八项规定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经费开支，全年实际支出比预算有所节约。与上年相比持平</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主要原因是认真贯彻</w:t>
      </w:r>
      <w:r>
        <w:rPr>
          <w:rFonts w:hint="eastAsia" w:ascii="宋体" w:hAnsi="Times New Roman" w:eastAsia="宋体" w:cs="宋体"/>
          <w:color w:val="auto"/>
          <w:sz w:val="32"/>
          <w:szCs w:val="32"/>
          <w:highlight w:val="white"/>
          <w:lang w:eastAsia="zh-CN"/>
        </w:rPr>
        <w:t>落实中央八项规定</w:t>
      </w:r>
      <w:r>
        <w:rPr>
          <w:rFonts w:hint="eastAsia" w:ascii="宋体" w:hAnsi="Times New Roman" w:eastAsia="宋体" w:cs="宋体"/>
          <w:color w:val="auto"/>
          <w:sz w:val="32"/>
          <w:szCs w:val="32"/>
          <w:highlight w:val="white"/>
        </w:rPr>
        <w:t>精神和厉行节约要求，从严控制</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三公</w:t>
      </w:r>
      <w:r>
        <w:rPr>
          <w:rFonts w:ascii="宋体" w:hAnsi="Times New Roman" w:eastAsia="宋体" w:cs="宋体"/>
          <w:color w:val="auto"/>
          <w:sz w:val="32"/>
          <w:szCs w:val="32"/>
          <w:highlight w:val="white"/>
        </w:rPr>
        <w:t>”</w:t>
      </w:r>
      <w:r>
        <w:rPr>
          <w:rFonts w:hint="eastAsia" w:ascii="宋体" w:hAnsi="Times New Roman" w:eastAsia="宋体" w:cs="宋体"/>
          <w:color w:val="auto"/>
          <w:sz w:val="32"/>
          <w:szCs w:val="32"/>
          <w:highlight w:val="white"/>
        </w:rPr>
        <w:t>经费开支，全年实际支出比预算有所节约。</w:t>
      </w:r>
    </w:p>
    <w:p w14:paraId="56319E5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公务用车购置费支出预算为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万元，由于预算为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r>
        <w:rPr>
          <w:rFonts w:ascii="宋体" w:hAnsi="Times New Roman" w:eastAsia="宋体" w:cs="宋体"/>
          <w:color w:val="auto"/>
          <w:sz w:val="32"/>
          <w:szCs w:val="32"/>
          <w:highlight w:val="white"/>
        </w:rPr>
        <w:t xml:space="preserve">   </w:t>
      </w:r>
    </w:p>
    <w:p w14:paraId="2047A3F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公务用车购置费及运行维护费支出预算为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万元，支出决算为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万元，由于预算为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，无法计算百分比，与上年相比减少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万元，减少</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w:t>
      </w:r>
    </w:p>
    <w:p w14:paraId="34C78DF6">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740EB0CF">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0.1</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144F6A04">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73CD91AA">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0.1</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0.1</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3</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9</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6D7290D8">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3BDC9EFB">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11F1D870">
      <w:pPr>
        <w:pStyle w:val="14"/>
        <w:spacing w:line="600" w:lineRule="exact"/>
        <w:ind w:firstLine="630"/>
        <w:rPr>
          <w:rFonts w:hint="eastAsia" w:ascii="宋体" w:hAnsi="Times New Roman" w:eastAsia="宋体" w:cs="宋体"/>
          <w:color w:val="auto"/>
          <w:sz w:val="32"/>
          <w:szCs w:val="32"/>
          <w:highlight w:val="white"/>
          <w:lang w:val="zh-CN"/>
        </w:rPr>
      </w:pPr>
      <w:r>
        <w:rPr>
          <w:rFonts w:ascii="宋体" w:hAnsi="Times New Roman" w:eastAsia="宋体" w:cs="宋体"/>
          <w:color w:val="auto"/>
          <w:sz w:val="32"/>
          <w:szCs w:val="32"/>
          <w:highlight w:val="white"/>
          <w:lang w:val="zh-CN"/>
        </w:rPr>
        <w:t>2023</w:t>
      </w:r>
      <w:r>
        <w:rPr>
          <w:rFonts w:hint="eastAsia" w:ascii="宋体" w:hAnsi="Times New Roman" w:eastAsia="宋体" w:cs="宋体"/>
          <w:color w:val="auto"/>
          <w:sz w:val="32"/>
          <w:szCs w:val="32"/>
          <w:highlight w:val="white"/>
          <w:lang w:val="zh-CN"/>
        </w:rPr>
        <w:t>年本单位没有使用政府性基金预算财政拨款安排的收支。</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1B5F1F60">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3A6CADFB">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7FB82560">
      <w:pPr>
        <w:keepNext/>
        <w:keepLines/>
        <w:autoSpaceDE w:val="0"/>
        <w:autoSpaceDN w:val="0"/>
        <w:adjustRightInd w:val="0"/>
        <w:ind w:firstLine="640"/>
        <w:rPr>
          <w:rFonts w:ascii="宋体" w:hAnsi="Times New Roman" w:eastAsia="宋体" w:cs="宋体"/>
          <w:kern w:val="0"/>
          <w:sz w:val="32"/>
          <w:szCs w:val="32"/>
          <w:lang w:val="zh-CN"/>
        </w:rPr>
      </w:pPr>
      <w:r>
        <w:rPr>
          <w:rFonts w:hint="eastAsia" w:ascii="宋体" w:hAnsi="Times New Roman" w:eastAsia="宋体" w:cs="宋体"/>
          <w:sz w:val="32"/>
          <w:szCs w:val="32"/>
          <w:highlight w:val="white"/>
        </w:rPr>
        <w:t>本单位不属于行政单位和参照公务员法管理事业单位，无机关运行经费支出</w:t>
      </w:r>
      <w:r>
        <w:rPr>
          <w:rFonts w:hint="eastAsia" w:ascii="宋体" w:hAnsi="Times New Roman" w:eastAsia="宋体" w:cs="宋体"/>
          <w:kern w:val="0"/>
          <w:sz w:val="32"/>
          <w:szCs w:val="32"/>
          <w:lang w:val="zh-CN"/>
        </w:rPr>
        <w:t>。</w:t>
      </w:r>
    </w:p>
    <w:p w14:paraId="6D1D9EAB">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580A6190">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万元；开支培训费</w:t>
      </w:r>
      <w:r>
        <w:rPr>
          <w:rFonts w:ascii="宋体" w:hAnsi="Times New Roman" w:eastAsia="宋体" w:cs="宋体"/>
          <w:kern w:val="0"/>
          <w:sz w:val="32"/>
          <w:szCs w:val="32"/>
          <w:highlight w:val="white"/>
        </w:rPr>
        <w:t>0.24</w:t>
      </w:r>
      <w:r>
        <w:rPr>
          <w:rFonts w:hint="eastAsia" w:ascii="宋体" w:hAnsi="Times New Roman" w:eastAsia="宋体" w:cs="宋体"/>
          <w:kern w:val="0"/>
          <w:sz w:val="32"/>
          <w:szCs w:val="32"/>
          <w:highlight w:val="white"/>
        </w:rPr>
        <w:t>万元，用于开展</w:t>
      </w:r>
      <w:r>
        <w:rPr>
          <w:rFonts w:hint="eastAsia" w:ascii="宋体" w:hAnsi="Times New Roman" w:eastAsia="宋体" w:cs="宋体"/>
          <w:kern w:val="0"/>
          <w:sz w:val="32"/>
          <w:szCs w:val="32"/>
        </w:rPr>
        <w:t>知识技能培训</w:t>
      </w:r>
      <w:r>
        <w:rPr>
          <w:rFonts w:hint="eastAsia" w:ascii="宋体" w:hAnsi="Times New Roman" w:eastAsia="宋体" w:cs="宋体"/>
          <w:kern w:val="0"/>
          <w:sz w:val="32"/>
          <w:szCs w:val="32"/>
          <w:highlight w:val="white"/>
        </w:rPr>
        <w:t>，人数</w:t>
      </w:r>
      <w:r>
        <w:rPr>
          <w:rFonts w:ascii="宋体" w:hAnsi="Times New Roman" w:eastAsia="宋体" w:cs="宋体"/>
          <w:kern w:val="0"/>
          <w:sz w:val="32"/>
          <w:szCs w:val="32"/>
          <w:highlight w:val="white"/>
        </w:rPr>
        <w:t>12</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事业人员知识等培训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3D5E83A5">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1E9BE256">
      <w:pPr>
        <w:pStyle w:val="14"/>
        <w:spacing w:line="580" w:lineRule="exact"/>
        <w:ind w:firstLine="640" w:firstLineChars="200"/>
        <w:rPr>
          <w:rFonts w:ascii="宋体" w:hAnsi="Times New Roman" w:eastAsia="宋体" w:cs="宋体"/>
          <w:color w:val="auto"/>
          <w:sz w:val="32"/>
          <w:szCs w:val="32"/>
        </w:rPr>
      </w:pP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年度政府采购支出总额</w:t>
      </w:r>
      <w:r>
        <w:rPr>
          <w:rFonts w:ascii="宋体" w:hAnsi="Times New Roman" w:eastAsia="宋体" w:cs="宋体"/>
          <w:color w:val="auto"/>
          <w:sz w:val="32"/>
          <w:szCs w:val="32"/>
          <w:highlight w:val="white"/>
        </w:rPr>
        <w:t>29.51</w:t>
      </w:r>
      <w:r>
        <w:rPr>
          <w:rFonts w:hint="eastAsia" w:ascii="宋体" w:hAnsi="Times New Roman" w:eastAsia="宋体" w:cs="宋体"/>
          <w:color w:val="auto"/>
          <w:sz w:val="32"/>
          <w:szCs w:val="32"/>
          <w:highlight w:val="white"/>
        </w:rPr>
        <w:t>万元，其中：政府采购货物支出</w:t>
      </w:r>
      <w:r>
        <w:rPr>
          <w:rFonts w:ascii="宋体" w:hAnsi="Times New Roman" w:eastAsia="宋体" w:cs="宋体"/>
          <w:color w:val="auto"/>
          <w:sz w:val="32"/>
          <w:szCs w:val="32"/>
          <w:highlight w:val="white"/>
        </w:rPr>
        <w:t>1.6</w:t>
      </w:r>
      <w:r>
        <w:rPr>
          <w:rFonts w:hint="eastAsia" w:ascii="宋体" w:hAnsi="Times New Roman" w:eastAsia="宋体" w:cs="宋体"/>
          <w:color w:val="auto"/>
          <w:sz w:val="32"/>
          <w:szCs w:val="32"/>
          <w:highlight w:val="white"/>
        </w:rPr>
        <w:t>万元；政府采购工程支出</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万元；政府采购服务支出</w:t>
      </w:r>
      <w:r>
        <w:rPr>
          <w:rFonts w:ascii="宋体" w:hAnsi="Times New Roman" w:eastAsia="宋体" w:cs="宋体"/>
          <w:color w:val="auto"/>
          <w:sz w:val="32"/>
          <w:szCs w:val="32"/>
          <w:highlight w:val="white"/>
        </w:rPr>
        <w:t>27.91</w:t>
      </w:r>
      <w:r>
        <w:rPr>
          <w:rFonts w:hint="eastAsia" w:ascii="宋体" w:hAnsi="Times New Roman" w:eastAsia="宋体" w:cs="宋体"/>
          <w:color w:val="auto"/>
          <w:sz w:val="32"/>
          <w:szCs w:val="32"/>
          <w:highlight w:val="white"/>
        </w:rPr>
        <w:t>万元。授予中小企业合同金额</w:t>
      </w:r>
      <w:r>
        <w:rPr>
          <w:rFonts w:ascii="宋体" w:hAnsi="Times New Roman" w:eastAsia="宋体" w:cs="宋体"/>
          <w:color w:val="auto"/>
          <w:sz w:val="32"/>
          <w:szCs w:val="32"/>
          <w:highlight w:val="white"/>
        </w:rPr>
        <w:t>29.51</w:t>
      </w:r>
      <w:r>
        <w:rPr>
          <w:rFonts w:hint="eastAsia" w:ascii="宋体" w:hAnsi="Times New Roman" w:eastAsia="宋体" w:cs="宋体"/>
          <w:color w:val="auto"/>
          <w:sz w:val="32"/>
          <w:szCs w:val="32"/>
          <w:highlight w:val="white"/>
        </w:rPr>
        <w:t>万元，占政府采购支出总额的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。其中：授予小微企业合同金额</w:t>
      </w:r>
      <w:r>
        <w:rPr>
          <w:rFonts w:ascii="宋体" w:hAnsi="Times New Roman" w:eastAsia="宋体" w:cs="宋体"/>
          <w:color w:val="auto"/>
          <w:sz w:val="32"/>
          <w:szCs w:val="32"/>
          <w:highlight w:val="white"/>
        </w:rPr>
        <w:t>29.51</w:t>
      </w:r>
      <w:r>
        <w:rPr>
          <w:rFonts w:hint="eastAsia" w:ascii="宋体" w:hAnsi="Times New Roman" w:eastAsia="宋体" w:cs="宋体"/>
          <w:color w:val="auto"/>
          <w:sz w:val="32"/>
          <w:szCs w:val="32"/>
          <w:highlight w:val="white"/>
        </w:rPr>
        <w:t>万元，占授予中小企业合同金额的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。货物采购授予中小企业合同金额占货物支出金额的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。工程采购授予中小企业合同金额占工程支出金额的</w:t>
      </w:r>
      <w:r>
        <w:rPr>
          <w:rFonts w:ascii="宋体" w:hAnsi="Times New Roman" w:eastAsia="宋体" w:cs="宋体"/>
          <w:color w:val="auto"/>
          <w:sz w:val="32"/>
          <w:szCs w:val="32"/>
          <w:highlight w:val="white"/>
        </w:rPr>
        <w:t>0%</w:t>
      </w:r>
      <w:r>
        <w:rPr>
          <w:rFonts w:hint="eastAsia" w:ascii="宋体" w:hAnsi="Times New Roman" w:eastAsia="宋体" w:cs="宋体"/>
          <w:color w:val="auto"/>
          <w:sz w:val="32"/>
          <w:szCs w:val="32"/>
          <w:highlight w:val="white"/>
        </w:rPr>
        <w:t>。服务采购授予中小企业合同金额占服务支出金额的</w:t>
      </w:r>
      <w:r>
        <w:rPr>
          <w:rFonts w:ascii="宋体" w:hAnsi="Times New Roman" w:eastAsia="宋体" w:cs="宋体"/>
          <w:color w:val="auto"/>
          <w:sz w:val="32"/>
          <w:szCs w:val="32"/>
          <w:highlight w:val="white"/>
        </w:rPr>
        <w:t>100%</w:t>
      </w:r>
      <w:r>
        <w:rPr>
          <w:rFonts w:hint="eastAsia" w:ascii="宋体" w:hAnsi="Times New Roman" w:eastAsia="宋体" w:cs="宋体"/>
          <w:color w:val="auto"/>
          <w:sz w:val="32"/>
          <w:szCs w:val="32"/>
          <w:highlight w:val="white"/>
        </w:rPr>
        <w:t>。</w:t>
      </w:r>
    </w:p>
    <w:p w14:paraId="109B2ADA">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4B19F3C6">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2B6E8E6B">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27DA0381">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3EBC0F7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w:t>
      </w:r>
      <w:bookmarkStart w:id="0" w:name="_GoBack"/>
      <w:bookmarkEnd w:id="0"/>
      <w:r>
        <w:rPr>
          <w:rFonts w:ascii="宋体" w:hAnsi="Times New Roman" w:eastAsia="宋体" w:cs="宋体"/>
          <w:color w:val="auto"/>
          <w:sz w:val="32"/>
          <w:szCs w:val="32"/>
          <w:highlight w:val="white"/>
        </w:rPr>
        <w:t>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117C46F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部门开展整体支出绩效评价，涉及一般公共预算支出156.75万元，政府性基金预算支出0万元，国有资本经营预算支出0万元, 合计156.75万元，其中：基本支出156.75万元，占100%；项目支出0万元，占0%。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2C3A1766">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5191FFB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2A91CB3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329F32BD">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7699D11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一是进一步加强厉行节约机制，提高单位三保支出的保障能力。</w:t>
      </w:r>
    </w:p>
    <w:p w14:paraId="798AF52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二是预算编制与实际支出项目有的存在差异，有待进一步优化预算，提高预算编制的准确性。</w:t>
      </w:r>
    </w:p>
    <w:p w14:paraId="20FDB8EE">
      <w:pPr>
        <w:pStyle w:val="14"/>
        <w:jc w:val="both"/>
        <w:rPr>
          <w:color w:val="auto"/>
          <w:sz w:val="72"/>
          <w:szCs w:val="72"/>
        </w:rPr>
      </w:pPr>
    </w:p>
    <w:p w14:paraId="1035133E">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0DCACF02">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37F3224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51F644B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5F21743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0D4F5BC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461285F1">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三公</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64E376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084AB0E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05F6278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46EE8B1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68E5FBB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4370AC0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51CE0AE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77AE624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6B4A0CD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35CDBBC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7A93E47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4853E89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7B3E525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7F793F0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7535B27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租赁费：反映租赁办公用房、宿舍、专用通讯网以及其他设备等方面的费用。</w:t>
      </w:r>
    </w:p>
    <w:p w14:paraId="0166E03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7B4D503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公务接待费：反映单位按规定开支的各类公务接待（含外宾接待）费用。</w:t>
      </w:r>
    </w:p>
    <w:p w14:paraId="18E3946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13CC003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01AB9F2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30F28B2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514C70A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123B38D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015AA89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5B5D356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奖励金：反映政府各部门的奖励支出，如对个体私营经济的奖励、计划生育目标责任奖励、独生子女父母奖励等。</w:t>
      </w:r>
    </w:p>
    <w:p w14:paraId="5EA3C08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41B4CD14">
      <w:pPr>
        <w:pStyle w:val="14"/>
        <w:jc w:val="center"/>
        <w:rPr>
          <w:rFonts w:ascii="方正小标宋_GBK" w:hAnsi="方正小标宋_GBK" w:eastAsia="方正小标宋_GBK" w:cs="方正小标宋_GBK"/>
          <w:color w:val="auto"/>
          <w:sz w:val="48"/>
          <w:szCs w:val="48"/>
        </w:rPr>
      </w:pPr>
    </w:p>
    <w:p w14:paraId="75FD2CA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1713C733">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5C67541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年度中共华容县委党史研究室部门决算公开表格</w:t>
      </w:r>
    </w:p>
    <w:p w14:paraId="1F319A3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年度中共华容县委党史研究室整体支出绩效自评报告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2E3273"/>
    <w:rsid w:val="003130C4"/>
    <w:rsid w:val="00316C4B"/>
    <w:rsid w:val="00320ECA"/>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2974"/>
    <w:rsid w:val="005D4D55"/>
    <w:rsid w:val="005E2CFB"/>
    <w:rsid w:val="005F2103"/>
    <w:rsid w:val="005F3D1C"/>
    <w:rsid w:val="005F7E2A"/>
    <w:rsid w:val="0062378F"/>
    <w:rsid w:val="00641842"/>
    <w:rsid w:val="00651EEC"/>
    <w:rsid w:val="0068236B"/>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DF047E"/>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2D4495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6144</Words>
  <Characters>6470</Characters>
  <Lines>47</Lines>
  <Paragraphs>13</Paragraphs>
  <TotalTime>0</TotalTime>
  <ScaleCrop>false</ScaleCrop>
  <LinksUpToDate>false</LinksUpToDate>
  <CharactersWithSpaces>6492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2025-11-12T12:27:55Z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