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355B4">
      <w:pPr>
        <w:spacing w:afterLines="50" w:line="600" w:lineRule="exact"/>
        <w:rPr>
          <w:rFonts w:ascii="黑体" w:hAnsi="黑体" w:eastAsia="黑体" w:cs="黑体"/>
          <w:sz w:val="30"/>
          <w:szCs w:val="30"/>
        </w:rPr>
      </w:pPr>
      <w:r>
        <w:rPr>
          <w:rFonts w:hint="eastAsia" w:ascii="黑体" w:hAnsi="黑体" w:eastAsia="黑体" w:cs="黑体"/>
          <w:sz w:val="30"/>
          <w:szCs w:val="30"/>
        </w:rPr>
        <w:t>附件1</w:t>
      </w:r>
    </w:p>
    <w:p w14:paraId="30C2A075">
      <w:pPr>
        <w:spacing w:beforeLines="50" w:afterLines="100"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2022年度部门整体支出绩效评价基础数据表</w:t>
      </w:r>
    </w:p>
    <w:tbl>
      <w:tblPr>
        <w:tblStyle w:val="14"/>
        <w:tblW w:w="4994" w:type="pct"/>
        <w:jc w:val="center"/>
        <w:tblLayout w:type="autofit"/>
        <w:tblCellMar>
          <w:top w:w="0" w:type="dxa"/>
          <w:left w:w="108" w:type="dxa"/>
          <w:bottom w:w="0" w:type="dxa"/>
          <w:right w:w="108" w:type="dxa"/>
        </w:tblCellMar>
      </w:tblPr>
      <w:tblGrid>
        <w:gridCol w:w="3216"/>
        <w:gridCol w:w="1954"/>
        <w:gridCol w:w="2435"/>
        <w:gridCol w:w="1672"/>
      </w:tblGrid>
      <w:tr w14:paraId="6BEF3561">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ign w:val="center"/>
          </w:tcPr>
          <w:p w14:paraId="72B2B902">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财政供养人员情况（人）</w:t>
            </w:r>
          </w:p>
        </w:tc>
        <w:tc>
          <w:tcPr>
            <w:tcW w:w="1053" w:type="pct"/>
            <w:tcBorders>
              <w:top w:val="single" w:color="auto" w:sz="4" w:space="0"/>
              <w:left w:val="nil"/>
              <w:bottom w:val="single" w:color="auto" w:sz="4" w:space="0"/>
              <w:right w:val="single" w:color="auto" w:sz="4" w:space="0"/>
            </w:tcBorders>
            <w:noWrap/>
            <w:vAlign w:val="center"/>
          </w:tcPr>
          <w:p w14:paraId="3515BB99">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编制数</w:t>
            </w:r>
          </w:p>
        </w:tc>
        <w:tc>
          <w:tcPr>
            <w:tcW w:w="1312" w:type="pct"/>
            <w:tcBorders>
              <w:top w:val="single" w:color="auto" w:sz="4" w:space="0"/>
              <w:left w:val="nil"/>
              <w:bottom w:val="single" w:color="auto" w:sz="4" w:space="0"/>
              <w:right w:val="single" w:color="auto" w:sz="4" w:space="0"/>
            </w:tcBorders>
            <w:noWrap/>
            <w:vAlign w:val="center"/>
          </w:tcPr>
          <w:p w14:paraId="73A58BB9">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2022年实际在职人数</w:t>
            </w:r>
          </w:p>
        </w:tc>
        <w:tc>
          <w:tcPr>
            <w:tcW w:w="901" w:type="pct"/>
            <w:tcBorders>
              <w:top w:val="single" w:color="auto" w:sz="4" w:space="0"/>
              <w:left w:val="nil"/>
              <w:bottom w:val="single" w:color="auto" w:sz="4" w:space="0"/>
              <w:right w:val="single" w:color="auto" w:sz="4" w:space="0"/>
            </w:tcBorders>
            <w:noWrap/>
            <w:vAlign w:val="center"/>
          </w:tcPr>
          <w:p w14:paraId="74505C38">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控制率</w:t>
            </w:r>
          </w:p>
        </w:tc>
      </w:tr>
      <w:tr w14:paraId="0401E942">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ign w:val="center"/>
          </w:tcPr>
          <w:p w14:paraId="1D330504">
            <w:pPr>
              <w:widowControl/>
              <w:spacing w:line="360" w:lineRule="exact"/>
              <w:jc w:val="center"/>
              <w:rPr>
                <w:rFonts w:ascii="新宋体" w:hAnsi="新宋体" w:eastAsia="新宋体" w:cs="新宋体"/>
                <w:szCs w:val="21"/>
              </w:rPr>
            </w:pPr>
          </w:p>
        </w:tc>
        <w:tc>
          <w:tcPr>
            <w:tcW w:w="1053" w:type="pct"/>
            <w:tcBorders>
              <w:top w:val="single" w:color="auto" w:sz="4" w:space="0"/>
              <w:left w:val="nil"/>
              <w:bottom w:val="single" w:color="auto" w:sz="4" w:space="0"/>
              <w:right w:val="single" w:color="auto" w:sz="4" w:space="0"/>
            </w:tcBorders>
            <w:noWrap/>
            <w:vAlign w:val="center"/>
          </w:tcPr>
          <w:p w14:paraId="05C4EA24">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71</w:t>
            </w:r>
          </w:p>
        </w:tc>
        <w:tc>
          <w:tcPr>
            <w:tcW w:w="1312" w:type="pct"/>
            <w:tcBorders>
              <w:top w:val="single" w:color="auto" w:sz="4" w:space="0"/>
              <w:left w:val="nil"/>
              <w:bottom w:val="single" w:color="auto" w:sz="4" w:space="0"/>
              <w:right w:val="single" w:color="auto" w:sz="4" w:space="0"/>
            </w:tcBorders>
            <w:noWrap/>
            <w:vAlign w:val="center"/>
          </w:tcPr>
          <w:p w14:paraId="5326F991">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68</w:t>
            </w:r>
          </w:p>
        </w:tc>
        <w:tc>
          <w:tcPr>
            <w:tcW w:w="901" w:type="pct"/>
            <w:tcBorders>
              <w:top w:val="single" w:color="auto" w:sz="4" w:space="0"/>
              <w:left w:val="nil"/>
              <w:bottom w:val="single" w:color="auto" w:sz="4" w:space="0"/>
              <w:right w:val="single" w:color="auto" w:sz="4" w:space="0"/>
            </w:tcBorders>
            <w:noWrap/>
            <w:vAlign w:val="center"/>
          </w:tcPr>
          <w:p w14:paraId="1824806D">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100%</w:t>
            </w:r>
          </w:p>
        </w:tc>
      </w:tr>
      <w:tr w14:paraId="171FE0D7">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41AF907F">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经费控制情况（万元）</w:t>
            </w:r>
          </w:p>
        </w:tc>
        <w:tc>
          <w:tcPr>
            <w:tcW w:w="1053" w:type="pct"/>
            <w:tcBorders>
              <w:top w:val="single" w:color="auto" w:sz="4" w:space="0"/>
              <w:left w:val="nil"/>
              <w:bottom w:val="single" w:color="auto" w:sz="4" w:space="0"/>
              <w:right w:val="single" w:color="000000" w:sz="4" w:space="0"/>
            </w:tcBorders>
            <w:noWrap/>
            <w:vAlign w:val="center"/>
          </w:tcPr>
          <w:p w14:paraId="299282A6">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2021年决算数</w:t>
            </w:r>
          </w:p>
        </w:tc>
        <w:tc>
          <w:tcPr>
            <w:tcW w:w="1312" w:type="pct"/>
            <w:tcBorders>
              <w:top w:val="single" w:color="auto" w:sz="4" w:space="0"/>
              <w:left w:val="nil"/>
              <w:bottom w:val="single" w:color="auto" w:sz="4" w:space="0"/>
              <w:right w:val="single" w:color="000000" w:sz="4" w:space="0"/>
            </w:tcBorders>
            <w:noWrap/>
            <w:vAlign w:val="center"/>
          </w:tcPr>
          <w:p w14:paraId="1E90CE0B">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2022年预算数</w:t>
            </w:r>
          </w:p>
        </w:tc>
        <w:tc>
          <w:tcPr>
            <w:tcW w:w="901" w:type="pct"/>
            <w:tcBorders>
              <w:top w:val="single" w:color="auto" w:sz="4" w:space="0"/>
              <w:left w:val="nil"/>
              <w:bottom w:val="single" w:color="auto" w:sz="4" w:space="0"/>
              <w:right w:val="single" w:color="000000" w:sz="4" w:space="0"/>
            </w:tcBorders>
            <w:noWrap/>
            <w:vAlign w:val="center"/>
          </w:tcPr>
          <w:p w14:paraId="6B70D572">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2022年决算数</w:t>
            </w:r>
          </w:p>
        </w:tc>
      </w:tr>
      <w:tr w14:paraId="523C1EA1">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16B237E7">
            <w:pPr>
              <w:widowControl/>
              <w:spacing w:line="360" w:lineRule="exact"/>
              <w:rPr>
                <w:rFonts w:ascii="新宋体" w:hAnsi="新宋体" w:eastAsia="新宋体" w:cs="新宋体"/>
                <w:szCs w:val="21"/>
              </w:rPr>
            </w:pPr>
            <w:r>
              <w:rPr>
                <w:rFonts w:hint="eastAsia" w:ascii="新宋体" w:hAnsi="新宋体" w:eastAsia="新宋体" w:cs="新宋体"/>
                <w:szCs w:val="21"/>
              </w:rPr>
              <w:t>一、基本支出：</w:t>
            </w:r>
          </w:p>
        </w:tc>
        <w:tc>
          <w:tcPr>
            <w:tcW w:w="1053" w:type="pct"/>
            <w:tcBorders>
              <w:top w:val="single" w:color="auto" w:sz="4" w:space="0"/>
              <w:left w:val="nil"/>
              <w:bottom w:val="single" w:color="auto" w:sz="4" w:space="0"/>
              <w:right w:val="single" w:color="000000" w:sz="4" w:space="0"/>
            </w:tcBorders>
            <w:noWrap/>
            <w:vAlign w:val="center"/>
          </w:tcPr>
          <w:p w14:paraId="7FDD8350">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913.82</w:t>
            </w:r>
          </w:p>
        </w:tc>
        <w:tc>
          <w:tcPr>
            <w:tcW w:w="1312" w:type="pct"/>
            <w:tcBorders>
              <w:top w:val="single" w:color="auto" w:sz="4" w:space="0"/>
              <w:left w:val="nil"/>
              <w:bottom w:val="single" w:color="auto" w:sz="4" w:space="0"/>
              <w:right w:val="single" w:color="000000" w:sz="4" w:space="0"/>
            </w:tcBorders>
            <w:noWrap/>
            <w:vAlign w:val="center"/>
          </w:tcPr>
          <w:p w14:paraId="1E8246EA">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996.27</w:t>
            </w:r>
          </w:p>
        </w:tc>
        <w:tc>
          <w:tcPr>
            <w:tcW w:w="901" w:type="pct"/>
            <w:tcBorders>
              <w:top w:val="single" w:color="auto" w:sz="4" w:space="0"/>
              <w:left w:val="nil"/>
              <w:bottom w:val="single" w:color="auto" w:sz="4" w:space="0"/>
              <w:right w:val="single" w:color="000000" w:sz="4" w:space="0"/>
            </w:tcBorders>
            <w:noWrap/>
            <w:vAlign w:val="center"/>
          </w:tcPr>
          <w:p w14:paraId="50452B6F">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996.27</w:t>
            </w:r>
          </w:p>
        </w:tc>
      </w:tr>
      <w:tr w14:paraId="16013CD5">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1AE9E8A1">
            <w:pPr>
              <w:widowControl/>
              <w:spacing w:line="360" w:lineRule="exact"/>
              <w:rPr>
                <w:rFonts w:ascii="新宋体" w:hAnsi="新宋体" w:eastAsia="新宋体" w:cs="新宋体"/>
                <w:szCs w:val="21"/>
              </w:rPr>
            </w:pPr>
            <w:r>
              <w:rPr>
                <w:rFonts w:hint="eastAsia" w:ascii="新宋体" w:hAnsi="新宋体" w:eastAsia="新宋体" w:cs="新宋体"/>
                <w:szCs w:val="21"/>
              </w:rPr>
              <w:t>其中：三公经费</w:t>
            </w:r>
          </w:p>
        </w:tc>
        <w:tc>
          <w:tcPr>
            <w:tcW w:w="1053" w:type="pct"/>
            <w:tcBorders>
              <w:top w:val="single" w:color="auto" w:sz="4" w:space="0"/>
              <w:left w:val="nil"/>
              <w:bottom w:val="single" w:color="auto" w:sz="4" w:space="0"/>
              <w:right w:val="single" w:color="000000" w:sz="4" w:space="0"/>
            </w:tcBorders>
            <w:noWrap/>
            <w:vAlign w:val="center"/>
          </w:tcPr>
          <w:p w14:paraId="4FD65FDA">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5.15</w:t>
            </w:r>
          </w:p>
        </w:tc>
        <w:tc>
          <w:tcPr>
            <w:tcW w:w="1312" w:type="pct"/>
            <w:tcBorders>
              <w:top w:val="single" w:color="auto" w:sz="4" w:space="0"/>
              <w:left w:val="nil"/>
              <w:bottom w:val="single" w:color="auto" w:sz="4" w:space="0"/>
              <w:right w:val="single" w:color="000000" w:sz="4" w:space="0"/>
            </w:tcBorders>
            <w:noWrap/>
            <w:vAlign w:val="center"/>
          </w:tcPr>
          <w:p w14:paraId="41F9E54A">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5.00</w:t>
            </w:r>
          </w:p>
        </w:tc>
        <w:tc>
          <w:tcPr>
            <w:tcW w:w="901" w:type="pct"/>
            <w:tcBorders>
              <w:top w:val="single" w:color="auto" w:sz="4" w:space="0"/>
              <w:left w:val="nil"/>
              <w:bottom w:val="single" w:color="auto" w:sz="4" w:space="0"/>
              <w:right w:val="single" w:color="000000" w:sz="4" w:space="0"/>
            </w:tcBorders>
            <w:noWrap/>
            <w:vAlign w:val="center"/>
          </w:tcPr>
          <w:p w14:paraId="32ED19B5">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2.83</w:t>
            </w:r>
          </w:p>
        </w:tc>
      </w:tr>
      <w:tr w14:paraId="575E8212">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579DFC95">
            <w:pPr>
              <w:widowControl/>
              <w:spacing w:line="360" w:lineRule="exact"/>
              <w:rPr>
                <w:rFonts w:ascii="新宋体" w:hAnsi="新宋体" w:eastAsia="新宋体" w:cs="新宋体"/>
                <w:szCs w:val="21"/>
              </w:rPr>
            </w:pPr>
            <w:r>
              <w:rPr>
                <w:rFonts w:hint="eastAsia" w:ascii="新宋体" w:hAnsi="新宋体" w:eastAsia="新宋体" w:cs="新宋体"/>
                <w:szCs w:val="21"/>
              </w:rPr>
              <w:t>1.公务用车购置和维护经费</w:t>
            </w:r>
          </w:p>
        </w:tc>
        <w:tc>
          <w:tcPr>
            <w:tcW w:w="1053" w:type="pct"/>
            <w:tcBorders>
              <w:top w:val="single" w:color="auto" w:sz="4" w:space="0"/>
              <w:left w:val="nil"/>
              <w:bottom w:val="single" w:color="auto" w:sz="4" w:space="0"/>
              <w:right w:val="single" w:color="000000" w:sz="4" w:space="0"/>
            </w:tcBorders>
            <w:noWrap/>
            <w:vAlign w:val="center"/>
          </w:tcPr>
          <w:p w14:paraId="4C6B0BB1">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669D515E">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27C49B25">
            <w:pPr>
              <w:widowControl/>
              <w:spacing w:line="360" w:lineRule="exact"/>
              <w:jc w:val="center"/>
              <w:rPr>
                <w:rFonts w:ascii="新宋体" w:hAnsi="新宋体" w:eastAsia="新宋体" w:cs="新宋体"/>
                <w:szCs w:val="21"/>
              </w:rPr>
            </w:pPr>
          </w:p>
        </w:tc>
      </w:tr>
      <w:tr w14:paraId="2F92676F">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39682C89">
            <w:pPr>
              <w:widowControl/>
              <w:spacing w:line="360" w:lineRule="exact"/>
              <w:rPr>
                <w:rFonts w:ascii="新宋体" w:hAnsi="新宋体" w:eastAsia="新宋体" w:cs="新宋体"/>
                <w:szCs w:val="21"/>
              </w:rPr>
            </w:pPr>
            <w:r>
              <w:rPr>
                <w:rFonts w:hint="eastAsia" w:ascii="新宋体" w:hAnsi="新宋体" w:eastAsia="新宋体" w:cs="新宋体"/>
                <w:szCs w:val="21"/>
              </w:rPr>
              <w:t>其中：公车购置</w:t>
            </w:r>
          </w:p>
        </w:tc>
        <w:tc>
          <w:tcPr>
            <w:tcW w:w="1053" w:type="pct"/>
            <w:tcBorders>
              <w:top w:val="single" w:color="auto" w:sz="4" w:space="0"/>
              <w:left w:val="nil"/>
              <w:bottom w:val="single" w:color="auto" w:sz="4" w:space="0"/>
              <w:right w:val="single" w:color="000000" w:sz="4" w:space="0"/>
            </w:tcBorders>
            <w:noWrap/>
            <w:vAlign w:val="center"/>
          </w:tcPr>
          <w:p w14:paraId="476C5559">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3AA53147">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678746CA">
            <w:pPr>
              <w:widowControl/>
              <w:spacing w:line="360" w:lineRule="exact"/>
              <w:jc w:val="center"/>
              <w:rPr>
                <w:rFonts w:ascii="新宋体" w:hAnsi="新宋体" w:eastAsia="新宋体" w:cs="新宋体"/>
                <w:szCs w:val="21"/>
              </w:rPr>
            </w:pPr>
          </w:p>
        </w:tc>
      </w:tr>
      <w:tr w14:paraId="75985783">
        <w:tblPrEx>
          <w:tblCellMar>
            <w:top w:w="0" w:type="dxa"/>
            <w:left w:w="108" w:type="dxa"/>
            <w:bottom w:w="0" w:type="dxa"/>
            <w:right w:w="108" w:type="dxa"/>
          </w:tblCellMar>
        </w:tblPrEx>
        <w:trPr>
          <w:trHeight w:val="457" w:hRule="atLeast"/>
          <w:jc w:val="center"/>
        </w:trPr>
        <w:tc>
          <w:tcPr>
            <w:tcW w:w="1733" w:type="pct"/>
            <w:tcBorders>
              <w:top w:val="nil"/>
              <w:left w:val="single" w:color="auto" w:sz="4" w:space="0"/>
              <w:bottom w:val="single" w:color="auto" w:sz="4" w:space="0"/>
              <w:right w:val="single" w:color="auto" w:sz="4" w:space="0"/>
            </w:tcBorders>
            <w:noWrap/>
            <w:vAlign w:val="center"/>
          </w:tcPr>
          <w:p w14:paraId="41CDF18F">
            <w:pPr>
              <w:widowControl/>
              <w:spacing w:line="360" w:lineRule="exact"/>
              <w:rPr>
                <w:rFonts w:ascii="新宋体" w:hAnsi="新宋体" w:eastAsia="新宋体" w:cs="新宋体"/>
                <w:szCs w:val="21"/>
              </w:rPr>
            </w:pPr>
            <w:r>
              <w:rPr>
                <w:rFonts w:hint="eastAsia" w:ascii="新宋体" w:hAnsi="新宋体" w:eastAsia="新宋体" w:cs="新宋体"/>
                <w:szCs w:val="21"/>
              </w:rPr>
              <w:t>公车运行维护</w:t>
            </w:r>
          </w:p>
        </w:tc>
        <w:tc>
          <w:tcPr>
            <w:tcW w:w="1053" w:type="pct"/>
            <w:tcBorders>
              <w:top w:val="single" w:color="auto" w:sz="4" w:space="0"/>
              <w:left w:val="nil"/>
              <w:bottom w:val="single" w:color="auto" w:sz="4" w:space="0"/>
              <w:right w:val="single" w:color="000000" w:sz="4" w:space="0"/>
            </w:tcBorders>
            <w:noWrap/>
            <w:vAlign w:val="center"/>
          </w:tcPr>
          <w:p w14:paraId="14FC0A92">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266F0FF5">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37915356">
            <w:pPr>
              <w:widowControl/>
              <w:spacing w:line="360" w:lineRule="exact"/>
              <w:jc w:val="center"/>
              <w:rPr>
                <w:rFonts w:ascii="新宋体" w:hAnsi="新宋体" w:eastAsia="新宋体" w:cs="新宋体"/>
                <w:szCs w:val="21"/>
              </w:rPr>
            </w:pPr>
          </w:p>
        </w:tc>
      </w:tr>
      <w:tr w14:paraId="1E962979">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4D6F7D8A">
            <w:pPr>
              <w:widowControl/>
              <w:spacing w:line="360" w:lineRule="exact"/>
              <w:rPr>
                <w:rFonts w:ascii="新宋体" w:hAnsi="新宋体" w:eastAsia="新宋体" w:cs="新宋体"/>
                <w:szCs w:val="21"/>
              </w:rPr>
            </w:pPr>
            <w:r>
              <w:rPr>
                <w:rFonts w:hint="eastAsia" w:ascii="新宋体" w:hAnsi="新宋体" w:eastAsia="新宋体" w:cs="新宋体"/>
                <w:szCs w:val="21"/>
              </w:rPr>
              <w:t>2.出国经费</w:t>
            </w:r>
          </w:p>
        </w:tc>
        <w:tc>
          <w:tcPr>
            <w:tcW w:w="1053" w:type="pct"/>
            <w:tcBorders>
              <w:top w:val="single" w:color="auto" w:sz="4" w:space="0"/>
              <w:left w:val="nil"/>
              <w:bottom w:val="single" w:color="auto" w:sz="4" w:space="0"/>
              <w:right w:val="single" w:color="000000" w:sz="4" w:space="0"/>
            </w:tcBorders>
            <w:noWrap/>
            <w:vAlign w:val="center"/>
          </w:tcPr>
          <w:p w14:paraId="205A5E66">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39AB2174">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56660406">
            <w:pPr>
              <w:widowControl/>
              <w:spacing w:line="360" w:lineRule="exact"/>
              <w:jc w:val="center"/>
              <w:rPr>
                <w:rFonts w:ascii="新宋体" w:hAnsi="新宋体" w:eastAsia="新宋体" w:cs="新宋体"/>
                <w:szCs w:val="21"/>
              </w:rPr>
            </w:pPr>
          </w:p>
        </w:tc>
      </w:tr>
      <w:tr w14:paraId="4C2EB487">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2C843CF8">
            <w:pPr>
              <w:widowControl/>
              <w:spacing w:line="360" w:lineRule="exact"/>
              <w:rPr>
                <w:rFonts w:ascii="新宋体" w:hAnsi="新宋体" w:eastAsia="新宋体" w:cs="新宋体"/>
                <w:szCs w:val="21"/>
              </w:rPr>
            </w:pPr>
            <w:r>
              <w:rPr>
                <w:rFonts w:hint="eastAsia" w:ascii="新宋体" w:hAnsi="新宋体" w:eastAsia="新宋体" w:cs="新宋体"/>
                <w:szCs w:val="21"/>
              </w:rPr>
              <w:t>3.公务接待</w:t>
            </w:r>
          </w:p>
        </w:tc>
        <w:tc>
          <w:tcPr>
            <w:tcW w:w="1053" w:type="pct"/>
            <w:tcBorders>
              <w:top w:val="single" w:color="auto" w:sz="4" w:space="0"/>
              <w:left w:val="nil"/>
              <w:bottom w:val="single" w:color="auto" w:sz="4" w:space="0"/>
              <w:right w:val="single" w:color="000000" w:sz="4" w:space="0"/>
            </w:tcBorders>
            <w:noWrap/>
            <w:vAlign w:val="center"/>
          </w:tcPr>
          <w:p w14:paraId="1AA0EDD3">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5.15</w:t>
            </w:r>
          </w:p>
        </w:tc>
        <w:tc>
          <w:tcPr>
            <w:tcW w:w="1312" w:type="pct"/>
            <w:tcBorders>
              <w:top w:val="single" w:color="auto" w:sz="4" w:space="0"/>
              <w:left w:val="nil"/>
              <w:bottom w:val="single" w:color="auto" w:sz="4" w:space="0"/>
              <w:right w:val="single" w:color="000000" w:sz="4" w:space="0"/>
            </w:tcBorders>
            <w:noWrap/>
            <w:vAlign w:val="center"/>
          </w:tcPr>
          <w:p w14:paraId="39DEB0E3">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5.00</w:t>
            </w:r>
          </w:p>
        </w:tc>
        <w:tc>
          <w:tcPr>
            <w:tcW w:w="901" w:type="pct"/>
            <w:tcBorders>
              <w:top w:val="single" w:color="auto" w:sz="4" w:space="0"/>
              <w:left w:val="nil"/>
              <w:bottom w:val="single" w:color="auto" w:sz="4" w:space="0"/>
              <w:right w:val="single" w:color="000000" w:sz="4" w:space="0"/>
            </w:tcBorders>
            <w:noWrap/>
            <w:vAlign w:val="center"/>
          </w:tcPr>
          <w:p w14:paraId="5674C2E9">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2.83</w:t>
            </w:r>
          </w:p>
        </w:tc>
      </w:tr>
      <w:tr w14:paraId="7F2E9FC3">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608286E0">
            <w:pPr>
              <w:widowControl/>
              <w:spacing w:line="360" w:lineRule="exact"/>
              <w:rPr>
                <w:rFonts w:ascii="新宋体" w:hAnsi="新宋体" w:eastAsia="新宋体" w:cs="新宋体"/>
                <w:szCs w:val="21"/>
              </w:rPr>
            </w:pPr>
            <w:r>
              <w:rPr>
                <w:rFonts w:hint="eastAsia" w:ascii="新宋体" w:hAnsi="新宋体" w:eastAsia="新宋体" w:cs="新宋体"/>
                <w:szCs w:val="21"/>
              </w:rPr>
              <w:t>二、项目支出：</w:t>
            </w:r>
          </w:p>
        </w:tc>
        <w:tc>
          <w:tcPr>
            <w:tcW w:w="1053" w:type="pct"/>
            <w:tcBorders>
              <w:top w:val="single" w:color="auto" w:sz="4" w:space="0"/>
              <w:left w:val="nil"/>
              <w:bottom w:val="single" w:color="auto" w:sz="4" w:space="0"/>
              <w:right w:val="single" w:color="000000" w:sz="4" w:space="0"/>
            </w:tcBorders>
            <w:noWrap/>
            <w:vAlign w:val="center"/>
          </w:tcPr>
          <w:p w14:paraId="16DE98FE">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439.53</w:t>
            </w:r>
          </w:p>
        </w:tc>
        <w:tc>
          <w:tcPr>
            <w:tcW w:w="1312" w:type="pct"/>
            <w:tcBorders>
              <w:top w:val="single" w:color="auto" w:sz="4" w:space="0"/>
              <w:left w:val="nil"/>
              <w:bottom w:val="single" w:color="auto" w:sz="4" w:space="0"/>
              <w:right w:val="single" w:color="000000" w:sz="4" w:space="0"/>
            </w:tcBorders>
            <w:noWrap/>
            <w:vAlign w:val="center"/>
          </w:tcPr>
          <w:p w14:paraId="5C473642">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3707A03A">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414.74</w:t>
            </w:r>
          </w:p>
        </w:tc>
      </w:tr>
      <w:tr w14:paraId="3F53F3B5">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415AA773">
            <w:pPr>
              <w:widowControl/>
              <w:jc w:val="left"/>
              <w:textAlignment w:val="center"/>
              <w:rPr>
                <w:rFonts w:ascii="新宋体" w:hAnsi="新宋体" w:eastAsia="新宋体" w:cs="新宋体"/>
                <w:szCs w:val="21"/>
              </w:rPr>
            </w:pPr>
            <w:r>
              <w:rPr>
                <w:rFonts w:hint="eastAsia" w:ascii="宋体" w:hAnsi="宋体" w:cs="宋体"/>
                <w:color w:val="000000"/>
                <w:kern w:val="0"/>
                <w:sz w:val="22"/>
                <w:szCs w:val="22"/>
              </w:rPr>
              <w:t>一般公共服务支出</w:t>
            </w:r>
          </w:p>
        </w:tc>
        <w:tc>
          <w:tcPr>
            <w:tcW w:w="1053" w:type="pct"/>
            <w:tcBorders>
              <w:top w:val="single" w:color="auto" w:sz="4" w:space="0"/>
              <w:left w:val="nil"/>
              <w:bottom w:val="single" w:color="auto" w:sz="4" w:space="0"/>
              <w:right w:val="single" w:color="000000" w:sz="4" w:space="0"/>
            </w:tcBorders>
            <w:noWrap/>
            <w:vAlign w:val="center"/>
          </w:tcPr>
          <w:p w14:paraId="28819850">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1695A37F">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54B9514E">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15.00</w:t>
            </w:r>
          </w:p>
        </w:tc>
      </w:tr>
      <w:tr w14:paraId="4259BE95">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0E6C0490">
            <w:pPr>
              <w:widowControl/>
              <w:jc w:val="left"/>
              <w:textAlignment w:val="center"/>
              <w:rPr>
                <w:rFonts w:ascii="新宋体" w:hAnsi="新宋体" w:eastAsia="新宋体" w:cs="新宋体"/>
                <w:szCs w:val="21"/>
              </w:rPr>
            </w:pPr>
            <w:r>
              <w:rPr>
                <w:rFonts w:hint="eastAsia" w:ascii="宋体" w:hAnsi="宋体" w:cs="宋体"/>
                <w:color w:val="000000"/>
                <w:kern w:val="0"/>
                <w:sz w:val="22"/>
                <w:szCs w:val="22"/>
              </w:rPr>
              <w:t>文化旅游体育与传媒支出</w:t>
            </w:r>
          </w:p>
        </w:tc>
        <w:tc>
          <w:tcPr>
            <w:tcW w:w="1053" w:type="pct"/>
            <w:tcBorders>
              <w:top w:val="single" w:color="auto" w:sz="4" w:space="0"/>
              <w:left w:val="nil"/>
              <w:bottom w:val="single" w:color="auto" w:sz="4" w:space="0"/>
              <w:right w:val="single" w:color="000000" w:sz="4" w:space="0"/>
            </w:tcBorders>
            <w:noWrap/>
            <w:vAlign w:val="center"/>
          </w:tcPr>
          <w:p w14:paraId="2EE18639">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179CDE8D">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295E874C">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376.24</w:t>
            </w:r>
          </w:p>
        </w:tc>
      </w:tr>
      <w:tr w14:paraId="0C427272">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3670C74C">
            <w:pPr>
              <w:widowControl/>
              <w:jc w:val="left"/>
              <w:textAlignment w:val="center"/>
              <w:rPr>
                <w:rFonts w:ascii="新宋体" w:hAnsi="新宋体" w:eastAsia="新宋体" w:cs="新宋体"/>
                <w:szCs w:val="21"/>
              </w:rPr>
            </w:pPr>
            <w:r>
              <w:rPr>
                <w:rFonts w:hint="eastAsia" w:ascii="宋体" w:hAnsi="宋体" w:cs="宋体"/>
                <w:color w:val="000000"/>
                <w:kern w:val="0"/>
                <w:sz w:val="22"/>
                <w:szCs w:val="22"/>
              </w:rPr>
              <w:t>社会保障和就业支出</w:t>
            </w:r>
          </w:p>
        </w:tc>
        <w:tc>
          <w:tcPr>
            <w:tcW w:w="1053" w:type="pct"/>
            <w:tcBorders>
              <w:top w:val="single" w:color="auto" w:sz="4" w:space="0"/>
              <w:left w:val="nil"/>
              <w:bottom w:val="single" w:color="auto" w:sz="4" w:space="0"/>
              <w:right w:val="single" w:color="000000" w:sz="4" w:space="0"/>
            </w:tcBorders>
            <w:noWrap/>
            <w:vAlign w:val="center"/>
          </w:tcPr>
          <w:p w14:paraId="2075D6C4">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4732B9C1">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285DF403">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4.00</w:t>
            </w:r>
          </w:p>
        </w:tc>
      </w:tr>
      <w:tr w14:paraId="35AF9AB2">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5B440E04">
            <w:pPr>
              <w:widowControl/>
              <w:jc w:val="left"/>
              <w:textAlignment w:val="center"/>
              <w:rPr>
                <w:rFonts w:ascii="新宋体" w:hAnsi="新宋体" w:eastAsia="新宋体" w:cs="新宋体"/>
                <w:szCs w:val="21"/>
              </w:rPr>
            </w:pPr>
            <w:r>
              <w:rPr>
                <w:rFonts w:hint="eastAsia" w:ascii="新宋体" w:hAnsi="新宋体" w:eastAsia="新宋体" w:cs="新宋体"/>
                <w:szCs w:val="21"/>
              </w:rPr>
              <w:t>“四上”企业资金</w:t>
            </w:r>
          </w:p>
        </w:tc>
        <w:tc>
          <w:tcPr>
            <w:tcW w:w="1053" w:type="pct"/>
            <w:tcBorders>
              <w:top w:val="single" w:color="auto" w:sz="4" w:space="0"/>
              <w:left w:val="nil"/>
              <w:bottom w:val="single" w:color="auto" w:sz="4" w:space="0"/>
              <w:right w:val="single" w:color="000000" w:sz="4" w:space="0"/>
            </w:tcBorders>
            <w:noWrap/>
            <w:vAlign w:val="center"/>
          </w:tcPr>
          <w:p w14:paraId="289D7405">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2C24014B">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5A123713">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12.50</w:t>
            </w:r>
          </w:p>
        </w:tc>
      </w:tr>
      <w:tr w14:paraId="130D7628">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216465DF">
            <w:pPr>
              <w:widowControl/>
              <w:jc w:val="left"/>
              <w:textAlignment w:val="center"/>
              <w:rPr>
                <w:rFonts w:ascii="新宋体" w:hAnsi="新宋体" w:eastAsia="新宋体" w:cs="新宋体"/>
                <w:szCs w:val="21"/>
              </w:rPr>
            </w:pPr>
            <w:r>
              <w:rPr>
                <w:rFonts w:hint="eastAsia" w:ascii="宋体" w:hAnsi="宋体" w:cs="宋体"/>
                <w:color w:val="000000"/>
                <w:kern w:val="0"/>
                <w:sz w:val="22"/>
                <w:szCs w:val="22"/>
              </w:rPr>
              <w:t>彩票公益金安排的支出</w:t>
            </w:r>
          </w:p>
        </w:tc>
        <w:tc>
          <w:tcPr>
            <w:tcW w:w="1053" w:type="pct"/>
            <w:tcBorders>
              <w:top w:val="single" w:color="auto" w:sz="4" w:space="0"/>
              <w:left w:val="nil"/>
              <w:bottom w:val="single" w:color="auto" w:sz="4" w:space="0"/>
              <w:right w:val="single" w:color="000000" w:sz="4" w:space="0"/>
            </w:tcBorders>
            <w:noWrap/>
            <w:vAlign w:val="center"/>
          </w:tcPr>
          <w:p w14:paraId="4AAFDFB4">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52A42CDA">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39C5556C">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5.00</w:t>
            </w:r>
          </w:p>
        </w:tc>
      </w:tr>
      <w:tr w14:paraId="7E325AB0">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417B3900">
            <w:pPr>
              <w:widowControl/>
              <w:jc w:val="left"/>
              <w:textAlignment w:val="center"/>
              <w:rPr>
                <w:rFonts w:ascii="新宋体" w:hAnsi="新宋体" w:eastAsia="新宋体" w:cs="新宋体"/>
                <w:szCs w:val="21"/>
              </w:rPr>
            </w:pPr>
            <w:r>
              <w:rPr>
                <w:rFonts w:hint="eastAsia" w:ascii="宋体" w:hAnsi="宋体" w:cs="宋体"/>
                <w:color w:val="000000"/>
                <w:kern w:val="0"/>
                <w:sz w:val="22"/>
                <w:szCs w:val="22"/>
              </w:rPr>
              <w:t>对企业补助</w:t>
            </w:r>
          </w:p>
        </w:tc>
        <w:tc>
          <w:tcPr>
            <w:tcW w:w="1053" w:type="pct"/>
            <w:tcBorders>
              <w:top w:val="single" w:color="auto" w:sz="4" w:space="0"/>
              <w:left w:val="nil"/>
              <w:bottom w:val="single" w:color="auto" w:sz="4" w:space="0"/>
              <w:right w:val="single" w:color="000000" w:sz="4" w:space="0"/>
            </w:tcBorders>
            <w:noWrap/>
            <w:vAlign w:val="center"/>
          </w:tcPr>
          <w:p w14:paraId="0A1FC063">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04F9607F">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2CB36CB7">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2.00</w:t>
            </w:r>
          </w:p>
        </w:tc>
      </w:tr>
      <w:tr w14:paraId="2958D9C5">
        <w:tblPrEx>
          <w:tblCellMar>
            <w:top w:w="0" w:type="dxa"/>
            <w:left w:w="108" w:type="dxa"/>
            <w:bottom w:w="0" w:type="dxa"/>
            <w:right w:w="108" w:type="dxa"/>
          </w:tblCellMar>
        </w:tblPrEx>
        <w:trPr>
          <w:trHeight w:val="539" w:hRule="atLeast"/>
          <w:jc w:val="center"/>
        </w:trPr>
        <w:tc>
          <w:tcPr>
            <w:tcW w:w="1733" w:type="pct"/>
            <w:tcBorders>
              <w:top w:val="single" w:color="auto" w:sz="4" w:space="0"/>
              <w:left w:val="single" w:color="auto" w:sz="4" w:space="0"/>
              <w:bottom w:val="single" w:color="auto" w:sz="4" w:space="0"/>
              <w:right w:val="single" w:color="auto" w:sz="4" w:space="0"/>
            </w:tcBorders>
            <w:noWrap/>
            <w:vAlign w:val="center"/>
          </w:tcPr>
          <w:p w14:paraId="4F2AEAC9">
            <w:pPr>
              <w:widowControl/>
              <w:spacing w:line="360" w:lineRule="exact"/>
              <w:rPr>
                <w:rFonts w:ascii="新宋体" w:hAnsi="新宋体" w:eastAsia="新宋体" w:cs="新宋体"/>
                <w:szCs w:val="21"/>
              </w:rPr>
            </w:pPr>
            <w:r>
              <w:rPr>
                <w:rFonts w:hint="eastAsia" w:ascii="新宋体" w:hAnsi="新宋体" w:eastAsia="新宋体" w:cs="新宋体"/>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ign w:val="center"/>
          </w:tcPr>
          <w:p w14:paraId="5DC9D6E1">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减少不必要的开支</w:t>
            </w:r>
          </w:p>
        </w:tc>
      </w:tr>
    </w:tbl>
    <w:p w14:paraId="78F6417C">
      <w:pPr>
        <w:widowControl/>
        <w:spacing w:line="400" w:lineRule="exact"/>
        <w:jc w:val="left"/>
        <w:rPr>
          <w:rFonts w:ascii="新宋体" w:hAnsi="新宋体" w:eastAsia="新宋体" w:cs="新宋体"/>
          <w:szCs w:val="21"/>
        </w:rPr>
      </w:pPr>
      <w:r>
        <w:rPr>
          <w:rFonts w:hint="eastAsia" w:ascii="新宋体" w:hAnsi="新宋体" w:eastAsia="新宋体" w:cs="新宋体"/>
          <w:szCs w:val="21"/>
        </w:rPr>
        <w:t>说明：以上数据均来源于部门决算报表，其中“基本支出”数据参照基本支出决算明细表（财决05-1表）；“三公经费”数据参照机构运行信息表（财决附03表）；“项目支出”数据参照项目支出决算明细表（财决05-2表）。</w:t>
      </w:r>
    </w:p>
    <w:p w14:paraId="126CC711">
      <w:pPr>
        <w:widowControl/>
        <w:spacing w:line="400" w:lineRule="exact"/>
        <w:jc w:val="left"/>
        <w:rPr>
          <w:rFonts w:eastAsia="仿宋_GB2312"/>
          <w:sz w:val="22"/>
        </w:rPr>
      </w:pPr>
    </w:p>
    <w:p w14:paraId="7F2D3B3C">
      <w:pPr>
        <w:widowControl/>
        <w:spacing w:line="400" w:lineRule="exact"/>
        <w:jc w:val="left"/>
        <w:rPr>
          <w:rFonts w:eastAsia="仿宋_GB2312"/>
          <w:sz w:val="22"/>
        </w:rPr>
        <w:sectPr>
          <w:footerReference r:id="rId3" w:type="first"/>
          <w:pgSz w:w="11906" w:h="16838"/>
          <w:pgMar w:top="1701" w:right="1417" w:bottom="1417" w:left="1417" w:header="851" w:footer="992" w:gutter="0"/>
          <w:cols w:space="0" w:num="1"/>
          <w:docGrid w:type="lines" w:linePitch="312" w:charSpace="0"/>
        </w:sectPr>
      </w:pPr>
      <w:r>
        <w:rPr>
          <w:rFonts w:eastAsia="仿宋_GB2312"/>
          <w:sz w:val="22"/>
        </w:rPr>
        <w:t>填表人：</w:t>
      </w:r>
      <w:r>
        <w:rPr>
          <w:rFonts w:hint="eastAsia" w:eastAsia="仿宋_GB2312"/>
          <w:sz w:val="22"/>
        </w:rPr>
        <w:t>李文广</w:t>
      </w:r>
      <w:r>
        <w:rPr>
          <w:rFonts w:eastAsia="仿宋_GB2312"/>
          <w:sz w:val="22"/>
        </w:rPr>
        <w:t xml:space="preserve">  填报日期：</w:t>
      </w:r>
      <w:r>
        <w:rPr>
          <w:rFonts w:hint="eastAsia" w:eastAsia="仿宋_GB2312"/>
          <w:sz w:val="22"/>
        </w:rPr>
        <w:t>2023.7.12</w:t>
      </w:r>
      <w:r>
        <w:rPr>
          <w:rFonts w:eastAsia="仿宋_GB2312"/>
          <w:sz w:val="22"/>
        </w:rPr>
        <w:t xml:space="preserve">  联系电话：</w:t>
      </w:r>
      <w:r>
        <w:rPr>
          <w:rFonts w:hint="eastAsia" w:eastAsia="仿宋_GB2312"/>
          <w:sz w:val="22"/>
        </w:rPr>
        <w:t>13607405252</w:t>
      </w:r>
      <w:r>
        <w:rPr>
          <w:rFonts w:eastAsia="仿宋_GB2312"/>
          <w:sz w:val="22"/>
        </w:rPr>
        <w:t xml:space="preserve">  单位负责人签字：</w:t>
      </w:r>
    </w:p>
    <w:p w14:paraId="47D38D5C">
      <w:pPr>
        <w:widowControl/>
        <w:spacing w:line="400" w:lineRule="exact"/>
        <w:jc w:val="left"/>
        <w:rPr>
          <w:rFonts w:eastAsia="黑体"/>
          <w:sz w:val="32"/>
          <w:szCs w:val="32"/>
        </w:rPr>
      </w:pPr>
      <w:r>
        <w:rPr>
          <w:rFonts w:ascii="黑体" w:hAnsi="黑体" w:eastAsia="黑体" w:cs="黑体"/>
          <w:sz w:val="32"/>
          <w:szCs w:val="32"/>
        </w:rPr>
        <w:t>附件</w:t>
      </w:r>
      <w:r>
        <w:rPr>
          <w:rFonts w:hint="eastAsia" w:ascii="黑体" w:hAnsi="黑体" w:eastAsia="黑体" w:cs="黑体"/>
          <w:sz w:val="32"/>
          <w:szCs w:val="32"/>
        </w:rPr>
        <w:t>2</w:t>
      </w:r>
    </w:p>
    <w:p w14:paraId="42D99FB7">
      <w:pPr>
        <w:spacing w:afterLines="50"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2022年度部门整体支出绩效自评表</w:t>
      </w:r>
    </w:p>
    <w:tbl>
      <w:tblPr>
        <w:tblStyle w:val="14"/>
        <w:tblW w:w="5243" w:type="pct"/>
        <w:jc w:val="center"/>
        <w:tblLayout w:type="fixed"/>
        <w:tblCellMar>
          <w:top w:w="0" w:type="dxa"/>
          <w:left w:w="108" w:type="dxa"/>
          <w:bottom w:w="0" w:type="dxa"/>
          <w:right w:w="108" w:type="dxa"/>
        </w:tblCellMar>
      </w:tblPr>
      <w:tblGrid>
        <w:gridCol w:w="1152"/>
        <w:gridCol w:w="806"/>
        <w:gridCol w:w="919"/>
        <w:gridCol w:w="1958"/>
        <w:gridCol w:w="1169"/>
        <w:gridCol w:w="1104"/>
        <w:gridCol w:w="582"/>
        <w:gridCol w:w="797"/>
        <w:gridCol w:w="1252"/>
      </w:tblGrid>
      <w:tr w14:paraId="2ED8C9A7">
        <w:tblPrEx>
          <w:tblCellMar>
            <w:top w:w="0" w:type="dxa"/>
            <w:left w:w="108" w:type="dxa"/>
            <w:bottom w:w="0" w:type="dxa"/>
            <w:right w:w="108" w:type="dxa"/>
          </w:tblCellMar>
        </w:tblPrEx>
        <w:trPr>
          <w:trHeight w:val="536" w:hRule="atLeast"/>
          <w:jc w:val="center"/>
        </w:trPr>
        <w:tc>
          <w:tcPr>
            <w:tcW w:w="591" w:type="pct"/>
            <w:tcBorders>
              <w:top w:val="single" w:color="auto" w:sz="4" w:space="0"/>
              <w:left w:val="single" w:color="auto" w:sz="4" w:space="0"/>
              <w:bottom w:val="single" w:color="auto" w:sz="4" w:space="0"/>
              <w:right w:val="single" w:color="auto" w:sz="4" w:space="0"/>
            </w:tcBorders>
            <w:noWrap/>
            <w:vAlign w:val="center"/>
          </w:tcPr>
          <w:p w14:paraId="4F2CAD9B">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县级预算部门名称</w:t>
            </w:r>
          </w:p>
        </w:tc>
        <w:tc>
          <w:tcPr>
            <w:tcW w:w="4409" w:type="pct"/>
            <w:gridSpan w:val="8"/>
            <w:tcBorders>
              <w:top w:val="single" w:color="auto" w:sz="4" w:space="0"/>
              <w:left w:val="nil"/>
              <w:bottom w:val="single" w:color="auto" w:sz="4" w:space="0"/>
              <w:right w:val="single" w:color="auto" w:sz="4" w:space="0"/>
            </w:tcBorders>
            <w:noWrap/>
            <w:vAlign w:val="center"/>
          </w:tcPr>
          <w:p w14:paraId="11935A87">
            <w:pPr>
              <w:widowControl/>
              <w:spacing w:line="0" w:lineRule="atLeast"/>
              <w:jc w:val="center"/>
              <w:rPr>
                <w:rFonts w:ascii="仿宋" w:hAnsi="仿宋" w:eastAsia="仿宋" w:cs="新宋体"/>
                <w:color w:val="000000"/>
                <w:szCs w:val="21"/>
              </w:rPr>
            </w:pPr>
            <w:r>
              <w:rPr>
                <w:rFonts w:hint="eastAsia" w:ascii="仿宋" w:hAnsi="仿宋" w:eastAsia="仿宋"/>
                <w:sz w:val="32"/>
                <w:szCs w:val="32"/>
              </w:rPr>
              <w:t>华容县文化旅游广电局</w:t>
            </w:r>
          </w:p>
        </w:tc>
      </w:tr>
      <w:tr w14:paraId="686A871F">
        <w:tblPrEx>
          <w:tblCellMar>
            <w:top w:w="0" w:type="dxa"/>
            <w:left w:w="108" w:type="dxa"/>
            <w:bottom w:w="0" w:type="dxa"/>
            <w:right w:w="108" w:type="dxa"/>
          </w:tblCellMar>
        </w:tblPrEx>
        <w:trPr>
          <w:trHeight w:val="524" w:hRule="atLeast"/>
          <w:jc w:val="center"/>
        </w:trPr>
        <w:tc>
          <w:tcPr>
            <w:tcW w:w="591" w:type="pct"/>
            <w:vMerge w:val="restart"/>
            <w:tcBorders>
              <w:top w:val="nil"/>
              <w:left w:val="single" w:color="auto" w:sz="4" w:space="0"/>
              <w:right w:val="single" w:color="auto" w:sz="4" w:space="0"/>
            </w:tcBorders>
            <w:noWrap/>
            <w:vAlign w:val="center"/>
          </w:tcPr>
          <w:p w14:paraId="35006D1B">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14:paraId="26D451D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预算</w:t>
            </w:r>
          </w:p>
          <w:p w14:paraId="2A7119F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申请</w:t>
            </w:r>
          </w:p>
          <w:p w14:paraId="3201536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（万元）</w:t>
            </w:r>
          </w:p>
        </w:tc>
        <w:tc>
          <w:tcPr>
            <w:tcW w:w="886" w:type="pct"/>
            <w:gridSpan w:val="2"/>
            <w:tcBorders>
              <w:top w:val="nil"/>
              <w:left w:val="nil"/>
              <w:bottom w:val="single" w:color="auto" w:sz="4" w:space="0"/>
              <w:right w:val="single" w:color="auto" w:sz="4" w:space="0"/>
            </w:tcBorders>
            <w:noWrap/>
            <w:vAlign w:val="center"/>
          </w:tcPr>
          <w:p w14:paraId="484C1C56">
            <w:pPr>
              <w:spacing w:line="0" w:lineRule="atLeast"/>
              <w:jc w:val="center"/>
              <w:rPr>
                <w:rFonts w:ascii="新宋体" w:hAnsi="新宋体" w:eastAsia="新宋体" w:cs="新宋体"/>
                <w:szCs w:val="21"/>
              </w:rPr>
            </w:pPr>
          </w:p>
        </w:tc>
        <w:tc>
          <w:tcPr>
            <w:tcW w:w="1005" w:type="pct"/>
            <w:tcBorders>
              <w:top w:val="nil"/>
              <w:left w:val="nil"/>
              <w:bottom w:val="single" w:color="auto" w:sz="4" w:space="0"/>
              <w:right w:val="single" w:color="auto" w:sz="4" w:space="0"/>
            </w:tcBorders>
            <w:noWrap/>
            <w:vAlign w:val="center"/>
          </w:tcPr>
          <w:p w14:paraId="4657F381">
            <w:pPr>
              <w:spacing w:line="0" w:lineRule="atLeast"/>
              <w:jc w:val="center"/>
              <w:rPr>
                <w:rFonts w:ascii="新宋体" w:hAnsi="新宋体" w:eastAsia="新宋体" w:cs="新宋体"/>
                <w:szCs w:val="21"/>
              </w:rPr>
            </w:pPr>
            <w:r>
              <w:rPr>
                <w:rFonts w:hint="eastAsia" w:ascii="新宋体" w:hAnsi="新宋体" w:eastAsia="新宋体" w:cs="新宋体"/>
                <w:szCs w:val="21"/>
              </w:rPr>
              <w:t>年初</w:t>
            </w:r>
          </w:p>
          <w:p w14:paraId="364DD683">
            <w:pPr>
              <w:spacing w:line="0" w:lineRule="atLeast"/>
              <w:jc w:val="center"/>
              <w:rPr>
                <w:rFonts w:ascii="新宋体" w:hAnsi="新宋体" w:eastAsia="新宋体" w:cs="新宋体"/>
                <w:szCs w:val="21"/>
              </w:rPr>
            </w:pPr>
            <w:r>
              <w:rPr>
                <w:rFonts w:hint="eastAsia" w:ascii="新宋体" w:hAnsi="新宋体" w:eastAsia="新宋体" w:cs="新宋体"/>
                <w:szCs w:val="21"/>
              </w:rPr>
              <w:t>预算数</w:t>
            </w:r>
          </w:p>
        </w:tc>
        <w:tc>
          <w:tcPr>
            <w:tcW w:w="600" w:type="pct"/>
            <w:tcBorders>
              <w:top w:val="nil"/>
              <w:left w:val="nil"/>
              <w:bottom w:val="single" w:color="auto" w:sz="4" w:space="0"/>
              <w:right w:val="single" w:color="auto" w:sz="4" w:space="0"/>
            </w:tcBorders>
            <w:noWrap/>
            <w:vAlign w:val="center"/>
          </w:tcPr>
          <w:p w14:paraId="7EDE83B3">
            <w:pPr>
              <w:spacing w:line="0" w:lineRule="atLeast"/>
              <w:jc w:val="center"/>
              <w:rPr>
                <w:rFonts w:ascii="新宋体" w:hAnsi="新宋体" w:eastAsia="新宋体" w:cs="新宋体"/>
                <w:szCs w:val="21"/>
              </w:rPr>
            </w:pPr>
            <w:r>
              <w:rPr>
                <w:rFonts w:hint="eastAsia" w:ascii="新宋体" w:hAnsi="新宋体" w:eastAsia="新宋体" w:cs="新宋体"/>
                <w:szCs w:val="21"/>
              </w:rPr>
              <w:t>全年</w:t>
            </w:r>
          </w:p>
          <w:p w14:paraId="451602D1">
            <w:pPr>
              <w:spacing w:line="0" w:lineRule="atLeast"/>
              <w:jc w:val="center"/>
              <w:rPr>
                <w:rFonts w:ascii="新宋体" w:hAnsi="新宋体" w:eastAsia="新宋体" w:cs="新宋体"/>
                <w:szCs w:val="21"/>
              </w:rPr>
            </w:pPr>
            <w:r>
              <w:rPr>
                <w:rFonts w:hint="eastAsia" w:ascii="新宋体" w:hAnsi="新宋体" w:eastAsia="新宋体" w:cs="新宋体"/>
                <w:szCs w:val="21"/>
              </w:rPr>
              <w:t>预算数</w:t>
            </w:r>
          </w:p>
        </w:tc>
        <w:tc>
          <w:tcPr>
            <w:tcW w:w="567" w:type="pct"/>
            <w:tcBorders>
              <w:top w:val="nil"/>
              <w:left w:val="nil"/>
              <w:bottom w:val="single" w:color="auto" w:sz="4" w:space="0"/>
              <w:right w:val="single" w:color="auto" w:sz="4" w:space="0"/>
            </w:tcBorders>
            <w:noWrap/>
            <w:vAlign w:val="center"/>
          </w:tcPr>
          <w:p w14:paraId="156E6FCA">
            <w:pPr>
              <w:spacing w:line="0" w:lineRule="atLeast"/>
              <w:jc w:val="center"/>
              <w:rPr>
                <w:rFonts w:ascii="新宋体" w:hAnsi="新宋体" w:eastAsia="新宋体" w:cs="新宋体"/>
                <w:szCs w:val="21"/>
              </w:rPr>
            </w:pPr>
            <w:r>
              <w:rPr>
                <w:rFonts w:hint="eastAsia" w:ascii="新宋体" w:hAnsi="新宋体" w:eastAsia="新宋体" w:cs="新宋体"/>
                <w:szCs w:val="21"/>
              </w:rPr>
              <w:t>全年</w:t>
            </w:r>
          </w:p>
          <w:p w14:paraId="02F1F2B8">
            <w:pPr>
              <w:spacing w:line="0" w:lineRule="atLeast"/>
              <w:jc w:val="center"/>
              <w:rPr>
                <w:rFonts w:ascii="新宋体" w:hAnsi="新宋体" w:eastAsia="新宋体" w:cs="新宋体"/>
                <w:szCs w:val="21"/>
              </w:rPr>
            </w:pPr>
            <w:r>
              <w:rPr>
                <w:rFonts w:hint="eastAsia" w:ascii="新宋体" w:hAnsi="新宋体" w:eastAsia="新宋体" w:cs="新宋体"/>
                <w:szCs w:val="21"/>
              </w:rPr>
              <w:t>执行数</w:t>
            </w:r>
          </w:p>
        </w:tc>
        <w:tc>
          <w:tcPr>
            <w:tcW w:w="299" w:type="pct"/>
            <w:tcBorders>
              <w:top w:val="nil"/>
              <w:left w:val="nil"/>
              <w:bottom w:val="single" w:color="auto" w:sz="4" w:space="0"/>
              <w:right w:val="single" w:color="auto" w:sz="4" w:space="0"/>
            </w:tcBorders>
            <w:noWrap/>
            <w:vAlign w:val="center"/>
          </w:tcPr>
          <w:p w14:paraId="24E2270C">
            <w:pPr>
              <w:spacing w:line="0" w:lineRule="atLeast"/>
              <w:jc w:val="center"/>
              <w:rPr>
                <w:rFonts w:ascii="新宋体" w:hAnsi="新宋体" w:eastAsia="新宋体" w:cs="新宋体"/>
                <w:szCs w:val="21"/>
              </w:rPr>
            </w:pPr>
            <w:r>
              <w:rPr>
                <w:rFonts w:hint="eastAsia" w:ascii="新宋体" w:hAnsi="新宋体" w:eastAsia="新宋体" w:cs="新宋体"/>
                <w:szCs w:val="21"/>
              </w:rPr>
              <w:t>分值</w:t>
            </w:r>
          </w:p>
        </w:tc>
        <w:tc>
          <w:tcPr>
            <w:tcW w:w="409" w:type="pct"/>
            <w:tcBorders>
              <w:top w:val="nil"/>
              <w:left w:val="nil"/>
              <w:bottom w:val="single" w:color="auto" w:sz="4" w:space="0"/>
              <w:right w:val="single" w:color="auto" w:sz="4" w:space="0"/>
            </w:tcBorders>
            <w:noWrap/>
            <w:vAlign w:val="center"/>
          </w:tcPr>
          <w:p w14:paraId="6FA14818">
            <w:pPr>
              <w:spacing w:line="0" w:lineRule="atLeast"/>
              <w:jc w:val="center"/>
              <w:rPr>
                <w:rFonts w:ascii="新宋体" w:hAnsi="新宋体" w:eastAsia="新宋体" w:cs="新宋体"/>
                <w:szCs w:val="21"/>
              </w:rPr>
            </w:pPr>
            <w:r>
              <w:rPr>
                <w:rFonts w:hint="eastAsia" w:ascii="新宋体" w:hAnsi="新宋体" w:eastAsia="新宋体" w:cs="新宋体"/>
                <w:szCs w:val="21"/>
              </w:rPr>
              <w:t>执行率</w:t>
            </w:r>
          </w:p>
        </w:tc>
        <w:tc>
          <w:tcPr>
            <w:tcW w:w="643" w:type="pct"/>
            <w:tcBorders>
              <w:top w:val="nil"/>
              <w:left w:val="nil"/>
              <w:bottom w:val="single" w:color="auto" w:sz="4" w:space="0"/>
              <w:right w:val="single" w:color="auto" w:sz="4" w:space="0"/>
            </w:tcBorders>
            <w:noWrap/>
            <w:vAlign w:val="center"/>
          </w:tcPr>
          <w:p w14:paraId="3D12726E">
            <w:pPr>
              <w:spacing w:line="0" w:lineRule="atLeast"/>
              <w:jc w:val="center"/>
              <w:rPr>
                <w:rFonts w:ascii="新宋体" w:hAnsi="新宋体" w:eastAsia="新宋体" w:cs="新宋体"/>
                <w:szCs w:val="21"/>
              </w:rPr>
            </w:pPr>
            <w:r>
              <w:rPr>
                <w:rFonts w:hint="eastAsia" w:ascii="新宋体" w:hAnsi="新宋体" w:eastAsia="新宋体" w:cs="新宋体"/>
                <w:szCs w:val="21"/>
              </w:rPr>
              <w:t>得分</w:t>
            </w:r>
          </w:p>
        </w:tc>
      </w:tr>
      <w:tr w14:paraId="6AD2A7CD">
        <w:tblPrEx>
          <w:tblCellMar>
            <w:top w:w="0" w:type="dxa"/>
            <w:left w:w="108" w:type="dxa"/>
            <w:bottom w:w="0" w:type="dxa"/>
            <w:right w:w="108" w:type="dxa"/>
          </w:tblCellMar>
        </w:tblPrEx>
        <w:trPr>
          <w:trHeight w:val="268" w:hRule="atLeast"/>
          <w:jc w:val="center"/>
        </w:trPr>
        <w:tc>
          <w:tcPr>
            <w:tcW w:w="591" w:type="pct"/>
            <w:vMerge w:val="continue"/>
            <w:tcBorders>
              <w:top w:val="nil"/>
              <w:left w:val="single" w:color="auto" w:sz="4" w:space="0"/>
              <w:right w:val="single" w:color="auto" w:sz="4" w:space="0"/>
            </w:tcBorders>
            <w:noWrap/>
            <w:vAlign w:val="center"/>
          </w:tcPr>
          <w:p w14:paraId="5AE23995">
            <w:pPr>
              <w:widowControl/>
              <w:spacing w:line="0" w:lineRule="atLeast"/>
              <w:jc w:val="center"/>
              <w:rPr>
                <w:rFonts w:ascii="新宋体" w:hAnsi="新宋体" w:eastAsia="新宋体" w:cs="新宋体"/>
                <w:color w:val="000000"/>
                <w:szCs w:val="21"/>
              </w:rPr>
            </w:pPr>
          </w:p>
        </w:tc>
        <w:tc>
          <w:tcPr>
            <w:tcW w:w="886" w:type="pct"/>
            <w:gridSpan w:val="2"/>
            <w:tcBorders>
              <w:top w:val="nil"/>
              <w:left w:val="nil"/>
              <w:bottom w:val="single" w:color="auto" w:sz="4" w:space="0"/>
              <w:right w:val="single" w:color="auto" w:sz="4" w:space="0"/>
            </w:tcBorders>
            <w:noWrap/>
            <w:vAlign w:val="center"/>
          </w:tcPr>
          <w:p w14:paraId="2E2944AC">
            <w:pPr>
              <w:spacing w:line="320" w:lineRule="exact"/>
              <w:jc w:val="center"/>
              <w:rPr>
                <w:rFonts w:ascii="新宋体" w:hAnsi="新宋体" w:eastAsia="新宋体" w:cs="新宋体"/>
                <w:szCs w:val="21"/>
              </w:rPr>
            </w:pPr>
            <w:r>
              <w:rPr>
                <w:rFonts w:hint="eastAsia" w:ascii="新宋体" w:hAnsi="新宋体" w:eastAsia="新宋体" w:cs="新宋体"/>
                <w:color w:val="000000"/>
                <w:szCs w:val="21"/>
              </w:rPr>
              <w:t>年度资金总额</w:t>
            </w:r>
          </w:p>
        </w:tc>
        <w:tc>
          <w:tcPr>
            <w:tcW w:w="1005" w:type="pct"/>
            <w:tcBorders>
              <w:top w:val="nil"/>
              <w:left w:val="nil"/>
              <w:bottom w:val="single" w:color="auto" w:sz="4" w:space="0"/>
              <w:right w:val="single" w:color="auto" w:sz="4" w:space="0"/>
            </w:tcBorders>
            <w:noWrap/>
            <w:vAlign w:val="center"/>
          </w:tcPr>
          <w:p w14:paraId="2DEADD85">
            <w:pPr>
              <w:spacing w:line="320" w:lineRule="exact"/>
              <w:jc w:val="center"/>
              <w:rPr>
                <w:rFonts w:ascii="新宋体" w:hAnsi="新宋体" w:eastAsia="新宋体" w:cs="新宋体"/>
                <w:szCs w:val="21"/>
              </w:rPr>
            </w:pPr>
            <w:r>
              <w:rPr>
                <w:rFonts w:hint="eastAsia" w:ascii="新宋体" w:hAnsi="新宋体" w:eastAsia="新宋体" w:cs="新宋体"/>
                <w:szCs w:val="21"/>
              </w:rPr>
              <w:t>757.00</w:t>
            </w:r>
          </w:p>
        </w:tc>
        <w:tc>
          <w:tcPr>
            <w:tcW w:w="600" w:type="pct"/>
            <w:tcBorders>
              <w:top w:val="nil"/>
              <w:left w:val="nil"/>
              <w:bottom w:val="single" w:color="auto" w:sz="4" w:space="0"/>
              <w:right w:val="single" w:color="auto" w:sz="4" w:space="0"/>
            </w:tcBorders>
            <w:noWrap/>
            <w:vAlign w:val="center"/>
          </w:tcPr>
          <w:p w14:paraId="447A31C7">
            <w:pPr>
              <w:spacing w:line="320" w:lineRule="exact"/>
              <w:jc w:val="center"/>
              <w:rPr>
                <w:rFonts w:ascii="新宋体" w:hAnsi="新宋体" w:eastAsia="新宋体" w:cs="新宋体"/>
                <w:szCs w:val="21"/>
              </w:rPr>
            </w:pPr>
            <w:r>
              <w:rPr>
                <w:rFonts w:hint="eastAsia" w:ascii="新宋体" w:hAnsi="新宋体" w:eastAsia="新宋体" w:cs="新宋体"/>
                <w:szCs w:val="21"/>
              </w:rPr>
              <w:t>1411.01</w:t>
            </w:r>
          </w:p>
        </w:tc>
        <w:tc>
          <w:tcPr>
            <w:tcW w:w="567" w:type="pct"/>
            <w:tcBorders>
              <w:top w:val="nil"/>
              <w:left w:val="nil"/>
              <w:bottom w:val="single" w:color="auto" w:sz="4" w:space="0"/>
              <w:right w:val="single" w:color="auto" w:sz="4" w:space="0"/>
            </w:tcBorders>
            <w:noWrap/>
            <w:vAlign w:val="center"/>
          </w:tcPr>
          <w:p w14:paraId="5AFE7FF0">
            <w:pPr>
              <w:spacing w:line="320" w:lineRule="exact"/>
              <w:jc w:val="center"/>
              <w:rPr>
                <w:rFonts w:ascii="新宋体" w:hAnsi="新宋体" w:eastAsia="新宋体" w:cs="新宋体"/>
                <w:szCs w:val="21"/>
              </w:rPr>
            </w:pPr>
            <w:r>
              <w:rPr>
                <w:rFonts w:hint="eastAsia" w:ascii="新宋体" w:hAnsi="新宋体" w:eastAsia="新宋体" w:cs="新宋体"/>
                <w:szCs w:val="21"/>
              </w:rPr>
              <w:t>1411.01</w:t>
            </w:r>
          </w:p>
        </w:tc>
        <w:tc>
          <w:tcPr>
            <w:tcW w:w="299" w:type="pct"/>
            <w:tcBorders>
              <w:top w:val="nil"/>
              <w:left w:val="nil"/>
              <w:bottom w:val="single" w:color="auto" w:sz="4" w:space="0"/>
              <w:right w:val="single" w:color="auto" w:sz="4" w:space="0"/>
            </w:tcBorders>
            <w:noWrap/>
            <w:vAlign w:val="center"/>
          </w:tcPr>
          <w:p w14:paraId="2085C3F1">
            <w:pPr>
              <w:spacing w:line="320" w:lineRule="exact"/>
              <w:jc w:val="center"/>
              <w:rPr>
                <w:rFonts w:ascii="新宋体" w:hAnsi="新宋体" w:eastAsia="新宋体" w:cs="新宋体"/>
                <w:szCs w:val="21"/>
              </w:rPr>
            </w:pPr>
            <w:r>
              <w:rPr>
                <w:rFonts w:hint="eastAsia" w:ascii="新宋体" w:hAnsi="新宋体" w:eastAsia="新宋体" w:cs="新宋体"/>
                <w:szCs w:val="21"/>
              </w:rPr>
              <w:t>10</w:t>
            </w:r>
          </w:p>
        </w:tc>
        <w:tc>
          <w:tcPr>
            <w:tcW w:w="409" w:type="pct"/>
            <w:tcBorders>
              <w:top w:val="nil"/>
              <w:left w:val="nil"/>
              <w:bottom w:val="single" w:color="auto" w:sz="4" w:space="0"/>
              <w:right w:val="single" w:color="auto" w:sz="4" w:space="0"/>
            </w:tcBorders>
            <w:noWrap/>
            <w:vAlign w:val="center"/>
          </w:tcPr>
          <w:p w14:paraId="54CEF051">
            <w:pPr>
              <w:spacing w:line="320" w:lineRule="exact"/>
              <w:jc w:val="center"/>
              <w:rPr>
                <w:rFonts w:ascii="新宋体" w:hAnsi="新宋体" w:eastAsia="新宋体" w:cs="新宋体"/>
                <w:szCs w:val="21"/>
              </w:rPr>
            </w:pPr>
            <w:r>
              <w:rPr>
                <w:rFonts w:hint="eastAsia" w:ascii="新宋体" w:hAnsi="新宋体" w:eastAsia="新宋体" w:cs="新宋体"/>
                <w:szCs w:val="21"/>
              </w:rPr>
              <w:t>100%</w:t>
            </w:r>
          </w:p>
        </w:tc>
        <w:tc>
          <w:tcPr>
            <w:tcW w:w="643" w:type="pct"/>
            <w:tcBorders>
              <w:top w:val="nil"/>
              <w:left w:val="nil"/>
              <w:bottom w:val="single" w:color="auto" w:sz="4" w:space="0"/>
              <w:right w:val="single" w:color="auto" w:sz="4" w:space="0"/>
            </w:tcBorders>
            <w:noWrap/>
            <w:vAlign w:val="center"/>
          </w:tcPr>
          <w:p w14:paraId="0737F1E2">
            <w:pPr>
              <w:spacing w:line="320" w:lineRule="exact"/>
              <w:jc w:val="center"/>
              <w:rPr>
                <w:rFonts w:ascii="新宋体" w:hAnsi="新宋体" w:eastAsia="新宋体" w:cs="新宋体"/>
                <w:szCs w:val="21"/>
              </w:rPr>
            </w:pPr>
            <w:r>
              <w:rPr>
                <w:rFonts w:hint="eastAsia" w:ascii="新宋体" w:hAnsi="新宋体" w:eastAsia="新宋体" w:cs="新宋体"/>
                <w:szCs w:val="21"/>
              </w:rPr>
              <w:t>10</w:t>
            </w:r>
          </w:p>
        </w:tc>
      </w:tr>
      <w:tr w14:paraId="3C982CA1">
        <w:tblPrEx>
          <w:tblCellMar>
            <w:top w:w="0" w:type="dxa"/>
            <w:left w:w="108" w:type="dxa"/>
            <w:bottom w:w="0" w:type="dxa"/>
            <w:right w:w="108" w:type="dxa"/>
          </w:tblCellMar>
        </w:tblPrEx>
        <w:trPr>
          <w:trHeight w:val="231" w:hRule="atLeast"/>
          <w:jc w:val="center"/>
        </w:trPr>
        <w:tc>
          <w:tcPr>
            <w:tcW w:w="591" w:type="pct"/>
            <w:vMerge w:val="continue"/>
            <w:tcBorders>
              <w:left w:val="single" w:color="auto" w:sz="4" w:space="0"/>
              <w:right w:val="single" w:color="auto" w:sz="4" w:space="0"/>
            </w:tcBorders>
            <w:noWrap/>
            <w:vAlign w:val="center"/>
          </w:tcPr>
          <w:p w14:paraId="1F018A83">
            <w:pPr>
              <w:widowControl/>
              <w:spacing w:line="0" w:lineRule="atLeast"/>
              <w:jc w:val="center"/>
              <w:rPr>
                <w:rFonts w:ascii="新宋体" w:hAnsi="新宋体" w:eastAsia="新宋体" w:cs="新宋体"/>
                <w:color w:val="000000"/>
                <w:szCs w:val="21"/>
              </w:rPr>
            </w:pPr>
          </w:p>
        </w:tc>
        <w:tc>
          <w:tcPr>
            <w:tcW w:w="2491" w:type="pct"/>
            <w:gridSpan w:val="4"/>
            <w:tcBorders>
              <w:top w:val="nil"/>
              <w:left w:val="nil"/>
              <w:bottom w:val="single" w:color="auto" w:sz="4" w:space="0"/>
              <w:right w:val="single" w:color="auto" w:sz="4" w:space="0"/>
            </w:tcBorders>
            <w:noWrap/>
            <w:vAlign w:val="center"/>
          </w:tcPr>
          <w:p w14:paraId="700820EC">
            <w:pPr>
              <w:widowControl/>
              <w:spacing w:line="32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按收入性质分：</w:t>
            </w:r>
          </w:p>
        </w:tc>
        <w:tc>
          <w:tcPr>
            <w:tcW w:w="1918" w:type="pct"/>
            <w:gridSpan w:val="4"/>
            <w:tcBorders>
              <w:top w:val="nil"/>
              <w:left w:val="nil"/>
              <w:bottom w:val="single" w:color="auto" w:sz="4" w:space="0"/>
              <w:right w:val="single" w:color="auto" w:sz="4" w:space="0"/>
            </w:tcBorders>
            <w:noWrap/>
            <w:vAlign w:val="center"/>
          </w:tcPr>
          <w:p w14:paraId="51D8F5B6">
            <w:pPr>
              <w:widowControl/>
              <w:spacing w:line="32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按支出性质分：</w:t>
            </w:r>
          </w:p>
        </w:tc>
      </w:tr>
      <w:tr w14:paraId="23125CAE">
        <w:tblPrEx>
          <w:tblCellMar>
            <w:top w:w="0" w:type="dxa"/>
            <w:left w:w="108" w:type="dxa"/>
            <w:bottom w:w="0" w:type="dxa"/>
            <w:right w:w="108" w:type="dxa"/>
          </w:tblCellMar>
        </w:tblPrEx>
        <w:trPr>
          <w:trHeight w:val="323" w:hRule="atLeast"/>
          <w:jc w:val="center"/>
        </w:trPr>
        <w:tc>
          <w:tcPr>
            <w:tcW w:w="591" w:type="pct"/>
            <w:vMerge w:val="continue"/>
            <w:tcBorders>
              <w:left w:val="single" w:color="auto" w:sz="4" w:space="0"/>
              <w:right w:val="single" w:color="auto" w:sz="4" w:space="0"/>
            </w:tcBorders>
            <w:noWrap/>
            <w:vAlign w:val="center"/>
          </w:tcPr>
          <w:p w14:paraId="70093CEB">
            <w:pPr>
              <w:widowControl/>
              <w:spacing w:line="0" w:lineRule="atLeast"/>
              <w:jc w:val="center"/>
              <w:rPr>
                <w:rFonts w:ascii="新宋体" w:hAnsi="新宋体" w:eastAsia="新宋体" w:cs="新宋体"/>
                <w:color w:val="000000"/>
                <w:szCs w:val="21"/>
              </w:rPr>
            </w:pPr>
          </w:p>
        </w:tc>
        <w:tc>
          <w:tcPr>
            <w:tcW w:w="2491" w:type="pct"/>
            <w:gridSpan w:val="4"/>
            <w:tcBorders>
              <w:top w:val="nil"/>
              <w:left w:val="nil"/>
              <w:bottom w:val="single" w:color="auto" w:sz="4" w:space="0"/>
              <w:right w:val="single" w:color="auto" w:sz="4" w:space="0"/>
            </w:tcBorders>
            <w:noWrap/>
            <w:vAlign w:val="center"/>
          </w:tcPr>
          <w:p w14:paraId="7BFEACDD">
            <w:pPr>
              <w:widowControl/>
              <w:spacing w:line="32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其中：一般公共预算：1406.01</w:t>
            </w:r>
          </w:p>
        </w:tc>
        <w:tc>
          <w:tcPr>
            <w:tcW w:w="1918" w:type="pct"/>
            <w:gridSpan w:val="4"/>
            <w:tcBorders>
              <w:top w:val="nil"/>
              <w:left w:val="nil"/>
              <w:bottom w:val="single" w:color="auto" w:sz="4" w:space="0"/>
              <w:right w:val="single" w:color="auto" w:sz="4" w:space="0"/>
            </w:tcBorders>
            <w:noWrap/>
            <w:vAlign w:val="center"/>
          </w:tcPr>
          <w:p w14:paraId="3CFA587A">
            <w:pPr>
              <w:widowControl/>
              <w:spacing w:line="32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其中：基本支出：996.27</w:t>
            </w:r>
          </w:p>
        </w:tc>
      </w:tr>
      <w:tr w14:paraId="1692FED4">
        <w:tblPrEx>
          <w:tblCellMar>
            <w:top w:w="0" w:type="dxa"/>
            <w:left w:w="108" w:type="dxa"/>
            <w:bottom w:w="0" w:type="dxa"/>
            <w:right w:w="108" w:type="dxa"/>
          </w:tblCellMar>
        </w:tblPrEx>
        <w:trPr>
          <w:trHeight w:val="273" w:hRule="atLeast"/>
          <w:jc w:val="center"/>
        </w:trPr>
        <w:tc>
          <w:tcPr>
            <w:tcW w:w="591" w:type="pct"/>
            <w:vMerge w:val="continue"/>
            <w:tcBorders>
              <w:left w:val="single" w:color="auto" w:sz="4" w:space="0"/>
              <w:right w:val="single" w:color="auto" w:sz="4" w:space="0"/>
            </w:tcBorders>
            <w:noWrap/>
            <w:vAlign w:val="center"/>
          </w:tcPr>
          <w:p w14:paraId="6E4AF446">
            <w:pPr>
              <w:widowControl/>
              <w:spacing w:line="0" w:lineRule="atLeast"/>
              <w:jc w:val="center"/>
              <w:rPr>
                <w:rFonts w:ascii="新宋体" w:hAnsi="新宋体" w:eastAsia="新宋体" w:cs="新宋体"/>
                <w:color w:val="000000"/>
                <w:szCs w:val="21"/>
              </w:rPr>
            </w:pPr>
          </w:p>
        </w:tc>
        <w:tc>
          <w:tcPr>
            <w:tcW w:w="2491" w:type="pct"/>
            <w:gridSpan w:val="4"/>
            <w:tcBorders>
              <w:top w:val="nil"/>
              <w:left w:val="nil"/>
              <w:bottom w:val="single" w:color="auto" w:sz="4" w:space="0"/>
              <w:right w:val="single" w:color="auto" w:sz="4" w:space="0"/>
            </w:tcBorders>
            <w:noWrap/>
            <w:vAlign w:val="center"/>
          </w:tcPr>
          <w:p w14:paraId="16526BA9">
            <w:pPr>
              <w:widowControl/>
              <w:spacing w:line="320" w:lineRule="exact"/>
              <w:ind w:firstLine="630" w:firstLineChars="300"/>
              <w:jc w:val="left"/>
              <w:rPr>
                <w:rFonts w:ascii="新宋体" w:hAnsi="新宋体" w:eastAsia="新宋体" w:cs="新宋体"/>
                <w:color w:val="000000"/>
                <w:szCs w:val="21"/>
              </w:rPr>
            </w:pPr>
            <w:r>
              <w:rPr>
                <w:rFonts w:hint="eastAsia" w:ascii="新宋体" w:hAnsi="新宋体" w:eastAsia="新宋体" w:cs="新宋体"/>
                <w:color w:val="000000"/>
                <w:szCs w:val="21"/>
              </w:rPr>
              <w:t>政府性基金拨款：5.00</w:t>
            </w:r>
          </w:p>
        </w:tc>
        <w:tc>
          <w:tcPr>
            <w:tcW w:w="1918" w:type="pct"/>
            <w:gridSpan w:val="4"/>
            <w:tcBorders>
              <w:top w:val="nil"/>
              <w:left w:val="nil"/>
              <w:bottom w:val="single" w:color="auto" w:sz="4" w:space="0"/>
              <w:right w:val="single" w:color="auto" w:sz="4" w:space="0"/>
            </w:tcBorders>
            <w:noWrap/>
            <w:vAlign w:val="center"/>
          </w:tcPr>
          <w:p w14:paraId="56731F23">
            <w:pPr>
              <w:widowControl/>
              <w:spacing w:line="320" w:lineRule="exact"/>
              <w:ind w:firstLine="630" w:firstLineChars="300"/>
              <w:jc w:val="left"/>
              <w:rPr>
                <w:rFonts w:ascii="新宋体" w:hAnsi="新宋体" w:eastAsia="新宋体" w:cs="新宋体"/>
                <w:color w:val="000000"/>
                <w:szCs w:val="21"/>
              </w:rPr>
            </w:pPr>
            <w:r>
              <w:rPr>
                <w:rFonts w:hint="eastAsia" w:ascii="新宋体" w:hAnsi="新宋体" w:eastAsia="新宋体" w:cs="新宋体"/>
                <w:color w:val="000000"/>
                <w:szCs w:val="21"/>
              </w:rPr>
              <w:t>项目支出：414.74</w:t>
            </w:r>
          </w:p>
        </w:tc>
      </w:tr>
      <w:tr w14:paraId="69AB1764">
        <w:tblPrEx>
          <w:tblCellMar>
            <w:top w:w="0" w:type="dxa"/>
            <w:left w:w="108" w:type="dxa"/>
            <w:bottom w:w="0" w:type="dxa"/>
            <w:right w:w="108" w:type="dxa"/>
          </w:tblCellMar>
        </w:tblPrEx>
        <w:trPr>
          <w:trHeight w:val="224" w:hRule="atLeast"/>
          <w:jc w:val="center"/>
        </w:trPr>
        <w:tc>
          <w:tcPr>
            <w:tcW w:w="591" w:type="pct"/>
            <w:vMerge w:val="continue"/>
            <w:tcBorders>
              <w:left w:val="single" w:color="auto" w:sz="4" w:space="0"/>
              <w:right w:val="single" w:color="auto" w:sz="4" w:space="0"/>
            </w:tcBorders>
            <w:noWrap/>
            <w:vAlign w:val="center"/>
          </w:tcPr>
          <w:p w14:paraId="10D71C66">
            <w:pPr>
              <w:widowControl/>
              <w:spacing w:line="0" w:lineRule="atLeast"/>
              <w:jc w:val="center"/>
              <w:rPr>
                <w:rFonts w:ascii="新宋体" w:hAnsi="新宋体" w:eastAsia="新宋体" w:cs="新宋体"/>
                <w:color w:val="000000"/>
                <w:szCs w:val="21"/>
              </w:rPr>
            </w:pPr>
          </w:p>
        </w:tc>
        <w:tc>
          <w:tcPr>
            <w:tcW w:w="2491" w:type="pct"/>
            <w:gridSpan w:val="4"/>
            <w:tcBorders>
              <w:top w:val="nil"/>
              <w:left w:val="nil"/>
              <w:bottom w:val="single" w:color="auto" w:sz="4" w:space="0"/>
              <w:right w:val="single" w:color="auto" w:sz="4" w:space="0"/>
            </w:tcBorders>
            <w:noWrap/>
            <w:vAlign w:val="center"/>
          </w:tcPr>
          <w:p w14:paraId="38F54574">
            <w:pPr>
              <w:widowControl/>
              <w:spacing w:line="32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纳入专户管理的非税收入拨款：</w:t>
            </w:r>
          </w:p>
        </w:tc>
        <w:tc>
          <w:tcPr>
            <w:tcW w:w="1918" w:type="pct"/>
            <w:gridSpan w:val="4"/>
            <w:tcBorders>
              <w:top w:val="nil"/>
              <w:left w:val="nil"/>
              <w:bottom w:val="single" w:color="auto" w:sz="4" w:space="0"/>
              <w:right w:val="single" w:color="auto" w:sz="4" w:space="0"/>
            </w:tcBorders>
            <w:noWrap/>
            <w:vAlign w:val="center"/>
          </w:tcPr>
          <w:p w14:paraId="13FE1B43">
            <w:pPr>
              <w:widowControl/>
              <w:spacing w:line="320" w:lineRule="exact"/>
              <w:jc w:val="left"/>
              <w:rPr>
                <w:rFonts w:ascii="新宋体" w:hAnsi="新宋体" w:eastAsia="新宋体" w:cs="新宋体"/>
                <w:color w:val="000000"/>
                <w:szCs w:val="21"/>
              </w:rPr>
            </w:pPr>
          </w:p>
        </w:tc>
      </w:tr>
      <w:tr w14:paraId="5A943C2C">
        <w:tblPrEx>
          <w:tblCellMar>
            <w:top w:w="0" w:type="dxa"/>
            <w:left w:w="108" w:type="dxa"/>
            <w:bottom w:w="0" w:type="dxa"/>
            <w:right w:w="108" w:type="dxa"/>
          </w:tblCellMar>
        </w:tblPrEx>
        <w:trPr>
          <w:trHeight w:val="330" w:hRule="atLeast"/>
          <w:jc w:val="center"/>
        </w:trPr>
        <w:tc>
          <w:tcPr>
            <w:tcW w:w="591" w:type="pct"/>
            <w:vMerge w:val="continue"/>
            <w:tcBorders>
              <w:left w:val="single" w:color="auto" w:sz="4" w:space="0"/>
              <w:bottom w:val="single" w:color="000000" w:sz="4" w:space="0"/>
              <w:right w:val="single" w:color="auto" w:sz="4" w:space="0"/>
            </w:tcBorders>
            <w:noWrap/>
            <w:vAlign w:val="center"/>
          </w:tcPr>
          <w:p w14:paraId="34CA3061">
            <w:pPr>
              <w:widowControl/>
              <w:spacing w:line="0" w:lineRule="atLeast"/>
              <w:jc w:val="center"/>
              <w:rPr>
                <w:rFonts w:ascii="新宋体" w:hAnsi="新宋体" w:eastAsia="新宋体" w:cs="新宋体"/>
                <w:color w:val="000000"/>
                <w:szCs w:val="21"/>
              </w:rPr>
            </w:pPr>
          </w:p>
        </w:tc>
        <w:tc>
          <w:tcPr>
            <w:tcW w:w="2491" w:type="pct"/>
            <w:gridSpan w:val="4"/>
            <w:tcBorders>
              <w:top w:val="nil"/>
              <w:left w:val="nil"/>
              <w:bottom w:val="single" w:color="auto" w:sz="4" w:space="0"/>
              <w:right w:val="single" w:color="auto" w:sz="4" w:space="0"/>
            </w:tcBorders>
            <w:noWrap/>
            <w:vAlign w:val="center"/>
          </w:tcPr>
          <w:p w14:paraId="0FF943BB">
            <w:pPr>
              <w:widowControl/>
              <w:spacing w:line="320" w:lineRule="exact"/>
              <w:ind w:firstLine="1260" w:firstLineChars="600"/>
              <w:jc w:val="left"/>
              <w:rPr>
                <w:rFonts w:ascii="新宋体" w:hAnsi="新宋体" w:eastAsia="新宋体" w:cs="新宋体"/>
                <w:color w:val="000000"/>
                <w:szCs w:val="21"/>
              </w:rPr>
            </w:pPr>
            <w:r>
              <w:rPr>
                <w:rFonts w:hint="eastAsia" w:ascii="新宋体" w:hAnsi="新宋体" w:eastAsia="新宋体" w:cs="新宋体"/>
                <w:color w:val="000000"/>
                <w:szCs w:val="21"/>
              </w:rPr>
              <w:t>其他资金：</w:t>
            </w:r>
          </w:p>
        </w:tc>
        <w:tc>
          <w:tcPr>
            <w:tcW w:w="1918" w:type="pct"/>
            <w:gridSpan w:val="4"/>
            <w:tcBorders>
              <w:top w:val="nil"/>
              <w:left w:val="nil"/>
              <w:bottom w:val="single" w:color="auto" w:sz="4" w:space="0"/>
              <w:right w:val="single" w:color="auto" w:sz="4" w:space="0"/>
            </w:tcBorders>
            <w:noWrap/>
            <w:vAlign w:val="center"/>
          </w:tcPr>
          <w:p w14:paraId="14D20892">
            <w:pPr>
              <w:widowControl/>
              <w:spacing w:line="320" w:lineRule="exact"/>
              <w:jc w:val="left"/>
              <w:rPr>
                <w:rFonts w:ascii="新宋体" w:hAnsi="新宋体" w:eastAsia="新宋体" w:cs="新宋体"/>
                <w:color w:val="000000"/>
                <w:szCs w:val="21"/>
              </w:rPr>
            </w:pPr>
          </w:p>
        </w:tc>
      </w:tr>
      <w:tr w14:paraId="393A762B">
        <w:tblPrEx>
          <w:tblCellMar>
            <w:top w:w="0" w:type="dxa"/>
            <w:left w:w="108" w:type="dxa"/>
            <w:bottom w:w="0" w:type="dxa"/>
            <w:right w:w="108" w:type="dxa"/>
          </w:tblCellMar>
        </w:tblPrEx>
        <w:trPr>
          <w:trHeight w:val="267" w:hRule="atLeast"/>
          <w:jc w:val="center"/>
        </w:trPr>
        <w:tc>
          <w:tcPr>
            <w:tcW w:w="591" w:type="pct"/>
            <w:vMerge w:val="restart"/>
            <w:tcBorders>
              <w:top w:val="nil"/>
              <w:left w:val="single" w:color="auto" w:sz="4" w:space="0"/>
              <w:bottom w:val="single" w:color="000000" w:sz="4" w:space="0"/>
              <w:right w:val="single" w:color="auto" w:sz="4" w:space="0"/>
            </w:tcBorders>
            <w:noWrap/>
            <w:vAlign w:val="center"/>
          </w:tcPr>
          <w:p w14:paraId="70ED782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14:paraId="431D948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总体目标</w:t>
            </w:r>
          </w:p>
        </w:tc>
        <w:tc>
          <w:tcPr>
            <w:tcW w:w="2491" w:type="pct"/>
            <w:gridSpan w:val="4"/>
            <w:tcBorders>
              <w:top w:val="single" w:color="auto" w:sz="4" w:space="0"/>
              <w:left w:val="nil"/>
              <w:bottom w:val="single" w:color="auto" w:sz="4" w:space="0"/>
              <w:right w:val="single" w:color="000000" w:sz="4" w:space="0"/>
            </w:tcBorders>
            <w:noWrap/>
            <w:vAlign w:val="center"/>
          </w:tcPr>
          <w:p w14:paraId="0D464344">
            <w:pPr>
              <w:widowControl/>
              <w:spacing w:line="320" w:lineRule="exact"/>
              <w:jc w:val="center"/>
              <w:rPr>
                <w:rFonts w:ascii="新宋体" w:hAnsi="新宋体" w:eastAsia="新宋体" w:cs="新宋体"/>
                <w:color w:val="000000"/>
                <w:szCs w:val="21"/>
              </w:rPr>
            </w:pPr>
            <w:r>
              <w:rPr>
                <w:rFonts w:hint="eastAsia" w:ascii="新宋体" w:hAnsi="新宋体" w:eastAsia="新宋体" w:cs="新宋体"/>
                <w:color w:val="000000"/>
                <w:szCs w:val="21"/>
              </w:rPr>
              <w:t>预期目标</w:t>
            </w:r>
          </w:p>
        </w:tc>
        <w:tc>
          <w:tcPr>
            <w:tcW w:w="1918" w:type="pct"/>
            <w:gridSpan w:val="4"/>
            <w:tcBorders>
              <w:top w:val="single" w:color="auto" w:sz="4" w:space="0"/>
              <w:left w:val="nil"/>
              <w:bottom w:val="single" w:color="auto" w:sz="4" w:space="0"/>
              <w:right w:val="single" w:color="auto" w:sz="4" w:space="0"/>
            </w:tcBorders>
            <w:noWrap/>
            <w:vAlign w:val="center"/>
          </w:tcPr>
          <w:p w14:paraId="5CC9AC22">
            <w:pPr>
              <w:widowControl/>
              <w:spacing w:line="320" w:lineRule="exact"/>
              <w:jc w:val="center"/>
              <w:rPr>
                <w:rFonts w:ascii="新宋体" w:hAnsi="新宋体" w:eastAsia="新宋体" w:cs="新宋体"/>
                <w:color w:val="000000"/>
                <w:szCs w:val="21"/>
              </w:rPr>
            </w:pPr>
            <w:r>
              <w:rPr>
                <w:rFonts w:hint="eastAsia" w:ascii="新宋体" w:hAnsi="新宋体" w:eastAsia="新宋体" w:cs="新宋体"/>
                <w:color w:val="000000"/>
                <w:szCs w:val="21"/>
              </w:rPr>
              <w:t>实际完成情况　</w:t>
            </w:r>
          </w:p>
        </w:tc>
      </w:tr>
      <w:tr w14:paraId="322E2196">
        <w:tblPrEx>
          <w:tblCellMar>
            <w:top w:w="0" w:type="dxa"/>
            <w:left w:w="108" w:type="dxa"/>
            <w:bottom w:w="0" w:type="dxa"/>
            <w:right w:w="108" w:type="dxa"/>
          </w:tblCellMar>
        </w:tblPrEx>
        <w:trPr>
          <w:trHeight w:val="216" w:hRule="atLeast"/>
          <w:jc w:val="center"/>
        </w:trPr>
        <w:tc>
          <w:tcPr>
            <w:tcW w:w="591" w:type="pct"/>
            <w:vMerge w:val="continue"/>
            <w:tcBorders>
              <w:top w:val="nil"/>
              <w:left w:val="single" w:color="auto" w:sz="4" w:space="0"/>
              <w:bottom w:val="single" w:color="auto" w:sz="4" w:space="0"/>
              <w:right w:val="single" w:color="auto" w:sz="4" w:space="0"/>
            </w:tcBorders>
            <w:noWrap/>
            <w:vAlign w:val="center"/>
          </w:tcPr>
          <w:p w14:paraId="3EDC9DD0">
            <w:pPr>
              <w:widowControl/>
              <w:spacing w:line="0" w:lineRule="atLeast"/>
              <w:jc w:val="center"/>
              <w:rPr>
                <w:rFonts w:ascii="新宋体" w:hAnsi="新宋体" w:eastAsia="新宋体" w:cs="新宋体"/>
                <w:color w:val="000000"/>
                <w:szCs w:val="21"/>
              </w:rPr>
            </w:pPr>
          </w:p>
        </w:tc>
        <w:tc>
          <w:tcPr>
            <w:tcW w:w="2491" w:type="pct"/>
            <w:gridSpan w:val="4"/>
            <w:tcBorders>
              <w:top w:val="single" w:color="auto" w:sz="4" w:space="0"/>
              <w:left w:val="nil"/>
              <w:bottom w:val="single" w:color="auto" w:sz="4" w:space="0"/>
              <w:right w:val="single" w:color="000000" w:sz="4" w:space="0"/>
            </w:tcBorders>
            <w:noWrap/>
            <w:vAlign w:val="center"/>
          </w:tcPr>
          <w:p w14:paraId="7BBFFE40">
            <w:pPr>
              <w:widowControl/>
              <w:spacing w:line="320" w:lineRule="exact"/>
              <w:jc w:val="center"/>
              <w:rPr>
                <w:rFonts w:ascii="新宋体" w:hAnsi="新宋体" w:eastAsia="新宋体" w:cs="新宋体"/>
                <w:color w:val="000000"/>
                <w:szCs w:val="21"/>
              </w:rPr>
            </w:pPr>
          </w:p>
        </w:tc>
        <w:tc>
          <w:tcPr>
            <w:tcW w:w="1918" w:type="pct"/>
            <w:gridSpan w:val="4"/>
            <w:tcBorders>
              <w:top w:val="single" w:color="auto" w:sz="4" w:space="0"/>
              <w:left w:val="nil"/>
              <w:bottom w:val="single" w:color="auto" w:sz="4" w:space="0"/>
              <w:right w:val="single" w:color="auto" w:sz="4" w:space="0"/>
            </w:tcBorders>
            <w:noWrap/>
            <w:vAlign w:val="center"/>
          </w:tcPr>
          <w:p w14:paraId="7623533F">
            <w:pPr>
              <w:widowControl/>
              <w:spacing w:line="320" w:lineRule="exact"/>
              <w:jc w:val="center"/>
              <w:rPr>
                <w:rFonts w:ascii="新宋体" w:hAnsi="新宋体" w:eastAsia="新宋体" w:cs="新宋体"/>
                <w:color w:val="000000"/>
                <w:szCs w:val="21"/>
              </w:rPr>
            </w:pPr>
            <w:r>
              <w:rPr>
                <w:rFonts w:hint="eastAsia" w:ascii="新宋体" w:hAnsi="新宋体" w:eastAsia="新宋体" w:cs="新宋体"/>
                <w:color w:val="000000"/>
                <w:szCs w:val="21"/>
              </w:rPr>
              <w:t>已完成</w:t>
            </w:r>
          </w:p>
        </w:tc>
      </w:tr>
      <w:tr w14:paraId="430ED6FD">
        <w:tblPrEx>
          <w:tblCellMar>
            <w:top w:w="0" w:type="dxa"/>
            <w:left w:w="108" w:type="dxa"/>
            <w:bottom w:w="0" w:type="dxa"/>
            <w:right w:w="108" w:type="dxa"/>
          </w:tblCellMar>
        </w:tblPrEx>
        <w:trPr>
          <w:trHeight w:val="589" w:hRule="atLeast"/>
          <w:jc w:val="center"/>
        </w:trPr>
        <w:tc>
          <w:tcPr>
            <w:tcW w:w="591" w:type="pct"/>
            <w:vMerge w:val="restart"/>
            <w:tcBorders>
              <w:top w:val="single" w:color="auto" w:sz="4" w:space="0"/>
              <w:left w:val="single" w:color="auto" w:sz="4" w:space="0"/>
              <w:bottom w:val="single" w:color="auto" w:sz="4" w:space="0"/>
              <w:right w:val="single" w:color="auto" w:sz="4" w:space="0"/>
            </w:tcBorders>
            <w:noWrap/>
            <w:vAlign w:val="center"/>
          </w:tcPr>
          <w:p w14:paraId="4DBF751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绩</w:t>
            </w:r>
          </w:p>
          <w:p w14:paraId="2356D55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w:t>
            </w:r>
          </w:p>
          <w:p w14:paraId="678997A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w:t>
            </w:r>
          </w:p>
          <w:p w14:paraId="66B7235C">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标</w:t>
            </w:r>
          </w:p>
        </w:tc>
        <w:tc>
          <w:tcPr>
            <w:tcW w:w="414" w:type="pct"/>
            <w:tcBorders>
              <w:top w:val="single" w:color="auto" w:sz="4" w:space="0"/>
              <w:left w:val="single" w:color="auto" w:sz="4" w:space="0"/>
              <w:bottom w:val="single" w:color="auto" w:sz="4" w:space="0"/>
              <w:right w:val="single" w:color="auto" w:sz="4" w:space="0"/>
            </w:tcBorders>
            <w:noWrap/>
            <w:vAlign w:val="center"/>
          </w:tcPr>
          <w:p w14:paraId="67BA195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14:paraId="1993ED6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472" w:type="pct"/>
            <w:tcBorders>
              <w:top w:val="single" w:color="auto" w:sz="4" w:space="0"/>
              <w:left w:val="single" w:color="auto" w:sz="4" w:space="0"/>
              <w:bottom w:val="single" w:color="auto" w:sz="4" w:space="0"/>
              <w:right w:val="single" w:color="auto" w:sz="4" w:space="0"/>
            </w:tcBorders>
            <w:noWrap/>
            <w:vAlign w:val="center"/>
          </w:tcPr>
          <w:p w14:paraId="604D690B">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14:paraId="44CB5C9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05" w:type="pct"/>
            <w:tcBorders>
              <w:top w:val="single" w:color="auto" w:sz="4" w:space="0"/>
              <w:left w:val="single" w:color="auto" w:sz="4" w:space="0"/>
              <w:bottom w:val="single" w:color="auto" w:sz="4" w:space="0"/>
              <w:right w:val="single" w:color="auto" w:sz="4" w:space="0"/>
            </w:tcBorders>
            <w:noWrap/>
            <w:vAlign w:val="center"/>
          </w:tcPr>
          <w:p w14:paraId="771D8FE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14:paraId="73BCA26B">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600" w:type="pct"/>
            <w:tcBorders>
              <w:top w:val="single" w:color="auto" w:sz="4" w:space="0"/>
              <w:left w:val="single" w:color="auto" w:sz="4" w:space="0"/>
              <w:bottom w:val="single" w:color="auto" w:sz="4" w:space="0"/>
              <w:right w:val="single" w:color="auto" w:sz="4" w:space="0"/>
            </w:tcBorders>
            <w:noWrap/>
            <w:vAlign w:val="center"/>
          </w:tcPr>
          <w:p w14:paraId="0A1A038C">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14:paraId="740A237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567" w:type="pct"/>
            <w:tcBorders>
              <w:top w:val="single" w:color="auto" w:sz="4" w:space="0"/>
              <w:left w:val="single" w:color="auto" w:sz="4" w:space="0"/>
              <w:bottom w:val="single" w:color="auto" w:sz="4" w:space="0"/>
              <w:right w:val="single" w:color="auto" w:sz="4" w:space="0"/>
            </w:tcBorders>
            <w:noWrap/>
            <w:vAlign w:val="center"/>
          </w:tcPr>
          <w:p w14:paraId="38B57C0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14:paraId="5E1130A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299" w:type="pct"/>
            <w:tcBorders>
              <w:top w:val="single" w:color="auto" w:sz="4" w:space="0"/>
              <w:left w:val="single" w:color="auto" w:sz="4" w:space="0"/>
              <w:bottom w:val="single" w:color="auto" w:sz="4" w:space="0"/>
              <w:right w:val="single" w:color="auto" w:sz="4" w:space="0"/>
            </w:tcBorders>
            <w:noWrap/>
            <w:vAlign w:val="center"/>
          </w:tcPr>
          <w:p w14:paraId="477EB7A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409" w:type="pct"/>
            <w:tcBorders>
              <w:top w:val="single" w:color="auto" w:sz="4" w:space="0"/>
              <w:left w:val="single" w:color="auto" w:sz="4" w:space="0"/>
              <w:bottom w:val="single" w:color="auto" w:sz="4" w:space="0"/>
              <w:right w:val="single" w:color="auto" w:sz="4" w:space="0"/>
            </w:tcBorders>
            <w:noWrap/>
            <w:vAlign w:val="center"/>
          </w:tcPr>
          <w:p w14:paraId="6E1E332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643" w:type="pct"/>
            <w:tcBorders>
              <w:top w:val="single" w:color="auto" w:sz="4" w:space="0"/>
              <w:left w:val="single" w:color="auto" w:sz="4" w:space="0"/>
              <w:bottom w:val="single" w:color="auto" w:sz="4" w:space="0"/>
              <w:right w:val="single" w:color="auto" w:sz="4" w:space="0"/>
            </w:tcBorders>
            <w:noWrap/>
            <w:vAlign w:val="center"/>
          </w:tcPr>
          <w:p w14:paraId="04F0701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pacing w:val="-10"/>
                <w:w w:val="90"/>
                <w:szCs w:val="21"/>
              </w:rPr>
              <w:t>偏差原因分析及改进措施</w:t>
            </w:r>
          </w:p>
        </w:tc>
      </w:tr>
      <w:tr w14:paraId="21A1FA68">
        <w:tblPrEx>
          <w:tblCellMar>
            <w:top w:w="0" w:type="dxa"/>
            <w:left w:w="108" w:type="dxa"/>
            <w:bottom w:w="0" w:type="dxa"/>
            <w:right w:w="108" w:type="dxa"/>
          </w:tblCellMar>
        </w:tblPrEx>
        <w:trPr>
          <w:trHeight w:val="285"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ign w:val="center"/>
          </w:tcPr>
          <w:p w14:paraId="3FD0427C">
            <w:pPr>
              <w:spacing w:line="0" w:lineRule="atLeast"/>
              <w:jc w:val="center"/>
              <w:rPr>
                <w:rFonts w:ascii="新宋体" w:hAnsi="新宋体" w:eastAsia="新宋体" w:cs="新宋体"/>
                <w:color w:val="000000"/>
                <w:szCs w:val="21"/>
              </w:rPr>
            </w:pPr>
          </w:p>
        </w:tc>
        <w:tc>
          <w:tcPr>
            <w:tcW w:w="414" w:type="pct"/>
            <w:vMerge w:val="restart"/>
            <w:tcBorders>
              <w:top w:val="single" w:color="auto" w:sz="4" w:space="0"/>
              <w:left w:val="single" w:color="auto" w:sz="4" w:space="0"/>
              <w:bottom w:val="single" w:color="auto" w:sz="4" w:space="0"/>
              <w:right w:val="single" w:color="auto" w:sz="4" w:space="0"/>
            </w:tcBorders>
            <w:noWrap/>
            <w:vAlign w:val="center"/>
          </w:tcPr>
          <w:p w14:paraId="4111EBB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产出</w:t>
            </w:r>
          </w:p>
          <w:p w14:paraId="37CE692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14:paraId="7E434EA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(50分)</w:t>
            </w:r>
          </w:p>
        </w:tc>
        <w:tc>
          <w:tcPr>
            <w:tcW w:w="472" w:type="pct"/>
            <w:vMerge w:val="restart"/>
            <w:tcBorders>
              <w:top w:val="single" w:color="auto" w:sz="4" w:space="0"/>
              <w:left w:val="single" w:color="auto" w:sz="4" w:space="0"/>
              <w:bottom w:val="single" w:color="auto" w:sz="4" w:space="0"/>
              <w:right w:val="single" w:color="auto" w:sz="4" w:space="0"/>
            </w:tcBorders>
            <w:noWrap/>
            <w:vAlign w:val="center"/>
          </w:tcPr>
          <w:p w14:paraId="4D9A33F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数量</w:t>
            </w:r>
          </w:p>
          <w:p w14:paraId="4D3FA58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05" w:type="pct"/>
            <w:tcBorders>
              <w:top w:val="single" w:color="auto" w:sz="4" w:space="0"/>
              <w:left w:val="single" w:color="auto" w:sz="4" w:space="0"/>
              <w:bottom w:val="single" w:color="auto" w:sz="4" w:space="0"/>
              <w:right w:val="single" w:color="auto" w:sz="4" w:space="0"/>
            </w:tcBorders>
            <w:noWrap/>
            <w:vAlign w:val="center"/>
          </w:tcPr>
          <w:p w14:paraId="2DC5A8F5">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送戏下乡</w:t>
            </w:r>
          </w:p>
        </w:tc>
        <w:tc>
          <w:tcPr>
            <w:tcW w:w="600" w:type="pct"/>
            <w:tcBorders>
              <w:top w:val="single" w:color="auto" w:sz="4" w:space="0"/>
              <w:left w:val="single" w:color="auto" w:sz="4" w:space="0"/>
              <w:bottom w:val="single" w:color="auto" w:sz="4" w:space="0"/>
              <w:right w:val="single" w:color="auto" w:sz="4" w:space="0"/>
            </w:tcBorders>
            <w:noWrap/>
            <w:vAlign w:val="center"/>
          </w:tcPr>
          <w:p w14:paraId="52E60CF9">
            <w:pPr>
              <w:widowControl/>
              <w:spacing w:line="0" w:lineRule="atLeast"/>
              <w:jc w:val="center"/>
              <w:rPr>
                <w:rFonts w:ascii="新宋体" w:hAnsi="新宋体" w:eastAsia="新宋体" w:cs="新宋体"/>
                <w:color w:val="000000"/>
                <w:szCs w:val="21"/>
              </w:rPr>
            </w:pPr>
            <w:r>
              <w:rPr>
                <w:rFonts w:hint="eastAsia" w:ascii="宋体" w:hAnsi="宋体" w:cs="宋体"/>
                <w:color w:val="000000"/>
                <w:kern w:val="0"/>
                <w:sz w:val="22"/>
                <w:szCs w:val="22"/>
              </w:rPr>
              <w:t>≧80场</w:t>
            </w:r>
          </w:p>
        </w:tc>
        <w:tc>
          <w:tcPr>
            <w:tcW w:w="567" w:type="pct"/>
            <w:tcBorders>
              <w:top w:val="single" w:color="auto" w:sz="4" w:space="0"/>
              <w:left w:val="single" w:color="auto" w:sz="4" w:space="0"/>
              <w:bottom w:val="single" w:color="auto" w:sz="4" w:space="0"/>
              <w:right w:val="single" w:color="auto" w:sz="4" w:space="0"/>
            </w:tcBorders>
            <w:noWrap/>
            <w:vAlign w:val="center"/>
          </w:tcPr>
          <w:p w14:paraId="1668C7A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80场</w:t>
            </w:r>
          </w:p>
        </w:tc>
        <w:tc>
          <w:tcPr>
            <w:tcW w:w="299" w:type="pct"/>
            <w:tcBorders>
              <w:top w:val="single" w:color="auto" w:sz="4" w:space="0"/>
              <w:left w:val="single" w:color="auto" w:sz="4" w:space="0"/>
              <w:bottom w:val="single" w:color="auto" w:sz="4" w:space="0"/>
              <w:right w:val="single" w:color="auto" w:sz="4" w:space="0"/>
            </w:tcBorders>
            <w:noWrap/>
            <w:vAlign w:val="center"/>
          </w:tcPr>
          <w:p w14:paraId="6D8C795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09" w:type="pct"/>
            <w:tcBorders>
              <w:top w:val="single" w:color="auto" w:sz="4" w:space="0"/>
              <w:left w:val="single" w:color="auto" w:sz="4" w:space="0"/>
              <w:bottom w:val="single" w:color="auto" w:sz="4" w:space="0"/>
              <w:right w:val="single" w:color="auto" w:sz="4" w:space="0"/>
            </w:tcBorders>
            <w:noWrap/>
            <w:vAlign w:val="center"/>
          </w:tcPr>
          <w:p w14:paraId="4B22941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43" w:type="pct"/>
            <w:tcBorders>
              <w:top w:val="single" w:color="auto" w:sz="4" w:space="0"/>
              <w:left w:val="single" w:color="auto" w:sz="4" w:space="0"/>
              <w:bottom w:val="single" w:color="auto" w:sz="4" w:space="0"/>
              <w:right w:val="single" w:color="auto" w:sz="4" w:space="0"/>
            </w:tcBorders>
            <w:noWrap/>
            <w:vAlign w:val="center"/>
          </w:tcPr>
          <w:p w14:paraId="6CB6A421">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54B8297A">
        <w:tblPrEx>
          <w:tblCellMar>
            <w:top w:w="0" w:type="dxa"/>
            <w:left w:w="108" w:type="dxa"/>
            <w:bottom w:w="0" w:type="dxa"/>
            <w:right w:w="108" w:type="dxa"/>
          </w:tblCellMar>
        </w:tblPrEx>
        <w:trPr>
          <w:trHeight w:val="276"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ign w:val="center"/>
          </w:tcPr>
          <w:p w14:paraId="17F0B23D">
            <w:pPr>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4D0031E2">
            <w:pPr>
              <w:spacing w:line="0" w:lineRule="atLeast"/>
              <w:jc w:val="center"/>
              <w:rPr>
                <w:rFonts w:ascii="新宋体" w:hAnsi="新宋体" w:eastAsia="新宋体" w:cs="新宋体"/>
                <w:color w:val="000000"/>
                <w:szCs w:val="21"/>
              </w:rPr>
            </w:pPr>
          </w:p>
        </w:tc>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0B5DD434">
            <w:pPr>
              <w:spacing w:line="0" w:lineRule="atLeast"/>
              <w:jc w:val="center"/>
              <w:rPr>
                <w:rFonts w:ascii="新宋体" w:hAnsi="新宋体" w:eastAsia="新宋体" w:cs="新宋体"/>
                <w:color w:val="000000"/>
                <w:szCs w:val="21"/>
              </w:rPr>
            </w:pPr>
          </w:p>
        </w:tc>
        <w:tc>
          <w:tcPr>
            <w:tcW w:w="1005" w:type="pct"/>
            <w:tcBorders>
              <w:top w:val="single" w:color="auto" w:sz="4" w:space="0"/>
              <w:left w:val="single" w:color="auto" w:sz="4" w:space="0"/>
              <w:bottom w:val="single" w:color="auto" w:sz="4" w:space="0"/>
              <w:right w:val="single" w:color="auto" w:sz="4" w:space="0"/>
            </w:tcBorders>
            <w:noWrap/>
            <w:vAlign w:val="center"/>
          </w:tcPr>
          <w:p w14:paraId="7455AFF8">
            <w:pPr>
              <w:widowControl/>
              <w:spacing w:line="0" w:lineRule="atLeast"/>
              <w:jc w:val="center"/>
              <w:rPr>
                <w:rFonts w:ascii="新宋体" w:hAnsi="新宋体" w:eastAsia="新宋体" w:cs="新宋体"/>
                <w:color w:val="000000"/>
                <w:spacing w:val="-10"/>
                <w:szCs w:val="21"/>
              </w:rPr>
            </w:pPr>
            <w:r>
              <w:rPr>
                <w:rFonts w:hint="eastAsia" w:ascii="新宋体" w:hAnsi="新宋体" w:eastAsia="新宋体" w:cs="新宋体"/>
                <w:color w:val="000000"/>
                <w:spacing w:val="-10"/>
                <w:w w:val="90"/>
                <w:szCs w:val="21"/>
              </w:rPr>
              <w:t>财政供养人员控制率</w:t>
            </w:r>
          </w:p>
        </w:tc>
        <w:tc>
          <w:tcPr>
            <w:tcW w:w="600" w:type="pct"/>
            <w:tcBorders>
              <w:top w:val="single" w:color="auto" w:sz="4" w:space="0"/>
              <w:left w:val="single" w:color="auto" w:sz="4" w:space="0"/>
              <w:bottom w:val="single" w:color="auto" w:sz="4" w:space="0"/>
              <w:right w:val="single" w:color="auto" w:sz="4" w:space="0"/>
            </w:tcBorders>
            <w:noWrap/>
            <w:vAlign w:val="center"/>
          </w:tcPr>
          <w:p w14:paraId="7C9A59A7">
            <w:pPr>
              <w:widowControl/>
              <w:spacing w:line="0" w:lineRule="atLeast"/>
              <w:jc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567" w:type="pct"/>
            <w:tcBorders>
              <w:top w:val="single" w:color="auto" w:sz="4" w:space="0"/>
              <w:left w:val="single" w:color="auto" w:sz="4" w:space="0"/>
              <w:bottom w:val="single" w:color="auto" w:sz="4" w:space="0"/>
              <w:right w:val="single" w:color="auto" w:sz="4" w:space="0"/>
            </w:tcBorders>
            <w:noWrap/>
            <w:vAlign w:val="center"/>
          </w:tcPr>
          <w:p w14:paraId="76A4628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299" w:type="pct"/>
            <w:tcBorders>
              <w:top w:val="single" w:color="auto" w:sz="4" w:space="0"/>
              <w:left w:val="single" w:color="auto" w:sz="4" w:space="0"/>
              <w:bottom w:val="single" w:color="auto" w:sz="4" w:space="0"/>
              <w:right w:val="single" w:color="auto" w:sz="4" w:space="0"/>
            </w:tcBorders>
            <w:noWrap/>
            <w:vAlign w:val="center"/>
          </w:tcPr>
          <w:p w14:paraId="3B78C35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09" w:type="pct"/>
            <w:tcBorders>
              <w:top w:val="single" w:color="auto" w:sz="4" w:space="0"/>
              <w:left w:val="single" w:color="auto" w:sz="4" w:space="0"/>
              <w:bottom w:val="single" w:color="auto" w:sz="4" w:space="0"/>
              <w:right w:val="single" w:color="auto" w:sz="4" w:space="0"/>
            </w:tcBorders>
            <w:noWrap/>
            <w:vAlign w:val="center"/>
          </w:tcPr>
          <w:p w14:paraId="44F6903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43" w:type="pct"/>
            <w:tcBorders>
              <w:top w:val="single" w:color="auto" w:sz="4" w:space="0"/>
              <w:left w:val="single" w:color="auto" w:sz="4" w:space="0"/>
              <w:bottom w:val="single" w:color="auto" w:sz="4" w:space="0"/>
              <w:right w:val="single" w:color="auto" w:sz="4" w:space="0"/>
            </w:tcBorders>
            <w:noWrap/>
            <w:vAlign w:val="center"/>
          </w:tcPr>
          <w:p w14:paraId="7534CE61">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4273216F">
        <w:tblPrEx>
          <w:tblCellMar>
            <w:top w:w="0" w:type="dxa"/>
            <w:left w:w="108" w:type="dxa"/>
            <w:bottom w:w="0" w:type="dxa"/>
            <w:right w:w="108" w:type="dxa"/>
          </w:tblCellMar>
        </w:tblPrEx>
        <w:trPr>
          <w:trHeight w:val="265"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ign w:val="center"/>
          </w:tcPr>
          <w:p w14:paraId="17BE5782">
            <w:pPr>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20463773">
            <w:pPr>
              <w:spacing w:line="0" w:lineRule="atLeast"/>
              <w:jc w:val="center"/>
              <w:rPr>
                <w:rFonts w:ascii="新宋体" w:hAnsi="新宋体" w:eastAsia="新宋体" w:cs="新宋体"/>
                <w:color w:val="000000"/>
                <w:szCs w:val="21"/>
              </w:rPr>
            </w:pPr>
          </w:p>
        </w:tc>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6D3DF0E4">
            <w:pPr>
              <w:widowControl/>
              <w:spacing w:line="0" w:lineRule="atLeast"/>
              <w:jc w:val="center"/>
              <w:rPr>
                <w:rFonts w:ascii="新宋体" w:hAnsi="新宋体" w:eastAsia="新宋体" w:cs="新宋体"/>
                <w:color w:val="000000"/>
                <w:szCs w:val="21"/>
              </w:rPr>
            </w:pPr>
          </w:p>
        </w:tc>
        <w:tc>
          <w:tcPr>
            <w:tcW w:w="1005" w:type="pct"/>
            <w:tcBorders>
              <w:top w:val="single" w:color="auto" w:sz="4" w:space="0"/>
              <w:left w:val="single" w:color="auto" w:sz="4" w:space="0"/>
              <w:bottom w:val="single" w:color="auto" w:sz="4" w:space="0"/>
              <w:right w:val="single" w:color="auto" w:sz="4" w:space="0"/>
            </w:tcBorders>
            <w:noWrap/>
            <w:vAlign w:val="center"/>
          </w:tcPr>
          <w:p w14:paraId="019D0BD4">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三公经费变动率</w:t>
            </w:r>
          </w:p>
        </w:tc>
        <w:tc>
          <w:tcPr>
            <w:tcW w:w="600" w:type="pct"/>
            <w:tcBorders>
              <w:top w:val="single" w:color="auto" w:sz="4" w:space="0"/>
              <w:left w:val="single" w:color="auto" w:sz="4" w:space="0"/>
              <w:bottom w:val="single" w:color="auto" w:sz="4" w:space="0"/>
              <w:right w:val="single" w:color="auto" w:sz="4" w:space="0"/>
            </w:tcBorders>
            <w:noWrap/>
            <w:vAlign w:val="center"/>
          </w:tcPr>
          <w:p w14:paraId="6E360A9C">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≦0</w:t>
            </w:r>
          </w:p>
        </w:tc>
        <w:tc>
          <w:tcPr>
            <w:tcW w:w="567" w:type="pct"/>
            <w:tcBorders>
              <w:top w:val="single" w:color="auto" w:sz="4" w:space="0"/>
              <w:left w:val="single" w:color="auto" w:sz="4" w:space="0"/>
              <w:bottom w:val="single" w:color="auto" w:sz="4" w:space="0"/>
              <w:right w:val="single" w:color="auto" w:sz="4" w:space="0"/>
            </w:tcBorders>
            <w:noWrap/>
            <w:vAlign w:val="center"/>
          </w:tcPr>
          <w:p w14:paraId="3615A5A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0</w:t>
            </w:r>
          </w:p>
        </w:tc>
        <w:tc>
          <w:tcPr>
            <w:tcW w:w="299" w:type="pct"/>
            <w:tcBorders>
              <w:top w:val="single" w:color="auto" w:sz="4" w:space="0"/>
              <w:left w:val="single" w:color="auto" w:sz="4" w:space="0"/>
              <w:bottom w:val="single" w:color="auto" w:sz="4" w:space="0"/>
              <w:right w:val="single" w:color="auto" w:sz="4" w:space="0"/>
            </w:tcBorders>
            <w:noWrap/>
            <w:vAlign w:val="center"/>
          </w:tcPr>
          <w:p w14:paraId="0462357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09" w:type="pct"/>
            <w:tcBorders>
              <w:top w:val="single" w:color="auto" w:sz="4" w:space="0"/>
              <w:left w:val="single" w:color="auto" w:sz="4" w:space="0"/>
              <w:bottom w:val="single" w:color="auto" w:sz="4" w:space="0"/>
              <w:right w:val="single" w:color="auto" w:sz="4" w:space="0"/>
            </w:tcBorders>
            <w:noWrap/>
            <w:vAlign w:val="center"/>
          </w:tcPr>
          <w:p w14:paraId="38D9A68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43" w:type="pct"/>
            <w:tcBorders>
              <w:top w:val="single" w:color="auto" w:sz="4" w:space="0"/>
              <w:left w:val="single" w:color="auto" w:sz="4" w:space="0"/>
              <w:bottom w:val="single" w:color="auto" w:sz="4" w:space="0"/>
              <w:right w:val="single" w:color="auto" w:sz="4" w:space="0"/>
            </w:tcBorders>
            <w:noWrap/>
            <w:vAlign w:val="center"/>
          </w:tcPr>
          <w:p w14:paraId="239D0DD4">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2C37E4D3">
        <w:tblPrEx>
          <w:tblCellMar>
            <w:top w:w="0" w:type="dxa"/>
            <w:left w:w="108" w:type="dxa"/>
            <w:bottom w:w="0" w:type="dxa"/>
            <w:right w:w="108" w:type="dxa"/>
          </w:tblCellMar>
        </w:tblPrEx>
        <w:trPr>
          <w:trHeight w:val="270"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ign w:val="center"/>
          </w:tcPr>
          <w:p w14:paraId="3EE559AB">
            <w:pPr>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0B696B7A">
            <w:pPr>
              <w:spacing w:line="0" w:lineRule="atLeast"/>
              <w:jc w:val="center"/>
              <w:rPr>
                <w:rFonts w:ascii="新宋体" w:hAnsi="新宋体" w:eastAsia="新宋体" w:cs="新宋体"/>
                <w:color w:val="000000"/>
                <w:szCs w:val="21"/>
              </w:rPr>
            </w:pPr>
          </w:p>
        </w:tc>
        <w:tc>
          <w:tcPr>
            <w:tcW w:w="472" w:type="pct"/>
            <w:vMerge w:val="restart"/>
            <w:tcBorders>
              <w:top w:val="single" w:color="auto" w:sz="4" w:space="0"/>
              <w:left w:val="single" w:color="auto" w:sz="4" w:space="0"/>
              <w:bottom w:val="single" w:color="auto" w:sz="4" w:space="0"/>
              <w:right w:val="single" w:color="auto" w:sz="4" w:space="0"/>
            </w:tcBorders>
            <w:noWrap/>
            <w:vAlign w:val="center"/>
          </w:tcPr>
          <w:p w14:paraId="2FEB613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质量</w:t>
            </w:r>
          </w:p>
          <w:p w14:paraId="172239CB">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05" w:type="pct"/>
            <w:tcBorders>
              <w:top w:val="single" w:color="auto" w:sz="4" w:space="0"/>
              <w:left w:val="single" w:color="auto" w:sz="4" w:space="0"/>
              <w:bottom w:val="single" w:color="auto" w:sz="4" w:space="0"/>
              <w:right w:val="single" w:color="auto" w:sz="4" w:space="0"/>
            </w:tcBorders>
            <w:noWrap/>
            <w:vAlign w:val="center"/>
          </w:tcPr>
          <w:p w14:paraId="6C821238">
            <w:pPr>
              <w:widowControl/>
              <w:spacing w:line="0" w:lineRule="atLeast"/>
              <w:jc w:val="center"/>
              <w:rPr>
                <w:rFonts w:ascii="新宋体" w:hAnsi="新宋体" w:eastAsia="新宋体" w:cs="新宋体"/>
                <w:color w:val="000000"/>
                <w:spacing w:val="-2"/>
                <w:szCs w:val="21"/>
              </w:rPr>
            </w:pPr>
            <w:r>
              <w:rPr>
                <w:rFonts w:hint="eastAsia" w:ascii="新宋体" w:hAnsi="新宋体" w:eastAsia="新宋体" w:cs="新宋体"/>
                <w:color w:val="000000"/>
                <w:spacing w:val="-2"/>
                <w:w w:val="90"/>
                <w:szCs w:val="21"/>
              </w:rPr>
              <w:t>固定资产利用率</w:t>
            </w:r>
          </w:p>
        </w:tc>
        <w:tc>
          <w:tcPr>
            <w:tcW w:w="600" w:type="pct"/>
            <w:tcBorders>
              <w:top w:val="single" w:color="auto" w:sz="4" w:space="0"/>
              <w:left w:val="single" w:color="auto" w:sz="4" w:space="0"/>
              <w:bottom w:val="single" w:color="auto" w:sz="4" w:space="0"/>
              <w:right w:val="single" w:color="auto" w:sz="4" w:space="0"/>
            </w:tcBorders>
            <w:noWrap/>
            <w:vAlign w:val="center"/>
          </w:tcPr>
          <w:p w14:paraId="573822DA">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≧90%</w:t>
            </w:r>
          </w:p>
        </w:tc>
        <w:tc>
          <w:tcPr>
            <w:tcW w:w="567" w:type="pct"/>
            <w:tcBorders>
              <w:top w:val="single" w:color="auto" w:sz="4" w:space="0"/>
              <w:left w:val="single" w:color="auto" w:sz="4" w:space="0"/>
              <w:bottom w:val="single" w:color="auto" w:sz="4" w:space="0"/>
              <w:right w:val="single" w:color="auto" w:sz="4" w:space="0"/>
            </w:tcBorders>
            <w:noWrap/>
            <w:vAlign w:val="center"/>
          </w:tcPr>
          <w:p w14:paraId="0588E761">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299" w:type="pct"/>
            <w:tcBorders>
              <w:top w:val="single" w:color="auto" w:sz="4" w:space="0"/>
              <w:left w:val="single" w:color="auto" w:sz="4" w:space="0"/>
              <w:bottom w:val="single" w:color="auto" w:sz="4" w:space="0"/>
              <w:right w:val="single" w:color="auto" w:sz="4" w:space="0"/>
            </w:tcBorders>
            <w:noWrap/>
            <w:vAlign w:val="center"/>
          </w:tcPr>
          <w:p w14:paraId="24D3C7CC">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09" w:type="pct"/>
            <w:tcBorders>
              <w:top w:val="single" w:color="auto" w:sz="4" w:space="0"/>
              <w:left w:val="single" w:color="auto" w:sz="4" w:space="0"/>
              <w:bottom w:val="single" w:color="auto" w:sz="4" w:space="0"/>
              <w:right w:val="single" w:color="auto" w:sz="4" w:space="0"/>
            </w:tcBorders>
            <w:noWrap/>
            <w:vAlign w:val="center"/>
          </w:tcPr>
          <w:p w14:paraId="059B83C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43" w:type="pct"/>
            <w:tcBorders>
              <w:top w:val="single" w:color="auto" w:sz="4" w:space="0"/>
              <w:left w:val="single" w:color="auto" w:sz="4" w:space="0"/>
              <w:bottom w:val="single" w:color="auto" w:sz="4" w:space="0"/>
              <w:right w:val="single" w:color="auto" w:sz="4" w:space="0"/>
            </w:tcBorders>
            <w:noWrap/>
            <w:vAlign w:val="center"/>
          </w:tcPr>
          <w:p w14:paraId="6328F78B">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08CAA92A">
        <w:tblPrEx>
          <w:tblCellMar>
            <w:top w:w="0" w:type="dxa"/>
            <w:left w:w="108" w:type="dxa"/>
            <w:bottom w:w="0" w:type="dxa"/>
            <w:right w:w="108" w:type="dxa"/>
          </w:tblCellMar>
        </w:tblPrEx>
        <w:trPr>
          <w:trHeight w:val="231"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ign w:val="center"/>
          </w:tcPr>
          <w:p w14:paraId="14C67BDC">
            <w:pPr>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57C3503C">
            <w:pPr>
              <w:spacing w:line="0" w:lineRule="atLeast"/>
              <w:jc w:val="center"/>
              <w:rPr>
                <w:rFonts w:ascii="新宋体" w:hAnsi="新宋体" w:eastAsia="新宋体" w:cs="新宋体"/>
                <w:color w:val="000000"/>
                <w:szCs w:val="21"/>
              </w:rPr>
            </w:pPr>
          </w:p>
        </w:tc>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588149A3">
            <w:pPr>
              <w:spacing w:line="0" w:lineRule="atLeast"/>
              <w:jc w:val="center"/>
              <w:rPr>
                <w:rFonts w:ascii="新宋体" w:hAnsi="新宋体" w:eastAsia="新宋体" w:cs="新宋体"/>
                <w:color w:val="000000"/>
                <w:szCs w:val="21"/>
              </w:rPr>
            </w:pPr>
          </w:p>
        </w:tc>
        <w:tc>
          <w:tcPr>
            <w:tcW w:w="1005" w:type="pct"/>
            <w:tcBorders>
              <w:top w:val="single" w:color="auto" w:sz="4" w:space="0"/>
              <w:left w:val="single" w:color="auto" w:sz="4" w:space="0"/>
              <w:bottom w:val="single" w:color="auto" w:sz="4" w:space="0"/>
              <w:right w:val="single" w:color="auto" w:sz="4" w:space="0"/>
            </w:tcBorders>
            <w:noWrap/>
            <w:vAlign w:val="center"/>
          </w:tcPr>
          <w:p w14:paraId="4B0BEEC9">
            <w:pPr>
              <w:widowControl/>
              <w:jc w:val="left"/>
              <w:textAlignment w:val="center"/>
              <w:rPr>
                <w:rFonts w:ascii="新宋体" w:hAnsi="新宋体" w:eastAsia="新宋体" w:cs="新宋体"/>
                <w:color w:val="000000"/>
                <w:spacing w:val="-10"/>
                <w:w w:val="90"/>
                <w:szCs w:val="21"/>
              </w:rPr>
            </w:pPr>
            <w:r>
              <w:rPr>
                <w:rFonts w:hint="eastAsia" w:ascii="新宋体" w:hAnsi="新宋体" w:eastAsia="新宋体" w:cs="新宋体"/>
                <w:color w:val="000000"/>
                <w:spacing w:val="-10"/>
                <w:w w:val="90"/>
                <w:szCs w:val="21"/>
              </w:rPr>
              <w:t>各项经济指标完成率</w:t>
            </w:r>
          </w:p>
        </w:tc>
        <w:tc>
          <w:tcPr>
            <w:tcW w:w="600" w:type="pct"/>
            <w:tcBorders>
              <w:top w:val="single" w:color="auto" w:sz="4" w:space="0"/>
              <w:left w:val="single" w:color="auto" w:sz="4" w:space="0"/>
              <w:bottom w:val="single" w:color="auto" w:sz="4" w:space="0"/>
              <w:right w:val="single" w:color="auto" w:sz="4" w:space="0"/>
            </w:tcBorders>
            <w:noWrap/>
            <w:vAlign w:val="center"/>
          </w:tcPr>
          <w:p w14:paraId="3AC42E6E">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≧90%</w:t>
            </w:r>
          </w:p>
        </w:tc>
        <w:tc>
          <w:tcPr>
            <w:tcW w:w="567" w:type="pct"/>
            <w:tcBorders>
              <w:top w:val="single" w:color="auto" w:sz="4" w:space="0"/>
              <w:left w:val="single" w:color="auto" w:sz="4" w:space="0"/>
              <w:bottom w:val="single" w:color="auto" w:sz="4" w:space="0"/>
              <w:right w:val="single" w:color="auto" w:sz="4" w:space="0"/>
            </w:tcBorders>
            <w:noWrap/>
            <w:vAlign w:val="center"/>
          </w:tcPr>
          <w:p w14:paraId="2CB81DD4">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299" w:type="pct"/>
            <w:tcBorders>
              <w:top w:val="single" w:color="auto" w:sz="4" w:space="0"/>
              <w:left w:val="single" w:color="auto" w:sz="4" w:space="0"/>
              <w:bottom w:val="single" w:color="auto" w:sz="4" w:space="0"/>
              <w:right w:val="single" w:color="auto" w:sz="4" w:space="0"/>
            </w:tcBorders>
            <w:noWrap/>
            <w:vAlign w:val="center"/>
          </w:tcPr>
          <w:p w14:paraId="2C26B99C">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09" w:type="pct"/>
            <w:tcBorders>
              <w:top w:val="single" w:color="auto" w:sz="4" w:space="0"/>
              <w:left w:val="single" w:color="auto" w:sz="4" w:space="0"/>
              <w:bottom w:val="single" w:color="auto" w:sz="4" w:space="0"/>
              <w:right w:val="single" w:color="auto" w:sz="4" w:space="0"/>
            </w:tcBorders>
            <w:noWrap/>
            <w:vAlign w:val="center"/>
          </w:tcPr>
          <w:p w14:paraId="2280A04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43" w:type="pct"/>
            <w:tcBorders>
              <w:top w:val="single" w:color="auto" w:sz="4" w:space="0"/>
              <w:left w:val="single" w:color="auto" w:sz="4" w:space="0"/>
              <w:bottom w:val="single" w:color="auto" w:sz="4" w:space="0"/>
              <w:right w:val="single" w:color="auto" w:sz="4" w:space="0"/>
            </w:tcBorders>
            <w:noWrap/>
            <w:vAlign w:val="center"/>
          </w:tcPr>
          <w:p w14:paraId="7408C36F">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18D3BCFB">
        <w:tblPrEx>
          <w:tblCellMar>
            <w:top w:w="0" w:type="dxa"/>
            <w:left w:w="108" w:type="dxa"/>
            <w:bottom w:w="0" w:type="dxa"/>
            <w:right w:w="108" w:type="dxa"/>
          </w:tblCellMar>
        </w:tblPrEx>
        <w:trPr>
          <w:trHeight w:val="194"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ign w:val="center"/>
          </w:tcPr>
          <w:p w14:paraId="27D881D2">
            <w:pPr>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5DA6C10A">
            <w:pPr>
              <w:spacing w:line="0" w:lineRule="atLeast"/>
              <w:jc w:val="center"/>
              <w:rPr>
                <w:rFonts w:ascii="新宋体" w:hAnsi="新宋体" w:eastAsia="新宋体" w:cs="新宋体"/>
                <w:color w:val="000000"/>
                <w:szCs w:val="21"/>
              </w:rPr>
            </w:pPr>
          </w:p>
        </w:tc>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6C7310AA">
            <w:pPr>
              <w:widowControl/>
              <w:spacing w:line="0" w:lineRule="atLeast"/>
              <w:jc w:val="center"/>
              <w:rPr>
                <w:rFonts w:ascii="新宋体" w:hAnsi="新宋体" w:eastAsia="新宋体" w:cs="新宋体"/>
                <w:color w:val="000000"/>
                <w:szCs w:val="21"/>
              </w:rPr>
            </w:pPr>
          </w:p>
        </w:tc>
        <w:tc>
          <w:tcPr>
            <w:tcW w:w="1005" w:type="pct"/>
            <w:tcBorders>
              <w:top w:val="single" w:color="auto" w:sz="4" w:space="0"/>
              <w:left w:val="single" w:color="auto" w:sz="4" w:space="0"/>
              <w:bottom w:val="single" w:color="auto" w:sz="4" w:space="0"/>
              <w:right w:val="single" w:color="auto" w:sz="4" w:space="0"/>
            </w:tcBorders>
            <w:noWrap/>
            <w:vAlign w:val="center"/>
          </w:tcPr>
          <w:p w14:paraId="55A9D56B">
            <w:pPr>
              <w:widowControl/>
              <w:jc w:val="left"/>
              <w:textAlignment w:val="center"/>
              <w:rPr>
                <w:rFonts w:ascii="新宋体" w:hAnsi="新宋体" w:eastAsia="新宋体" w:cs="新宋体"/>
                <w:color w:val="000000"/>
                <w:szCs w:val="21"/>
              </w:rPr>
            </w:pPr>
            <w:r>
              <w:rPr>
                <w:rFonts w:hint="eastAsia" w:ascii="宋体" w:hAnsi="宋体" w:cs="宋体"/>
                <w:color w:val="000000"/>
                <w:kern w:val="0"/>
                <w:sz w:val="22"/>
                <w:szCs w:val="22"/>
              </w:rPr>
              <w:t>公务卡刷卡率</w:t>
            </w:r>
          </w:p>
        </w:tc>
        <w:tc>
          <w:tcPr>
            <w:tcW w:w="600" w:type="pct"/>
            <w:tcBorders>
              <w:top w:val="single" w:color="auto" w:sz="4" w:space="0"/>
              <w:left w:val="single" w:color="auto" w:sz="4" w:space="0"/>
              <w:bottom w:val="single" w:color="auto" w:sz="4" w:space="0"/>
              <w:right w:val="single" w:color="auto" w:sz="4" w:space="0"/>
            </w:tcBorders>
            <w:noWrap/>
            <w:vAlign w:val="center"/>
          </w:tcPr>
          <w:p w14:paraId="4D0713B7">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≧98%</w:t>
            </w:r>
          </w:p>
        </w:tc>
        <w:tc>
          <w:tcPr>
            <w:tcW w:w="567" w:type="pct"/>
            <w:tcBorders>
              <w:top w:val="single" w:color="auto" w:sz="4" w:space="0"/>
              <w:left w:val="single" w:color="auto" w:sz="4" w:space="0"/>
              <w:bottom w:val="single" w:color="auto" w:sz="4" w:space="0"/>
              <w:right w:val="single" w:color="auto" w:sz="4" w:space="0"/>
            </w:tcBorders>
            <w:noWrap/>
            <w:vAlign w:val="center"/>
          </w:tcPr>
          <w:p w14:paraId="67C68929">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299" w:type="pct"/>
            <w:tcBorders>
              <w:top w:val="single" w:color="auto" w:sz="4" w:space="0"/>
              <w:left w:val="single" w:color="auto" w:sz="4" w:space="0"/>
              <w:bottom w:val="single" w:color="auto" w:sz="4" w:space="0"/>
              <w:right w:val="single" w:color="auto" w:sz="4" w:space="0"/>
            </w:tcBorders>
            <w:noWrap/>
            <w:vAlign w:val="center"/>
          </w:tcPr>
          <w:p w14:paraId="326EF279">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09" w:type="pct"/>
            <w:tcBorders>
              <w:top w:val="single" w:color="auto" w:sz="4" w:space="0"/>
              <w:left w:val="single" w:color="auto" w:sz="4" w:space="0"/>
              <w:bottom w:val="single" w:color="auto" w:sz="4" w:space="0"/>
              <w:right w:val="single" w:color="auto" w:sz="4" w:space="0"/>
            </w:tcBorders>
            <w:noWrap/>
            <w:vAlign w:val="center"/>
          </w:tcPr>
          <w:p w14:paraId="12D0B18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43" w:type="pct"/>
            <w:tcBorders>
              <w:top w:val="single" w:color="auto" w:sz="4" w:space="0"/>
              <w:left w:val="single" w:color="auto" w:sz="4" w:space="0"/>
              <w:bottom w:val="single" w:color="auto" w:sz="4" w:space="0"/>
              <w:right w:val="single" w:color="auto" w:sz="4" w:space="0"/>
            </w:tcBorders>
            <w:noWrap/>
            <w:vAlign w:val="center"/>
          </w:tcPr>
          <w:p w14:paraId="31C2154C">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66F6B73E">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ign w:val="center"/>
          </w:tcPr>
          <w:p w14:paraId="3784369B">
            <w:pPr>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042BE065">
            <w:pPr>
              <w:spacing w:line="0" w:lineRule="atLeast"/>
              <w:jc w:val="center"/>
              <w:rPr>
                <w:rFonts w:ascii="新宋体" w:hAnsi="新宋体" w:eastAsia="新宋体" w:cs="新宋体"/>
                <w:color w:val="000000"/>
                <w:szCs w:val="21"/>
              </w:rPr>
            </w:pPr>
          </w:p>
        </w:tc>
        <w:tc>
          <w:tcPr>
            <w:tcW w:w="472" w:type="pct"/>
            <w:tcBorders>
              <w:top w:val="single" w:color="auto" w:sz="4" w:space="0"/>
              <w:left w:val="single" w:color="auto" w:sz="4" w:space="0"/>
              <w:bottom w:val="single" w:color="auto" w:sz="4" w:space="0"/>
              <w:right w:val="single" w:color="auto" w:sz="4" w:space="0"/>
            </w:tcBorders>
            <w:noWrap/>
            <w:vAlign w:val="center"/>
          </w:tcPr>
          <w:p w14:paraId="3412BF5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时效</w:t>
            </w:r>
          </w:p>
          <w:p w14:paraId="5FE0BE9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05" w:type="pct"/>
            <w:tcBorders>
              <w:top w:val="single" w:color="auto" w:sz="4" w:space="0"/>
              <w:left w:val="single" w:color="auto" w:sz="4" w:space="0"/>
              <w:bottom w:val="single" w:color="auto" w:sz="4" w:space="0"/>
              <w:right w:val="single" w:color="auto" w:sz="4" w:space="0"/>
            </w:tcBorders>
            <w:noWrap/>
            <w:vAlign w:val="center"/>
          </w:tcPr>
          <w:p w14:paraId="2B60A02F">
            <w:pPr>
              <w:widowControl/>
              <w:jc w:val="left"/>
              <w:textAlignment w:val="center"/>
              <w:rPr>
                <w:rFonts w:ascii="新宋体" w:hAnsi="新宋体" w:eastAsia="新宋体" w:cs="新宋体"/>
                <w:color w:val="000000"/>
                <w:szCs w:val="21"/>
              </w:rPr>
            </w:pPr>
            <w:r>
              <w:rPr>
                <w:rFonts w:hint="eastAsia" w:ascii="宋体" w:hAnsi="宋体" w:cs="宋体"/>
                <w:color w:val="000000"/>
                <w:kern w:val="0"/>
                <w:sz w:val="22"/>
                <w:szCs w:val="22"/>
              </w:rPr>
              <w:t>12月20日前预算执行支出率</w:t>
            </w:r>
          </w:p>
        </w:tc>
        <w:tc>
          <w:tcPr>
            <w:tcW w:w="600" w:type="pct"/>
            <w:tcBorders>
              <w:top w:val="single" w:color="auto" w:sz="4" w:space="0"/>
              <w:left w:val="single" w:color="auto" w:sz="4" w:space="0"/>
              <w:bottom w:val="single" w:color="auto" w:sz="4" w:space="0"/>
              <w:right w:val="single" w:color="auto" w:sz="4" w:space="0"/>
            </w:tcBorders>
            <w:noWrap/>
            <w:vAlign w:val="center"/>
          </w:tcPr>
          <w:p w14:paraId="1C56B7AF">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=100%</w:t>
            </w:r>
          </w:p>
        </w:tc>
        <w:tc>
          <w:tcPr>
            <w:tcW w:w="567" w:type="pct"/>
            <w:tcBorders>
              <w:top w:val="single" w:color="auto" w:sz="4" w:space="0"/>
              <w:left w:val="single" w:color="auto" w:sz="4" w:space="0"/>
              <w:bottom w:val="single" w:color="auto" w:sz="4" w:space="0"/>
              <w:right w:val="single" w:color="auto" w:sz="4" w:space="0"/>
            </w:tcBorders>
            <w:noWrap/>
            <w:vAlign w:val="center"/>
          </w:tcPr>
          <w:p w14:paraId="06F77017">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299" w:type="pct"/>
            <w:tcBorders>
              <w:top w:val="single" w:color="auto" w:sz="4" w:space="0"/>
              <w:left w:val="single" w:color="auto" w:sz="4" w:space="0"/>
              <w:bottom w:val="single" w:color="auto" w:sz="4" w:space="0"/>
              <w:right w:val="single" w:color="auto" w:sz="4" w:space="0"/>
            </w:tcBorders>
            <w:noWrap/>
            <w:vAlign w:val="center"/>
          </w:tcPr>
          <w:p w14:paraId="1BD8179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w:t>
            </w:r>
          </w:p>
        </w:tc>
        <w:tc>
          <w:tcPr>
            <w:tcW w:w="409" w:type="pct"/>
            <w:tcBorders>
              <w:top w:val="single" w:color="auto" w:sz="4" w:space="0"/>
              <w:left w:val="single" w:color="auto" w:sz="4" w:space="0"/>
              <w:bottom w:val="single" w:color="auto" w:sz="4" w:space="0"/>
              <w:right w:val="single" w:color="auto" w:sz="4" w:space="0"/>
            </w:tcBorders>
            <w:noWrap/>
            <w:vAlign w:val="center"/>
          </w:tcPr>
          <w:p w14:paraId="07CAB2A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w:t>
            </w:r>
          </w:p>
        </w:tc>
        <w:tc>
          <w:tcPr>
            <w:tcW w:w="643" w:type="pct"/>
            <w:tcBorders>
              <w:top w:val="single" w:color="auto" w:sz="4" w:space="0"/>
              <w:left w:val="single" w:color="auto" w:sz="4" w:space="0"/>
              <w:bottom w:val="single" w:color="auto" w:sz="4" w:space="0"/>
              <w:right w:val="single" w:color="auto" w:sz="4" w:space="0"/>
            </w:tcBorders>
            <w:noWrap/>
            <w:vAlign w:val="center"/>
          </w:tcPr>
          <w:p w14:paraId="72AE5B25">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1289E63A">
        <w:tblPrEx>
          <w:tblCellMar>
            <w:top w:w="0" w:type="dxa"/>
            <w:left w:w="108" w:type="dxa"/>
            <w:bottom w:w="0" w:type="dxa"/>
            <w:right w:w="108" w:type="dxa"/>
          </w:tblCellMar>
        </w:tblPrEx>
        <w:trPr>
          <w:trHeight w:val="22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ign w:val="center"/>
          </w:tcPr>
          <w:p w14:paraId="1E702E48">
            <w:pPr>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477BC0E4">
            <w:pPr>
              <w:spacing w:line="0" w:lineRule="atLeast"/>
              <w:jc w:val="center"/>
              <w:rPr>
                <w:rFonts w:ascii="新宋体" w:hAnsi="新宋体" w:eastAsia="新宋体" w:cs="新宋体"/>
                <w:color w:val="000000"/>
                <w:szCs w:val="21"/>
              </w:rPr>
            </w:pPr>
          </w:p>
        </w:tc>
        <w:tc>
          <w:tcPr>
            <w:tcW w:w="472" w:type="pct"/>
            <w:vMerge w:val="restart"/>
            <w:tcBorders>
              <w:top w:val="single" w:color="auto" w:sz="4" w:space="0"/>
              <w:left w:val="single" w:color="auto" w:sz="4" w:space="0"/>
              <w:bottom w:val="single" w:color="auto" w:sz="4" w:space="0"/>
              <w:right w:val="single" w:color="auto" w:sz="4" w:space="0"/>
            </w:tcBorders>
            <w:noWrap/>
            <w:vAlign w:val="center"/>
          </w:tcPr>
          <w:p w14:paraId="11A9DB0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成本</w:t>
            </w:r>
          </w:p>
          <w:p w14:paraId="723B4EB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05" w:type="pct"/>
            <w:tcBorders>
              <w:top w:val="single" w:color="auto" w:sz="4" w:space="0"/>
              <w:left w:val="single" w:color="auto" w:sz="4" w:space="0"/>
              <w:bottom w:val="single" w:color="auto" w:sz="4" w:space="0"/>
              <w:right w:val="single" w:color="auto" w:sz="4" w:space="0"/>
            </w:tcBorders>
            <w:noWrap/>
            <w:vAlign w:val="center"/>
          </w:tcPr>
          <w:p w14:paraId="2C6A884C">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基本支出</w:t>
            </w:r>
          </w:p>
        </w:tc>
        <w:tc>
          <w:tcPr>
            <w:tcW w:w="600" w:type="pct"/>
            <w:tcBorders>
              <w:top w:val="single" w:color="auto" w:sz="4" w:space="0"/>
              <w:left w:val="single" w:color="auto" w:sz="4" w:space="0"/>
              <w:bottom w:val="single" w:color="auto" w:sz="4" w:space="0"/>
              <w:right w:val="single" w:color="auto" w:sz="4" w:space="0"/>
            </w:tcBorders>
            <w:noWrap/>
            <w:vAlign w:val="center"/>
          </w:tcPr>
          <w:p w14:paraId="2B292A59">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996.27</w:t>
            </w:r>
          </w:p>
        </w:tc>
        <w:tc>
          <w:tcPr>
            <w:tcW w:w="567" w:type="pct"/>
            <w:tcBorders>
              <w:top w:val="single" w:color="auto" w:sz="4" w:space="0"/>
              <w:left w:val="single" w:color="auto" w:sz="4" w:space="0"/>
              <w:bottom w:val="single" w:color="auto" w:sz="4" w:space="0"/>
              <w:right w:val="single" w:color="auto" w:sz="4" w:space="0"/>
            </w:tcBorders>
            <w:noWrap/>
            <w:vAlign w:val="center"/>
          </w:tcPr>
          <w:p w14:paraId="38FF0D52">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100%</w:t>
            </w:r>
          </w:p>
        </w:tc>
        <w:tc>
          <w:tcPr>
            <w:tcW w:w="299" w:type="pct"/>
            <w:tcBorders>
              <w:top w:val="single" w:color="auto" w:sz="4" w:space="0"/>
              <w:left w:val="single" w:color="auto" w:sz="4" w:space="0"/>
              <w:bottom w:val="single" w:color="auto" w:sz="4" w:space="0"/>
              <w:right w:val="single" w:color="auto" w:sz="4" w:space="0"/>
            </w:tcBorders>
            <w:noWrap/>
            <w:vAlign w:val="center"/>
          </w:tcPr>
          <w:p w14:paraId="373230AC">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09" w:type="pct"/>
            <w:tcBorders>
              <w:top w:val="single" w:color="auto" w:sz="4" w:space="0"/>
              <w:left w:val="single" w:color="auto" w:sz="4" w:space="0"/>
              <w:bottom w:val="single" w:color="auto" w:sz="4" w:space="0"/>
              <w:right w:val="single" w:color="auto" w:sz="4" w:space="0"/>
            </w:tcBorders>
            <w:noWrap/>
            <w:vAlign w:val="center"/>
          </w:tcPr>
          <w:p w14:paraId="0858B7A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43" w:type="pct"/>
            <w:tcBorders>
              <w:top w:val="single" w:color="auto" w:sz="4" w:space="0"/>
              <w:left w:val="single" w:color="auto" w:sz="4" w:space="0"/>
              <w:bottom w:val="single" w:color="auto" w:sz="4" w:space="0"/>
              <w:right w:val="single" w:color="auto" w:sz="4" w:space="0"/>
            </w:tcBorders>
            <w:noWrap/>
            <w:vAlign w:val="center"/>
          </w:tcPr>
          <w:p w14:paraId="7EB2E38E">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42466636">
        <w:tblPrEx>
          <w:tblCellMar>
            <w:top w:w="0" w:type="dxa"/>
            <w:left w:w="108" w:type="dxa"/>
            <w:bottom w:w="0" w:type="dxa"/>
            <w:right w:w="108" w:type="dxa"/>
          </w:tblCellMar>
        </w:tblPrEx>
        <w:trPr>
          <w:trHeight w:val="239"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ign w:val="center"/>
          </w:tcPr>
          <w:p w14:paraId="217EE803">
            <w:pPr>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74B77586">
            <w:pPr>
              <w:spacing w:line="0" w:lineRule="atLeast"/>
              <w:jc w:val="center"/>
              <w:rPr>
                <w:rFonts w:ascii="新宋体" w:hAnsi="新宋体" w:eastAsia="新宋体" w:cs="新宋体"/>
                <w:color w:val="000000"/>
                <w:szCs w:val="21"/>
              </w:rPr>
            </w:pPr>
          </w:p>
        </w:tc>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07116133">
            <w:pPr>
              <w:spacing w:line="0" w:lineRule="atLeast"/>
              <w:jc w:val="left"/>
              <w:rPr>
                <w:rFonts w:ascii="新宋体" w:hAnsi="新宋体" w:eastAsia="新宋体" w:cs="新宋体"/>
                <w:color w:val="000000"/>
                <w:szCs w:val="21"/>
              </w:rPr>
            </w:pPr>
          </w:p>
        </w:tc>
        <w:tc>
          <w:tcPr>
            <w:tcW w:w="1005" w:type="pct"/>
            <w:tcBorders>
              <w:top w:val="single" w:color="auto" w:sz="4" w:space="0"/>
              <w:left w:val="single" w:color="auto" w:sz="4" w:space="0"/>
              <w:bottom w:val="single" w:color="auto" w:sz="4" w:space="0"/>
              <w:right w:val="single" w:color="auto" w:sz="4" w:space="0"/>
            </w:tcBorders>
            <w:noWrap/>
            <w:vAlign w:val="center"/>
          </w:tcPr>
          <w:p w14:paraId="79FDC0B1">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项目支出</w:t>
            </w:r>
          </w:p>
        </w:tc>
        <w:tc>
          <w:tcPr>
            <w:tcW w:w="600" w:type="pct"/>
            <w:tcBorders>
              <w:top w:val="single" w:color="auto" w:sz="4" w:space="0"/>
              <w:left w:val="single" w:color="auto" w:sz="4" w:space="0"/>
              <w:bottom w:val="single" w:color="auto" w:sz="4" w:space="0"/>
              <w:right w:val="single" w:color="auto" w:sz="4" w:space="0"/>
            </w:tcBorders>
            <w:noWrap/>
            <w:vAlign w:val="center"/>
          </w:tcPr>
          <w:p w14:paraId="4C04E68F">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414.74</w:t>
            </w:r>
          </w:p>
        </w:tc>
        <w:tc>
          <w:tcPr>
            <w:tcW w:w="567" w:type="pct"/>
            <w:tcBorders>
              <w:top w:val="single" w:color="auto" w:sz="4" w:space="0"/>
              <w:left w:val="single" w:color="auto" w:sz="4" w:space="0"/>
              <w:bottom w:val="single" w:color="auto" w:sz="4" w:space="0"/>
              <w:right w:val="single" w:color="auto" w:sz="4" w:space="0"/>
            </w:tcBorders>
            <w:noWrap/>
            <w:vAlign w:val="center"/>
          </w:tcPr>
          <w:p w14:paraId="4B902694">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100%</w:t>
            </w:r>
          </w:p>
        </w:tc>
        <w:tc>
          <w:tcPr>
            <w:tcW w:w="299" w:type="pct"/>
            <w:tcBorders>
              <w:top w:val="single" w:color="auto" w:sz="4" w:space="0"/>
              <w:left w:val="single" w:color="auto" w:sz="4" w:space="0"/>
              <w:bottom w:val="single" w:color="auto" w:sz="4" w:space="0"/>
              <w:right w:val="single" w:color="auto" w:sz="4" w:space="0"/>
            </w:tcBorders>
            <w:noWrap/>
            <w:vAlign w:val="center"/>
          </w:tcPr>
          <w:p w14:paraId="71A8FCC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09" w:type="pct"/>
            <w:tcBorders>
              <w:top w:val="single" w:color="auto" w:sz="4" w:space="0"/>
              <w:left w:val="single" w:color="auto" w:sz="4" w:space="0"/>
              <w:bottom w:val="single" w:color="auto" w:sz="4" w:space="0"/>
              <w:right w:val="single" w:color="auto" w:sz="4" w:space="0"/>
            </w:tcBorders>
            <w:noWrap/>
            <w:vAlign w:val="center"/>
          </w:tcPr>
          <w:p w14:paraId="3EC522C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43" w:type="pct"/>
            <w:tcBorders>
              <w:top w:val="single" w:color="auto" w:sz="4" w:space="0"/>
              <w:left w:val="single" w:color="auto" w:sz="4" w:space="0"/>
              <w:bottom w:val="single" w:color="auto" w:sz="4" w:space="0"/>
              <w:right w:val="single" w:color="auto" w:sz="4" w:space="0"/>
            </w:tcBorders>
            <w:noWrap/>
            <w:vAlign w:val="center"/>
          </w:tcPr>
          <w:p w14:paraId="0D44EECB">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034015CF">
        <w:tblPrEx>
          <w:tblCellMar>
            <w:top w:w="0" w:type="dxa"/>
            <w:left w:w="108" w:type="dxa"/>
            <w:bottom w:w="0" w:type="dxa"/>
            <w:right w:w="108" w:type="dxa"/>
          </w:tblCellMar>
        </w:tblPrEx>
        <w:trPr>
          <w:trHeight w:val="573" w:hRule="atLeast"/>
          <w:jc w:val="center"/>
        </w:trPr>
        <w:tc>
          <w:tcPr>
            <w:tcW w:w="591" w:type="pct"/>
            <w:vMerge w:val="restart"/>
            <w:tcBorders>
              <w:top w:val="single" w:color="auto" w:sz="4" w:space="0"/>
              <w:left w:val="single" w:color="auto" w:sz="4" w:space="0"/>
              <w:right w:val="single" w:color="auto" w:sz="4" w:space="0"/>
            </w:tcBorders>
            <w:noWrap/>
            <w:vAlign w:val="center"/>
          </w:tcPr>
          <w:p w14:paraId="6437002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绩</w:t>
            </w:r>
          </w:p>
          <w:p w14:paraId="7C99CAA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w:t>
            </w:r>
          </w:p>
          <w:p w14:paraId="0A56A97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w:t>
            </w:r>
          </w:p>
          <w:p w14:paraId="7F9CA5C1">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标</w:t>
            </w:r>
          </w:p>
        </w:tc>
        <w:tc>
          <w:tcPr>
            <w:tcW w:w="414" w:type="pct"/>
            <w:tcBorders>
              <w:top w:val="single" w:color="auto" w:sz="4" w:space="0"/>
              <w:left w:val="single" w:color="auto" w:sz="4" w:space="0"/>
              <w:bottom w:val="single" w:color="auto" w:sz="4" w:space="0"/>
              <w:right w:val="single" w:color="auto" w:sz="4" w:space="0"/>
            </w:tcBorders>
            <w:noWrap/>
            <w:vAlign w:val="center"/>
          </w:tcPr>
          <w:p w14:paraId="10A6420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14:paraId="380C1F0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472" w:type="pct"/>
            <w:tcBorders>
              <w:top w:val="single" w:color="auto" w:sz="4" w:space="0"/>
              <w:left w:val="single" w:color="auto" w:sz="4" w:space="0"/>
              <w:bottom w:val="single" w:color="auto" w:sz="4" w:space="0"/>
              <w:right w:val="single" w:color="auto" w:sz="4" w:space="0"/>
            </w:tcBorders>
            <w:noWrap/>
            <w:vAlign w:val="center"/>
          </w:tcPr>
          <w:p w14:paraId="29F3B84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14:paraId="195DA42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05" w:type="pct"/>
            <w:tcBorders>
              <w:top w:val="single" w:color="auto" w:sz="4" w:space="0"/>
              <w:left w:val="single" w:color="auto" w:sz="4" w:space="0"/>
              <w:bottom w:val="single" w:color="auto" w:sz="4" w:space="0"/>
              <w:right w:val="single" w:color="auto" w:sz="4" w:space="0"/>
            </w:tcBorders>
            <w:noWrap/>
            <w:vAlign w:val="center"/>
          </w:tcPr>
          <w:p w14:paraId="0FD2911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14:paraId="7F214A4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600" w:type="pct"/>
            <w:tcBorders>
              <w:top w:val="single" w:color="auto" w:sz="4" w:space="0"/>
              <w:left w:val="single" w:color="auto" w:sz="4" w:space="0"/>
              <w:bottom w:val="single" w:color="auto" w:sz="4" w:space="0"/>
              <w:right w:val="single" w:color="auto" w:sz="4" w:space="0"/>
            </w:tcBorders>
            <w:noWrap/>
            <w:vAlign w:val="center"/>
          </w:tcPr>
          <w:p w14:paraId="6692F06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14:paraId="4817AD5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567" w:type="pct"/>
            <w:tcBorders>
              <w:top w:val="single" w:color="auto" w:sz="4" w:space="0"/>
              <w:left w:val="single" w:color="auto" w:sz="4" w:space="0"/>
              <w:bottom w:val="single" w:color="auto" w:sz="4" w:space="0"/>
              <w:right w:val="single" w:color="auto" w:sz="4" w:space="0"/>
            </w:tcBorders>
            <w:noWrap/>
            <w:vAlign w:val="center"/>
          </w:tcPr>
          <w:p w14:paraId="5FE6BCE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14:paraId="6BEB638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299" w:type="pct"/>
            <w:tcBorders>
              <w:top w:val="single" w:color="auto" w:sz="4" w:space="0"/>
              <w:left w:val="single" w:color="auto" w:sz="4" w:space="0"/>
              <w:bottom w:val="single" w:color="auto" w:sz="4" w:space="0"/>
              <w:right w:val="single" w:color="auto" w:sz="4" w:space="0"/>
            </w:tcBorders>
            <w:noWrap/>
            <w:vAlign w:val="center"/>
          </w:tcPr>
          <w:p w14:paraId="45E2EE2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409" w:type="pct"/>
            <w:tcBorders>
              <w:top w:val="single" w:color="auto" w:sz="4" w:space="0"/>
              <w:left w:val="single" w:color="auto" w:sz="4" w:space="0"/>
              <w:bottom w:val="single" w:color="auto" w:sz="4" w:space="0"/>
              <w:right w:val="single" w:color="auto" w:sz="4" w:space="0"/>
            </w:tcBorders>
            <w:noWrap/>
            <w:vAlign w:val="center"/>
          </w:tcPr>
          <w:p w14:paraId="5E3820E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643" w:type="pct"/>
            <w:tcBorders>
              <w:top w:val="single" w:color="auto" w:sz="4" w:space="0"/>
              <w:left w:val="single" w:color="auto" w:sz="4" w:space="0"/>
              <w:bottom w:val="single" w:color="auto" w:sz="4" w:space="0"/>
              <w:right w:val="single" w:color="auto" w:sz="4" w:space="0"/>
            </w:tcBorders>
            <w:noWrap/>
            <w:vAlign w:val="center"/>
          </w:tcPr>
          <w:p w14:paraId="68F530F3">
            <w:pPr>
              <w:widowControl/>
              <w:spacing w:line="0" w:lineRule="atLeast"/>
              <w:jc w:val="center"/>
              <w:rPr>
                <w:rFonts w:ascii="新宋体" w:hAnsi="新宋体" w:eastAsia="新宋体" w:cs="新宋体"/>
                <w:color w:val="000000"/>
                <w:spacing w:val="-10"/>
                <w:w w:val="90"/>
                <w:szCs w:val="21"/>
              </w:rPr>
            </w:pPr>
            <w:r>
              <w:rPr>
                <w:rFonts w:hint="eastAsia" w:ascii="新宋体" w:hAnsi="新宋体" w:eastAsia="新宋体" w:cs="新宋体"/>
                <w:color w:val="000000"/>
                <w:spacing w:val="-10"/>
                <w:w w:val="90"/>
                <w:szCs w:val="21"/>
              </w:rPr>
              <w:t>偏差原因分析及改进措施</w:t>
            </w:r>
          </w:p>
        </w:tc>
      </w:tr>
      <w:tr w14:paraId="713B9202">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ign w:val="center"/>
          </w:tcPr>
          <w:p w14:paraId="2CE3D23F">
            <w:pPr>
              <w:spacing w:line="0" w:lineRule="atLeast"/>
              <w:jc w:val="center"/>
              <w:rPr>
                <w:rFonts w:ascii="新宋体" w:hAnsi="新宋体" w:eastAsia="新宋体" w:cs="新宋体"/>
                <w:color w:val="000000"/>
                <w:szCs w:val="21"/>
              </w:rPr>
            </w:pPr>
          </w:p>
        </w:tc>
        <w:tc>
          <w:tcPr>
            <w:tcW w:w="414" w:type="pct"/>
            <w:vMerge w:val="restart"/>
            <w:tcBorders>
              <w:top w:val="single" w:color="auto" w:sz="4" w:space="0"/>
              <w:left w:val="single" w:color="auto" w:sz="4" w:space="0"/>
              <w:bottom w:val="single" w:color="auto" w:sz="4" w:space="0"/>
              <w:right w:val="single" w:color="auto" w:sz="4" w:space="0"/>
            </w:tcBorders>
            <w:noWrap/>
            <w:vAlign w:val="center"/>
          </w:tcPr>
          <w:p w14:paraId="27B98348">
            <w:pPr>
              <w:widowControl/>
              <w:spacing w:line="0" w:lineRule="atLeast"/>
              <w:jc w:val="center"/>
              <w:rPr>
                <w:rFonts w:ascii="新宋体" w:hAnsi="新宋体" w:eastAsia="新宋体" w:cs="新宋体"/>
                <w:color w:val="000000"/>
                <w:spacing w:val="-20"/>
                <w:w w:val="90"/>
                <w:szCs w:val="21"/>
              </w:rPr>
            </w:pPr>
            <w:r>
              <w:rPr>
                <w:rFonts w:hint="eastAsia" w:ascii="新宋体" w:hAnsi="新宋体" w:eastAsia="新宋体" w:cs="新宋体"/>
                <w:color w:val="000000"/>
                <w:spacing w:val="-20"/>
                <w:w w:val="90"/>
                <w:szCs w:val="21"/>
              </w:rPr>
              <w:t>效益</w:t>
            </w:r>
          </w:p>
          <w:p w14:paraId="48D9AF08">
            <w:pPr>
              <w:widowControl/>
              <w:spacing w:line="0" w:lineRule="atLeast"/>
              <w:jc w:val="center"/>
              <w:rPr>
                <w:rFonts w:ascii="新宋体" w:hAnsi="新宋体" w:eastAsia="新宋体" w:cs="新宋体"/>
                <w:color w:val="000000"/>
                <w:spacing w:val="-20"/>
                <w:w w:val="90"/>
                <w:szCs w:val="21"/>
              </w:rPr>
            </w:pPr>
            <w:r>
              <w:rPr>
                <w:rFonts w:hint="eastAsia" w:ascii="新宋体" w:hAnsi="新宋体" w:eastAsia="新宋体" w:cs="新宋体"/>
                <w:color w:val="000000"/>
                <w:spacing w:val="-20"/>
                <w:w w:val="90"/>
                <w:szCs w:val="21"/>
              </w:rPr>
              <w:t>指标</w:t>
            </w:r>
          </w:p>
          <w:p w14:paraId="2D50A272">
            <w:pPr>
              <w:widowControl/>
              <w:spacing w:line="0" w:lineRule="atLeast"/>
              <w:ind w:left="-29" w:leftChars="-14" w:right="-84" w:rightChars="-40"/>
              <w:jc w:val="center"/>
              <w:rPr>
                <w:rFonts w:ascii="新宋体" w:hAnsi="新宋体" w:eastAsia="新宋体" w:cs="新宋体"/>
                <w:color w:val="000000"/>
                <w:spacing w:val="-20"/>
                <w:w w:val="90"/>
                <w:szCs w:val="21"/>
              </w:rPr>
            </w:pPr>
            <w:r>
              <w:rPr>
                <w:rFonts w:hint="eastAsia" w:ascii="新宋体" w:hAnsi="新宋体" w:eastAsia="新宋体" w:cs="新宋体"/>
                <w:color w:val="000000"/>
                <w:spacing w:val="-20"/>
                <w:w w:val="90"/>
                <w:szCs w:val="21"/>
              </w:rPr>
              <w:t>（30分）</w:t>
            </w:r>
          </w:p>
        </w:tc>
        <w:tc>
          <w:tcPr>
            <w:tcW w:w="472" w:type="pct"/>
            <w:tcBorders>
              <w:top w:val="single" w:color="auto" w:sz="4" w:space="0"/>
              <w:left w:val="single" w:color="auto" w:sz="4" w:space="0"/>
              <w:bottom w:val="single" w:color="auto" w:sz="4" w:space="0"/>
              <w:right w:val="single" w:color="auto" w:sz="4" w:space="0"/>
            </w:tcBorders>
            <w:noWrap/>
            <w:vAlign w:val="center"/>
          </w:tcPr>
          <w:p w14:paraId="6A6CEC0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经济效</w:t>
            </w:r>
          </w:p>
          <w:p w14:paraId="3207020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1005" w:type="pct"/>
            <w:tcBorders>
              <w:top w:val="single" w:color="auto" w:sz="4" w:space="0"/>
              <w:left w:val="single" w:color="auto" w:sz="4" w:space="0"/>
              <w:bottom w:val="single" w:color="auto" w:sz="4" w:space="0"/>
              <w:right w:val="single" w:color="auto" w:sz="4" w:space="0"/>
            </w:tcBorders>
            <w:noWrap/>
            <w:vAlign w:val="center"/>
          </w:tcPr>
          <w:p w14:paraId="02823274">
            <w:pPr>
              <w:widowControl/>
              <w:spacing w:line="260" w:lineRule="exact"/>
              <w:jc w:val="center"/>
              <w:rPr>
                <w:rFonts w:ascii="新宋体" w:hAnsi="新宋体" w:eastAsia="新宋体" w:cs="新宋体"/>
                <w:color w:val="000000"/>
                <w:spacing w:val="-10"/>
                <w:w w:val="90"/>
                <w:szCs w:val="21"/>
              </w:rPr>
            </w:pPr>
            <w:r>
              <w:rPr>
                <w:rFonts w:hint="eastAsia" w:ascii="新宋体" w:hAnsi="新宋体" w:eastAsia="新宋体" w:cs="新宋体"/>
                <w:color w:val="000000"/>
                <w:spacing w:val="-20"/>
                <w:w w:val="90"/>
                <w:szCs w:val="21"/>
              </w:rPr>
              <w:t>解决了剩余劳动力的就业，增加了农民收入，全面带动了华容县都市农业休闲产业的蓬勃发展</w:t>
            </w:r>
          </w:p>
        </w:tc>
        <w:tc>
          <w:tcPr>
            <w:tcW w:w="600" w:type="pct"/>
            <w:tcBorders>
              <w:top w:val="single" w:color="auto" w:sz="4" w:space="0"/>
              <w:left w:val="single" w:color="auto" w:sz="4" w:space="0"/>
              <w:bottom w:val="single" w:color="auto" w:sz="4" w:space="0"/>
              <w:right w:val="single" w:color="auto" w:sz="4" w:space="0"/>
            </w:tcBorders>
            <w:noWrap/>
            <w:vAlign w:val="center"/>
          </w:tcPr>
          <w:p w14:paraId="52C664C7">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=农民收入较上年提高%</w:t>
            </w:r>
          </w:p>
        </w:tc>
        <w:tc>
          <w:tcPr>
            <w:tcW w:w="567" w:type="pct"/>
            <w:tcBorders>
              <w:top w:val="single" w:color="auto" w:sz="4" w:space="0"/>
              <w:left w:val="single" w:color="auto" w:sz="4" w:space="0"/>
              <w:bottom w:val="single" w:color="auto" w:sz="4" w:space="0"/>
              <w:right w:val="single" w:color="auto" w:sz="4" w:space="0"/>
            </w:tcBorders>
            <w:noWrap/>
            <w:vAlign w:val="center"/>
          </w:tcPr>
          <w:p w14:paraId="339507A2">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100%</w:t>
            </w:r>
          </w:p>
        </w:tc>
        <w:tc>
          <w:tcPr>
            <w:tcW w:w="299" w:type="pct"/>
            <w:tcBorders>
              <w:top w:val="single" w:color="auto" w:sz="4" w:space="0"/>
              <w:left w:val="single" w:color="auto" w:sz="4" w:space="0"/>
              <w:bottom w:val="single" w:color="auto" w:sz="4" w:space="0"/>
              <w:right w:val="single" w:color="auto" w:sz="4" w:space="0"/>
            </w:tcBorders>
            <w:noWrap/>
            <w:vAlign w:val="center"/>
          </w:tcPr>
          <w:p w14:paraId="3C0B4F7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w:t>
            </w:r>
          </w:p>
        </w:tc>
        <w:tc>
          <w:tcPr>
            <w:tcW w:w="409" w:type="pct"/>
            <w:tcBorders>
              <w:top w:val="single" w:color="auto" w:sz="4" w:space="0"/>
              <w:left w:val="single" w:color="auto" w:sz="4" w:space="0"/>
              <w:bottom w:val="single" w:color="auto" w:sz="4" w:space="0"/>
              <w:right w:val="single" w:color="auto" w:sz="4" w:space="0"/>
            </w:tcBorders>
            <w:noWrap/>
            <w:vAlign w:val="center"/>
          </w:tcPr>
          <w:p w14:paraId="0F7103C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w:t>
            </w:r>
          </w:p>
        </w:tc>
        <w:tc>
          <w:tcPr>
            <w:tcW w:w="643" w:type="pct"/>
            <w:tcBorders>
              <w:top w:val="single" w:color="auto" w:sz="4" w:space="0"/>
              <w:left w:val="single" w:color="auto" w:sz="4" w:space="0"/>
              <w:bottom w:val="single" w:color="auto" w:sz="4" w:space="0"/>
              <w:right w:val="single" w:color="auto" w:sz="4" w:space="0"/>
            </w:tcBorders>
            <w:noWrap/>
            <w:vAlign w:val="center"/>
          </w:tcPr>
          <w:p w14:paraId="34EF64BD">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5D09194E">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ign w:val="center"/>
          </w:tcPr>
          <w:p w14:paraId="4D642F69">
            <w:pPr>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4A826D73">
            <w:pPr>
              <w:spacing w:line="0" w:lineRule="atLeast"/>
              <w:jc w:val="center"/>
              <w:rPr>
                <w:rFonts w:ascii="新宋体" w:hAnsi="新宋体" w:eastAsia="新宋体" w:cs="新宋体"/>
                <w:color w:val="000000"/>
                <w:szCs w:val="21"/>
              </w:rPr>
            </w:pPr>
          </w:p>
        </w:tc>
        <w:tc>
          <w:tcPr>
            <w:tcW w:w="472" w:type="pct"/>
            <w:tcBorders>
              <w:top w:val="single" w:color="auto" w:sz="4" w:space="0"/>
              <w:left w:val="single" w:color="auto" w:sz="4" w:space="0"/>
              <w:bottom w:val="single" w:color="auto" w:sz="4" w:space="0"/>
              <w:right w:val="single" w:color="auto" w:sz="4" w:space="0"/>
            </w:tcBorders>
            <w:noWrap/>
            <w:vAlign w:val="center"/>
          </w:tcPr>
          <w:p w14:paraId="0FB379B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社会效</w:t>
            </w:r>
          </w:p>
          <w:p w14:paraId="56E97E6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1005" w:type="pct"/>
            <w:tcBorders>
              <w:top w:val="nil"/>
              <w:left w:val="nil"/>
              <w:bottom w:val="single" w:color="auto" w:sz="4" w:space="0"/>
              <w:right w:val="single" w:color="auto" w:sz="4" w:space="0"/>
            </w:tcBorders>
            <w:noWrap/>
            <w:vAlign w:val="center"/>
          </w:tcPr>
          <w:p w14:paraId="5ED4F65A">
            <w:pPr>
              <w:widowControl/>
              <w:spacing w:line="0" w:lineRule="atLeast"/>
              <w:jc w:val="center"/>
              <w:rPr>
                <w:rFonts w:hint="eastAsia" w:ascii="新宋体" w:hAnsi="新宋体" w:eastAsia="新宋体" w:cs="新宋体"/>
                <w:color w:val="000000"/>
                <w:szCs w:val="21"/>
              </w:rPr>
            </w:pPr>
            <w:r>
              <w:rPr>
                <w:rFonts w:hint="eastAsia" w:ascii="新宋体" w:hAnsi="新宋体" w:eastAsia="新宋体" w:cs="新宋体"/>
                <w:color w:val="000000"/>
                <w:szCs w:val="21"/>
              </w:rPr>
              <w:t>活跃了城乡</w:t>
            </w:r>
          </w:p>
          <w:p w14:paraId="770B8C0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文化生活</w:t>
            </w:r>
          </w:p>
        </w:tc>
        <w:tc>
          <w:tcPr>
            <w:tcW w:w="600" w:type="pct"/>
            <w:tcBorders>
              <w:top w:val="nil"/>
              <w:left w:val="nil"/>
              <w:bottom w:val="single" w:color="auto" w:sz="4" w:space="0"/>
              <w:right w:val="single" w:color="auto" w:sz="4" w:space="0"/>
            </w:tcBorders>
            <w:noWrap/>
            <w:vAlign w:val="center"/>
          </w:tcPr>
          <w:p w14:paraId="1214325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pacing w:val="-20"/>
                <w:w w:val="90"/>
                <w:szCs w:val="21"/>
              </w:rPr>
              <w:t>=活跃了城乡文化生活%</w:t>
            </w:r>
          </w:p>
        </w:tc>
        <w:tc>
          <w:tcPr>
            <w:tcW w:w="567" w:type="pct"/>
            <w:tcBorders>
              <w:top w:val="nil"/>
              <w:left w:val="nil"/>
              <w:bottom w:val="single" w:color="auto" w:sz="4" w:space="0"/>
              <w:right w:val="single" w:color="auto" w:sz="4" w:space="0"/>
            </w:tcBorders>
            <w:noWrap/>
            <w:vAlign w:val="center"/>
          </w:tcPr>
          <w:p w14:paraId="7F36E8B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299" w:type="pct"/>
            <w:tcBorders>
              <w:top w:val="nil"/>
              <w:left w:val="nil"/>
              <w:bottom w:val="single" w:color="auto" w:sz="4" w:space="0"/>
              <w:right w:val="single" w:color="auto" w:sz="4" w:space="0"/>
            </w:tcBorders>
            <w:noWrap/>
            <w:vAlign w:val="center"/>
          </w:tcPr>
          <w:p w14:paraId="48D3826B">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409" w:type="pct"/>
            <w:tcBorders>
              <w:top w:val="nil"/>
              <w:left w:val="nil"/>
              <w:bottom w:val="single" w:color="auto" w:sz="4" w:space="0"/>
              <w:right w:val="single" w:color="auto" w:sz="4" w:space="0"/>
            </w:tcBorders>
            <w:noWrap/>
            <w:vAlign w:val="center"/>
          </w:tcPr>
          <w:p w14:paraId="1876FA4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643" w:type="pct"/>
            <w:tcBorders>
              <w:top w:val="nil"/>
              <w:left w:val="nil"/>
              <w:bottom w:val="single" w:color="auto" w:sz="4" w:space="0"/>
              <w:right w:val="single" w:color="auto" w:sz="4" w:space="0"/>
            </w:tcBorders>
            <w:noWrap/>
            <w:vAlign w:val="center"/>
          </w:tcPr>
          <w:p w14:paraId="49010368">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52915256">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ign w:val="center"/>
          </w:tcPr>
          <w:p w14:paraId="562E7E22">
            <w:pPr>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54830931">
            <w:pPr>
              <w:spacing w:line="0" w:lineRule="atLeast"/>
              <w:jc w:val="center"/>
              <w:rPr>
                <w:rFonts w:ascii="新宋体" w:hAnsi="新宋体" w:eastAsia="新宋体" w:cs="新宋体"/>
                <w:color w:val="000000"/>
                <w:szCs w:val="21"/>
              </w:rPr>
            </w:pPr>
          </w:p>
        </w:tc>
        <w:tc>
          <w:tcPr>
            <w:tcW w:w="472" w:type="pct"/>
            <w:tcBorders>
              <w:top w:val="single" w:color="auto" w:sz="4" w:space="0"/>
              <w:left w:val="single" w:color="auto" w:sz="4" w:space="0"/>
              <w:bottom w:val="single" w:color="auto" w:sz="4" w:space="0"/>
              <w:right w:val="single" w:color="auto" w:sz="4" w:space="0"/>
            </w:tcBorders>
            <w:noWrap/>
            <w:vAlign w:val="center"/>
          </w:tcPr>
          <w:p w14:paraId="444DDFE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生态效</w:t>
            </w:r>
          </w:p>
          <w:p w14:paraId="2C4EEFE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1005" w:type="pct"/>
            <w:tcBorders>
              <w:top w:val="nil"/>
              <w:left w:val="nil"/>
              <w:bottom w:val="single" w:color="auto" w:sz="4" w:space="0"/>
              <w:right w:val="single" w:color="auto" w:sz="4" w:space="0"/>
            </w:tcBorders>
            <w:noWrap/>
            <w:vAlign w:val="center"/>
          </w:tcPr>
          <w:p w14:paraId="33AA2CF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旅游景区倡导绿色环保,生态效益指标</w:t>
            </w:r>
          </w:p>
        </w:tc>
        <w:tc>
          <w:tcPr>
            <w:tcW w:w="600" w:type="pct"/>
            <w:tcBorders>
              <w:top w:val="nil"/>
              <w:left w:val="nil"/>
              <w:bottom w:val="single" w:color="auto" w:sz="4" w:space="0"/>
              <w:right w:val="single" w:color="auto" w:sz="4" w:space="0"/>
            </w:tcBorders>
            <w:noWrap/>
            <w:vAlign w:val="center"/>
          </w:tcPr>
          <w:p w14:paraId="4D1175DD">
            <w:pPr>
              <w:widowControl/>
              <w:spacing w:line="260" w:lineRule="exact"/>
              <w:ind w:left="-136" w:leftChars="-65"/>
              <w:jc w:val="center"/>
              <w:rPr>
                <w:rFonts w:ascii="新宋体" w:hAnsi="新宋体" w:eastAsia="新宋体" w:cs="新宋体"/>
                <w:color w:val="000000"/>
                <w:spacing w:val="-20"/>
                <w:w w:val="90"/>
                <w:szCs w:val="21"/>
              </w:rPr>
            </w:pPr>
            <w:r>
              <w:rPr>
                <w:rFonts w:hint="eastAsia" w:ascii="新宋体" w:hAnsi="新宋体" w:eastAsia="新宋体" w:cs="新宋体"/>
                <w:color w:val="000000"/>
                <w:spacing w:val="-20"/>
                <w:w w:val="90"/>
                <w:szCs w:val="21"/>
              </w:rPr>
              <w:t>=旅游景区倡导绿色环保,生态效益指标%　</w:t>
            </w:r>
          </w:p>
        </w:tc>
        <w:tc>
          <w:tcPr>
            <w:tcW w:w="567" w:type="pct"/>
            <w:tcBorders>
              <w:top w:val="nil"/>
              <w:left w:val="nil"/>
              <w:bottom w:val="single" w:color="auto" w:sz="4" w:space="0"/>
              <w:right w:val="single" w:color="auto" w:sz="4" w:space="0"/>
            </w:tcBorders>
            <w:noWrap/>
            <w:vAlign w:val="center"/>
          </w:tcPr>
          <w:p w14:paraId="31E5B1B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　</w:t>
            </w:r>
          </w:p>
        </w:tc>
        <w:tc>
          <w:tcPr>
            <w:tcW w:w="299" w:type="pct"/>
            <w:tcBorders>
              <w:top w:val="nil"/>
              <w:left w:val="nil"/>
              <w:bottom w:val="single" w:color="auto" w:sz="4" w:space="0"/>
              <w:right w:val="single" w:color="auto" w:sz="4" w:space="0"/>
            </w:tcBorders>
            <w:noWrap/>
            <w:vAlign w:val="center"/>
          </w:tcPr>
          <w:p w14:paraId="4F4AECF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　</w:t>
            </w:r>
          </w:p>
        </w:tc>
        <w:tc>
          <w:tcPr>
            <w:tcW w:w="409" w:type="pct"/>
            <w:tcBorders>
              <w:top w:val="nil"/>
              <w:left w:val="nil"/>
              <w:bottom w:val="single" w:color="auto" w:sz="4" w:space="0"/>
              <w:right w:val="single" w:color="auto" w:sz="4" w:space="0"/>
            </w:tcBorders>
            <w:noWrap/>
            <w:vAlign w:val="center"/>
          </w:tcPr>
          <w:p w14:paraId="638AC0D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　</w:t>
            </w:r>
          </w:p>
        </w:tc>
        <w:tc>
          <w:tcPr>
            <w:tcW w:w="643" w:type="pct"/>
            <w:tcBorders>
              <w:top w:val="nil"/>
              <w:left w:val="nil"/>
              <w:bottom w:val="single" w:color="auto" w:sz="4" w:space="0"/>
              <w:right w:val="single" w:color="auto" w:sz="4" w:space="0"/>
            </w:tcBorders>
            <w:noWrap/>
            <w:vAlign w:val="center"/>
          </w:tcPr>
          <w:p w14:paraId="054CADCE">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512F950A">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ign w:val="center"/>
          </w:tcPr>
          <w:p w14:paraId="33E59A05">
            <w:pPr>
              <w:widowControl/>
              <w:spacing w:line="0" w:lineRule="atLeast"/>
              <w:jc w:val="center"/>
              <w:rPr>
                <w:rFonts w:ascii="新宋体" w:hAnsi="新宋体" w:eastAsia="新宋体" w:cs="新宋体"/>
                <w:color w:val="000000"/>
                <w:szCs w:val="21"/>
              </w:rPr>
            </w:pPr>
          </w:p>
        </w:tc>
        <w:tc>
          <w:tcPr>
            <w:tcW w:w="414" w:type="pct"/>
            <w:vMerge w:val="continue"/>
            <w:tcBorders>
              <w:top w:val="single" w:color="auto" w:sz="4" w:space="0"/>
              <w:left w:val="single" w:color="auto" w:sz="4" w:space="0"/>
              <w:bottom w:val="single" w:color="auto" w:sz="4" w:space="0"/>
              <w:right w:val="single" w:color="auto" w:sz="4" w:space="0"/>
            </w:tcBorders>
            <w:noWrap/>
            <w:vAlign w:val="center"/>
          </w:tcPr>
          <w:p w14:paraId="6C29BD79">
            <w:pPr>
              <w:widowControl/>
              <w:spacing w:line="0" w:lineRule="atLeast"/>
              <w:jc w:val="center"/>
              <w:rPr>
                <w:rFonts w:ascii="新宋体" w:hAnsi="新宋体" w:eastAsia="新宋体" w:cs="新宋体"/>
                <w:color w:val="000000"/>
                <w:szCs w:val="21"/>
              </w:rPr>
            </w:pPr>
          </w:p>
        </w:tc>
        <w:tc>
          <w:tcPr>
            <w:tcW w:w="472" w:type="pct"/>
            <w:tcBorders>
              <w:top w:val="single" w:color="auto" w:sz="4" w:space="0"/>
              <w:left w:val="single" w:color="auto" w:sz="4" w:space="0"/>
              <w:bottom w:val="single" w:color="auto" w:sz="4" w:space="0"/>
              <w:right w:val="single" w:color="auto" w:sz="4" w:space="0"/>
            </w:tcBorders>
            <w:noWrap/>
            <w:vAlign w:val="center"/>
          </w:tcPr>
          <w:p w14:paraId="4B4C51C7">
            <w:pPr>
              <w:widowControl/>
              <w:spacing w:line="0" w:lineRule="atLeast"/>
              <w:jc w:val="center"/>
              <w:rPr>
                <w:rFonts w:ascii="新宋体" w:hAnsi="新宋体" w:eastAsia="新宋体" w:cs="新宋体"/>
                <w:color w:val="000000"/>
                <w:spacing w:val="-20"/>
                <w:w w:val="90"/>
                <w:szCs w:val="21"/>
              </w:rPr>
            </w:pPr>
            <w:r>
              <w:rPr>
                <w:rFonts w:hint="eastAsia" w:ascii="新宋体" w:hAnsi="新宋体" w:eastAsia="新宋体" w:cs="新宋体"/>
                <w:color w:val="000000"/>
                <w:spacing w:val="-20"/>
                <w:w w:val="90"/>
                <w:szCs w:val="21"/>
              </w:rPr>
              <w:t>可持续影响指标</w:t>
            </w:r>
          </w:p>
        </w:tc>
        <w:tc>
          <w:tcPr>
            <w:tcW w:w="1005" w:type="pct"/>
            <w:tcBorders>
              <w:top w:val="single" w:color="auto" w:sz="4" w:space="0"/>
              <w:left w:val="single" w:color="auto" w:sz="4" w:space="0"/>
              <w:bottom w:val="single" w:color="auto" w:sz="4" w:space="0"/>
              <w:right w:val="single" w:color="auto" w:sz="4" w:space="0"/>
            </w:tcBorders>
            <w:noWrap/>
            <w:vAlign w:val="center"/>
          </w:tcPr>
          <w:p w14:paraId="661738B1">
            <w:pPr>
              <w:widowControl/>
              <w:spacing w:line="260" w:lineRule="exact"/>
              <w:jc w:val="center"/>
              <w:rPr>
                <w:rFonts w:ascii="新宋体" w:hAnsi="新宋体" w:eastAsia="新宋体" w:cs="新宋体"/>
                <w:color w:val="000000"/>
                <w:szCs w:val="21"/>
              </w:rPr>
            </w:pPr>
            <w:r>
              <w:rPr>
                <w:rFonts w:hint="eastAsia" w:ascii="新宋体" w:hAnsi="新宋体" w:eastAsia="新宋体" w:cs="新宋体"/>
                <w:color w:val="000000"/>
                <w:szCs w:val="21"/>
              </w:rPr>
              <w:t>全县群众文化生活丰富</w:t>
            </w:r>
          </w:p>
        </w:tc>
        <w:tc>
          <w:tcPr>
            <w:tcW w:w="600" w:type="pct"/>
            <w:tcBorders>
              <w:top w:val="single" w:color="auto" w:sz="4" w:space="0"/>
              <w:left w:val="single" w:color="auto" w:sz="4" w:space="0"/>
              <w:bottom w:val="single" w:color="auto" w:sz="4" w:space="0"/>
              <w:right w:val="single" w:color="auto" w:sz="4" w:space="0"/>
            </w:tcBorders>
            <w:noWrap/>
            <w:vAlign w:val="center"/>
          </w:tcPr>
          <w:p w14:paraId="0B335610">
            <w:pPr>
              <w:widowControl/>
              <w:spacing w:line="260" w:lineRule="exact"/>
              <w:jc w:val="center"/>
              <w:rPr>
                <w:rFonts w:ascii="新宋体" w:hAnsi="新宋体" w:eastAsia="新宋体" w:cs="新宋体"/>
                <w:color w:val="000000"/>
                <w:szCs w:val="21"/>
              </w:rPr>
            </w:pPr>
            <w:r>
              <w:rPr>
                <w:rFonts w:hint="eastAsia" w:ascii="新宋体" w:hAnsi="新宋体" w:eastAsia="新宋体" w:cs="新宋体"/>
                <w:color w:val="000000"/>
                <w:spacing w:val="-20"/>
                <w:w w:val="90"/>
                <w:szCs w:val="21"/>
              </w:rPr>
              <w:t>=全县群众文化生活丰富%</w:t>
            </w:r>
          </w:p>
        </w:tc>
        <w:tc>
          <w:tcPr>
            <w:tcW w:w="567" w:type="pct"/>
            <w:tcBorders>
              <w:top w:val="single" w:color="auto" w:sz="4" w:space="0"/>
              <w:left w:val="single" w:color="auto" w:sz="4" w:space="0"/>
              <w:bottom w:val="single" w:color="auto" w:sz="4" w:space="0"/>
              <w:right w:val="single" w:color="auto" w:sz="4" w:space="0"/>
            </w:tcBorders>
            <w:noWrap/>
            <w:vAlign w:val="center"/>
          </w:tcPr>
          <w:p w14:paraId="4EB16EC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299" w:type="pct"/>
            <w:tcBorders>
              <w:top w:val="single" w:color="auto" w:sz="4" w:space="0"/>
              <w:left w:val="single" w:color="auto" w:sz="4" w:space="0"/>
              <w:bottom w:val="single" w:color="auto" w:sz="4" w:space="0"/>
              <w:right w:val="single" w:color="auto" w:sz="4" w:space="0"/>
            </w:tcBorders>
            <w:noWrap/>
            <w:vAlign w:val="center"/>
          </w:tcPr>
          <w:p w14:paraId="5F2CF4A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409" w:type="pct"/>
            <w:tcBorders>
              <w:top w:val="single" w:color="auto" w:sz="4" w:space="0"/>
              <w:left w:val="single" w:color="auto" w:sz="4" w:space="0"/>
              <w:bottom w:val="single" w:color="auto" w:sz="4" w:space="0"/>
              <w:right w:val="single" w:color="auto" w:sz="4" w:space="0"/>
            </w:tcBorders>
            <w:noWrap/>
            <w:vAlign w:val="center"/>
          </w:tcPr>
          <w:p w14:paraId="09225C2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643" w:type="pct"/>
            <w:tcBorders>
              <w:top w:val="single" w:color="auto" w:sz="4" w:space="0"/>
              <w:left w:val="single" w:color="auto" w:sz="4" w:space="0"/>
              <w:bottom w:val="single" w:color="auto" w:sz="4" w:space="0"/>
              <w:right w:val="single" w:color="auto" w:sz="4" w:space="0"/>
            </w:tcBorders>
            <w:noWrap/>
            <w:vAlign w:val="center"/>
          </w:tcPr>
          <w:p w14:paraId="6E20C69B">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51694263">
        <w:tblPrEx>
          <w:tblCellMar>
            <w:top w:w="0" w:type="dxa"/>
            <w:left w:w="108" w:type="dxa"/>
            <w:bottom w:w="0" w:type="dxa"/>
            <w:right w:w="108" w:type="dxa"/>
          </w:tblCellMar>
        </w:tblPrEx>
        <w:trPr>
          <w:trHeight w:val="621" w:hRule="atLeast"/>
          <w:jc w:val="center"/>
        </w:trPr>
        <w:tc>
          <w:tcPr>
            <w:tcW w:w="591" w:type="pct"/>
            <w:vMerge w:val="continue"/>
            <w:tcBorders>
              <w:left w:val="single" w:color="auto" w:sz="4" w:space="0"/>
              <w:right w:val="single" w:color="auto" w:sz="4" w:space="0"/>
            </w:tcBorders>
            <w:noWrap/>
            <w:vAlign w:val="center"/>
          </w:tcPr>
          <w:p w14:paraId="0E6A5F89">
            <w:pPr>
              <w:spacing w:line="0" w:lineRule="atLeast"/>
              <w:jc w:val="center"/>
              <w:rPr>
                <w:rFonts w:ascii="新宋体" w:hAnsi="新宋体" w:eastAsia="新宋体" w:cs="新宋体"/>
                <w:color w:val="000000"/>
                <w:szCs w:val="21"/>
              </w:rPr>
            </w:pPr>
          </w:p>
        </w:tc>
        <w:tc>
          <w:tcPr>
            <w:tcW w:w="414" w:type="pct"/>
            <w:tcBorders>
              <w:top w:val="single" w:color="auto" w:sz="4" w:space="0"/>
              <w:left w:val="nil"/>
              <w:right w:val="single" w:color="auto" w:sz="4" w:space="0"/>
            </w:tcBorders>
            <w:noWrap/>
            <w:vAlign w:val="center"/>
          </w:tcPr>
          <w:p w14:paraId="7ACD7DFE">
            <w:pPr>
              <w:widowControl/>
              <w:spacing w:line="0" w:lineRule="atLeast"/>
              <w:jc w:val="center"/>
              <w:rPr>
                <w:rFonts w:ascii="新宋体" w:hAnsi="新宋体" w:eastAsia="新宋体" w:cs="新宋体"/>
                <w:color w:val="000000"/>
                <w:spacing w:val="-20"/>
                <w:w w:val="90"/>
                <w:szCs w:val="21"/>
              </w:rPr>
            </w:pPr>
            <w:r>
              <w:rPr>
                <w:rFonts w:hint="eastAsia" w:ascii="新宋体" w:hAnsi="新宋体" w:eastAsia="新宋体" w:cs="新宋体"/>
                <w:color w:val="000000"/>
                <w:spacing w:val="-20"/>
                <w:w w:val="90"/>
                <w:szCs w:val="21"/>
              </w:rPr>
              <w:t>满意度</w:t>
            </w:r>
          </w:p>
          <w:p w14:paraId="3CEC3F12">
            <w:pPr>
              <w:widowControl/>
              <w:spacing w:line="0" w:lineRule="atLeast"/>
              <w:jc w:val="center"/>
              <w:rPr>
                <w:rFonts w:ascii="新宋体" w:hAnsi="新宋体" w:eastAsia="新宋体" w:cs="新宋体"/>
                <w:color w:val="000000"/>
                <w:spacing w:val="-20"/>
                <w:w w:val="90"/>
                <w:szCs w:val="21"/>
              </w:rPr>
            </w:pPr>
            <w:r>
              <w:rPr>
                <w:rFonts w:hint="eastAsia" w:ascii="新宋体" w:hAnsi="新宋体" w:eastAsia="新宋体" w:cs="新宋体"/>
                <w:color w:val="000000"/>
                <w:spacing w:val="-20"/>
                <w:w w:val="90"/>
                <w:szCs w:val="21"/>
              </w:rPr>
              <w:t>指标</w:t>
            </w:r>
          </w:p>
          <w:p w14:paraId="111DE31E">
            <w:pPr>
              <w:widowControl/>
              <w:spacing w:line="0" w:lineRule="atLeast"/>
              <w:ind w:left="-172" w:leftChars="-96" w:hanging="29" w:hangingChars="20"/>
              <w:jc w:val="center"/>
              <w:rPr>
                <w:rFonts w:ascii="新宋体" w:hAnsi="新宋体" w:eastAsia="新宋体" w:cs="新宋体"/>
                <w:color w:val="000000"/>
                <w:szCs w:val="21"/>
              </w:rPr>
            </w:pPr>
            <w:r>
              <w:rPr>
                <w:rFonts w:hint="eastAsia" w:ascii="新宋体" w:hAnsi="新宋体" w:eastAsia="新宋体" w:cs="新宋体"/>
                <w:color w:val="000000"/>
                <w:spacing w:val="-20"/>
                <w:w w:val="90"/>
                <w:szCs w:val="21"/>
              </w:rPr>
              <w:t xml:space="preserve">   （10分）</w:t>
            </w:r>
          </w:p>
        </w:tc>
        <w:tc>
          <w:tcPr>
            <w:tcW w:w="472" w:type="pct"/>
            <w:tcBorders>
              <w:top w:val="single" w:color="auto" w:sz="4" w:space="0"/>
              <w:left w:val="nil"/>
              <w:right w:val="single" w:color="auto" w:sz="4" w:space="0"/>
            </w:tcBorders>
            <w:noWrap/>
            <w:vAlign w:val="center"/>
          </w:tcPr>
          <w:p w14:paraId="358F584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服务对象满意度指标</w:t>
            </w:r>
          </w:p>
        </w:tc>
        <w:tc>
          <w:tcPr>
            <w:tcW w:w="1005" w:type="pct"/>
            <w:tcBorders>
              <w:top w:val="nil"/>
              <w:left w:val="nil"/>
              <w:bottom w:val="single" w:color="auto" w:sz="4" w:space="0"/>
              <w:right w:val="single" w:color="auto" w:sz="4" w:space="0"/>
            </w:tcBorders>
            <w:noWrap/>
            <w:vAlign w:val="center"/>
          </w:tcPr>
          <w:p w14:paraId="5A181C09">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≧95%</w:t>
            </w:r>
          </w:p>
        </w:tc>
        <w:tc>
          <w:tcPr>
            <w:tcW w:w="600" w:type="pct"/>
            <w:tcBorders>
              <w:top w:val="nil"/>
              <w:left w:val="nil"/>
              <w:bottom w:val="single" w:color="auto" w:sz="4" w:space="0"/>
              <w:right w:val="single" w:color="auto" w:sz="4" w:space="0"/>
            </w:tcBorders>
            <w:noWrap/>
            <w:vAlign w:val="center"/>
          </w:tcPr>
          <w:p w14:paraId="0D7B611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67" w:type="pct"/>
            <w:tcBorders>
              <w:top w:val="nil"/>
              <w:left w:val="nil"/>
              <w:bottom w:val="single" w:color="auto" w:sz="4" w:space="0"/>
              <w:right w:val="single" w:color="auto" w:sz="4" w:space="0"/>
            </w:tcBorders>
            <w:noWrap/>
            <w:vAlign w:val="center"/>
          </w:tcPr>
          <w:p w14:paraId="01B65A2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90%　</w:t>
            </w:r>
          </w:p>
        </w:tc>
        <w:tc>
          <w:tcPr>
            <w:tcW w:w="299" w:type="pct"/>
            <w:tcBorders>
              <w:top w:val="nil"/>
              <w:left w:val="nil"/>
              <w:bottom w:val="single" w:color="auto" w:sz="4" w:space="0"/>
              <w:right w:val="single" w:color="auto" w:sz="4" w:space="0"/>
            </w:tcBorders>
            <w:noWrap/>
            <w:vAlign w:val="center"/>
          </w:tcPr>
          <w:p w14:paraId="3CB23A6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　</w:t>
            </w:r>
          </w:p>
        </w:tc>
        <w:tc>
          <w:tcPr>
            <w:tcW w:w="409" w:type="pct"/>
            <w:tcBorders>
              <w:top w:val="nil"/>
              <w:left w:val="nil"/>
              <w:bottom w:val="single" w:color="auto" w:sz="4" w:space="0"/>
              <w:right w:val="single" w:color="auto" w:sz="4" w:space="0"/>
            </w:tcBorders>
            <w:noWrap/>
            <w:vAlign w:val="center"/>
          </w:tcPr>
          <w:p w14:paraId="66E2E59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8　</w:t>
            </w:r>
          </w:p>
        </w:tc>
        <w:tc>
          <w:tcPr>
            <w:tcW w:w="643" w:type="pct"/>
            <w:tcBorders>
              <w:top w:val="nil"/>
              <w:left w:val="nil"/>
              <w:bottom w:val="single" w:color="auto" w:sz="4" w:space="0"/>
              <w:right w:val="single" w:color="auto" w:sz="4" w:space="0"/>
            </w:tcBorders>
            <w:noWrap/>
            <w:vAlign w:val="center"/>
          </w:tcPr>
          <w:p w14:paraId="4534D5A3">
            <w:pPr>
              <w:widowControl/>
              <w:spacing w:line="0" w:lineRule="atLeast"/>
              <w:jc w:val="center"/>
              <w:rPr>
                <w:rFonts w:ascii="新宋体" w:hAnsi="新宋体" w:eastAsia="新宋体" w:cs="新宋体"/>
                <w:color w:val="000000"/>
                <w:szCs w:val="21"/>
              </w:rPr>
            </w:pPr>
          </w:p>
        </w:tc>
      </w:tr>
      <w:tr w14:paraId="065278F0">
        <w:tblPrEx>
          <w:tblCellMar>
            <w:top w:w="0" w:type="dxa"/>
            <w:left w:w="108" w:type="dxa"/>
            <w:bottom w:w="0" w:type="dxa"/>
            <w:right w:w="108" w:type="dxa"/>
          </w:tblCellMar>
        </w:tblPrEx>
        <w:trPr>
          <w:trHeight w:val="489" w:hRule="atLeast"/>
          <w:jc w:val="center"/>
        </w:trPr>
        <w:tc>
          <w:tcPr>
            <w:tcW w:w="3649" w:type="pct"/>
            <w:gridSpan w:val="6"/>
            <w:tcBorders>
              <w:top w:val="single" w:color="auto" w:sz="4" w:space="0"/>
              <w:left w:val="single" w:color="auto" w:sz="4" w:space="0"/>
              <w:bottom w:val="single" w:color="auto" w:sz="4" w:space="0"/>
              <w:right w:val="single" w:color="000000" w:sz="4" w:space="0"/>
            </w:tcBorders>
            <w:noWrap/>
            <w:vAlign w:val="center"/>
          </w:tcPr>
          <w:p w14:paraId="5514967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总分</w:t>
            </w:r>
          </w:p>
        </w:tc>
        <w:tc>
          <w:tcPr>
            <w:tcW w:w="299" w:type="pct"/>
            <w:tcBorders>
              <w:top w:val="nil"/>
              <w:left w:val="nil"/>
              <w:bottom w:val="single" w:color="auto" w:sz="4" w:space="0"/>
              <w:right w:val="single" w:color="auto" w:sz="4" w:space="0"/>
            </w:tcBorders>
            <w:noWrap/>
            <w:vAlign w:val="center"/>
          </w:tcPr>
          <w:p w14:paraId="6498B60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409" w:type="pct"/>
            <w:tcBorders>
              <w:top w:val="nil"/>
              <w:left w:val="nil"/>
              <w:bottom w:val="single" w:color="auto" w:sz="4" w:space="0"/>
              <w:right w:val="single" w:color="auto" w:sz="4" w:space="0"/>
            </w:tcBorders>
            <w:noWrap/>
            <w:vAlign w:val="center"/>
          </w:tcPr>
          <w:p w14:paraId="6308080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98</w:t>
            </w:r>
          </w:p>
        </w:tc>
        <w:tc>
          <w:tcPr>
            <w:tcW w:w="643" w:type="pct"/>
            <w:tcBorders>
              <w:top w:val="nil"/>
              <w:left w:val="nil"/>
              <w:bottom w:val="single" w:color="auto" w:sz="4" w:space="0"/>
              <w:right w:val="single" w:color="auto" w:sz="4" w:space="0"/>
            </w:tcBorders>
            <w:noWrap/>
            <w:vAlign w:val="center"/>
          </w:tcPr>
          <w:p w14:paraId="5DED8F3C">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bl>
    <w:p w14:paraId="56367AC6">
      <w:pPr>
        <w:spacing w:line="360" w:lineRule="exact"/>
      </w:pPr>
      <w:r>
        <w:rPr>
          <w:rFonts w:eastAsia="仿宋_GB2312"/>
          <w:sz w:val="22"/>
        </w:rPr>
        <w:t>说明：</w:t>
      </w:r>
      <w:r>
        <w:rPr>
          <w:rFonts w:hint="eastAsia" w:eastAsia="仿宋_GB2312"/>
          <w:sz w:val="22"/>
        </w:rPr>
        <w:t>以上数据参照2022年部门决算报表中的“收入支出决算总表”(财决01表)。</w:t>
      </w:r>
    </w:p>
    <w:p w14:paraId="26DD1AED">
      <w:pPr>
        <w:spacing w:line="360" w:lineRule="exact"/>
        <w:rPr>
          <w:rFonts w:eastAsia="仿宋_GB2312"/>
          <w:sz w:val="22"/>
          <w:szCs w:val="22"/>
        </w:rPr>
        <w:sectPr>
          <w:pgSz w:w="11906" w:h="16838"/>
          <w:pgMar w:top="1361" w:right="1417" w:bottom="851" w:left="1417" w:header="851" w:footer="992" w:gutter="0"/>
          <w:cols w:space="0" w:num="1"/>
          <w:docGrid w:type="linesAndChars" w:linePitch="312" w:charSpace="0"/>
        </w:sectPr>
      </w:pPr>
      <w:r>
        <w:rPr>
          <w:rFonts w:eastAsia="仿宋_GB2312"/>
          <w:sz w:val="22"/>
          <w:szCs w:val="22"/>
        </w:rPr>
        <w:t>填表人：</w:t>
      </w:r>
      <w:r>
        <w:rPr>
          <w:rFonts w:hint="eastAsia" w:eastAsia="仿宋_GB2312"/>
          <w:sz w:val="22"/>
          <w:szCs w:val="22"/>
        </w:rPr>
        <w:t>李文广</w:t>
      </w:r>
      <w:r>
        <w:rPr>
          <w:rFonts w:eastAsia="仿宋_GB2312"/>
          <w:sz w:val="22"/>
          <w:szCs w:val="22"/>
        </w:rPr>
        <w:t xml:space="preserve"> 填报日期：</w:t>
      </w:r>
      <w:r>
        <w:rPr>
          <w:rFonts w:hint="eastAsia" w:eastAsia="仿宋_GB2312"/>
          <w:sz w:val="22"/>
          <w:szCs w:val="22"/>
        </w:rPr>
        <w:t>2023.7.12</w:t>
      </w:r>
      <w:r>
        <w:rPr>
          <w:rFonts w:eastAsia="仿宋_GB2312"/>
          <w:sz w:val="22"/>
          <w:szCs w:val="22"/>
        </w:rPr>
        <w:t xml:space="preserve">   联系电话：</w:t>
      </w:r>
      <w:r>
        <w:rPr>
          <w:rFonts w:hint="eastAsia" w:eastAsia="仿宋_GB2312"/>
          <w:sz w:val="22"/>
          <w:szCs w:val="22"/>
        </w:rPr>
        <w:t>13607405252</w:t>
      </w:r>
      <w:r>
        <w:rPr>
          <w:rFonts w:eastAsia="仿宋_GB2312"/>
          <w:sz w:val="22"/>
          <w:szCs w:val="22"/>
        </w:rPr>
        <w:t xml:space="preserve"> </w:t>
      </w:r>
      <w:r>
        <w:rPr>
          <w:rFonts w:hint="eastAsia" w:eastAsia="仿宋_GB2312"/>
          <w:sz w:val="22"/>
          <w:szCs w:val="22"/>
        </w:rPr>
        <w:t xml:space="preserve"> </w:t>
      </w:r>
      <w:r>
        <w:rPr>
          <w:rFonts w:eastAsia="仿宋_GB2312"/>
          <w:sz w:val="22"/>
          <w:szCs w:val="22"/>
        </w:rPr>
        <w:t>单位负责人签字：</w:t>
      </w:r>
    </w:p>
    <w:p w14:paraId="2059D89A">
      <w:pPr>
        <w:spacing w:line="360" w:lineRule="exact"/>
        <w:rPr>
          <w:rFonts w:ascii="黑体" w:hAnsi="黑体" w:eastAsia="黑体" w:cs="黑体"/>
          <w:sz w:val="32"/>
          <w:szCs w:val="32"/>
        </w:rPr>
      </w:pPr>
      <w:r>
        <w:rPr>
          <w:rFonts w:hint="eastAsia" w:ascii="黑体" w:hAnsi="黑体" w:eastAsia="黑体" w:cs="黑体"/>
          <w:sz w:val="32"/>
          <w:szCs w:val="32"/>
        </w:rPr>
        <w:t>附件3</w:t>
      </w:r>
    </w:p>
    <w:p w14:paraId="410275C2">
      <w:pPr>
        <w:jc w:val="center"/>
        <w:rPr>
          <w:rFonts w:eastAsia="方正小标宋_GBK"/>
          <w:sz w:val="52"/>
          <w:szCs w:val="52"/>
        </w:rPr>
      </w:pPr>
    </w:p>
    <w:p w14:paraId="298C2AF1">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2022年度华容县文化旅游广电局</w:t>
      </w:r>
    </w:p>
    <w:p w14:paraId="033C0EC9">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14:paraId="126FE04F">
      <w:pPr>
        <w:jc w:val="center"/>
        <w:rPr>
          <w:rFonts w:eastAsia="方正小标宋_GBK"/>
          <w:b/>
          <w:sz w:val="52"/>
          <w:szCs w:val="52"/>
        </w:rPr>
      </w:pPr>
    </w:p>
    <w:p w14:paraId="045B4699">
      <w:pPr>
        <w:jc w:val="center"/>
        <w:rPr>
          <w:rFonts w:eastAsia="楷体_GB2312"/>
          <w:b/>
          <w:sz w:val="32"/>
          <w:szCs w:val="32"/>
        </w:rPr>
      </w:pPr>
    </w:p>
    <w:p w14:paraId="38803EB4">
      <w:pPr>
        <w:jc w:val="center"/>
        <w:rPr>
          <w:rFonts w:eastAsia="楷体_GB2312"/>
          <w:b/>
          <w:sz w:val="32"/>
          <w:szCs w:val="32"/>
        </w:rPr>
      </w:pPr>
    </w:p>
    <w:p w14:paraId="5F2A3D9E">
      <w:pPr>
        <w:jc w:val="center"/>
        <w:rPr>
          <w:rFonts w:eastAsia="楷体_GB2312"/>
          <w:b/>
          <w:sz w:val="32"/>
          <w:szCs w:val="32"/>
        </w:rPr>
      </w:pPr>
    </w:p>
    <w:p w14:paraId="462DE93C">
      <w:pPr>
        <w:jc w:val="center"/>
        <w:rPr>
          <w:rFonts w:eastAsia="楷体_GB2312"/>
          <w:b/>
          <w:sz w:val="32"/>
          <w:szCs w:val="32"/>
        </w:rPr>
      </w:pPr>
    </w:p>
    <w:p w14:paraId="117CF1B3">
      <w:pPr>
        <w:jc w:val="center"/>
        <w:rPr>
          <w:rFonts w:eastAsia="楷体_GB2312"/>
          <w:b/>
          <w:sz w:val="32"/>
          <w:szCs w:val="32"/>
        </w:rPr>
      </w:pPr>
    </w:p>
    <w:p w14:paraId="0A8EC362">
      <w:pPr>
        <w:jc w:val="center"/>
        <w:rPr>
          <w:rFonts w:eastAsia="楷体_GB2312"/>
          <w:b/>
          <w:sz w:val="32"/>
          <w:szCs w:val="32"/>
        </w:rPr>
      </w:pPr>
    </w:p>
    <w:p w14:paraId="68A90E03">
      <w:pPr>
        <w:jc w:val="center"/>
        <w:rPr>
          <w:rFonts w:eastAsia="黑体"/>
          <w:sz w:val="32"/>
          <w:szCs w:val="32"/>
        </w:rPr>
      </w:pPr>
    </w:p>
    <w:p w14:paraId="566F4BFC">
      <w:pPr>
        <w:jc w:val="center"/>
        <w:rPr>
          <w:rFonts w:eastAsia="黑体"/>
          <w:sz w:val="32"/>
          <w:szCs w:val="32"/>
        </w:rPr>
      </w:pPr>
    </w:p>
    <w:p w14:paraId="3AF133AD">
      <w:pPr>
        <w:jc w:val="center"/>
        <w:rPr>
          <w:rFonts w:eastAsia="黑体"/>
          <w:sz w:val="32"/>
          <w:szCs w:val="32"/>
        </w:rPr>
      </w:pPr>
    </w:p>
    <w:p w14:paraId="6D599EB9">
      <w:pPr>
        <w:jc w:val="center"/>
        <w:rPr>
          <w:rFonts w:eastAsia="黑体"/>
          <w:sz w:val="32"/>
          <w:szCs w:val="32"/>
        </w:rPr>
      </w:pPr>
    </w:p>
    <w:p w14:paraId="69D36632">
      <w:pPr>
        <w:jc w:val="center"/>
        <w:rPr>
          <w:rFonts w:eastAsia="黑体"/>
          <w:sz w:val="32"/>
          <w:szCs w:val="32"/>
        </w:rPr>
      </w:pPr>
    </w:p>
    <w:p w14:paraId="0F77FF3C">
      <w:pPr>
        <w:jc w:val="center"/>
        <w:rPr>
          <w:rFonts w:eastAsia="黑体"/>
          <w:sz w:val="32"/>
          <w:szCs w:val="32"/>
        </w:rPr>
      </w:pPr>
    </w:p>
    <w:p w14:paraId="72B22830">
      <w:pPr>
        <w:rPr>
          <w:rFonts w:eastAsia="黑体"/>
          <w:sz w:val="32"/>
          <w:szCs w:val="32"/>
        </w:rPr>
      </w:pPr>
    </w:p>
    <w:p w14:paraId="04A89D24">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14:paraId="42E950E6">
      <w:pPr>
        <w:spacing w:line="600" w:lineRule="exact"/>
        <w:jc w:val="center"/>
        <w:rPr>
          <w:rFonts w:eastAsia="楷体_GB2312"/>
          <w:sz w:val="32"/>
          <w:szCs w:val="32"/>
        </w:rPr>
      </w:pPr>
      <w:r>
        <w:rPr>
          <w:rFonts w:hint="eastAsia" w:eastAsia="楷体_GB2312"/>
          <w:sz w:val="32"/>
          <w:szCs w:val="32"/>
        </w:rPr>
        <w:t>2023</w:t>
      </w:r>
      <w:r>
        <w:rPr>
          <w:rFonts w:eastAsia="楷体_GB2312"/>
          <w:sz w:val="32"/>
          <w:szCs w:val="32"/>
        </w:rPr>
        <w:t xml:space="preserve">年 </w:t>
      </w:r>
      <w:r>
        <w:rPr>
          <w:rFonts w:hint="eastAsia" w:eastAsia="楷体_GB2312"/>
          <w:sz w:val="32"/>
          <w:szCs w:val="32"/>
        </w:rPr>
        <w:t>7</w:t>
      </w:r>
      <w:r>
        <w:rPr>
          <w:rFonts w:eastAsia="楷体_GB2312"/>
          <w:sz w:val="32"/>
          <w:szCs w:val="32"/>
        </w:rPr>
        <w:t xml:space="preserve"> 月  </w:t>
      </w:r>
      <w:r>
        <w:rPr>
          <w:rFonts w:hint="eastAsia" w:eastAsia="楷体_GB2312"/>
          <w:sz w:val="32"/>
          <w:szCs w:val="32"/>
        </w:rPr>
        <w:t>12</w:t>
      </w:r>
      <w:r>
        <w:rPr>
          <w:rFonts w:eastAsia="楷体_GB2312"/>
          <w:sz w:val="32"/>
          <w:szCs w:val="32"/>
        </w:rPr>
        <w:t>日</w:t>
      </w:r>
    </w:p>
    <w:p w14:paraId="7F81FB3D">
      <w:pPr>
        <w:pStyle w:val="2"/>
        <w:ind w:firstLine="640"/>
        <w:rPr>
          <w:rFonts w:hint="default" w:eastAsia="楷体_GB2312"/>
          <w:sz w:val="32"/>
          <w:szCs w:val="32"/>
        </w:rPr>
      </w:pPr>
    </w:p>
    <w:p w14:paraId="3A249008">
      <w:pPr>
        <w:spacing w:line="61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2022年度华容县文化旅游广电局</w:t>
      </w:r>
    </w:p>
    <w:p w14:paraId="688D6AFA">
      <w:pPr>
        <w:spacing w:line="6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14:paraId="73BB98BC">
      <w:pPr>
        <w:spacing w:line="540" w:lineRule="exact"/>
        <w:ind w:firstLine="640" w:firstLineChars="200"/>
        <w:rPr>
          <w:rFonts w:hint="eastAsia" w:ascii="仿宋" w:hAnsi="仿宋" w:eastAsia="仿宋" w:cs="仿宋"/>
          <w:sz w:val="32"/>
          <w:szCs w:val="32"/>
        </w:rPr>
      </w:pPr>
    </w:p>
    <w:p w14:paraId="696CE22C">
      <w:pPr>
        <w:spacing w:line="51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根据《华容县财政局关于开展2022年度部门整体支出绩效自评工作的通知》（华财函〔2023〕63号）的相关规定和要求，现对我部门2022年度整体支出开展绩效自评，现将情况汇报如下：</w:t>
      </w:r>
    </w:p>
    <w:p w14:paraId="4A2DFA30">
      <w:pPr>
        <w:spacing w:line="510" w:lineRule="exact"/>
        <w:ind w:firstLine="707" w:firstLineChars="221"/>
        <w:rPr>
          <w:rFonts w:hint="eastAsia" w:ascii="黑体" w:hAnsi="黑体" w:eastAsia="黑体"/>
          <w:sz w:val="32"/>
          <w:szCs w:val="32"/>
        </w:rPr>
      </w:pPr>
      <w:r>
        <w:rPr>
          <w:rFonts w:hint="eastAsia" w:ascii="黑体" w:hAnsi="黑体" w:eastAsia="黑体" w:cs="仿宋"/>
          <w:sz w:val="32"/>
          <w:szCs w:val="32"/>
        </w:rPr>
        <w:t>一、</w:t>
      </w:r>
      <w:r>
        <w:rPr>
          <w:rFonts w:ascii="黑体" w:hAnsi="黑体" w:eastAsia="黑体"/>
          <w:sz w:val="32"/>
          <w:szCs w:val="32"/>
        </w:rPr>
        <w:t>部门（单位）基本情况</w:t>
      </w:r>
    </w:p>
    <w:p w14:paraId="0FC62E1A">
      <w:pPr>
        <w:spacing w:line="510" w:lineRule="exact"/>
        <w:ind w:firstLine="707" w:firstLineChars="221"/>
        <w:rPr>
          <w:rFonts w:hint="eastAsia" w:ascii="仿宋" w:hAnsi="仿宋" w:eastAsia="仿宋" w:cs="仿宋"/>
          <w:bCs/>
          <w:sz w:val="32"/>
          <w:szCs w:val="32"/>
        </w:rPr>
      </w:pPr>
      <w:r>
        <w:rPr>
          <w:rFonts w:hint="eastAsia" w:ascii="仿宋" w:hAnsi="仿宋" w:eastAsia="仿宋" w:cs="仿宋"/>
          <w:bCs/>
          <w:sz w:val="32"/>
          <w:szCs w:val="32"/>
        </w:rPr>
        <w:t>（</w:t>
      </w:r>
      <w:r>
        <w:rPr>
          <w:rFonts w:hint="eastAsia" w:ascii="楷体" w:hAnsi="楷体" w:eastAsia="楷体" w:cs="宋体"/>
          <w:b/>
          <w:bCs/>
          <w:sz w:val="32"/>
          <w:szCs w:val="32"/>
        </w:rPr>
        <w:t>一）部门基本情况</w:t>
      </w:r>
    </w:p>
    <w:p w14:paraId="54EDB174">
      <w:pPr>
        <w:spacing w:line="51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华容县文广新旅局共有文广新旅局机关（包括局机关、文化馆、图书馆）、文化市场综合执法大队、博物馆（文物所）3个独立核算工作机构。现有人员编制71名（其中：行政编制15名，工勤编制3名，事业全额编制53名），实有在职干部、职工68人（其中：全额人员68人），较上年增加1人。</w:t>
      </w:r>
    </w:p>
    <w:p w14:paraId="2A6C038E">
      <w:pPr>
        <w:spacing w:line="510" w:lineRule="exact"/>
        <w:ind w:firstLine="710" w:firstLineChars="221"/>
        <w:rPr>
          <w:rFonts w:hint="eastAsia" w:ascii="楷体" w:hAnsi="楷体" w:eastAsia="楷体" w:cs="宋体"/>
          <w:b/>
          <w:bCs/>
          <w:sz w:val="32"/>
          <w:szCs w:val="32"/>
        </w:rPr>
      </w:pPr>
      <w:r>
        <w:rPr>
          <w:rFonts w:hint="eastAsia" w:ascii="楷体" w:hAnsi="楷体" w:eastAsia="楷体" w:cs="宋体"/>
          <w:b/>
          <w:bCs/>
          <w:sz w:val="32"/>
          <w:szCs w:val="32"/>
        </w:rPr>
        <w:t>（二）部门整体支出规模、使用方向和主要内容、涉及范围等</w:t>
      </w:r>
    </w:p>
    <w:p w14:paraId="4FE09302">
      <w:pPr>
        <w:spacing w:line="51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2022年，县财政下达我单位预算总收入1411.01万元，其中：一般公共预算财政拨款收入1406.01万元，政府性基金预算财政拨款收入5.00万元；预算总支出1411.01万元；年末无结余，预算收支平衡。预算拨款总额比2021年增加57.66万元，增加的主要原因政府增加了博物馆的项目投入，其中工资福利支出840.53万元，一般商品和服务支出124.98万元，对个人和家庭的补助29.52万元，资本性支出1.24万元，项目支出414.74万元。资金主要用于：职工的工资福利、五险一金；送戏下乡，公共文化服务体系建设，“四上”企业的申报，对企业的补助，免费开放。</w:t>
      </w:r>
    </w:p>
    <w:p w14:paraId="6B26C76B">
      <w:pPr>
        <w:spacing w:line="510" w:lineRule="exact"/>
        <w:ind w:firstLine="707" w:firstLineChars="221"/>
        <w:rPr>
          <w:rFonts w:hint="eastAsia" w:ascii="黑体" w:hAnsi="黑体" w:eastAsia="黑体" w:cs="仿宋"/>
          <w:sz w:val="32"/>
          <w:szCs w:val="32"/>
        </w:rPr>
      </w:pPr>
      <w:r>
        <w:rPr>
          <w:rFonts w:hint="eastAsia" w:ascii="黑体" w:hAnsi="黑体" w:eastAsia="黑体" w:cs="仿宋"/>
          <w:sz w:val="32"/>
          <w:szCs w:val="32"/>
        </w:rPr>
        <w:t>二、</w:t>
      </w:r>
      <w:r>
        <w:rPr>
          <w:rFonts w:ascii="黑体" w:hAnsi="黑体" w:eastAsia="黑体" w:cs="仿宋"/>
          <w:sz w:val="32"/>
          <w:szCs w:val="32"/>
        </w:rPr>
        <w:t>基本支出情况</w:t>
      </w:r>
    </w:p>
    <w:p w14:paraId="2A4735B8">
      <w:pPr>
        <w:spacing w:line="510" w:lineRule="exact"/>
        <w:ind w:firstLine="710" w:firstLineChars="221"/>
        <w:rPr>
          <w:rFonts w:hint="eastAsia" w:ascii="仿宋" w:hAnsi="仿宋" w:eastAsia="仿宋" w:cs="仿宋"/>
          <w:sz w:val="32"/>
          <w:szCs w:val="32"/>
        </w:rPr>
      </w:pPr>
      <w:r>
        <w:rPr>
          <w:rFonts w:hint="eastAsia" w:ascii="楷体" w:hAnsi="楷体" w:eastAsia="楷体" w:cs="宋体"/>
          <w:b/>
          <w:bCs/>
          <w:sz w:val="32"/>
          <w:szCs w:val="32"/>
        </w:rPr>
        <w:t>（一）收入情况：</w:t>
      </w:r>
      <w:r>
        <w:rPr>
          <w:rFonts w:hint="eastAsia" w:ascii="仿宋" w:hAnsi="仿宋" w:eastAsia="仿宋" w:cs="仿宋"/>
          <w:sz w:val="32"/>
          <w:szCs w:val="32"/>
        </w:rPr>
        <w:t>2022年预算总收入996.27万元。其中：经费拨款996.27万元。预算总支出996.27万元。预算收支平衡。</w:t>
      </w:r>
    </w:p>
    <w:p w14:paraId="73B33F79">
      <w:pPr>
        <w:spacing w:line="510" w:lineRule="exact"/>
        <w:ind w:firstLine="710" w:firstLineChars="221"/>
        <w:rPr>
          <w:rFonts w:hint="eastAsia" w:ascii="仿宋" w:hAnsi="仿宋" w:eastAsia="仿宋" w:cs="仿宋"/>
          <w:sz w:val="32"/>
          <w:szCs w:val="32"/>
        </w:rPr>
      </w:pPr>
      <w:r>
        <w:rPr>
          <w:rFonts w:hint="eastAsia" w:ascii="楷体" w:hAnsi="楷体" w:eastAsia="楷体" w:cs="宋体"/>
          <w:b/>
          <w:bCs/>
          <w:sz w:val="32"/>
          <w:szCs w:val="32"/>
        </w:rPr>
        <w:t>（二）支出情况：</w:t>
      </w:r>
      <w:r>
        <w:rPr>
          <w:rFonts w:hint="eastAsia" w:ascii="仿宋" w:hAnsi="仿宋" w:eastAsia="仿宋" w:cs="仿宋"/>
          <w:sz w:val="32"/>
          <w:szCs w:val="32"/>
        </w:rPr>
        <w:t>2022年预算总支出996.27万元。其中：工资福利支出840.53万元，一般商品和服务支出124.98万元，对个人和家庭的补助29.52万元，资本性支出1.24万元。</w:t>
      </w:r>
    </w:p>
    <w:p w14:paraId="221CA202">
      <w:pPr>
        <w:spacing w:line="510" w:lineRule="exact"/>
        <w:ind w:firstLine="710" w:firstLineChars="221"/>
        <w:rPr>
          <w:rFonts w:hint="eastAsia" w:ascii="仿宋" w:hAnsi="仿宋" w:eastAsia="仿宋" w:cs="仿宋"/>
          <w:sz w:val="32"/>
          <w:szCs w:val="32"/>
        </w:rPr>
      </w:pPr>
      <w:r>
        <w:rPr>
          <w:rFonts w:hint="eastAsia" w:ascii="楷体" w:hAnsi="楷体" w:eastAsia="楷体" w:cs="宋体"/>
          <w:b/>
          <w:bCs/>
          <w:sz w:val="32"/>
          <w:szCs w:val="32"/>
        </w:rPr>
        <w:t>（三）“三公经费”支出情况分析：</w:t>
      </w:r>
      <w:r>
        <w:rPr>
          <w:rFonts w:hint="eastAsia" w:ascii="仿宋" w:hAnsi="仿宋" w:eastAsia="仿宋" w:cs="仿宋"/>
          <w:sz w:val="32"/>
          <w:szCs w:val="32"/>
        </w:rPr>
        <w:t>2022年华容县文化旅游广电局“三公经费”实际开支2.83万元。其中公务接待费2.83万元。</w:t>
      </w:r>
    </w:p>
    <w:p w14:paraId="0C9EBD26">
      <w:pPr>
        <w:spacing w:line="510" w:lineRule="exact"/>
        <w:ind w:firstLine="710" w:firstLineChars="221"/>
        <w:rPr>
          <w:rFonts w:hint="eastAsia" w:ascii="仿宋" w:hAnsi="仿宋" w:eastAsia="仿宋" w:cs="仿宋"/>
          <w:sz w:val="32"/>
          <w:szCs w:val="32"/>
        </w:rPr>
      </w:pPr>
      <w:r>
        <w:rPr>
          <w:rFonts w:hint="eastAsia" w:ascii="楷体" w:hAnsi="楷体" w:eastAsia="楷体" w:cs="宋体"/>
          <w:b/>
          <w:bCs/>
          <w:sz w:val="32"/>
          <w:szCs w:val="32"/>
        </w:rPr>
        <w:t>（四）固定资产管理情况分析：</w:t>
      </w:r>
      <w:r>
        <w:rPr>
          <w:rFonts w:hint="eastAsia" w:ascii="仿宋" w:hAnsi="仿宋" w:eastAsia="仿宋" w:cs="仿宋"/>
          <w:sz w:val="32"/>
          <w:szCs w:val="32"/>
        </w:rPr>
        <w:t>按照例行节约，物尽其用的原则，华容县文化旅游广电局资产管理采取统一建账，统一核算管理，对每件固定资产使用明确保管职责，闲置的资产，由办公室统一调整，合理流动，发挥其效益；至2022年12月有固定资产426.47万元，全部在用，保证了资产的安全高效，防止资产流失。</w:t>
      </w:r>
    </w:p>
    <w:p w14:paraId="764F3EAB">
      <w:pPr>
        <w:spacing w:line="510" w:lineRule="exact"/>
        <w:ind w:firstLine="707" w:firstLineChars="221"/>
        <w:rPr>
          <w:rFonts w:hint="eastAsia" w:ascii="黑体" w:hAnsi="黑体" w:eastAsia="黑体" w:cs="仿宋"/>
          <w:sz w:val="32"/>
          <w:szCs w:val="32"/>
        </w:rPr>
      </w:pPr>
      <w:r>
        <w:rPr>
          <w:rFonts w:hint="eastAsia" w:ascii="黑体" w:hAnsi="黑体" w:eastAsia="黑体" w:cs="仿宋"/>
          <w:sz w:val="32"/>
          <w:szCs w:val="32"/>
        </w:rPr>
        <w:t>三、</w:t>
      </w:r>
      <w:r>
        <w:rPr>
          <w:rFonts w:ascii="黑体" w:hAnsi="黑体" w:eastAsia="黑体" w:cs="仿宋"/>
          <w:sz w:val="32"/>
          <w:szCs w:val="32"/>
        </w:rPr>
        <w:t>项目支出情况</w:t>
      </w:r>
    </w:p>
    <w:p w14:paraId="66E5B51C">
      <w:pPr>
        <w:spacing w:line="510" w:lineRule="exact"/>
        <w:ind w:firstLine="710" w:firstLineChars="221"/>
        <w:rPr>
          <w:rFonts w:hint="eastAsia" w:ascii="楷体" w:hAnsi="楷体" w:eastAsia="楷体" w:cs="宋体"/>
          <w:b/>
          <w:bCs/>
          <w:sz w:val="32"/>
          <w:szCs w:val="32"/>
        </w:rPr>
      </w:pPr>
      <w:r>
        <w:rPr>
          <w:rFonts w:hint="eastAsia" w:ascii="楷体" w:hAnsi="楷体" w:eastAsia="楷体" w:cs="宋体"/>
          <w:b/>
          <w:bCs/>
          <w:sz w:val="32"/>
          <w:szCs w:val="32"/>
        </w:rPr>
        <w:t>（一）专项资金安排落实、总投入等情况分析</w:t>
      </w:r>
    </w:p>
    <w:p w14:paraId="323A2A3D">
      <w:pPr>
        <w:spacing w:line="510" w:lineRule="exact"/>
        <w:ind w:firstLine="707" w:firstLineChars="221"/>
        <w:rPr>
          <w:rFonts w:hint="eastAsia" w:ascii="仿宋" w:hAnsi="仿宋" w:eastAsia="仿宋" w:cs="仿宋"/>
          <w:color w:val="000000"/>
          <w:sz w:val="32"/>
          <w:szCs w:val="32"/>
          <w:shd w:val="clear" w:color="auto" w:fill="F5F9FD"/>
        </w:rPr>
      </w:pPr>
      <w:r>
        <w:rPr>
          <w:rFonts w:hint="eastAsia" w:ascii="仿宋" w:hAnsi="仿宋" w:eastAsia="仿宋" w:cs="仿宋"/>
          <w:bCs/>
          <w:sz w:val="32"/>
          <w:szCs w:val="32"/>
        </w:rPr>
        <w:t>2022</w:t>
      </w:r>
      <w:r>
        <w:rPr>
          <w:rFonts w:hint="eastAsia" w:ascii="仿宋" w:hAnsi="仿宋" w:eastAsia="仿宋" w:cs="仿宋"/>
          <w:color w:val="000000"/>
          <w:sz w:val="32"/>
          <w:szCs w:val="32"/>
          <w:shd w:val="clear" w:color="auto" w:fill="F5F9FD"/>
        </w:rPr>
        <w:t>年项目支出为414.74万元，占总支出的29.39%，主要是项目建设支付的临聘人员的工资、办公费、印刷费、差旅费、会议费、培训费、劳务费、对企事业单位的补贴、基础设施建设、拆迁补偿、大型修缮等商品和服务支出。其中工资福利支出35.31万元，商品和服务支出367.28万元，对个人和家庭的补助0.08万元，资本性支出10.07万元，对企业的补助2.00万元。</w:t>
      </w:r>
    </w:p>
    <w:p w14:paraId="3F3C8789">
      <w:pPr>
        <w:spacing w:line="510" w:lineRule="exact"/>
        <w:ind w:firstLine="710" w:firstLineChars="221"/>
        <w:rPr>
          <w:rFonts w:hint="eastAsia" w:ascii="楷体" w:hAnsi="楷体" w:eastAsia="楷体" w:cs="宋体"/>
          <w:b/>
          <w:bCs/>
          <w:sz w:val="32"/>
          <w:szCs w:val="32"/>
        </w:rPr>
      </w:pPr>
      <w:r>
        <w:rPr>
          <w:rFonts w:hint="eastAsia" w:ascii="楷体" w:hAnsi="楷体" w:eastAsia="楷体" w:cs="宋体"/>
          <w:b/>
          <w:bCs/>
          <w:sz w:val="32"/>
          <w:szCs w:val="32"/>
        </w:rPr>
        <w:t>（二）专项资金实际使用情况分析</w:t>
      </w:r>
    </w:p>
    <w:p w14:paraId="30641527">
      <w:pPr>
        <w:spacing w:line="510" w:lineRule="exact"/>
        <w:ind w:firstLine="707" w:firstLineChars="221"/>
        <w:rPr>
          <w:rFonts w:hint="eastAsia" w:ascii="仿宋" w:hAnsi="仿宋" w:eastAsia="仿宋" w:cs="仿宋"/>
          <w:bCs/>
          <w:sz w:val="32"/>
          <w:szCs w:val="32"/>
        </w:rPr>
      </w:pPr>
      <w:r>
        <w:rPr>
          <w:rFonts w:hint="eastAsia" w:ascii="仿宋" w:hAnsi="仿宋" w:eastAsia="仿宋" w:cs="仿宋"/>
          <w:bCs/>
          <w:sz w:val="32"/>
          <w:szCs w:val="32"/>
        </w:rPr>
        <w:t>2022年专项总收入414.74万元，专项总支出414.74万元，收支平衡，无资金结余。</w:t>
      </w:r>
    </w:p>
    <w:p w14:paraId="1AAFDD2A">
      <w:pPr>
        <w:spacing w:line="510" w:lineRule="exact"/>
        <w:ind w:firstLine="710" w:firstLineChars="221"/>
        <w:rPr>
          <w:rFonts w:hint="eastAsia" w:ascii="楷体" w:hAnsi="楷体" w:eastAsia="楷体" w:cs="宋体"/>
          <w:b/>
          <w:bCs/>
          <w:sz w:val="32"/>
          <w:szCs w:val="32"/>
        </w:rPr>
      </w:pPr>
      <w:r>
        <w:rPr>
          <w:rFonts w:hint="eastAsia" w:ascii="楷体" w:hAnsi="楷体" w:eastAsia="楷体" w:cs="宋体"/>
          <w:b/>
          <w:bCs/>
          <w:sz w:val="32"/>
          <w:szCs w:val="32"/>
        </w:rPr>
        <w:t>（三）专项资金管理情况分析</w:t>
      </w:r>
    </w:p>
    <w:p w14:paraId="5DE4A570">
      <w:pPr>
        <w:spacing w:line="510" w:lineRule="exact"/>
        <w:ind w:firstLine="707" w:firstLineChars="221"/>
        <w:rPr>
          <w:rFonts w:hint="eastAsia" w:ascii="仿宋" w:hAnsi="仿宋" w:eastAsia="仿宋" w:cs="仿宋"/>
          <w:color w:val="333333"/>
          <w:sz w:val="32"/>
          <w:szCs w:val="32"/>
          <w:shd w:val="clear" w:color="auto" w:fill="FFFFFF"/>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项目资金严格按指定用途专款专用，实行专项报告制度，并接受财政部门或上级部门的检查、验收。2022年本部门项目支出，基本能够严格按照相关制度规定等进行。</w:t>
      </w:r>
    </w:p>
    <w:p w14:paraId="59A46739">
      <w:pPr>
        <w:spacing w:line="510" w:lineRule="exact"/>
        <w:ind w:firstLine="707" w:firstLineChars="221"/>
        <w:rPr>
          <w:rFonts w:hint="eastAsia" w:ascii="黑体" w:hAnsi="黑体" w:eastAsia="黑体" w:cs="仿宋"/>
          <w:sz w:val="32"/>
          <w:szCs w:val="32"/>
        </w:rPr>
      </w:pPr>
      <w:r>
        <w:rPr>
          <w:rFonts w:hint="eastAsia" w:ascii="黑体" w:hAnsi="黑体" w:eastAsia="黑体" w:cs="仿宋"/>
          <w:sz w:val="32"/>
          <w:szCs w:val="32"/>
        </w:rPr>
        <w:t>四、</w:t>
      </w:r>
      <w:r>
        <w:rPr>
          <w:rFonts w:ascii="黑体" w:hAnsi="黑体" w:eastAsia="黑体" w:cs="仿宋"/>
          <w:sz w:val="32"/>
          <w:szCs w:val="32"/>
        </w:rPr>
        <w:t>部门整体支出绩效情况</w:t>
      </w:r>
    </w:p>
    <w:p w14:paraId="4A94B814">
      <w:pPr>
        <w:spacing w:line="510" w:lineRule="exact"/>
        <w:ind w:firstLine="710" w:firstLineChars="221"/>
        <w:rPr>
          <w:rFonts w:hint="eastAsia" w:ascii="楷体" w:hAnsi="楷体" w:eastAsia="楷体" w:cs="宋体"/>
          <w:b/>
          <w:bCs/>
          <w:sz w:val="32"/>
          <w:szCs w:val="32"/>
        </w:rPr>
      </w:pPr>
      <w:r>
        <w:rPr>
          <w:rFonts w:hint="eastAsia" w:ascii="楷体" w:hAnsi="楷体" w:eastAsia="楷体" w:cs="宋体"/>
          <w:b/>
          <w:bCs/>
          <w:sz w:val="32"/>
          <w:szCs w:val="32"/>
        </w:rPr>
        <w:t>（一）紧扣大局强落实</w:t>
      </w:r>
    </w:p>
    <w:p w14:paraId="3AAB0422">
      <w:pPr>
        <w:spacing w:line="510" w:lineRule="exact"/>
        <w:ind w:firstLine="710" w:firstLineChars="221"/>
        <w:rPr>
          <w:rFonts w:hint="eastAsia" w:ascii="仿宋" w:hAnsi="仿宋" w:eastAsia="仿宋" w:cs="仿宋"/>
          <w:color w:val="000000"/>
          <w:sz w:val="32"/>
          <w:szCs w:val="32"/>
          <w:shd w:val="clear" w:color="auto" w:fill="FFFFFF"/>
        </w:rPr>
      </w:pPr>
      <w:r>
        <w:rPr>
          <w:rFonts w:hint="eastAsia" w:ascii="仿宋" w:hAnsi="仿宋" w:eastAsia="仿宋" w:cs="仿宋"/>
          <w:b/>
          <w:bCs/>
          <w:sz w:val="32"/>
          <w:szCs w:val="32"/>
        </w:rPr>
        <w:t>1.重点项目方面。</w:t>
      </w:r>
      <w:r>
        <w:rPr>
          <w:rFonts w:hint="eastAsia" w:ascii="仿宋" w:hAnsi="仿宋" w:eastAsia="仿宋" w:cs="仿宋"/>
          <w:color w:val="000000"/>
          <w:sz w:val="32"/>
          <w:szCs w:val="32"/>
          <w:shd w:val="clear" w:color="auto" w:fill="FFFFFF"/>
        </w:rPr>
        <w:t>推进两大旅游度假区建设：墨山旅游度假区已完成一期所有房屋拆迁工作，项目周边公路用地征收数据采集完毕；禹山旅游度假区内“红色城堡”“水上乐园”已开园营业，今年以来共接待客人4.5万余人。</w:t>
      </w:r>
    </w:p>
    <w:p w14:paraId="679F801F">
      <w:pPr>
        <w:spacing w:line="510" w:lineRule="exact"/>
        <w:ind w:firstLine="710" w:firstLineChars="221"/>
        <w:rPr>
          <w:rFonts w:hint="eastAsia" w:ascii="仿宋" w:hAnsi="仿宋" w:eastAsia="仿宋"/>
          <w:sz w:val="32"/>
          <w:szCs w:val="32"/>
        </w:rPr>
      </w:pPr>
      <w:r>
        <w:rPr>
          <w:rFonts w:hint="eastAsia" w:ascii="仿宋" w:hAnsi="仿宋" w:eastAsia="仿宋" w:cs="仿宋"/>
          <w:b/>
          <w:bCs/>
          <w:sz w:val="32"/>
          <w:szCs w:val="32"/>
        </w:rPr>
        <w:t>2.争资争项方面。</w:t>
      </w:r>
      <w:r>
        <w:rPr>
          <w:rFonts w:hint="eastAsia" w:ascii="仿宋" w:hAnsi="仿宋" w:eastAsia="仿宋"/>
          <w:sz w:val="32"/>
          <w:szCs w:val="32"/>
        </w:rPr>
        <w:t>积极争取中央等各级补助奖励和专项资金，目前争项争资到位资金603.8万元；另有《省级文物保护单位仁义堂修缮工程勘察设计方案》已得到省厅批复，183.24万元维修资金将在下半年拨付到位。</w:t>
      </w:r>
    </w:p>
    <w:p w14:paraId="0984CD89">
      <w:pPr>
        <w:spacing w:line="51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3.招商引资方面。</w:t>
      </w:r>
      <w:r>
        <w:rPr>
          <w:rFonts w:hint="eastAsia" w:ascii="仿宋" w:hAnsi="仿宋" w:eastAsia="仿宋" w:cs="仿宋"/>
          <w:sz w:val="32"/>
          <w:szCs w:val="32"/>
        </w:rPr>
        <w:t>多渠道开展招商引资工作,积极主动拜访、对接客商30余批次，今</w:t>
      </w:r>
      <w:r>
        <w:rPr>
          <w:rFonts w:hint="eastAsia" w:ascii="仿宋" w:hAnsi="仿宋" w:eastAsia="仿宋"/>
          <w:sz w:val="32"/>
          <w:szCs w:val="32"/>
        </w:rPr>
        <w:t>年来，</w:t>
      </w:r>
      <w:r>
        <w:rPr>
          <w:rFonts w:hint="eastAsia" w:ascii="仿宋" w:hAnsi="仿宋" w:eastAsia="仿宋" w:cs="仿宋"/>
          <w:sz w:val="32"/>
          <w:szCs w:val="32"/>
        </w:rPr>
        <w:t>先后10余次陪同</w:t>
      </w:r>
      <w:r>
        <w:rPr>
          <w:rFonts w:hint="eastAsia" w:ascii="仿宋" w:hAnsi="仿宋" w:eastAsia="仿宋"/>
          <w:sz w:val="32"/>
          <w:szCs w:val="32"/>
        </w:rPr>
        <w:t>江苏力和集团和湖南金江湖实业集团</w:t>
      </w:r>
      <w:r>
        <w:rPr>
          <w:rFonts w:hint="eastAsia" w:ascii="仿宋" w:hAnsi="仿宋" w:eastAsia="仿宋" w:cs="仿宋"/>
          <w:sz w:val="32"/>
          <w:szCs w:val="32"/>
        </w:rPr>
        <w:t>到桃花山、胜峰林场、塔市林场、长江岸线、东湖湿地公园等地进行考察，目前两家公司均有在华容投资建设的初步意向。</w:t>
      </w:r>
    </w:p>
    <w:p w14:paraId="5A137C0B">
      <w:pPr>
        <w:spacing w:line="51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4.真抓实干督查激励方面。</w:t>
      </w:r>
      <w:r>
        <w:rPr>
          <w:rFonts w:hint="eastAsia" w:ascii="仿宋" w:hAnsi="仿宋" w:eastAsia="仿宋" w:cs="仿宋"/>
          <w:sz w:val="32"/>
          <w:szCs w:val="32"/>
        </w:rPr>
        <w:t>局党委严格对照各责任人报送的工作任务清单“四四表单”，开展跟踪督查督办。目前，正在收集整理各乡镇2022年度公共文化服务体系高质量发展五年行动重点评价指标内容资料；实施全域旅游战略、发展文化和旅游产业成效明显，目前已完成4家四上企业的资料填报工作。另外，人均拥有公共文化设施面积、人均接受文化场馆服务次数、规模以上文化企业营业收入及增长率、旅游总收入及增长率等相关指标省市统计数据没有出台，但我局已与省市主管部门对接，上级主管部门表示，会充分考虑华容的实际情况，对我县今年的争创工作尽量给予支持。</w:t>
      </w:r>
    </w:p>
    <w:p w14:paraId="55610AD8">
      <w:pPr>
        <w:spacing w:line="51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5.安全稳定方面。</w:t>
      </w:r>
      <w:r>
        <w:rPr>
          <w:rFonts w:hint="eastAsia" w:ascii="仿宋" w:hAnsi="仿宋" w:eastAsia="仿宋" w:cs="仿宋"/>
          <w:bCs/>
          <w:sz w:val="32"/>
          <w:szCs w:val="32"/>
        </w:rPr>
        <w:t>巩固文化体制改革成果，实现</w:t>
      </w:r>
      <w:r>
        <w:rPr>
          <w:rFonts w:hint="eastAsia" w:ascii="仿宋" w:hAnsi="仿宋" w:eastAsia="仿宋" w:cs="仿宋_GB2312"/>
          <w:sz w:val="32"/>
          <w:szCs w:val="32"/>
        </w:rPr>
        <w:t>电影公司、影剧院、艺术团</w:t>
      </w:r>
      <w:r>
        <w:rPr>
          <w:rFonts w:hint="eastAsia" w:ascii="仿宋" w:hAnsi="仿宋" w:eastAsia="仿宋" w:cs="仿宋"/>
          <w:bCs/>
          <w:sz w:val="32"/>
          <w:szCs w:val="32"/>
        </w:rPr>
        <w:t>3家改制企业稳定发展；</w:t>
      </w:r>
      <w:r>
        <w:rPr>
          <w:rFonts w:hint="eastAsia" w:ascii="仿宋" w:hAnsi="仿宋" w:eastAsia="仿宋" w:cs="仿宋"/>
          <w:sz w:val="32"/>
          <w:szCs w:val="32"/>
        </w:rPr>
        <w:t>深入开展全县文旅广电系统深化建设领城安全生产风险隐患“大排查大管控大整治”专项行动，对桥东原露天电影院危房及相关历史遗留问题进行了妥善处置，</w:t>
      </w:r>
      <w:r>
        <w:rPr>
          <w:rFonts w:hint="eastAsia" w:ascii="仿宋" w:hAnsi="仿宋" w:eastAsia="仿宋" w:cs="仿宋_GB2312"/>
          <w:sz w:val="32"/>
          <w:szCs w:val="32"/>
        </w:rPr>
        <w:t>年度内没有发生一起安全事故和非正常上访事件</w:t>
      </w:r>
      <w:r>
        <w:rPr>
          <w:rFonts w:hint="eastAsia" w:ascii="仿宋" w:hAnsi="仿宋" w:eastAsia="仿宋" w:cs="仿宋"/>
          <w:sz w:val="32"/>
          <w:szCs w:val="32"/>
        </w:rPr>
        <w:t>。</w:t>
      </w:r>
    </w:p>
    <w:p w14:paraId="23CFA5D7">
      <w:pPr>
        <w:spacing w:line="510" w:lineRule="exact"/>
        <w:ind w:firstLine="710" w:firstLineChars="221"/>
        <w:rPr>
          <w:rFonts w:hint="eastAsia" w:ascii="楷体" w:hAnsi="楷体" w:eastAsia="楷体" w:cs="宋体"/>
          <w:b/>
          <w:bCs/>
          <w:sz w:val="32"/>
          <w:szCs w:val="32"/>
        </w:rPr>
      </w:pPr>
      <w:r>
        <w:rPr>
          <w:rFonts w:hint="eastAsia" w:ascii="楷体" w:hAnsi="楷体" w:eastAsia="楷体" w:cs="宋体"/>
          <w:b/>
          <w:bCs/>
          <w:sz w:val="32"/>
          <w:szCs w:val="32"/>
        </w:rPr>
        <w:t>（二）围绕主业抓提升</w:t>
      </w:r>
    </w:p>
    <w:p w14:paraId="57601463">
      <w:pPr>
        <w:spacing w:line="51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1.公共文化服务效能取得新成效。</w:t>
      </w:r>
      <w:r>
        <w:rPr>
          <w:rFonts w:hint="eastAsia" w:ascii="仿宋" w:hAnsi="仿宋" w:eastAsia="仿宋" w:cs="仿宋"/>
          <w:sz w:val="32"/>
          <w:szCs w:val="32"/>
        </w:rPr>
        <w:t>3</w:t>
      </w:r>
      <w:r>
        <w:rPr>
          <w:rFonts w:hint="eastAsia" w:ascii="仿宋" w:hAnsi="仿宋" w:eastAsia="仿宋" w:cs="仿宋"/>
          <w:bCs/>
          <w:sz w:val="32"/>
          <w:szCs w:val="32"/>
        </w:rPr>
        <w:t>月份举办了乡镇文化旅游广电业务知识培训班。</w:t>
      </w:r>
      <w:r>
        <w:rPr>
          <w:rFonts w:ascii="仿宋" w:hAnsi="仿宋" w:eastAsia="仿宋" w:cs="仿宋"/>
          <w:bCs/>
          <w:sz w:val="32"/>
          <w:szCs w:val="32"/>
        </w:rPr>
        <w:t>4</w:t>
      </w:r>
      <w:r>
        <w:rPr>
          <w:rFonts w:hint="eastAsia" w:ascii="仿宋" w:hAnsi="仿宋" w:eastAsia="仿宋" w:cs="仿宋"/>
          <w:bCs/>
          <w:sz w:val="32"/>
          <w:szCs w:val="32"/>
        </w:rPr>
        <w:t>至</w:t>
      </w:r>
      <w:r>
        <w:rPr>
          <w:rFonts w:ascii="仿宋" w:hAnsi="仿宋" w:eastAsia="仿宋" w:cs="仿宋"/>
          <w:bCs/>
          <w:sz w:val="32"/>
          <w:szCs w:val="32"/>
        </w:rPr>
        <w:t>6</w:t>
      </w:r>
      <w:r>
        <w:rPr>
          <w:rFonts w:hint="eastAsia" w:ascii="仿宋" w:hAnsi="仿宋" w:eastAsia="仿宋" w:cs="仿宋"/>
          <w:bCs/>
          <w:sz w:val="32"/>
          <w:szCs w:val="32"/>
        </w:rPr>
        <w:t>月，书记、局长亲自带队开展了为期两个月的送培训下乡活动；开展了“送戏下乡”“百姓迎春”“书香华容”“非遗闹新春”等系列群众文化活动。对县文化活动中心升级改造，全县已建成图书分馆7家、文化分馆8家，6个待建文化分馆、7个待建图书分馆已完成选址工作，即将挂牌</w:t>
      </w:r>
      <w:r>
        <w:rPr>
          <w:rFonts w:hint="eastAsia" w:ascii="仿宋" w:hAnsi="仿宋" w:eastAsia="仿宋" w:cs="仿宋"/>
          <w:sz w:val="32"/>
          <w:szCs w:val="32"/>
        </w:rPr>
        <w:t>。</w:t>
      </w:r>
    </w:p>
    <w:p w14:paraId="55746EE9">
      <w:pPr>
        <w:spacing w:line="510" w:lineRule="exact"/>
        <w:ind w:firstLine="710" w:firstLineChars="221"/>
        <w:rPr>
          <w:rFonts w:hint="eastAsia" w:ascii="仿宋" w:hAnsi="仿宋" w:eastAsia="仿宋" w:cs="仿宋"/>
          <w:sz w:val="32"/>
          <w:szCs w:val="32"/>
        </w:rPr>
      </w:pPr>
      <w:r>
        <w:rPr>
          <w:rFonts w:ascii="仿宋" w:hAnsi="仿宋" w:eastAsia="仿宋" w:cs="仿宋"/>
          <w:b/>
          <w:bCs/>
          <w:sz w:val="32"/>
          <w:szCs w:val="32"/>
        </w:rPr>
        <w:t>2.文旅产业发展迈出新步伐。一是加强组织领导。</w:t>
      </w:r>
      <w:r>
        <w:rPr>
          <w:rFonts w:ascii="仿宋_GB2312" w:hAnsi="仿宋_GB2312" w:eastAsia="仿宋_GB2312" w:cs="仿宋_GB2312"/>
          <w:color w:val="000000"/>
          <w:kern w:val="0"/>
          <w:sz w:val="32"/>
          <w:szCs w:val="32"/>
        </w:rPr>
        <w:t>县</w:t>
      </w:r>
      <w:r>
        <w:rPr>
          <w:rFonts w:hint="eastAsia" w:ascii="宋体" w:hAnsi="宋体" w:cs="宋体"/>
          <w:color w:val="000000"/>
          <w:kern w:val="0"/>
          <w:sz w:val="32"/>
          <w:szCs w:val="32"/>
        </w:rPr>
        <w:t>委</w:t>
      </w:r>
      <w:r>
        <w:rPr>
          <w:rFonts w:hint="eastAsia" w:ascii="宋体" w:hAnsi="宋体" w:cs="宋体"/>
          <w:color w:val="000000"/>
          <w:kern w:val="0"/>
          <w:sz w:val="32"/>
          <w:szCs w:val="32"/>
          <w:lang w:val="en-US" w:eastAsia="zh-CN"/>
        </w:rPr>
        <w:t>县</w:t>
      </w:r>
      <w:r>
        <w:rPr>
          <w:rFonts w:hint="eastAsia" w:ascii="宋体" w:hAnsi="宋体" w:cs="宋体"/>
          <w:color w:val="000000"/>
          <w:kern w:val="0"/>
          <w:sz w:val="32"/>
          <w:szCs w:val="32"/>
        </w:rPr>
        <w:t>政府非常重视文旅产业发展</w:t>
      </w:r>
      <w:r>
        <w:rPr>
          <w:rFonts w:hint="eastAsia" w:ascii="___WRD_EMBED_SUB_38" w:hAnsi="___WRD_EMBED_SUB_38" w:eastAsia="___WRD_EMBED_SUB_38" w:cs="___WRD_EMBED_SUB_38"/>
          <w:color w:val="000000"/>
          <w:kern w:val="0"/>
          <w:sz w:val="32"/>
          <w:szCs w:val="32"/>
        </w:rPr>
        <w:t>。</w:t>
      </w:r>
      <w:r>
        <w:rPr>
          <w:rFonts w:hint="eastAsia" w:ascii="宋体" w:hAnsi="宋体" w:cs="宋体"/>
          <w:color w:val="000000"/>
          <w:kern w:val="0"/>
          <w:sz w:val="32"/>
          <w:szCs w:val="32"/>
        </w:rPr>
        <w:t>今</w:t>
      </w:r>
      <w:r>
        <w:rPr>
          <w:rFonts w:hint="eastAsia" w:ascii="___WRD_EMBED_SUB_38" w:hAnsi="___WRD_EMBED_SUB_38" w:eastAsia="___WRD_EMBED_SUB_38" w:cs="___WRD_EMBED_SUB_38"/>
          <w:color w:val="000000"/>
          <w:kern w:val="0"/>
          <w:sz w:val="32"/>
          <w:szCs w:val="32"/>
        </w:rPr>
        <w:t>年</w:t>
      </w:r>
      <w:r>
        <w:rPr>
          <w:rFonts w:ascii="仿宋" w:hAnsi="仿宋" w:eastAsia="仿宋"/>
          <w:sz w:val="32"/>
          <w:szCs w:val="32"/>
        </w:rPr>
        <w:t>2月21日、3月11日，县委书记陶伟军先后两次开展了全县文旅调研和座谈会，指导和统筹协调全县文旅产业事业发展。周县长也非常重视文旅产业发展，指导对东湖湿地公园进行保护性旅游开发，目前已联系两家规划公司实地考察，规划编制前期准备工作有序推进</w:t>
      </w:r>
      <w:r>
        <w:rPr>
          <w:rFonts w:ascii="仿宋_GB2312" w:hAnsi="仿宋_GB2312" w:eastAsia="仿宋_GB2312" w:cs="仿宋_GB2312"/>
          <w:color w:val="000000"/>
          <w:kern w:val="0"/>
          <w:sz w:val="32"/>
          <w:szCs w:val="32"/>
        </w:rPr>
        <w:t>。</w:t>
      </w:r>
      <w:r>
        <w:rPr>
          <w:rFonts w:ascii="仿宋" w:hAnsi="仿宋" w:eastAsia="仿宋" w:cs="仿宋"/>
          <w:b/>
          <w:bCs/>
          <w:sz w:val="32"/>
          <w:szCs w:val="32"/>
        </w:rPr>
        <w:t>二是把握重大机遇。</w:t>
      </w:r>
      <w:r>
        <w:rPr>
          <w:rFonts w:ascii="仿宋" w:hAnsi="仿宋" w:eastAsia="仿宋" w:cs="仿宋"/>
          <w:sz w:val="32"/>
          <w:szCs w:val="32"/>
        </w:rPr>
        <w:t>编制完成的《长江国家文化公园华容段建设思路》文本、《长江</w:t>
      </w:r>
      <w:bookmarkStart w:id="0" w:name="_GoBack"/>
      <w:bookmarkEnd w:id="0"/>
      <w:r>
        <w:rPr>
          <w:rFonts w:ascii="仿宋" w:hAnsi="仿宋" w:eastAsia="仿宋" w:cs="仿宋"/>
          <w:sz w:val="32"/>
          <w:szCs w:val="32"/>
        </w:rPr>
        <w:t>国家文化公园华容段》图册，得到了市委宣传部和市文旅广电局领导的高度好评，为长江国家公园岳阳段建设提供了参考。</w:t>
      </w:r>
      <w:r>
        <w:rPr>
          <w:rFonts w:ascii="仿宋" w:hAnsi="仿宋" w:eastAsia="仿宋" w:cs="仿宋"/>
          <w:b/>
          <w:bCs/>
          <w:sz w:val="32"/>
          <w:szCs w:val="32"/>
        </w:rPr>
        <w:t>三是加大宣传推介。</w:t>
      </w:r>
      <w:r>
        <w:rPr>
          <w:rFonts w:ascii="仿宋" w:hAnsi="仿宋" w:eastAsia="仿宋" w:cs="仿宋"/>
          <w:sz w:val="32"/>
          <w:szCs w:val="32"/>
        </w:rPr>
        <w:t>制作了《华容文旅招商手册》《华容文旅》宣传画册；发</w:t>
      </w:r>
      <w:r>
        <w:rPr>
          <w:rFonts w:ascii="仿宋" w:hAnsi="仿宋" w:eastAsia="仿宋" w:cs="仿宋_GB2312"/>
          <w:sz w:val="32"/>
          <w:szCs w:val="32"/>
        </w:rPr>
        <w:t>起了华容美景推荐宣传活动，制作《其实你不用去远方》华容美景宣传视频6期，</w:t>
      </w:r>
      <w:r>
        <w:rPr>
          <w:rFonts w:ascii="仿宋" w:hAnsi="仿宋" w:eastAsia="仿宋" w:cs="仿宋"/>
          <w:sz w:val="32"/>
          <w:szCs w:val="32"/>
        </w:rPr>
        <w:t>收到很好的社会效应。主动发声营造氛围，上半年共向新湖南、湖南公共文旅云、岳阳日报、华容手机台等媒体报送新闻稿件30余篇，提高全县文旅广电事业影响力、</w:t>
      </w:r>
      <w:r>
        <w:rPr>
          <w:rFonts w:ascii="仿宋" w:hAnsi="仿宋" w:eastAsia="仿宋" w:cs="仿宋_GB2312"/>
          <w:sz w:val="32"/>
          <w:szCs w:val="32"/>
        </w:rPr>
        <w:t>贡献度和美誉度</w:t>
      </w:r>
      <w:r>
        <w:rPr>
          <w:rFonts w:ascii="仿宋_GB2312" w:hAnsi="仿宋_GB2312" w:eastAsia="仿宋_GB2312" w:cs="仿宋_GB2312"/>
          <w:sz w:val="32"/>
          <w:szCs w:val="32"/>
        </w:rPr>
        <w:t>。</w:t>
      </w:r>
      <w:r>
        <w:rPr>
          <w:rFonts w:ascii="仿宋" w:hAnsi="仿宋" w:eastAsia="仿宋" w:cs="仿宋"/>
          <w:b/>
          <w:bCs/>
          <w:sz w:val="32"/>
          <w:szCs w:val="32"/>
        </w:rPr>
        <w:t>四是为文旅企业纾困。</w:t>
      </w:r>
      <w:r>
        <w:rPr>
          <w:rFonts w:ascii="仿宋" w:hAnsi="仿宋" w:eastAsia="仿宋" w:cs="仿宋"/>
          <w:sz w:val="32"/>
          <w:szCs w:val="32"/>
        </w:rPr>
        <w:t>禹山镇南竹村入围“第四批湖南省乡村旅游重点村和第二批湖南省乡村旅游重点镇遴选名单”和农业农村部“2022 年中国美丽休闲乡村公示名单”。</w:t>
      </w:r>
    </w:p>
    <w:p w14:paraId="3446B954">
      <w:pPr>
        <w:spacing w:line="51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3.文旅广电行业监管得到新提升。</w:t>
      </w:r>
      <w:r>
        <w:rPr>
          <w:rFonts w:hint="eastAsia" w:ascii="仿宋" w:hAnsi="仿宋" w:eastAsia="仿宋" w:cs="仿宋"/>
          <w:sz w:val="32"/>
          <w:szCs w:val="32"/>
        </w:rPr>
        <w:t>开展了全县包括乡镇文旅市场安全生产大检查，由县委宣传部牵头，对全县农村广播“村村响”运行维护管理工作进行了督查，收缴和拆除了非法卫星锅20余台。加大了“扫黄打非”进基层、进村（社区）的覆盖范围。与县民宗局一同对非法宗教场所进行了清查，对非法宗教出版物进行了收缴。</w:t>
      </w:r>
    </w:p>
    <w:p w14:paraId="14F5C16D">
      <w:pPr>
        <w:spacing w:line="510" w:lineRule="exact"/>
        <w:ind w:firstLine="710" w:firstLineChars="221"/>
        <w:rPr>
          <w:rFonts w:hint="eastAsia" w:ascii="仿宋" w:hAnsi="仿宋" w:eastAsia="仿宋" w:cs="仿宋_GB2312"/>
          <w:sz w:val="32"/>
          <w:szCs w:val="32"/>
        </w:rPr>
      </w:pPr>
      <w:r>
        <w:rPr>
          <w:rFonts w:hint="eastAsia" w:ascii="仿宋" w:hAnsi="仿宋" w:eastAsia="仿宋" w:cs="仿宋"/>
          <w:b/>
          <w:bCs/>
          <w:sz w:val="32"/>
          <w:szCs w:val="32"/>
        </w:rPr>
        <w:t>4.文化遗产保护传承跃上新台阶。</w:t>
      </w:r>
      <w:r>
        <w:rPr>
          <w:rFonts w:hint="eastAsia" w:ascii="仿宋" w:hAnsi="仿宋" w:eastAsia="仿宋" w:cs="仿宋_GB2312"/>
          <w:b/>
          <w:bCs/>
          <w:sz w:val="32"/>
          <w:szCs w:val="32"/>
        </w:rPr>
        <w:t>文物方面</w:t>
      </w:r>
      <w:r>
        <w:rPr>
          <w:rFonts w:hint="eastAsia" w:ascii="仿宋" w:hAnsi="仿宋" w:eastAsia="仿宋" w:cs="仿宋_GB2312"/>
          <w:sz w:val="32"/>
          <w:szCs w:val="32"/>
        </w:rPr>
        <w:t>。加强对车轱山遗址、七星墩遗址的保护力度；举办“5.18国际博物馆日”和“6.11文化与自然遗产日”宣传展览；开展县域内不可移动文物安全巡查工作，共巡查各级文保单位36处；举行了省级文物保护单位刘公武墓揭碑仪式，</w:t>
      </w:r>
      <w:r>
        <w:rPr>
          <w:rFonts w:hint="eastAsia" w:ascii="仿宋" w:hAnsi="仿宋" w:eastAsia="仿宋" w:cs="仿宋"/>
          <w:sz w:val="32"/>
          <w:szCs w:val="32"/>
        </w:rPr>
        <w:t>同时加强了一批省保、市保单位的修缮和保护力度</w:t>
      </w:r>
      <w:r>
        <w:rPr>
          <w:rFonts w:hint="eastAsia" w:ascii="仿宋" w:hAnsi="仿宋" w:eastAsia="仿宋" w:cs="仿宋_GB2312"/>
          <w:sz w:val="32"/>
          <w:szCs w:val="32"/>
        </w:rPr>
        <w:t>。</w:t>
      </w:r>
      <w:r>
        <w:rPr>
          <w:rFonts w:hint="eastAsia" w:ascii="仿宋" w:hAnsi="仿宋" w:eastAsia="仿宋" w:cs="仿宋_GB2312"/>
          <w:b/>
          <w:bCs/>
          <w:sz w:val="32"/>
          <w:szCs w:val="32"/>
        </w:rPr>
        <w:t>非遗方面。</w:t>
      </w:r>
      <w:r>
        <w:rPr>
          <w:rFonts w:hint="eastAsia" w:ascii="仿宋" w:hAnsi="仿宋" w:eastAsia="仿宋" w:cs="仿宋_GB2312"/>
          <w:sz w:val="32"/>
          <w:szCs w:val="32"/>
        </w:rPr>
        <w:t>开展了“闹元宵”非遗展演巡游和“文化和自然遗产日”非遗宣传活动；开展地方花鼓戏、竹马戏、蚌壳戏等地方戏曲展演和非遗“进校园、进社区、进乡村”等活动共30场。</w:t>
      </w:r>
    </w:p>
    <w:p w14:paraId="0C06E5F6">
      <w:pPr>
        <w:spacing w:line="510" w:lineRule="exact"/>
        <w:ind w:firstLine="707" w:firstLineChars="221"/>
        <w:rPr>
          <w:rFonts w:hint="eastAsia" w:ascii="黑体" w:hAnsi="黑体" w:eastAsia="黑体" w:cs="仿宋"/>
          <w:sz w:val="32"/>
          <w:szCs w:val="32"/>
        </w:rPr>
      </w:pPr>
      <w:r>
        <w:rPr>
          <w:rFonts w:hint="eastAsia" w:ascii="黑体" w:hAnsi="黑体" w:eastAsia="黑体" w:cs="仿宋"/>
          <w:sz w:val="32"/>
          <w:szCs w:val="32"/>
        </w:rPr>
        <w:t>五</w:t>
      </w:r>
      <w:r>
        <w:rPr>
          <w:rFonts w:ascii="黑体" w:hAnsi="黑体" w:eastAsia="黑体" w:cs="仿宋"/>
          <w:sz w:val="32"/>
          <w:szCs w:val="32"/>
        </w:rPr>
        <w:t>、存在的问题及原因分析</w:t>
      </w:r>
    </w:p>
    <w:p w14:paraId="335BFFED">
      <w:pPr>
        <w:spacing w:line="510" w:lineRule="exact"/>
        <w:ind w:firstLine="707" w:firstLineChars="221"/>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（一）预算绩效指标体系存在进一步完善的空间，我单位现建立的各项预算绩效目标指标仍有不科学、不细致的地方，影响了预算绩效评价的结果。</w:t>
      </w:r>
    </w:p>
    <w:p w14:paraId="59D91A8A">
      <w:pPr>
        <w:spacing w:line="510" w:lineRule="exact"/>
        <w:ind w:firstLine="707" w:firstLineChars="221"/>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（二）预算绩效管理经验需要进一步积累。因为预算绩效管理工作具有政策性强、专业性强、涉及面广、操作难度大等特点，经验不足，导致工作多走许多弯路，影响工作效果</w:t>
      </w:r>
    </w:p>
    <w:p w14:paraId="3118E0F4">
      <w:pPr>
        <w:spacing w:line="510" w:lineRule="exact"/>
        <w:ind w:firstLine="707" w:firstLineChars="221"/>
        <w:rPr>
          <w:rFonts w:hint="eastAsia" w:ascii="黑体" w:hAnsi="黑体" w:eastAsia="黑体" w:cs="仿宋"/>
          <w:sz w:val="32"/>
          <w:szCs w:val="32"/>
        </w:rPr>
      </w:pPr>
      <w:r>
        <w:rPr>
          <w:rFonts w:hint="eastAsia" w:ascii="黑体" w:hAnsi="黑体" w:eastAsia="黑体" w:cs="仿宋"/>
          <w:sz w:val="32"/>
          <w:szCs w:val="32"/>
        </w:rPr>
        <w:t>六</w:t>
      </w:r>
      <w:r>
        <w:rPr>
          <w:rFonts w:ascii="黑体" w:hAnsi="黑体" w:eastAsia="黑体" w:cs="仿宋"/>
          <w:sz w:val="32"/>
          <w:szCs w:val="32"/>
        </w:rPr>
        <w:t>、下一步改进措施</w:t>
      </w:r>
    </w:p>
    <w:p w14:paraId="2D7D75BC">
      <w:pPr>
        <w:spacing w:line="510" w:lineRule="exact"/>
        <w:ind w:firstLine="707" w:firstLineChars="221"/>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一）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14:paraId="3278471A">
      <w:pPr>
        <w:spacing w:line="510" w:lineRule="exact"/>
        <w:ind w:firstLine="707" w:firstLineChars="221"/>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二）加强财务管理，严格财务审核。加强单位财务管理，健全单位财务管理制度体系，规范单位财务行为。在费用报账支付时，按照预算规定的费用项目和用途进行资金使用审核、列报支付、财务核算，杜绝超支现象的发生。</w:t>
      </w:r>
    </w:p>
    <w:p w14:paraId="54006D11">
      <w:pPr>
        <w:spacing w:line="510" w:lineRule="exact"/>
        <w:ind w:firstLine="707" w:firstLineChars="221"/>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三）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14:paraId="3037C1A8">
      <w:pPr>
        <w:spacing w:line="510" w:lineRule="exact"/>
        <w:ind w:firstLine="707" w:firstLineChars="221"/>
        <w:rPr>
          <w:rFonts w:hint="eastAsia" w:ascii="宋体" w:hAnsi="宋体" w:cs="宋体"/>
          <w:color w:val="000000"/>
          <w:sz w:val="32"/>
          <w:szCs w:val="32"/>
          <w:shd w:val="clear" w:color="auto" w:fill="FFFFFF"/>
        </w:rPr>
      </w:pPr>
      <w:r>
        <w:rPr>
          <w:rFonts w:hint="eastAsia" w:ascii="仿宋" w:hAnsi="仿宋" w:eastAsia="仿宋" w:cs="仿宋"/>
          <w:color w:val="000000"/>
          <w:sz w:val="32"/>
          <w:szCs w:val="32"/>
          <w:shd w:val="clear" w:color="auto" w:fill="FFFFFF"/>
        </w:rPr>
        <w:t>（四）对相关人员加强培训，特别是针对《预算法》、《行政事业单位会计制度》等学习培训，规范部门预算收支核算，切实提高部门预算收支管理水平。</w:t>
      </w:r>
      <w:r>
        <w:rPr>
          <w:rFonts w:hint="eastAsia" w:ascii="宋体" w:hAnsi="宋体" w:cs="宋体"/>
          <w:color w:val="000000"/>
          <w:sz w:val="32"/>
          <w:szCs w:val="32"/>
          <w:shd w:val="clear" w:color="auto" w:fill="FFFFFF"/>
        </w:rPr>
        <w:t> </w:t>
      </w:r>
    </w:p>
    <w:p w14:paraId="48BD129D">
      <w:pPr>
        <w:spacing w:line="560" w:lineRule="exact"/>
        <w:rPr>
          <w:rFonts w:ascii="黑体" w:hAnsi="黑体" w:eastAsia="黑体"/>
          <w:sz w:val="32"/>
          <w:szCs w:val="32"/>
        </w:rPr>
      </w:pPr>
      <w:r>
        <w:rPr>
          <w:rFonts w:hint="eastAsia" w:ascii="黑体" w:hAnsi="黑体" w:eastAsia="黑体"/>
          <w:sz w:val="32"/>
          <w:szCs w:val="32"/>
        </w:rPr>
        <w:t>附件4</w:t>
      </w:r>
    </w:p>
    <w:p w14:paraId="41ED00F3">
      <w:pPr>
        <w:widowControl/>
        <w:spacing w:beforeLines="50" w:afterLines="100"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项目支出绩效评价评分表（共性）</w:t>
      </w:r>
    </w:p>
    <w:tbl>
      <w:tblPr>
        <w:tblStyle w:val="1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14:paraId="33DE70B1">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F0320">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一级</w:t>
            </w:r>
          </w:p>
          <w:p w14:paraId="7D93AC3E">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14:paraId="554074AE">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14:paraId="6D0F0956">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二级</w:t>
            </w:r>
          </w:p>
          <w:p w14:paraId="37EDF91E">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14:paraId="188951A4">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14:paraId="7D6135AC">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三级</w:t>
            </w:r>
          </w:p>
          <w:p w14:paraId="3076E60B">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14:paraId="21EE34B8">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14:paraId="066AD389">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14:paraId="4B1BC215">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91823C">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自评</w:t>
            </w:r>
          </w:p>
          <w:p w14:paraId="310617CF">
            <w:pPr>
              <w:widowControl/>
              <w:spacing w:line="240" w:lineRule="exact"/>
              <w:jc w:val="center"/>
              <w:rPr>
                <w:rFonts w:ascii="仿宋" w:hAnsi="仿宋" w:eastAsia="仿宋" w:cs="宋体"/>
                <w:b/>
                <w:bCs/>
                <w:kern w:val="0"/>
                <w:sz w:val="24"/>
              </w:rPr>
            </w:pPr>
            <w:r>
              <w:rPr>
                <w:rFonts w:hint="eastAsia" w:ascii="仿宋" w:hAnsi="仿宋" w:eastAsia="仿宋" w:cs="宋体"/>
                <w:b/>
                <w:bCs/>
                <w:kern w:val="0"/>
                <w:sz w:val="18"/>
                <w:szCs w:val="18"/>
              </w:rPr>
              <w:t>得分</w:t>
            </w:r>
          </w:p>
        </w:tc>
      </w:tr>
      <w:tr w14:paraId="2F0441FE">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14:paraId="194EE154">
            <w:pPr>
              <w:widowControl/>
              <w:spacing w:line="240" w:lineRule="exact"/>
              <w:ind w:left="113" w:right="113"/>
              <w:jc w:val="center"/>
              <w:rPr>
                <w:rFonts w:ascii="仿宋" w:hAnsi="仿宋" w:eastAsia="仿宋" w:cs="宋体"/>
                <w:kern w:val="0"/>
                <w:sz w:val="18"/>
                <w:szCs w:val="18"/>
              </w:rPr>
            </w:pPr>
            <w:r>
              <w:rPr>
                <w:rFonts w:hint="eastAsia" w:ascii="仿宋" w:hAnsi="仿宋" w:eastAsia="仿宋"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14:paraId="3A691966">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14:paraId="0FACF998">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14:paraId="67A2E7F6">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4</w:t>
            </w:r>
          </w:p>
        </w:tc>
        <w:tc>
          <w:tcPr>
            <w:tcW w:w="803" w:type="dxa"/>
            <w:tcBorders>
              <w:top w:val="nil"/>
              <w:left w:val="nil"/>
              <w:bottom w:val="single" w:color="000000" w:sz="4" w:space="0"/>
              <w:right w:val="single" w:color="000000" w:sz="4" w:space="0"/>
            </w:tcBorders>
            <w:noWrap/>
            <w:vAlign w:val="center"/>
          </w:tcPr>
          <w:p w14:paraId="26895A5A">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目标</w:t>
            </w:r>
          </w:p>
          <w:p w14:paraId="3F4CAB3B">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内容</w:t>
            </w:r>
          </w:p>
        </w:tc>
        <w:tc>
          <w:tcPr>
            <w:tcW w:w="550" w:type="dxa"/>
            <w:tcBorders>
              <w:top w:val="nil"/>
              <w:left w:val="nil"/>
              <w:bottom w:val="single" w:color="000000" w:sz="4" w:space="0"/>
              <w:right w:val="single" w:color="000000" w:sz="4" w:space="0"/>
            </w:tcBorders>
            <w:noWrap/>
            <w:vAlign w:val="center"/>
          </w:tcPr>
          <w:p w14:paraId="45F1C037">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4</w:t>
            </w:r>
          </w:p>
        </w:tc>
        <w:tc>
          <w:tcPr>
            <w:tcW w:w="2407" w:type="dxa"/>
            <w:tcBorders>
              <w:top w:val="nil"/>
              <w:left w:val="nil"/>
              <w:bottom w:val="single" w:color="000000" w:sz="4" w:space="0"/>
              <w:right w:val="single" w:color="000000" w:sz="4" w:space="0"/>
            </w:tcBorders>
            <w:noWrap/>
            <w:vAlign w:val="center"/>
          </w:tcPr>
          <w:p w14:paraId="77EA6D05">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14:paraId="75B8E95A">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①设有目标（1分）</w:t>
            </w:r>
          </w:p>
          <w:p w14:paraId="183F1329">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②目标明确（1分）</w:t>
            </w:r>
          </w:p>
          <w:p w14:paraId="4962E832">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③目标细化（1分）</w:t>
            </w:r>
          </w:p>
          <w:p w14:paraId="6AC9A87D">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14:paraId="46C5694E">
            <w:pPr>
              <w:widowControl/>
              <w:spacing w:line="240" w:lineRule="exact"/>
              <w:jc w:val="center"/>
              <w:rPr>
                <w:rFonts w:ascii="仿宋" w:hAnsi="仿宋" w:eastAsia="仿宋" w:cs="宋体"/>
                <w:kern w:val="0"/>
                <w:sz w:val="24"/>
              </w:rPr>
            </w:pPr>
            <w:r>
              <w:rPr>
                <w:rFonts w:hint="eastAsia" w:ascii="仿宋" w:hAnsi="仿宋" w:eastAsia="仿宋" w:cs="宋体"/>
                <w:kern w:val="0"/>
                <w:sz w:val="24"/>
              </w:rPr>
              <w:t>4</w:t>
            </w:r>
          </w:p>
        </w:tc>
      </w:tr>
      <w:tr w14:paraId="1882F081">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5EC314C9">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3E770B17">
            <w:pPr>
              <w:widowControl/>
              <w:spacing w:line="240" w:lineRule="exact"/>
              <w:jc w:val="left"/>
              <w:rPr>
                <w:rFonts w:ascii="仿宋" w:hAnsi="仿宋" w:eastAsia="仿宋"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6E158A50">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14:paraId="16703463">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8</w:t>
            </w:r>
          </w:p>
        </w:tc>
        <w:tc>
          <w:tcPr>
            <w:tcW w:w="803" w:type="dxa"/>
            <w:tcBorders>
              <w:top w:val="nil"/>
              <w:left w:val="nil"/>
              <w:bottom w:val="single" w:color="000000" w:sz="4" w:space="0"/>
              <w:right w:val="single" w:color="000000" w:sz="4" w:space="0"/>
            </w:tcBorders>
            <w:noWrap/>
            <w:vAlign w:val="center"/>
          </w:tcPr>
          <w:p w14:paraId="309CA1B6">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决策</w:t>
            </w:r>
          </w:p>
          <w:p w14:paraId="39BD5200">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依据</w:t>
            </w:r>
          </w:p>
        </w:tc>
        <w:tc>
          <w:tcPr>
            <w:tcW w:w="550" w:type="dxa"/>
            <w:tcBorders>
              <w:top w:val="nil"/>
              <w:left w:val="nil"/>
              <w:bottom w:val="single" w:color="000000" w:sz="4" w:space="0"/>
              <w:right w:val="single" w:color="000000" w:sz="4" w:space="0"/>
            </w:tcBorders>
            <w:noWrap/>
            <w:vAlign w:val="center"/>
          </w:tcPr>
          <w:p w14:paraId="65BAA88F">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4</w:t>
            </w:r>
          </w:p>
        </w:tc>
        <w:tc>
          <w:tcPr>
            <w:tcW w:w="2407" w:type="dxa"/>
            <w:tcBorders>
              <w:top w:val="nil"/>
              <w:left w:val="nil"/>
              <w:bottom w:val="single" w:color="000000" w:sz="4" w:space="0"/>
              <w:right w:val="single" w:color="000000" w:sz="4" w:space="0"/>
            </w:tcBorders>
            <w:noWrap/>
            <w:vAlign w:val="center"/>
          </w:tcPr>
          <w:p w14:paraId="549BF380">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14:paraId="6FF54DEE">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①符合法律法规（1分）</w:t>
            </w:r>
          </w:p>
          <w:p w14:paraId="1969D3B8">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②符合经济社会发展规划（1分）</w:t>
            </w:r>
          </w:p>
          <w:p w14:paraId="4320404F">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③部门年度工作计划（1分）</w:t>
            </w:r>
          </w:p>
          <w:p w14:paraId="42D520D9">
            <w:pPr>
              <w:widowControl/>
              <w:spacing w:line="240" w:lineRule="exact"/>
              <w:jc w:val="left"/>
              <w:rPr>
                <w:rFonts w:ascii="仿宋" w:hAnsi="仿宋" w:eastAsia="仿宋" w:cs="宋体"/>
                <w:spacing w:val="-6"/>
                <w:kern w:val="0"/>
                <w:sz w:val="18"/>
                <w:szCs w:val="18"/>
              </w:rPr>
            </w:pPr>
            <w:r>
              <w:rPr>
                <w:rFonts w:hint="eastAsia" w:ascii="仿宋" w:hAnsi="仿宋" w:eastAsia="仿宋" w:cs="宋体"/>
                <w:spacing w:val="-6"/>
                <w:kern w:val="0"/>
                <w:sz w:val="18"/>
                <w:szCs w:val="18"/>
              </w:rPr>
              <w:t>④针对某一实际问题和需求（1分）</w:t>
            </w:r>
          </w:p>
          <w:p w14:paraId="5E31C0C5">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14:paraId="670A5EA4">
            <w:pPr>
              <w:widowControl/>
              <w:spacing w:line="240" w:lineRule="exact"/>
              <w:jc w:val="center"/>
              <w:rPr>
                <w:rFonts w:ascii="仿宋" w:hAnsi="仿宋" w:eastAsia="仿宋" w:cs="宋体"/>
                <w:kern w:val="0"/>
                <w:sz w:val="24"/>
              </w:rPr>
            </w:pPr>
            <w:r>
              <w:rPr>
                <w:rFonts w:hint="eastAsia" w:ascii="仿宋" w:hAnsi="仿宋" w:eastAsia="仿宋" w:cs="宋体"/>
                <w:kern w:val="0"/>
                <w:sz w:val="24"/>
              </w:rPr>
              <w:t>4</w:t>
            </w:r>
          </w:p>
        </w:tc>
      </w:tr>
      <w:tr w14:paraId="7994509E">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776F38E1">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24D60453">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5A151B74">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4FF29065">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noWrap/>
            <w:vAlign w:val="center"/>
          </w:tcPr>
          <w:p w14:paraId="540F4E7E">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决策</w:t>
            </w:r>
          </w:p>
          <w:p w14:paraId="0A93B472">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程序</w:t>
            </w:r>
          </w:p>
        </w:tc>
        <w:tc>
          <w:tcPr>
            <w:tcW w:w="550" w:type="dxa"/>
            <w:tcBorders>
              <w:top w:val="nil"/>
              <w:left w:val="nil"/>
              <w:bottom w:val="single" w:color="000000" w:sz="4" w:space="0"/>
              <w:right w:val="single" w:color="000000" w:sz="4" w:space="0"/>
            </w:tcBorders>
            <w:noWrap/>
            <w:vAlign w:val="center"/>
          </w:tcPr>
          <w:p w14:paraId="4E30890F">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4</w:t>
            </w:r>
          </w:p>
        </w:tc>
        <w:tc>
          <w:tcPr>
            <w:tcW w:w="2407" w:type="dxa"/>
            <w:tcBorders>
              <w:top w:val="nil"/>
              <w:left w:val="nil"/>
              <w:bottom w:val="single" w:color="000000" w:sz="4" w:space="0"/>
              <w:right w:val="single" w:color="000000" w:sz="4" w:space="0"/>
            </w:tcBorders>
            <w:noWrap/>
            <w:vAlign w:val="center"/>
          </w:tcPr>
          <w:p w14:paraId="25977A8F">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14:paraId="2C7D5F8C">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①符合申报条件（2分）</w:t>
            </w:r>
          </w:p>
          <w:p w14:paraId="4E90FDC5">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②项目申报、批复程序符合管理办法（1分）</w:t>
            </w:r>
          </w:p>
          <w:p w14:paraId="0B42DF30">
            <w:pPr>
              <w:widowControl/>
              <w:spacing w:line="240" w:lineRule="exact"/>
              <w:jc w:val="left"/>
              <w:rPr>
                <w:rFonts w:ascii="仿宋" w:hAnsi="仿宋" w:eastAsia="仿宋" w:cs="宋体"/>
                <w:kern w:val="0"/>
                <w:sz w:val="18"/>
                <w:szCs w:val="18"/>
              </w:rPr>
            </w:pPr>
            <w:r>
              <w:rPr>
                <w:rFonts w:hint="eastAsia" w:ascii="仿宋" w:hAnsi="仿宋" w:eastAsia="仿宋"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14:paraId="671B2141">
            <w:pPr>
              <w:widowControl/>
              <w:spacing w:line="240" w:lineRule="exact"/>
              <w:jc w:val="center"/>
              <w:rPr>
                <w:rFonts w:ascii="仿宋" w:hAnsi="仿宋" w:eastAsia="仿宋" w:cs="宋体"/>
                <w:kern w:val="0"/>
                <w:sz w:val="24"/>
              </w:rPr>
            </w:pPr>
            <w:r>
              <w:rPr>
                <w:rFonts w:hint="eastAsia" w:ascii="仿宋" w:hAnsi="仿宋" w:eastAsia="仿宋" w:cs="宋体"/>
                <w:kern w:val="0"/>
                <w:sz w:val="24"/>
              </w:rPr>
              <w:t>4</w:t>
            </w:r>
          </w:p>
        </w:tc>
      </w:tr>
      <w:tr w14:paraId="3C756FF8">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6E03FCB0">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6F65F169">
            <w:pPr>
              <w:widowControl/>
              <w:spacing w:line="240" w:lineRule="exact"/>
              <w:jc w:val="left"/>
              <w:rPr>
                <w:rFonts w:ascii="仿宋" w:hAnsi="仿宋" w:eastAsia="仿宋"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52C5188C">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14:paraId="5AD76164">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8</w:t>
            </w:r>
          </w:p>
        </w:tc>
        <w:tc>
          <w:tcPr>
            <w:tcW w:w="803" w:type="dxa"/>
            <w:tcBorders>
              <w:top w:val="nil"/>
              <w:left w:val="nil"/>
              <w:bottom w:val="single" w:color="000000" w:sz="4" w:space="0"/>
              <w:right w:val="single" w:color="000000" w:sz="4" w:space="0"/>
            </w:tcBorders>
            <w:noWrap/>
            <w:vAlign w:val="center"/>
          </w:tcPr>
          <w:p w14:paraId="420179BB">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分配</w:t>
            </w:r>
          </w:p>
          <w:p w14:paraId="1088C68F">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办法</w:t>
            </w:r>
          </w:p>
        </w:tc>
        <w:tc>
          <w:tcPr>
            <w:tcW w:w="550" w:type="dxa"/>
            <w:tcBorders>
              <w:top w:val="nil"/>
              <w:left w:val="nil"/>
              <w:bottom w:val="single" w:color="000000" w:sz="4" w:space="0"/>
              <w:right w:val="single" w:color="000000" w:sz="4" w:space="0"/>
            </w:tcBorders>
            <w:noWrap/>
            <w:vAlign w:val="center"/>
          </w:tcPr>
          <w:p w14:paraId="23546E3E">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3</w:t>
            </w:r>
          </w:p>
        </w:tc>
        <w:tc>
          <w:tcPr>
            <w:tcW w:w="2407" w:type="dxa"/>
            <w:tcBorders>
              <w:top w:val="nil"/>
              <w:left w:val="nil"/>
              <w:bottom w:val="single" w:color="000000" w:sz="4" w:space="0"/>
              <w:right w:val="single" w:color="000000" w:sz="4" w:space="0"/>
            </w:tcBorders>
            <w:noWrap/>
            <w:vAlign w:val="center"/>
          </w:tcPr>
          <w:p w14:paraId="1B0A7B1F">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14:paraId="630863DB">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①有相应的资金管理办法（1分）</w:t>
            </w:r>
          </w:p>
          <w:p w14:paraId="2C737763">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②办法健全、规范（1分）</w:t>
            </w:r>
          </w:p>
          <w:p w14:paraId="57607B02">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③因素全面合理（1分）</w:t>
            </w:r>
          </w:p>
          <w:p w14:paraId="28A2C3FE">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14:paraId="2557F8A7">
            <w:pPr>
              <w:widowControl/>
              <w:spacing w:line="240" w:lineRule="exact"/>
              <w:jc w:val="center"/>
              <w:rPr>
                <w:rFonts w:ascii="仿宋" w:hAnsi="仿宋" w:eastAsia="仿宋" w:cs="宋体"/>
                <w:kern w:val="0"/>
                <w:sz w:val="24"/>
              </w:rPr>
            </w:pPr>
            <w:r>
              <w:rPr>
                <w:rFonts w:hint="eastAsia" w:ascii="仿宋" w:hAnsi="仿宋" w:eastAsia="仿宋" w:cs="宋体"/>
                <w:kern w:val="0"/>
                <w:sz w:val="24"/>
              </w:rPr>
              <w:t>4</w:t>
            </w:r>
          </w:p>
        </w:tc>
      </w:tr>
      <w:tr w14:paraId="241BDC20">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4E549399">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04505D86">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4A7714AF">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12A53C61">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noWrap/>
            <w:vAlign w:val="center"/>
          </w:tcPr>
          <w:p w14:paraId="34C9B76D">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分配</w:t>
            </w:r>
          </w:p>
          <w:p w14:paraId="4F7056E9">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结果</w:t>
            </w:r>
          </w:p>
        </w:tc>
        <w:tc>
          <w:tcPr>
            <w:tcW w:w="550" w:type="dxa"/>
            <w:tcBorders>
              <w:top w:val="nil"/>
              <w:left w:val="nil"/>
              <w:bottom w:val="single" w:color="000000" w:sz="4" w:space="0"/>
              <w:right w:val="single" w:color="000000" w:sz="4" w:space="0"/>
            </w:tcBorders>
            <w:noWrap/>
            <w:vAlign w:val="center"/>
          </w:tcPr>
          <w:p w14:paraId="1D5239E0">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5</w:t>
            </w:r>
          </w:p>
        </w:tc>
        <w:tc>
          <w:tcPr>
            <w:tcW w:w="2407" w:type="dxa"/>
            <w:tcBorders>
              <w:top w:val="nil"/>
              <w:left w:val="nil"/>
              <w:bottom w:val="single" w:color="000000" w:sz="4" w:space="0"/>
              <w:right w:val="single" w:color="000000" w:sz="4" w:space="0"/>
            </w:tcBorders>
            <w:noWrap/>
            <w:vAlign w:val="center"/>
          </w:tcPr>
          <w:p w14:paraId="67639BBD">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14:paraId="04A880F9">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①符合分配办法（2分）</w:t>
            </w:r>
          </w:p>
          <w:p w14:paraId="2A3057E9">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②分配公平合理（3分）</w:t>
            </w:r>
          </w:p>
          <w:p w14:paraId="07AB9890">
            <w:pPr>
              <w:widowControl/>
              <w:spacing w:line="240" w:lineRule="exact"/>
              <w:jc w:val="left"/>
              <w:rPr>
                <w:rFonts w:ascii="仿宋" w:hAnsi="仿宋" w:eastAsia="仿宋" w:cs="宋体"/>
                <w:kern w:val="0"/>
                <w:sz w:val="18"/>
                <w:szCs w:val="18"/>
              </w:rPr>
            </w:pPr>
            <w:r>
              <w:rPr>
                <w:rFonts w:hint="eastAsia" w:ascii="仿宋" w:hAnsi="仿宋" w:eastAsia="仿宋"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14:paraId="195AA0CB">
            <w:pPr>
              <w:widowControl/>
              <w:spacing w:line="240" w:lineRule="exact"/>
              <w:jc w:val="center"/>
              <w:rPr>
                <w:rFonts w:ascii="仿宋" w:hAnsi="仿宋" w:eastAsia="仿宋" w:cs="宋体"/>
                <w:kern w:val="0"/>
                <w:sz w:val="24"/>
              </w:rPr>
            </w:pPr>
            <w:r>
              <w:rPr>
                <w:rFonts w:hint="eastAsia" w:ascii="仿宋" w:hAnsi="仿宋" w:eastAsia="仿宋" w:cs="宋体"/>
                <w:kern w:val="0"/>
                <w:sz w:val="24"/>
              </w:rPr>
              <w:t>5</w:t>
            </w:r>
          </w:p>
        </w:tc>
      </w:tr>
      <w:tr w14:paraId="5739724F">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14:paraId="748CA95E">
            <w:pPr>
              <w:widowControl/>
              <w:spacing w:line="240" w:lineRule="exact"/>
              <w:ind w:left="113" w:right="113" w:firstLine="2520" w:firstLineChars="1400"/>
              <w:rPr>
                <w:rFonts w:ascii="仿宋" w:hAnsi="仿宋" w:eastAsia="仿宋" w:cs="宋体"/>
                <w:kern w:val="0"/>
                <w:sz w:val="18"/>
                <w:szCs w:val="18"/>
              </w:rPr>
            </w:pPr>
            <w:r>
              <w:rPr>
                <w:rFonts w:hint="eastAsia" w:ascii="仿宋" w:hAnsi="仿宋" w:eastAsia="仿宋"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14:paraId="0DF4DAEC">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25</w:t>
            </w:r>
          </w:p>
          <w:p w14:paraId="1D1762CA">
            <w:pPr>
              <w:rPr>
                <w:rFonts w:ascii="仿宋" w:hAnsi="仿宋" w:eastAsia="仿宋"/>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57AC7491">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14:paraId="00299319">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5</w:t>
            </w:r>
          </w:p>
        </w:tc>
        <w:tc>
          <w:tcPr>
            <w:tcW w:w="803" w:type="dxa"/>
            <w:tcBorders>
              <w:top w:val="nil"/>
              <w:left w:val="nil"/>
              <w:bottom w:val="single" w:color="000000" w:sz="4" w:space="0"/>
              <w:right w:val="single" w:color="000000" w:sz="4" w:space="0"/>
            </w:tcBorders>
            <w:noWrap/>
            <w:vAlign w:val="center"/>
          </w:tcPr>
          <w:p w14:paraId="0628F096">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14:paraId="0272DFD1">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3</w:t>
            </w:r>
          </w:p>
        </w:tc>
        <w:tc>
          <w:tcPr>
            <w:tcW w:w="2407" w:type="dxa"/>
            <w:tcBorders>
              <w:top w:val="nil"/>
              <w:left w:val="nil"/>
              <w:bottom w:val="single" w:color="000000" w:sz="4" w:space="0"/>
              <w:right w:val="single" w:color="000000" w:sz="4" w:space="0"/>
            </w:tcBorders>
            <w:noWrap/>
            <w:vAlign w:val="center"/>
          </w:tcPr>
          <w:p w14:paraId="1BDF13F5">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14:paraId="2576FCB9">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14:paraId="71EE9512">
            <w:pPr>
              <w:widowControl/>
              <w:spacing w:line="240" w:lineRule="exact"/>
              <w:jc w:val="center"/>
              <w:rPr>
                <w:rFonts w:ascii="仿宋" w:hAnsi="仿宋" w:eastAsia="仿宋" w:cs="宋体"/>
                <w:kern w:val="0"/>
                <w:sz w:val="24"/>
              </w:rPr>
            </w:pPr>
            <w:r>
              <w:rPr>
                <w:rFonts w:hint="eastAsia" w:ascii="仿宋" w:hAnsi="仿宋" w:eastAsia="仿宋" w:cs="宋体"/>
                <w:kern w:val="0"/>
                <w:sz w:val="24"/>
              </w:rPr>
              <w:t>3</w:t>
            </w:r>
          </w:p>
        </w:tc>
      </w:tr>
      <w:tr w14:paraId="63F0548F">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14:paraId="04113901">
            <w:pPr>
              <w:widowControl/>
              <w:spacing w:line="240" w:lineRule="exact"/>
              <w:jc w:val="left"/>
              <w:rPr>
                <w:rFonts w:ascii="仿宋" w:hAnsi="仿宋" w:eastAsia="仿宋" w:cs="宋体"/>
                <w:kern w:val="0"/>
                <w:sz w:val="18"/>
                <w:szCs w:val="18"/>
              </w:rPr>
            </w:pPr>
          </w:p>
        </w:tc>
        <w:tc>
          <w:tcPr>
            <w:tcW w:w="540" w:type="dxa"/>
            <w:vMerge w:val="continue"/>
            <w:tcBorders>
              <w:left w:val="single" w:color="000000" w:sz="4" w:space="0"/>
              <w:right w:val="single" w:color="000000" w:sz="4" w:space="0"/>
            </w:tcBorders>
            <w:noWrap/>
            <w:vAlign w:val="center"/>
          </w:tcPr>
          <w:p w14:paraId="1B56DAFA">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3042708F">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48735D66">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noWrap/>
            <w:vAlign w:val="center"/>
          </w:tcPr>
          <w:p w14:paraId="46080397">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到位</w:t>
            </w:r>
          </w:p>
          <w:p w14:paraId="3E0939BA">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时效</w:t>
            </w:r>
          </w:p>
        </w:tc>
        <w:tc>
          <w:tcPr>
            <w:tcW w:w="550" w:type="dxa"/>
            <w:tcBorders>
              <w:top w:val="nil"/>
              <w:left w:val="nil"/>
              <w:bottom w:val="single" w:color="000000" w:sz="4" w:space="0"/>
              <w:right w:val="single" w:color="000000" w:sz="4" w:space="0"/>
            </w:tcBorders>
            <w:noWrap/>
            <w:vAlign w:val="center"/>
          </w:tcPr>
          <w:p w14:paraId="30E82003">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2</w:t>
            </w:r>
          </w:p>
        </w:tc>
        <w:tc>
          <w:tcPr>
            <w:tcW w:w="2407" w:type="dxa"/>
            <w:tcBorders>
              <w:top w:val="nil"/>
              <w:left w:val="nil"/>
              <w:bottom w:val="single" w:color="000000" w:sz="4" w:space="0"/>
              <w:right w:val="single" w:color="000000" w:sz="4" w:space="0"/>
            </w:tcBorders>
            <w:noWrap/>
            <w:vAlign w:val="center"/>
          </w:tcPr>
          <w:p w14:paraId="0246FDEC">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14:paraId="3CEB90C3">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①到位及时（2分）</w:t>
            </w:r>
          </w:p>
          <w:p w14:paraId="7B89E732">
            <w:pPr>
              <w:widowControl/>
              <w:spacing w:line="240" w:lineRule="exact"/>
              <w:jc w:val="left"/>
              <w:rPr>
                <w:rFonts w:ascii="仿宋" w:hAnsi="仿宋" w:eastAsia="仿宋" w:cs="宋体"/>
                <w:spacing w:val="-10"/>
                <w:kern w:val="0"/>
                <w:sz w:val="18"/>
                <w:szCs w:val="18"/>
              </w:rPr>
            </w:pPr>
            <w:r>
              <w:rPr>
                <w:rFonts w:hint="eastAsia" w:ascii="仿宋" w:hAnsi="仿宋" w:eastAsia="仿宋" w:cs="宋体"/>
                <w:spacing w:val="-10"/>
                <w:kern w:val="0"/>
                <w:sz w:val="18"/>
                <w:szCs w:val="18"/>
              </w:rPr>
              <w:t>②不及时但未影响项目进度 （1分）</w:t>
            </w:r>
          </w:p>
          <w:p w14:paraId="784099CD">
            <w:pPr>
              <w:widowControl/>
              <w:spacing w:line="240" w:lineRule="exact"/>
              <w:jc w:val="left"/>
              <w:rPr>
                <w:rFonts w:ascii="仿宋" w:hAnsi="仿宋" w:eastAsia="仿宋" w:cs="宋体"/>
                <w:kern w:val="0"/>
                <w:sz w:val="18"/>
                <w:szCs w:val="18"/>
              </w:rPr>
            </w:pPr>
            <w:r>
              <w:rPr>
                <w:rFonts w:hint="eastAsia" w:ascii="仿宋" w:hAnsi="仿宋" w:eastAsia="仿宋"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14:paraId="79FD355B">
            <w:pPr>
              <w:widowControl/>
              <w:spacing w:line="240" w:lineRule="exact"/>
              <w:jc w:val="center"/>
              <w:rPr>
                <w:rFonts w:ascii="仿宋" w:hAnsi="仿宋" w:eastAsia="仿宋" w:cs="宋体"/>
                <w:kern w:val="0"/>
                <w:sz w:val="24"/>
              </w:rPr>
            </w:pPr>
            <w:r>
              <w:rPr>
                <w:rFonts w:hint="eastAsia" w:ascii="仿宋" w:hAnsi="仿宋" w:eastAsia="仿宋" w:cs="宋体"/>
                <w:kern w:val="0"/>
                <w:sz w:val="24"/>
              </w:rPr>
              <w:t>1</w:t>
            </w:r>
          </w:p>
        </w:tc>
      </w:tr>
      <w:tr w14:paraId="4A4DC08C">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14:paraId="26F8ACCC">
            <w:pPr>
              <w:widowControl/>
              <w:spacing w:line="240" w:lineRule="exact"/>
              <w:jc w:val="left"/>
              <w:rPr>
                <w:rFonts w:ascii="仿宋" w:hAnsi="仿宋" w:eastAsia="仿宋" w:cs="宋体"/>
                <w:kern w:val="0"/>
                <w:sz w:val="18"/>
                <w:szCs w:val="18"/>
              </w:rPr>
            </w:pPr>
          </w:p>
        </w:tc>
        <w:tc>
          <w:tcPr>
            <w:tcW w:w="540" w:type="dxa"/>
            <w:vMerge w:val="continue"/>
            <w:tcBorders>
              <w:left w:val="single" w:color="000000" w:sz="4" w:space="0"/>
              <w:right w:val="single" w:color="000000" w:sz="4" w:space="0"/>
            </w:tcBorders>
            <w:noWrap/>
            <w:vAlign w:val="center"/>
          </w:tcPr>
          <w:p w14:paraId="02081256">
            <w:pPr>
              <w:widowControl/>
              <w:spacing w:line="240" w:lineRule="exact"/>
              <w:jc w:val="left"/>
              <w:rPr>
                <w:rFonts w:ascii="仿宋" w:hAnsi="仿宋" w:eastAsia="仿宋"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4329FEBD">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14:paraId="1AC3355B">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10</w:t>
            </w:r>
          </w:p>
        </w:tc>
        <w:tc>
          <w:tcPr>
            <w:tcW w:w="803" w:type="dxa"/>
            <w:tcBorders>
              <w:top w:val="nil"/>
              <w:left w:val="nil"/>
              <w:bottom w:val="single" w:color="000000" w:sz="4" w:space="0"/>
              <w:right w:val="single" w:color="000000" w:sz="4" w:space="0"/>
            </w:tcBorders>
            <w:noWrap/>
            <w:vAlign w:val="center"/>
          </w:tcPr>
          <w:p w14:paraId="14F2BFF8">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资金</w:t>
            </w:r>
          </w:p>
          <w:p w14:paraId="0D2BA899">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使用</w:t>
            </w:r>
          </w:p>
        </w:tc>
        <w:tc>
          <w:tcPr>
            <w:tcW w:w="550" w:type="dxa"/>
            <w:tcBorders>
              <w:top w:val="nil"/>
              <w:left w:val="nil"/>
              <w:bottom w:val="single" w:color="000000" w:sz="4" w:space="0"/>
              <w:right w:val="single" w:color="000000" w:sz="4" w:space="0"/>
            </w:tcBorders>
            <w:noWrap/>
            <w:vAlign w:val="center"/>
          </w:tcPr>
          <w:p w14:paraId="562494D4">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7</w:t>
            </w:r>
          </w:p>
        </w:tc>
        <w:tc>
          <w:tcPr>
            <w:tcW w:w="2407" w:type="dxa"/>
            <w:tcBorders>
              <w:top w:val="nil"/>
              <w:left w:val="nil"/>
              <w:bottom w:val="single" w:color="000000" w:sz="4" w:space="0"/>
              <w:right w:val="single" w:color="000000" w:sz="4" w:space="0"/>
            </w:tcBorders>
            <w:noWrap/>
            <w:vAlign w:val="center"/>
          </w:tcPr>
          <w:p w14:paraId="2DEBB174">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14:paraId="57E3A629">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 xml:space="preserve">①虚列套取扣4-7分 </w:t>
            </w:r>
          </w:p>
          <w:p w14:paraId="3E03F2F2">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②依据不合规扣2分</w:t>
            </w:r>
          </w:p>
          <w:p w14:paraId="06405BD7">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③截留、挤占、挪用扣3-6分</w:t>
            </w:r>
          </w:p>
          <w:p w14:paraId="41DA37C0">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④超标准开支扣2-5分</w:t>
            </w:r>
          </w:p>
          <w:p w14:paraId="05CC53FA">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14:paraId="0A2A9ABA">
            <w:pPr>
              <w:widowControl/>
              <w:spacing w:line="240" w:lineRule="exact"/>
              <w:jc w:val="center"/>
              <w:rPr>
                <w:rFonts w:ascii="仿宋" w:hAnsi="仿宋" w:eastAsia="仿宋" w:cs="宋体"/>
                <w:kern w:val="0"/>
                <w:sz w:val="24"/>
              </w:rPr>
            </w:pPr>
            <w:r>
              <w:rPr>
                <w:rFonts w:hint="eastAsia" w:ascii="仿宋" w:hAnsi="仿宋" w:eastAsia="仿宋" w:cs="宋体"/>
                <w:kern w:val="0"/>
                <w:sz w:val="24"/>
              </w:rPr>
              <w:t>7</w:t>
            </w:r>
          </w:p>
        </w:tc>
      </w:tr>
      <w:tr w14:paraId="581DB3B4">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ign w:val="center"/>
          </w:tcPr>
          <w:p w14:paraId="0F9339EC">
            <w:pPr>
              <w:widowControl/>
              <w:spacing w:line="240" w:lineRule="exact"/>
              <w:jc w:val="left"/>
              <w:rPr>
                <w:rFonts w:ascii="仿宋" w:hAnsi="仿宋" w:eastAsia="仿宋" w:cs="宋体"/>
                <w:kern w:val="0"/>
                <w:sz w:val="18"/>
                <w:szCs w:val="18"/>
              </w:rPr>
            </w:pPr>
          </w:p>
        </w:tc>
        <w:tc>
          <w:tcPr>
            <w:tcW w:w="540" w:type="dxa"/>
            <w:vMerge w:val="continue"/>
            <w:tcBorders>
              <w:left w:val="single" w:color="000000" w:sz="4" w:space="0"/>
              <w:right w:val="single" w:color="000000" w:sz="4" w:space="0"/>
            </w:tcBorders>
            <w:noWrap/>
            <w:vAlign w:val="center"/>
          </w:tcPr>
          <w:p w14:paraId="10FFA393">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2B1296FC">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56B85750">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noWrap/>
            <w:vAlign w:val="center"/>
          </w:tcPr>
          <w:p w14:paraId="134C4EAA">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财务</w:t>
            </w:r>
          </w:p>
          <w:p w14:paraId="79E4C4BD">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管理</w:t>
            </w:r>
          </w:p>
        </w:tc>
        <w:tc>
          <w:tcPr>
            <w:tcW w:w="550" w:type="dxa"/>
            <w:tcBorders>
              <w:top w:val="nil"/>
              <w:left w:val="nil"/>
              <w:bottom w:val="single" w:color="000000" w:sz="4" w:space="0"/>
              <w:right w:val="single" w:color="000000" w:sz="4" w:space="0"/>
            </w:tcBorders>
            <w:noWrap/>
            <w:vAlign w:val="center"/>
          </w:tcPr>
          <w:p w14:paraId="35FB2DE1">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3</w:t>
            </w:r>
          </w:p>
        </w:tc>
        <w:tc>
          <w:tcPr>
            <w:tcW w:w="2407" w:type="dxa"/>
            <w:tcBorders>
              <w:top w:val="nil"/>
              <w:left w:val="nil"/>
              <w:bottom w:val="single" w:color="000000" w:sz="4" w:space="0"/>
              <w:right w:val="single" w:color="000000" w:sz="4" w:space="0"/>
            </w:tcBorders>
            <w:noWrap/>
            <w:vAlign w:val="center"/>
          </w:tcPr>
          <w:p w14:paraId="424A8101">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14:paraId="083F7C2E">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①财务制度健全（1分）</w:t>
            </w:r>
          </w:p>
          <w:p w14:paraId="74447EB1">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②严格执行制度（1分）</w:t>
            </w:r>
          </w:p>
          <w:p w14:paraId="253D7DA0">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③会计核算规范（1分）</w:t>
            </w:r>
          </w:p>
          <w:p w14:paraId="3B3DC9B9">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14:paraId="33C29505">
            <w:pPr>
              <w:widowControl/>
              <w:spacing w:line="240" w:lineRule="exact"/>
              <w:jc w:val="center"/>
              <w:rPr>
                <w:rFonts w:ascii="仿宋" w:hAnsi="仿宋" w:eastAsia="仿宋" w:cs="宋体"/>
                <w:kern w:val="0"/>
                <w:sz w:val="24"/>
              </w:rPr>
            </w:pPr>
            <w:r>
              <w:rPr>
                <w:rFonts w:hint="eastAsia" w:ascii="仿宋" w:hAnsi="仿宋" w:eastAsia="仿宋" w:cs="宋体"/>
                <w:kern w:val="0"/>
                <w:sz w:val="24"/>
              </w:rPr>
              <w:t>3</w:t>
            </w:r>
          </w:p>
        </w:tc>
      </w:tr>
      <w:tr w14:paraId="2013D0C4">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14:paraId="109265CA">
            <w:pPr>
              <w:widowControl/>
              <w:spacing w:line="240" w:lineRule="exact"/>
              <w:jc w:val="center"/>
              <w:rPr>
                <w:rFonts w:ascii="仿宋" w:hAnsi="仿宋" w:eastAsia="仿宋"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14:paraId="38A430C6">
            <w:pPr>
              <w:rPr>
                <w:rFonts w:ascii="仿宋" w:hAnsi="仿宋" w:eastAsia="仿宋"/>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14:paraId="12DAFF3B">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14:paraId="6374AEC3">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14:paraId="6E2539FB">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组织</w:t>
            </w:r>
          </w:p>
          <w:p w14:paraId="362E82C4">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14:paraId="6C972BAE">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14:paraId="658A35A4">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14:paraId="42B96755">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4FB417CA">
            <w:pPr>
              <w:widowControl/>
              <w:spacing w:line="240" w:lineRule="exact"/>
              <w:jc w:val="center"/>
              <w:rPr>
                <w:rFonts w:ascii="仿宋" w:hAnsi="仿宋" w:eastAsia="仿宋" w:cs="宋体"/>
                <w:kern w:val="0"/>
                <w:sz w:val="24"/>
              </w:rPr>
            </w:pPr>
            <w:r>
              <w:rPr>
                <w:rFonts w:hint="eastAsia" w:ascii="仿宋" w:hAnsi="仿宋" w:eastAsia="仿宋" w:cs="宋体"/>
                <w:kern w:val="0"/>
                <w:sz w:val="24"/>
              </w:rPr>
              <w:t>1</w:t>
            </w:r>
          </w:p>
        </w:tc>
      </w:tr>
      <w:tr w14:paraId="08ADA3AF">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14:paraId="57E3B33B">
            <w:pPr>
              <w:widowControl/>
              <w:spacing w:line="240" w:lineRule="exact"/>
              <w:jc w:val="left"/>
              <w:rPr>
                <w:rFonts w:ascii="仿宋" w:hAnsi="仿宋" w:eastAsia="仿宋"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14:paraId="70261205">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E3ADB62">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F172404">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205F611A">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支撑</w:t>
            </w:r>
          </w:p>
          <w:p w14:paraId="3998E884">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14:paraId="7AB804E5">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14:paraId="6CA9C7B6">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14:paraId="1443D114">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2E01FBFE">
            <w:pPr>
              <w:widowControl/>
              <w:spacing w:line="240" w:lineRule="exact"/>
              <w:jc w:val="center"/>
              <w:rPr>
                <w:rFonts w:ascii="仿宋" w:hAnsi="仿宋" w:eastAsia="仿宋" w:cs="宋体"/>
                <w:kern w:val="0"/>
                <w:sz w:val="24"/>
              </w:rPr>
            </w:pPr>
            <w:r>
              <w:rPr>
                <w:rFonts w:hint="eastAsia" w:ascii="仿宋" w:hAnsi="仿宋" w:eastAsia="仿宋" w:cs="宋体"/>
                <w:kern w:val="0"/>
                <w:sz w:val="24"/>
              </w:rPr>
              <w:t>1</w:t>
            </w:r>
          </w:p>
        </w:tc>
      </w:tr>
      <w:tr w14:paraId="51997B2D">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14:paraId="0198CE6F">
            <w:pPr>
              <w:widowControl/>
              <w:spacing w:line="240" w:lineRule="exact"/>
              <w:jc w:val="left"/>
              <w:rPr>
                <w:rFonts w:ascii="仿宋" w:hAnsi="仿宋" w:eastAsia="仿宋"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14:paraId="549C740D">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9A19B21">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787BDF0">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4A9FE9B6">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项目</w:t>
            </w:r>
          </w:p>
          <w:p w14:paraId="71436C9A">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14:paraId="051FB9C7">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14:paraId="35477E3B">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14:paraId="55C622CA">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①按计划开工（1分）</w:t>
            </w:r>
          </w:p>
          <w:p w14:paraId="32FFF46C">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②按计划开展（1分）</w:t>
            </w:r>
          </w:p>
          <w:p w14:paraId="3112D2E8">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3B9C1E08">
            <w:pPr>
              <w:widowControl/>
              <w:spacing w:line="240" w:lineRule="exact"/>
              <w:jc w:val="center"/>
              <w:rPr>
                <w:rFonts w:ascii="仿宋" w:hAnsi="仿宋" w:eastAsia="仿宋" w:cs="宋体"/>
                <w:kern w:val="0"/>
                <w:sz w:val="24"/>
              </w:rPr>
            </w:pPr>
            <w:r>
              <w:rPr>
                <w:rFonts w:hint="eastAsia" w:ascii="仿宋" w:hAnsi="仿宋" w:eastAsia="仿宋" w:cs="宋体"/>
                <w:kern w:val="0"/>
                <w:sz w:val="24"/>
              </w:rPr>
              <w:t>3</w:t>
            </w:r>
          </w:p>
        </w:tc>
      </w:tr>
      <w:tr w14:paraId="0372DF4C">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14:paraId="273B8541">
            <w:pPr>
              <w:widowControl/>
              <w:spacing w:line="240" w:lineRule="exact"/>
              <w:jc w:val="left"/>
              <w:rPr>
                <w:rFonts w:ascii="仿宋" w:hAnsi="仿宋" w:eastAsia="仿宋"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14:paraId="30582015">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F873A77">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2C12107">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27872D39">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管理</w:t>
            </w:r>
          </w:p>
          <w:p w14:paraId="71A69680">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14:paraId="4860247A">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14:paraId="0459645E">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14:paraId="6F73B224">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①管理制度健全（2分）</w:t>
            </w:r>
          </w:p>
          <w:p w14:paraId="071ACA19">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②制度执行严格（3分）</w:t>
            </w:r>
          </w:p>
          <w:p w14:paraId="7C24976B">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18CA507C">
            <w:pPr>
              <w:widowControl/>
              <w:spacing w:line="240" w:lineRule="exact"/>
              <w:jc w:val="center"/>
              <w:rPr>
                <w:rFonts w:ascii="仿宋" w:hAnsi="仿宋" w:eastAsia="仿宋" w:cs="宋体"/>
                <w:kern w:val="0"/>
                <w:sz w:val="24"/>
              </w:rPr>
            </w:pPr>
            <w:r>
              <w:rPr>
                <w:rFonts w:hint="eastAsia" w:ascii="仿宋" w:hAnsi="仿宋" w:eastAsia="仿宋" w:cs="宋体"/>
                <w:kern w:val="0"/>
                <w:sz w:val="24"/>
              </w:rPr>
              <w:t>5</w:t>
            </w:r>
          </w:p>
        </w:tc>
      </w:tr>
      <w:tr w14:paraId="4767033D">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14:paraId="7735728E">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28C0F4C2">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14:paraId="0C28FDCE">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6F1BC0B4">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14:paraId="5FA6E815">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产出</w:t>
            </w:r>
          </w:p>
          <w:p w14:paraId="013939D0">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14:paraId="07317BD4">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14:paraId="0E5F9895">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14:paraId="53C9B5FE">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69D958">
            <w:pPr>
              <w:widowControl/>
              <w:spacing w:line="240" w:lineRule="exact"/>
              <w:jc w:val="center"/>
              <w:rPr>
                <w:rFonts w:ascii="仿宋" w:hAnsi="仿宋" w:eastAsia="仿宋" w:cs="宋体"/>
                <w:kern w:val="0"/>
                <w:sz w:val="24"/>
              </w:rPr>
            </w:pPr>
            <w:r>
              <w:rPr>
                <w:rFonts w:hint="eastAsia" w:ascii="仿宋" w:hAnsi="仿宋" w:eastAsia="仿宋" w:cs="宋体"/>
                <w:kern w:val="0"/>
                <w:sz w:val="24"/>
              </w:rPr>
              <w:t>5</w:t>
            </w:r>
          </w:p>
        </w:tc>
      </w:tr>
      <w:tr w14:paraId="2D02E492">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CD67C0B">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2B0BA43">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A4443AF">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492EDE4">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7C929BC9">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产出</w:t>
            </w:r>
          </w:p>
          <w:p w14:paraId="2802881B">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14:paraId="7008DDFC">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14:paraId="212BEB97">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14:paraId="282C62FE">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3E65DFA2">
            <w:pPr>
              <w:widowControl/>
              <w:spacing w:line="240" w:lineRule="exact"/>
              <w:jc w:val="center"/>
              <w:rPr>
                <w:rFonts w:ascii="仿宋" w:hAnsi="仿宋" w:eastAsia="仿宋" w:cs="宋体"/>
                <w:kern w:val="0"/>
                <w:sz w:val="24"/>
              </w:rPr>
            </w:pPr>
            <w:r>
              <w:rPr>
                <w:rFonts w:hint="eastAsia" w:ascii="仿宋" w:hAnsi="仿宋" w:eastAsia="仿宋" w:cs="宋体"/>
                <w:kern w:val="0"/>
                <w:sz w:val="24"/>
              </w:rPr>
              <w:t>4</w:t>
            </w:r>
          </w:p>
        </w:tc>
      </w:tr>
      <w:tr w14:paraId="3ACAA658">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CB3AEC2">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123A262">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07314FD">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00F6349">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1500B806">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产出</w:t>
            </w:r>
          </w:p>
          <w:p w14:paraId="477B976A">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14:paraId="0F1004AC">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14:paraId="1725816C">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14:paraId="159F2ED6">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5C36E7E5">
            <w:pPr>
              <w:widowControl/>
              <w:spacing w:line="240" w:lineRule="exact"/>
              <w:jc w:val="center"/>
              <w:rPr>
                <w:rFonts w:ascii="仿宋" w:hAnsi="仿宋" w:eastAsia="仿宋" w:cs="宋体"/>
                <w:kern w:val="0"/>
                <w:sz w:val="24"/>
              </w:rPr>
            </w:pPr>
            <w:r>
              <w:rPr>
                <w:rFonts w:hint="eastAsia" w:ascii="仿宋" w:hAnsi="仿宋" w:eastAsia="仿宋" w:cs="宋体"/>
                <w:kern w:val="0"/>
                <w:sz w:val="24"/>
              </w:rPr>
              <w:t>2</w:t>
            </w:r>
          </w:p>
        </w:tc>
      </w:tr>
      <w:tr w14:paraId="37A37531">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6644934">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4E3E498">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F650121">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2933E09">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283CD1B9">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产出</w:t>
            </w:r>
          </w:p>
          <w:p w14:paraId="6C7171CB">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14:paraId="3FBEABE8">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14:paraId="5D33F2BF">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14:paraId="471F0186">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4786DCFE">
            <w:pPr>
              <w:widowControl/>
              <w:spacing w:line="240" w:lineRule="exact"/>
              <w:jc w:val="center"/>
              <w:rPr>
                <w:rFonts w:ascii="仿宋" w:hAnsi="仿宋" w:eastAsia="仿宋" w:cs="宋体"/>
                <w:kern w:val="0"/>
                <w:sz w:val="24"/>
              </w:rPr>
            </w:pPr>
            <w:r>
              <w:rPr>
                <w:rFonts w:hint="eastAsia" w:ascii="仿宋" w:hAnsi="仿宋" w:eastAsia="仿宋" w:cs="宋体"/>
                <w:kern w:val="0"/>
                <w:sz w:val="24"/>
              </w:rPr>
              <w:t>3</w:t>
            </w:r>
          </w:p>
        </w:tc>
      </w:tr>
      <w:tr w14:paraId="53F63929">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F7674F0">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C8369F4">
            <w:pPr>
              <w:widowControl/>
              <w:spacing w:line="240" w:lineRule="exact"/>
              <w:jc w:val="left"/>
              <w:rPr>
                <w:rFonts w:ascii="仿宋" w:hAnsi="仿宋" w:eastAsia="仿宋"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14:paraId="29D5E904">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14:paraId="44F66F04">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14:paraId="22702E8C">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经济</w:t>
            </w:r>
          </w:p>
          <w:p w14:paraId="2595504B">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14:paraId="07D13FFE">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0E05F29C">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14:paraId="27F7D7D8">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7C536AE6">
            <w:pPr>
              <w:widowControl/>
              <w:spacing w:line="240" w:lineRule="exact"/>
              <w:jc w:val="center"/>
              <w:rPr>
                <w:rFonts w:ascii="仿宋" w:hAnsi="仿宋" w:eastAsia="仿宋" w:cs="宋体"/>
                <w:kern w:val="0"/>
                <w:sz w:val="24"/>
              </w:rPr>
            </w:pPr>
            <w:r>
              <w:rPr>
                <w:rFonts w:hint="eastAsia" w:ascii="仿宋" w:hAnsi="仿宋" w:eastAsia="仿宋" w:cs="宋体"/>
                <w:kern w:val="0"/>
                <w:sz w:val="24"/>
              </w:rPr>
              <w:t>8</w:t>
            </w:r>
          </w:p>
        </w:tc>
      </w:tr>
      <w:tr w14:paraId="2265CB03">
        <w:tblPrEx>
          <w:tblCellMar>
            <w:top w:w="0" w:type="dxa"/>
            <w:left w:w="108" w:type="dxa"/>
            <w:bottom w:w="0" w:type="dxa"/>
            <w:right w:w="108" w:type="dxa"/>
          </w:tblCellMar>
        </w:tblPrEx>
        <w:trPr>
          <w:trHeight w:val="1146"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5894BD3">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46CA2EF">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D368145">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5759F0D">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2EC42DD4">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社会</w:t>
            </w:r>
          </w:p>
          <w:p w14:paraId="747CFC27">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14:paraId="26831CF6">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2402D6C3">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14:paraId="403BA6A7">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322A0F31">
            <w:pPr>
              <w:widowControl/>
              <w:spacing w:line="240" w:lineRule="exact"/>
              <w:jc w:val="center"/>
              <w:rPr>
                <w:rFonts w:ascii="仿宋" w:hAnsi="仿宋" w:eastAsia="仿宋" w:cs="宋体"/>
                <w:kern w:val="0"/>
                <w:sz w:val="24"/>
              </w:rPr>
            </w:pPr>
            <w:r>
              <w:rPr>
                <w:rFonts w:hint="eastAsia" w:ascii="仿宋" w:hAnsi="仿宋" w:eastAsia="仿宋" w:cs="宋体"/>
                <w:kern w:val="0"/>
                <w:sz w:val="24"/>
              </w:rPr>
              <w:t>8</w:t>
            </w:r>
          </w:p>
        </w:tc>
      </w:tr>
      <w:tr w14:paraId="23AD5DA2">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18150C9">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0CB159D">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A068011">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8E3D493">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6095D59B">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生态</w:t>
            </w:r>
          </w:p>
          <w:p w14:paraId="76B16B85">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14:paraId="6718D151">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22CC7FF2">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14:paraId="3DB9F25E">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3DD052B9">
            <w:pPr>
              <w:widowControl/>
              <w:spacing w:line="240" w:lineRule="exact"/>
              <w:jc w:val="center"/>
              <w:rPr>
                <w:rFonts w:ascii="仿宋" w:hAnsi="仿宋" w:eastAsia="仿宋" w:cs="宋体"/>
                <w:kern w:val="0"/>
                <w:sz w:val="24"/>
              </w:rPr>
            </w:pPr>
            <w:r>
              <w:rPr>
                <w:rFonts w:hint="eastAsia" w:ascii="仿宋" w:hAnsi="仿宋" w:eastAsia="仿宋" w:cs="宋体"/>
                <w:kern w:val="0"/>
                <w:sz w:val="24"/>
              </w:rPr>
              <w:t>8</w:t>
            </w:r>
          </w:p>
        </w:tc>
      </w:tr>
      <w:tr w14:paraId="3ED55058">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3D0A4F5">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4A9C208">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886700D">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96AC56B">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52E4F514">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可持续</w:t>
            </w:r>
          </w:p>
          <w:p w14:paraId="0E331B33">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14:paraId="79BAB833">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5B574ABC">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14:paraId="56367C25">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47848913">
            <w:pPr>
              <w:widowControl/>
              <w:spacing w:line="240" w:lineRule="exact"/>
              <w:jc w:val="center"/>
              <w:rPr>
                <w:rFonts w:ascii="仿宋" w:hAnsi="仿宋" w:eastAsia="仿宋" w:cs="宋体"/>
                <w:kern w:val="0"/>
                <w:sz w:val="24"/>
              </w:rPr>
            </w:pPr>
            <w:r>
              <w:rPr>
                <w:rFonts w:hint="eastAsia" w:ascii="仿宋" w:hAnsi="仿宋" w:eastAsia="仿宋" w:cs="宋体"/>
                <w:kern w:val="0"/>
                <w:sz w:val="24"/>
              </w:rPr>
              <w:t>8</w:t>
            </w:r>
          </w:p>
        </w:tc>
      </w:tr>
      <w:tr w14:paraId="74E16363">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44BF2DC1">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5B310F93">
            <w:pPr>
              <w:widowControl/>
              <w:spacing w:line="240" w:lineRule="exact"/>
              <w:jc w:val="left"/>
              <w:rPr>
                <w:rFonts w:ascii="仿宋" w:hAnsi="仿宋" w:eastAsia="仿宋"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1B4AC860">
            <w:pPr>
              <w:widowControl/>
              <w:spacing w:line="240" w:lineRule="exact"/>
              <w:jc w:val="left"/>
              <w:rPr>
                <w:rFonts w:ascii="仿宋" w:hAnsi="仿宋" w:eastAsia="仿宋"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1FE88EDA">
            <w:pPr>
              <w:widowControl/>
              <w:spacing w:line="240" w:lineRule="exact"/>
              <w:jc w:val="left"/>
              <w:rPr>
                <w:rFonts w:ascii="仿宋" w:hAnsi="仿宋" w:eastAsia="仿宋" w:cs="宋体"/>
                <w:kern w:val="0"/>
                <w:sz w:val="18"/>
                <w:szCs w:val="18"/>
              </w:rPr>
            </w:pPr>
          </w:p>
        </w:tc>
        <w:tc>
          <w:tcPr>
            <w:tcW w:w="803" w:type="dxa"/>
            <w:tcBorders>
              <w:top w:val="nil"/>
              <w:left w:val="nil"/>
              <w:bottom w:val="single" w:color="000000" w:sz="4" w:space="0"/>
              <w:right w:val="single" w:color="000000" w:sz="4" w:space="0"/>
            </w:tcBorders>
            <w:noWrap/>
            <w:vAlign w:val="center"/>
          </w:tcPr>
          <w:p w14:paraId="31B307BE">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服务</w:t>
            </w:r>
          </w:p>
          <w:p w14:paraId="38898CAF">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对象</w:t>
            </w:r>
          </w:p>
          <w:p w14:paraId="2225C109">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14:paraId="1063AD55">
            <w:pPr>
              <w:widowControl/>
              <w:spacing w:line="240" w:lineRule="exact"/>
              <w:jc w:val="center"/>
              <w:rPr>
                <w:rFonts w:ascii="仿宋" w:hAnsi="仿宋" w:eastAsia="仿宋" w:cs="宋体"/>
                <w:kern w:val="0"/>
                <w:sz w:val="18"/>
                <w:szCs w:val="18"/>
              </w:rPr>
            </w:pPr>
            <w:r>
              <w:rPr>
                <w:rFonts w:hint="eastAsia" w:ascii="仿宋" w:hAnsi="仿宋" w:eastAsia="仿宋" w:cs="宋体"/>
                <w:kern w:val="0"/>
                <w:sz w:val="18"/>
                <w:szCs w:val="18"/>
              </w:rPr>
              <w:t>8</w:t>
            </w:r>
          </w:p>
        </w:tc>
        <w:tc>
          <w:tcPr>
            <w:tcW w:w="2407" w:type="dxa"/>
            <w:tcBorders>
              <w:top w:val="nil"/>
              <w:left w:val="nil"/>
              <w:bottom w:val="single" w:color="000000" w:sz="4" w:space="0"/>
              <w:right w:val="single" w:color="000000" w:sz="4" w:space="0"/>
            </w:tcBorders>
            <w:noWrap/>
            <w:vAlign w:val="center"/>
          </w:tcPr>
          <w:p w14:paraId="3FBFEC5B">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14:paraId="24B63A81">
            <w:pPr>
              <w:widowControl/>
              <w:spacing w:line="240" w:lineRule="exact"/>
              <w:jc w:val="left"/>
              <w:rPr>
                <w:rFonts w:ascii="仿宋" w:hAnsi="仿宋" w:eastAsia="仿宋" w:cs="宋体"/>
                <w:kern w:val="0"/>
                <w:sz w:val="18"/>
                <w:szCs w:val="18"/>
              </w:rPr>
            </w:pPr>
            <w:r>
              <w:rPr>
                <w:rFonts w:hint="eastAsia" w:ascii="仿宋" w:hAnsi="仿宋" w:eastAsia="仿宋"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14:paraId="7620526F">
            <w:pPr>
              <w:widowControl/>
              <w:spacing w:line="240" w:lineRule="exact"/>
              <w:jc w:val="center"/>
              <w:rPr>
                <w:rFonts w:ascii="仿宋" w:hAnsi="仿宋" w:eastAsia="仿宋" w:cs="宋体"/>
                <w:kern w:val="0"/>
                <w:sz w:val="24"/>
              </w:rPr>
            </w:pPr>
            <w:r>
              <w:rPr>
                <w:rFonts w:hint="eastAsia" w:ascii="仿宋" w:hAnsi="仿宋" w:eastAsia="仿宋" w:cs="宋体"/>
                <w:kern w:val="0"/>
                <w:sz w:val="24"/>
              </w:rPr>
              <w:t>8</w:t>
            </w:r>
          </w:p>
        </w:tc>
      </w:tr>
      <w:tr w14:paraId="637ED230">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14:paraId="0F9D4E97">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14:paraId="19511410">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14:paraId="532B71FD">
            <w:pPr>
              <w:widowControl/>
              <w:spacing w:line="240" w:lineRule="exact"/>
              <w:jc w:val="center"/>
              <w:rPr>
                <w:rFonts w:ascii="仿宋" w:hAnsi="仿宋" w:eastAsia="仿宋" w:cs="宋体"/>
                <w:b/>
                <w:bCs/>
                <w:kern w:val="0"/>
                <w:sz w:val="18"/>
                <w:szCs w:val="18"/>
              </w:rPr>
            </w:pPr>
          </w:p>
        </w:tc>
        <w:tc>
          <w:tcPr>
            <w:tcW w:w="540" w:type="dxa"/>
            <w:tcBorders>
              <w:top w:val="nil"/>
              <w:left w:val="nil"/>
              <w:bottom w:val="single" w:color="000000" w:sz="4" w:space="0"/>
              <w:right w:val="single" w:color="000000" w:sz="4" w:space="0"/>
            </w:tcBorders>
            <w:noWrap/>
            <w:vAlign w:val="center"/>
          </w:tcPr>
          <w:p w14:paraId="63DEECA2">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14:paraId="5018D4DB">
            <w:pPr>
              <w:widowControl/>
              <w:spacing w:line="240" w:lineRule="exact"/>
              <w:jc w:val="center"/>
              <w:rPr>
                <w:rFonts w:ascii="仿宋" w:hAnsi="仿宋" w:eastAsia="仿宋" w:cs="宋体"/>
                <w:b/>
                <w:bCs/>
                <w:kern w:val="0"/>
                <w:sz w:val="18"/>
                <w:szCs w:val="18"/>
              </w:rPr>
            </w:pPr>
          </w:p>
        </w:tc>
        <w:tc>
          <w:tcPr>
            <w:tcW w:w="550" w:type="dxa"/>
            <w:tcBorders>
              <w:top w:val="nil"/>
              <w:left w:val="nil"/>
              <w:bottom w:val="single" w:color="000000" w:sz="4" w:space="0"/>
              <w:right w:val="single" w:color="000000" w:sz="4" w:space="0"/>
            </w:tcBorders>
            <w:noWrap/>
            <w:vAlign w:val="center"/>
          </w:tcPr>
          <w:p w14:paraId="540FDDE4">
            <w:pPr>
              <w:widowControl/>
              <w:spacing w:line="240" w:lineRule="exact"/>
              <w:jc w:val="center"/>
              <w:rPr>
                <w:rFonts w:ascii="仿宋" w:hAnsi="仿宋" w:eastAsia="仿宋" w:cs="宋体"/>
                <w:b/>
                <w:bCs/>
                <w:kern w:val="0"/>
                <w:sz w:val="18"/>
                <w:szCs w:val="18"/>
              </w:rPr>
            </w:pPr>
            <w:r>
              <w:rPr>
                <w:rFonts w:hint="eastAsia" w:ascii="仿宋" w:hAnsi="仿宋" w:eastAsia="仿宋"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14:paraId="18CCD1F6">
            <w:pPr>
              <w:widowControl/>
              <w:spacing w:line="240" w:lineRule="exact"/>
              <w:jc w:val="center"/>
              <w:rPr>
                <w:rFonts w:ascii="仿宋" w:hAnsi="仿宋" w:eastAsia="仿宋" w:cs="宋体"/>
                <w:b/>
                <w:bCs/>
                <w:kern w:val="0"/>
                <w:sz w:val="18"/>
                <w:szCs w:val="18"/>
              </w:rPr>
            </w:pPr>
          </w:p>
        </w:tc>
        <w:tc>
          <w:tcPr>
            <w:tcW w:w="2772" w:type="dxa"/>
            <w:tcBorders>
              <w:top w:val="nil"/>
              <w:left w:val="nil"/>
              <w:bottom w:val="single" w:color="000000" w:sz="4" w:space="0"/>
              <w:right w:val="nil"/>
            </w:tcBorders>
            <w:noWrap/>
            <w:vAlign w:val="center"/>
          </w:tcPr>
          <w:p w14:paraId="055370D6">
            <w:pPr>
              <w:widowControl/>
              <w:spacing w:line="240" w:lineRule="exact"/>
              <w:jc w:val="center"/>
              <w:rPr>
                <w:rFonts w:ascii="仿宋" w:hAnsi="仿宋" w:eastAsia="仿宋"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14:paraId="53055260">
            <w:pPr>
              <w:widowControl/>
              <w:spacing w:line="240" w:lineRule="exact"/>
              <w:jc w:val="center"/>
              <w:rPr>
                <w:rFonts w:ascii="仿宋" w:hAnsi="仿宋" w:eastAsia="仿宋" w:cs="宋体"/>
                <w:b/>
                <w:bCs/>
                <w:kern w:val="0"/>
                <w:sz w:val="24"/>
              </w:rPr>
            </w:pPr>
            <w:r>
              <w:rPr>
                <w:rFonts w:hint="eastAsia" w:ascii="仿宋" w:hAnsi="仿宋" w:eastAsia="仿宋" w:cs="宋体"/>
                <w:b/>
                <w:bCs/>
                <w:kern w:val="0"/>
                <w:sz w:val="24"/>
              </w:rPr>
              <w:t>98</w:t>
            </w:r>
          </w:p>
        </w:tc>
      </w:tr>
    </w:tbl>
    <w:p w14:paraId="5C6DCB96">
      <w:pPr>
        <w:adjustRightInd w:val="0"/>
        <w:snapToGrid w:val="0"/>
        <w:spacing w:beforeLines="50"/>
        <w:ind w:left="840" w:hanging="840" w:hangingChars="400"/>
        <w:contextualSpacing/>
        <w:rPr>
          <w:rFonts w:ascii="仿宋" w:hAnsi="仿宋" w:eastAsia="仿宋"/>
        </w:rPr>
      </w:pPr>
      <w:r>
        <w:rPr>
          <w:rFonts w:hint="eastAsia" w:ascii="仿宋" w:hAnsi="仿宋" w:eastAsia="仿宋"/>
        </w:rPr>
        <w:t>备注：1、部门（单位）根据项目实际，在《项目支出绩效评价指标评分表（共性）》上进一步完善、量化、细化个性指标，形成本项目的指标体系。</w:t>
      </w:r>
    </w:p>
    <w:p w14:paraId="357D717A">
      <w:pPr>
        <w:adjustRightInd w:val="0"/>
        <w:snapToGrid w:val="0"/>
        <w:spacing w:beforeLines="50"/>
        <w:ind w:firstLine="630" w:firstLineChars="300"/>
        <w:contextualSpacing/>
        <w:rPr>
          <w:rFonts w:ascii="仿宋" w:hAnsi="仿宋" w:eastAsia="仿宋"/>
          <w:sz w:val="32"/>
        </w:rPr>
      </w:pPr>
      <w:r>
        <w:rPr>
          <w:rFonts w:hint="eastAsia" w:ascii="仿宋" w:hAnsi="仿宋" w:eastAsia="仿宋"/>
        </w:rPr>
        <w:t>2、一个一级项目一张表。</w:t>
      </w:r>
    </w:p>
    <w:p w14:paraId="34EEA95A"/>
    <w:p w14:paraId="53FE5D8F">
      <w:pPr>
        <w:pStyle w:val="10"/>
        <w:sectPr>
          <w:pgSz w:w="11906" w:h="16838"/>
          <w:pgMar w:top="1701" w:right="1417" w:bottom="1418" w:left="1417" w:header="851" w:footer="992" w:gutter="0"/>
          <w:cols w:space="0" w:num="1"/>
          <w:docGrid w:type="lines" w:linePitch="312" w:charSpace="0"/>
        </w:sectPr>
      </w:pPr>
    </w:p>
    <w:p w14:paraId="7F8C9B8D">
      <w:pPr>
        <w:jc w:val="left"/>
        <w:outlineLvl w:val="0"/>
        <w:rPr>
          <w:rFonts w:eastAsia="黑体"/>
          <w:sz w:val="32"/>
          <w:szCs w:val="32"/>
        </w:rPr>
      </w:pPr>
      <w:r>
        <w:rPr>
          <w:rFonts w:hint="eastAsia" w:ascii="黑体" w:hAnsi="黑体" w:eastAsia="黑体" w:cs="黑体"/>
          <w:sz w:val="32"/>
          <w:szCs w:val="32"/>
        </w:rPr>
        <w:t>附件5</w:t>
      </w:r>
    </w:p>
    <w:p w14:paraId="19A78E53">
      <w:pPr>
        <w:widowControl/>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2022年度项目支出绩效自评表</w:t>
      </w:r>
    </w:p>
    <w:tbl>
      <w:tblPr>
        <w:tblStyle w:val="14"/>
        <w:tblW w:w="10048" w:type="dxa"/>
        <w:jc w:val="center"/>
        <w:tblLayout w:type="autofit"/>
        <w:tblCellMar>
          <w:top w:w="0" w:type="dxa"/>
          <w:left w:w="108" w:type="dxa"/>
          <w:bottom w:w="0" w:type="dxa"/>
          <w:right w:w="108" w:type="dxa"/>
        </w:tblCellMar>
      </w:tblPr>
      <w:tblGrid>
        <w:gridCol w:w="1080"/>
        <w:gridCol w:w="1080"/>
        <w:gridCol w:w="1080"/>
        <w:gridCol w:w="1421"/>
        <w:gridCol w:w="1552"/>
        <w:gridCol w:w="1027"/>
        <w:gridCol w:w="647"/>
        <w:gridCol w:w="743"/>
        <w:gridCol w:w="1418"/>
      </w:tblGrid>
      <w:tr w14:paraId="785E189B">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ign w:val="center"/>
          </w:tcPr>
          <w:p w14:paraId="15458881">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项目支</w:t>
            </w:r>
          </w:p>
          <w:p w14:paraId="6C78F1BA">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出名称</w:t>
            </w:r>
          </w:p>
        </w:tc>
        <w:tc>
          <w:tcPr>
            <w:tcW w:w="8968" w:type="dxa"/>
            <w:gridSpan w:val="8"/>
            <w:tcBorders>
              <w:top w:val="single" w:color="auto" w:sz="4" w:space="0"/>
              <w:left w:val="nil"/>
              <w:bottom w:val="single" w:color="auto" w:sz="4" w:space="0"/>
              <w:right w:val="single" w:color="auto" w:sz="4" w:space="0"/>
            </w:tcBorders>
            <w:noWrap/>
            <w:vAlign w:val="center"/>
          </w:tcPr>
          <w:p w14:paraId="6D8420CE">
            <w:pPr>
              <w:widowControl/>
              <w:spacing w:line="260" w:lineRule="exact"/>
              <w:jc w:val="center"/>
              <w:rPr>
                <w:rFonts w:ascii="仿宋" w:hAnsi="仿宋" w:eastAsia="仿宋"/>
                <w:color w:val="000000"/>
                <w:sz w:val="20"/>
                <w:szCs w:val="20"/>
              </w:rPr>
            </w:pPr>
            <w:r>
              <w:rPr>
                <w:rFonts w:hint="eastAsia" w:ascii="仿宋" w:hAnsi="仿宋" w:eastAsia="仿宋"/>
                <w:color w:val="000000"/>
                <w:sz w:val="20"/>
                <w:szCs w:val="20"/>
              </w:rPr>
              <w:t>送戏下乡</w:t>
            </w:r>
          </w:p>
        </w:tc>
      </w:tr>
      <w:tr w14:paraId="7B866402">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ign w:val="center"/>
          </w:tcPr>
          <w:p w14:paraId="63303A29">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主管部门</w:t>
            </w:r>
          </w:p>
        </w:tc>
        <w:tc>
          <w:tcPr>
            <w:tcW w:w="5133" w:type="dxa"/>
            <w:gridSpan w:val="4"/>
            <w:tcBorders>
              <w:top w:val="single" w:color="auto" w:sz="4" w:space="0"/>
              <w:left w:val="nil"/>
              <w:bottom w:val="single" w:color="auto" w:sz="4" w:space="0"/>
              <w:right w:val="single" w:color="auto" w:sz="4" w:space="0"/>
            </w:tcBorders>
            <w:noWrap/>
            <w:vAlign w:val="center"/>
          </w:tcPr>
          <w:p w14:paraId="5334E038">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华容县文化旅游广电局</w:t>
            </w:r>
          </w:p>
        </w:tc>
        <w:tc>
          <w:tcPr>
            <w:tcW w:w="1027" w:type="dxa"/>
            <w:tcBorders>
              <w:top w:val="single" w:color="auto" w:sz="4" w:space="0"/>
              <w:left w:val="nil"/>
              <w:bottom w:val="single" w:color="auto" w:sz="4" w:space="0"/>
              <w:right w:val="single" w:color="000000" w:sz="4" w:space="0"/>
            </w:tcBorders>
            <w:noWrap/>
            <w:vAlign w:val="center"/>
          </w:tcPr>
          <w:p w14:paraId="73B7B434">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实施单位</w:t>
            </w:r>
          </w:p>
        </w:tc>
        <w:tc>
          <w:tcPr>
            <w:tcW w:w="2808" w:type="dxa"/>
            <w:gridSpan w:val="3"/>
            <w:tcBorders>
              <w:top w:val="single" w:color="auto" w:sz="4" w:space="0"/>
              <w:left w:val="nil"/>
              <w:bottom w:val="single" w:color="auto" w:sz="4" w:space="0"/>
              <w:right w:val="single" w:color="auto" w:sz="4" w:space="0"/>
            </w:tcBorders>
            <w:noWrap/>
            <w:vAlign w:val="center"/>
          </w:tcPr>
          <w:p w14:paraId="50C465C9">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华容县文化旅游广电局</w:t>
            </w:r>
          </w:p>
        </w:tc>
      </w:tr>
      <w:tr w14:paraId="36404D3E">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14:paraId="44AA7FBF">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项目资金</w:t>
            </w:r>
            <w:r>
              <w:rPr>
                <w:rFonts w:ascii="仿宋" w:hAnsi="仿宋" w:eastAsia="仿宋"/>
                <w:color w:val="000000"/>
                <w:sz w:val="20"/>
                <w:szCs w:val="20"/>
              </w:rPr>
              <w:br w:type="textWrapping"/>
            </w:r>
            <w:r>
              <w:rPr>
                <w:rFonts w:ascii="仿宋" w:hAnsi="仿宋" w:eastAsia="仿宋"/>
                <w:color w:val="000000"/>
                <w:sz w:val="20"/>
                <w:szCs w:val="20"/>
              </w:rPr>
              <w:t>（万元）</w:t>
            </w:r>
          </w:p>
        </w:tc>
        <w:tc>
          <w:tcPr>
            <w:tcW w:w="2160" w:type="dxa"/>
            <w:gridSpan w:val="2"/>
            <w:tcBorders>
              <w:top w:val="nil"/>
              <w:left w:val="nil"/>
              <w:bottom w:val="single" w:color="auto" w:sz="4" w:space="0"/>
              <w:right w:val="single" w:color="auto" w:sz="4" w:space="0"/>
            </w:tcBorders>
            <w:noWrap/>
            <w:vAlign w:val="center"/>
          </w:tcPr>
          <w:p w14:paraId="49B3E515">
            <w:pPr>
              <w:widowControl/>
              <w:spacing w:line="260" w:lineRule="exact"/>
              <w:jc w:val="left"/>
              <w:rPr>
                <w:rFonts w:ascii="仿宋" w:hAnsi="仿宋" w:eastAsia="仿宋"/>
                <w:color w:val="000000"/>
                <w:sz w:val="20"/>
                <w:szCs w:val="20"/>
              </w:rPr>
            </w:pPr>
          </w:p>
        </w:tc>
        <w:tc>
          <w:tcPr>
            <w:tcW w:w="1421" w:type="dxa"/>
            <w:tcBorders>
              <w:top w:val="nil"/>
              <w:left w:val="nil"/>
              <w:bottom w:val="single" w:color="auto" w:sz="4" w:space="0"/>
              <w:right w:val="single" w:color="auto" w:sz="4" w:space="0"/>
            </w:tcBorders>
            <w:noWrap/>
            <w:vAlign w:val="center"/>
          </w:tcPr>
          <w:p w14:paraId="458DE2F8">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年初</w:t>
            </w:r>
          </w:p>
          <w:p w14:paraId="6D2779C6">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预算数</w:t>
            </w:r>
          </w:p>
        </w:tc>
        <w:tc>
          <w:tcPr>
            <w:tcW w:w="1552" w:type="dxa"/>
            <w:tcBorders>
              <w:top w:val="nil"/>
              <w:left w:val="nil"/>
              <w:bottom w:val="single" w:color="auto" w:sz="4" w:space="0"/>
              <w:right w:val="single" w:color="auto" w:sz="4" w:space="0"/>
            </w:tcBorders>
            <w:noWrap/>
            <w:vAlign w:val="center"/>
          </w:tcPr>
          <w:p w14:paraId="400E89EA">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全年</w:t>
            </w:r>
          </w:p>
          <w:p w14:paraId="4EB923BD">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预算数</w:t>
            </w:r>
          </w:p>
        </w:tc>
        <w:tc>
          <w:tcPr>
            <w:tcW w:w="1027" w:type="dxa"/>
            <w:tcBorders>
              <w:top w:val="nil"/>
              <w:left w:val="nil"/>
              <w:bottom w:val="single" w:color="auto" w:sz="4" w:space="0"/>
              <w:right w:val="single" w:color="auto" w:sz="4" w:space="0"/>
            </w:tcBorders>
            <w:noWrap/>
            <w:vAlign w:val="center"/>
          </w:tcPr>
          <w:p w14:paraId="50552030">
            <w:pPr>
              <w:spacing w:line="260" w:lineRule="exact"/>
              <w:jc w:val="center"/>
              <w:rPr>
                <w:rFonts w:ascii="仿宋" w:hAnsi="仿宋" w:eastAsia="仿宋"/>
                <w:sz w:val="20"/>
                <w:szCs w:val="20"/>
              </w:rPr>
            </w:pPr>
            <w:r>
              <w:rPr>
                <w:rFonts w:ascii="仿宋" w:hAnsi="仿宋" w:eastAsia="仿宋"/>
                <w:sz w:val="20"/>
                <w:szCs w:val="20"/>
              </w:rPr>
              <w:t>全年</w:t>
            </w:r>
          </w:p>
          <w:p w14:paraId="47C75A33">
            <w:pPr>
              <w:spacing w:line="260" w:lineRule="exact"/>
              <w:jc w:val="center"/>
              <w:rPr>
                <w:rFonts w:ascii="仿宋" w:hAnsi="仿宋" w:eastAsia="仿宋"/>
                <w:sz w:val="20"/>
                <w:szCs w:val="20"/>
              </w:rPr>
            </w:pPr>
            <w:r>
              <w:rPr>
                <w:rFonts w:ascii="仿宋" w:hAnsi="仿宋" w:eastAsia="仿宋"/>
                <w:sz w:val="20"/>
                <w:szCs w:val="20"/>
              </w:rPr>
              <w:t>执行数</w:t>
            </w:r>
          </w:p>
        </w:tc>
        <w:tc>
          <w:tcPr>
            <w:tcW w:w="647" w:type="dxa"/>
            <w:tcBorders>
              <w:top w:val="nil"/>
              <w:left w:val="nil"/>
              <w:bottom w:val="single" w:color="auto" w:sz="4" w:space="0"/>
              <w:right w:val="single" w:color="auto" w:sz="4" w:space="0"/>
            </w:tcBorders>
            <w:noWrap/>
            <w:vAlign w:val="center"/>
          </w:tcPr>
          <w:p w14:paraId="5098C410">
            <w:pPr>
              <w:spacing w:line="260" w:lineRule="exact"/>
              <w:jc w:val="center"/>
              <w:rPr>
                <w:rFonts w:ascii="仿宋" w:hAnsi="仿宋" w:eastAsia="仿宋"/>
                <w:sz w:val="20"/>
                <w:szCs w:val="20"/>
              </w:rPr>
            </w:pPr>
            <w:r>
              <w:rPr>
                <w:rFonts w:ascii="仿宋" w:hAnsi="仿宋" w:eastAsia="仿宋"/>
                <w:sz w:val="20"/>
                <w:szCs w:val="20"/>
              </w:rPr>
              <w:t>分值</w:t>
            </w:r>
          </w:p>
        </w:tc>
        <w:tc>
          <w:tcPr>
            <w:tcW w:w="743" w:type="dxa"/>
            <w:tcBorders>
              <w:top w:val="nil"/>
              <w:left w:val="nil"/>
              <w:bottom w:val="single" w:color="auto" w:sz="4" w:space="0"/>
              <w:right w:val="single" w:color="auto" w:sz="4" w:space="0"/>
            </w:tcBorders>
            <w:noWrap/>
            <w:vAlign w:val="center"/>
          </w:tcPr>
          <w:p w14:paraId="369634F2">
            <w:pPr>
              <w:spacing w:line="260" w:lineRule="exact"/>
              <w:jc w:val="center"/>
              <w:rPr>
                <w:rFonts w:ascii="仿宋" w:hAnsi="仿宋" w:eastAsia="仿宋"/>
                <w:sz w:val="20"/>
                <w:szCs w:val="20"/>
              </w:rPr>
            </w:pPr>
            <w:r>
              <w:rPr>
                <w:rFonts w:ascii="仿宋" w:hAnsi="仿宋" w:eastAsia="仿宋"/>
                <w:sz w:val="20"/>
                <w:szCs w:val="20"/>
              </w:rPr>
              <w:t>执行率</w:t>
            </w:r>
          </w:p>
        </w:tc>
        <w:tc>
          <w:tcPr>
            <w:tcW w:w="1418" w:type="dxa"/>
            <w:tcBorders>
              <w:top w:val="nil"/>
              <w:left w:val="nil"/>
              <w:bottom w:val="single" w:color="auto" w:sz="4" w:space="0"/>
              <w:right w:val="single" w:color="auto" w:sz="4" w:space="0"/>
            </w:tcBorders>
            <w:noWrap/>
            <w:vAlign w:val="center"/>
          </w:tcPr>
          <w:p w14:paraId="171C20B6">
            <w:pPr>
              <w:spacing w:line="260" w:lineRule="exact"/>
              <w:jc w:val="center"/>
              <w:rPr>
                <w:rFonts w:ascii="仿宋" w:hAnsi="仿宋" w:eastAsia="仿宋"/>
                <w:sz w:val="20"/>
                <w:szCs w:val="20"/>
              </w:rPr>
            </w:pPr>
            <w:r>
              <w:rPr>
                <w:rFonts w:ascii="仿宋" w:hAnsi="仿宋" w:eastAsia="仿宋"/>
                <w:sz w:val="20"/>
                <w:szCs w:val="20"/>
              </w:rPr>
              <w:t>得分</w:t>
            </w:r>
          </w:p>
        </w:tc>
      </w:tr>
      <w:tr w14:paraId="2DB7CF81">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14:paraId="7B72582F">
            <w:pPr>
              <w:widowControl/>
              <w:spacing w:line="260" w:lineRule="exact"/>
              <w:jc w:val="left"/>
              <w:rPr>
                <w:rFonts w:ascii="仿宋" w:hAnsi="仿宋" w:eastAsia="仿宋"/>
                <w:color w:val="000000"/>
                <w:sz w:val="20"/>
                <w:szCs w:val="20"/>
              </w:rPr>
            </w:pPr>
          </w:p>
        </w:tc>
        <w:tc>
          <w:tcPr>
            <w:tcW w:w="2160" w:type="dxa"/>
            <w:gridSpan w:val="2"/>
            <w:tcBorders>
              <w:top w:val="nil"/>
              <w:left w:val="nil"/>
              <w:bottom w:val="single" w:color="auto" w:sz="4" w:space="0"/>
              <w:right w:val="single" w:color="auto" w:sz="4" w:space="0"/>
            </w:tcBorders>
            <w:noWrap/>
            <w:vAlign w:val="center"/>
          </w:tcPr>
          <w:p w14:paraId="0BD32138">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年度资金总额</w:t>
            </w:r>
          </w:p>
        </w:tc>
        <w:tc>
          <w:tcPr>
            <w:tcW w:w="1421" w:type="dxa"/>
            <w:tcBorders>
              <w:top w:val="nil"/>
              <w:left w:val="nil"/>
              <w:bottom w:val="single" w:color="auto" w:sz="4" w:space="0"/>
              <w:right w:val="single" w:color="auto" w:sz="4" w:space="0"/>
            </w:tcBorders>
            <w:noWrap/>
            <w:vAlign w:val="center"/>
          </w:tcPr>
          <w:p w14:paraId="3F3718C5">
            <w:pPr>
              <w:widowControl/>
              <w:spacing w:line="260" w:lineRule="exact"/>
              <w:jc w:val="left"/>
              <w:rPr>
                <w:rFonts w:ascii="仿宋" w:hAnsi="仿宋" w:eastAsia="仿宋"/>
                <w:color w:val="000000"/>
                <w:sz w:val="20"/>
                <w:szCs w:val="20"/>
              </w:rPr>
            </w:pPr>
          </w:p>
        </w:tc>
        <w:tc>
          <w:tcPr>
            <w:tcW w:w="1552" w:type="dxa"/>
            <w:tcBorders>
              <w:top w:val="nil"/>
              <w:left w:val="nil"/>
              <w:bottom w:val="single" w:color="auto" w:sz="4" w:space="0"/>
              <w:right w:val="single" w:color="auto" w:sz="4" w:space="0"/>
            </w:tcBorders>
            <w:noWrap/>
            <w:vAlign w:val="center"/>
          </w:tcPr>
          <w:p w14:paraId="45FE4E9A">
            <w:pPr>
              <w:widowControl/>
              <w:spacing w:line="260" w:lineRule="exact"/>
              <w:jc w:val="center"/>
              <w:rPr>
                <w:rFonts w:ascii="仿宋" w:hAnsi="仿宋" w:eastAsia="仿宋"/>
                <w:color w:val="000000"/>
                <w:sz w:val="20"/>
                <w:szCs w:val="20"/>
              </w:rPr>
            </w:pPr>
            <w:r>
              <w:rPr>
                <w:rFonts w:hint="eastAsia" w:ascii="仿宋" w:hAnsi="仿宋" w:eastAsia="仿宋"/>
                <w:color w:val="000000"/>
                <w:sz w:val="20"/>
                <w:szCs w:val="20"/>
              </w:rPr>
              <w:t>40</w:t>
            </w:r>
          </w:p>
        </w:tc>
        <w:tc>
          <w:tcPr>
            <w:tcW w:w="1027" w:type="dxa"/>
            <w:tcBorders>
              <w:top w:val="nil"/>
              <w:left w:val="nil"/>
              <w:bottom w:val="single" w:color="auto" w:sz="4" w:space="0"/>
              <w:right w:val="single" w:color="auto" w:sz="4" w:space="0"/>
            </w:tcBorders>
            <w:noWrap/>
            <w:vAlign w:val="center"/>
          </w:tcPr>
          <w:p w14:paraId="206CE446">
            <w:pPr>
              <w:widowControl/>
              <w:spacing w:line="260" w:lineRule="exact"/>
              <w:jc w:val="center"/>
              <w:rPr>
                <w:rFonts w:ascii="仿宋" w:hAnsi="仿宋" w:eastAsia="仿宋"/>
                <w:color w:val="000000"/>
                <w:sz w:val="20"/>
                <w:szCs w:val="20"/>
              </w:rPr>
            </w:pPr>
            <w:r>
              <w:rPr>
                <w:rFonts w:hint="eastAsia" w:ascii="仿宋" w:hAnsi="仿宋" w:eastAsia="仿宋"/>
                <w:color w:val="000000"/>
                <w:sz w:val="20"/>
                <w:szCs w:val="20"/>
              </w:rPr>
              <w:t>40</w:t>
            </w:r>
          </w:p>
        </w:tc>
        <w:tc>
          <w:tcPr>
            <w:tcW w:w="647" w:type="dxa"/>
            <w:tcBorders>
              <w:top w:val="nil"/>
              <w:left w:val="nil"/>
              <w:bottom w:val="single" w:color="auto" w:sz="4" w:space="0"/>
              <w:right w:val="single" w:color="auto" w:sz="4" w:space="0"/>
            </w:tcBorders>
            <w:noWrap/>
            <w:vAlign w:val="center"/>
          </w:tcPr>
          <w:p w14:paraId="5D131E05">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10</w:t>
            </w:r>
          </w:p>
        </w:tc>
        <w:tc>
          <w:tcPr>
            <w:tcW w:w="743" w:type="dxa"/>
            <w:tcBorders>
              <w:top w:val="nil"/>
              <w:left w:val="nil"/>
              <w:bottom w:val="single" w:color="auto" w:sz="4" w:space="0"/>
              <w:right w:val="single" w:color="auto" w:sz="4" w:space="0"/>
            </w:tcBorders>
            <w:noWrap/>
            <w:vAlign w:val="center"/>
          </w:tcPr>
          <w:p w14:paraId="1D1F9BB5">
            <w:pPr>
              <w:widowControl/>
              <w:spacing w:line="260" w:lineRule="exact"/>
              <w:jc w:val="center"/>
              <w:rPr>
                <w:rFonts w:ascii="仿宋" w:hAnsi="仿宋" w:eastAsia="仿宋"/>
                <w:color w:val="000000"/>
                <w:sz w:val="20"/>
                <w:szCs w:val="20"/>
              </w:rPr>
            </w:pPr>
            <w:r>
              <w:rPr>
                <w:rFonts w:hint="eastAsia" w:ascii="仿宋" w:hAnsi="仿宋" w:eastAsia="仿宋"/>
                <w:color w:val="000000"/>
                <w:sz w:val="20"/>
                <w:szCs w:val="20"/>
              </w:rPr>
              <w:t>100%</w:t>
            </w:r>
          </w:p>
        </w:tc>
        <w:tc>
          <w:tcPr>
            <w:tcW w:w="1418" w:type="dxa"/>
            <w:tcBorders>
              <w:top w:val="nil"/>
              <w:left w:val="nil"/>
              <w:bottom w:val="single" w:color="auto" w:sz="4" w:space="0"/>
              <w:right w:val="single" w:color="auto" w:sz="4" w:space="0"/>
            </w:tcBorders>
            <w:noWrap/>
            <w:vAlign w:val="center"/>
          </w:tcPr>
          <w:p w14:paraId="520A1CB6">
            <w:pPr>
              <w:widowControl/>
              <w:spacing w:line="260" w:lineRule="exact"/>
              <w:jc w:val="center"/>
              <w:rPr>
                <w:rFonts w:ascii="仿宋" w:hAnsi="仿宋" w:eastAsia="仿宋"/>
                <w:color w:val="000000"/>
                <w:sz w:val="20"/>
                <w:szCs w:val="20"/>
              </w:rPr>
            </w:pPr>
            <w:r>
              <w:rPr>
                <w:rFonts w:hint="eastAsia" w:ascii="仿宋" w:hAnsi="仿宋" w:eastAsia="仿宋"/>
                <w:color w:val="000000"/>
                <w:sz w:val="20"/>
                <w:szCs w:val="20"/>
              </w:rPr>
              <w:t>10</w:t>
            </w:r>
          </w:p>
        </w:tc>
      </w:tr>
      <w:tr w14:paraId="53A4C1F6">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14:paraId="0104B77D">
            <w:pPr>
              <w:widowControl/>
              <w:spacing w:line="260" w:lineRule="exact"/>
              <w:jc w:val="left"/>
              <w:rPr>
                <w:rFonts w:ascii="仿宋" w:hAnsi="仿宋" w:eastAsia="仿宋"/>
                <w:color w:val="000000"/>
                <w:sz w:val="20"/>
                <w:szCs w:val="20"/>
              </w:rPr>
            </w:pPr>
          </w:p>
        </w:tc>
        <w:tc>
          <w:tcPr>
            <w:tcW w:w="2160" w:type="dxa"/>
            <w:gridSpan w:val="2"/>
            <w:tcBorders>
              <w:top w:val="nil"/>
              <w:left w:val="nil"/>
              <w:bottom w:val="single" w:color="auto" w:sz="4" w:space="0"/>
              <w:right w:val="single" w:color="auto" w:sz="4" w:space="0"/>
            </w:tcBorders>
            <w:noWrap/>
            <w:vAlign w:val="center"/>
          </w:tcPr>
          <w:p w14:paraId="7E193878">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其中：当年财政拨款</w:t>
            </w:r>
          </w:p>
        </w:tc>
        <w:tc>
          <w:tcPr>
            <w:tcW w:w="1421" w:type="dxa"/>
            <w:tcBorders>
              <w:top w:val="nil"/>
              <w:left w:val="nil"/>
              <w:bottom w:val="single" w:color="auto" w:sz="4" w:space="0"/>
              <w:right w:val="single" w:color="auto" w:sz="4" w:space="0"/>
            </w:tcBorders>
            <w:noWrap/>
            <w:vAlign w:val="center"/>
          </w:tcPr>
          <w:p w14:paraId="6EACBD24">
            <w:pPr>
              <w:widowControl/>
              <w:spacing w:line="260" w:lineRule="exact"/>
              <w:jc w:val="left"/>
              <w:rPr>
                <w:rFonts w:ascii="仿宋" w:hAnsi="仿宋" w:eastAsia="仿宋"/>
                <w:color w:val="000000"/>
                <w:sz w:val="20"/>
                <w:szCs w:val="20"/>
              </w:rPr>
            </w:pPr>
          </w:p>
        </w:tc>
        <w:tc>
          <w:tcPr>
            <w:tcW w:w="1552" w:type="dxa"/>
            <w:tcBorders>
              <w:top w:val="nil"/>
              <w:left w:val="nil"/>
              <w:bottom w:val="single" w:color="auto" w:sz="4" w:space="0"/>
              <w:right w:val="single" w:color="auto" w:sz="4" w:space="0"/>
            </w:tcBorders>
            <w:noWrap/>
            <w:vAlign w:val="center"/>
          </w:tcPr>
          <w:p w14:paraId="68FE5E2B">
            <w:pPr>
              <w:widowControl/>
              <w:spacing w:line="260" w:lineRule="exact"/>
              <w:jc w:val="center"/>
              <w:rPr>
                <w:rFonts w:ascii="仿宋" w:hAnsi="仿宋" w:eastAsia="仿宋"/>
                <w:color w:val="000000"/>
                <w:sz w:val="20"/>
                <w:szCs w:val="20"/>
              </w:rPr>
            </w:pPr>
            <w:r>
              <w:rPr>
                <w:rFonts w:hint="eastAsia" w:ascii="仿宋" w:hAnsi="仿宋" w:eastAsia="仿宋"/>
                <w:color w:val="000000"/>
                <w:sz w:val="20"/>
                <w:szCs w:val="20"/>
              </w:rPr>
              <w:t>40</w:t>
            </w:r>
          </w:p>
        </w:tc>
        <w:tc>
          <w:tcPr>
            <w:tcW w:w="1027" w:type="dxa"/>
            <w:tcBorders>
              <w:top w:val="nil"/>
              <w:left w:val="nil"/>
              <w:bottom w:val="single" w:color="auto" w:sz="4" w:space="0"/>
              <w:right w:val="single" w:color="auto" w:sz="4" w:space="0"/>
            </w:tcBorders>
            <w:noWrap/>
            <w:vAlign w:val="center"/>
          </w:tcPr>
          <w:p w14:paraId="0D78F77D">
            <w:pPr>
              <w:widowControl/>
              <w:spacing w:line="260" w:lineRule="exact"/>
              <w:jc w:val="center"/>
              <w:rPr>
                <w:rFonts w:ascii="仿宋" w:hAnsi="仿宋" w:eastAsia="仿宋"/>
                <w:color w:val="000000"/>
                <w:sz w:val="20"/>
                <w:szCs w:val="20"/>
              </w:rPr>
            </w:pPr>
            <w:r>
              <w:rPr>
                <w:rFonts w:hint="eastAsia" w:ascii="仿宋" w:hAnsi="仿宋" w:eastAsia="仿宋"/>
                <w:color w:val="000000"/>
                <w:sz w:val="20"/>
                <w:szCs w:val="20"/>
              </w:rPr>
              <w:t>40</w:t>
            </w:r>
          </w:p>
        </w:tc>
        <w:tc>
          <w:tcPr>
            <w:tcW w:w="647" w:type="dxa"/>
            <w:tcBorders>
              <w:top w:val="nil"/>
              <w:left w:val="nil"/>
              <w:bottom w:val="single" w:color="auto" w:sz="4" w:space="0"/>
              <w:right w:val="single" w:color="auto" w:sz="4" w:space="0"/>
            </w:tcBorders>
            <w:noWrap/>
            <w:vAlign w:val="center"/>
          </w:tcPr>
          <w:p w14:paraId="03D2976D">
            <w:pPr>
              <w:widowControl/>
              <w:spacing w:line="260" w:lineRule="exact"/>
              <w:jc w:val="center"/>
              <w:rPr>
                <w:rFonts w:ascii="仿宋" w:hAnsi="仿宋" w:eastAsia="仿宋"/>
                <w:color w:val="000000"/>
                <w:sz w:val="20"/>
                <w:szCs w:val="20"/>
              </w:rPr>
            </w:pPr>
          </w:p>
        </w:tc>
        <w:tc>
          <w:tcPr>
            <w:tcW w:w="743" w:type="dxa"/>
            <w:tcBorders>
              <w:top w:val="nil"/>
              <w:left w:val="nil"/>
              <w:bottom w:val="single" w:color="auto" w:sz="4" w:space="0"/>
              <w:right w:val="single" w:color="auto" w:sz="4" w:space="0"/>
            </w:tcBorders>
            <w:noWrap/>
            <w:vAlign w:val="center"/>
          </w:tcPr>
          <w:p w14:paraId="3F10561E">
            <w:pPr>
              <w:widowControl/>
              <w:spacing w:line="260" w:lineRule="exact"/>
              <w:jc w:val="center"/>
              <w:rPr>
                <w:rFonts w:ascii="仿宋" w:hAnsi="仿宋" w:eastAsia="仿宋"/>
                <w:color w:val="000000"/>
                <w:sz w:val="20"/>
                <w:szCs w:val="20"/>
              </w:rPr>
            </w:pPr>
          </w:p>
        </w:tc>
        <w:tc>
          <w:tcPr>
            <w:tcW w:w="1418" w:type="dxa"/>
            <w:tcBorders>
              <w:top w:val="nil"/>
              <w:left w:val="nil"/>
              <w:bottom w:val="single" w:color="auto" w:sz="4" w:space="0"/>
              <w:right w:val="single" w:color="auto" w:sz="4" w:space="0"/>
            </w:tcBorders>
            <w:noWrap/>
            <w:vAlign w:val="center"/>
          </w:tcPr>
          <w:p w14:paraId="46B84292">
            <w:pPr>
              <w:widowControl/>
              <w:spacing w:line="260" w:lineRule="exact"/>
              <w:jc w:val="center"/>
              <w:rPr>
                <w:rFonts w:ascii="仿宋" w:hAnsi="仿宋" w:eastAsia="仿宋"/>
                <w:color w:val="000000"/>
                <w:sz w:val="20"/>
                <w:szCs w:val="20"/>
              </w:rPr>
            </w:pPr>
          </w:p>
        </w:tc>
      </w:tr>
      <w:tr w14:paraId="7BA4BF62">
        <w:tblPrEx>
          <w:tblCellMar>
            <w:top w:w="0" w:type="dxa"/>
            <w:left w:w="108" w:type="dxa"/>
            <w:bottom w:w="0" w:type="dxa"/>
            <w:right w:w="108" w:type="dxa"/>
          </w:tblCellMar>
        </w:tblPrEx>
        <w:trPr>
          <w:trHeight w:val="271" w:hRule="atLeast"/>
          <w:jc w:val="center"/>
        </w:trPr>
        <w:tc>
          <w:tcPr>
            <w:tcW w:w="1080" w:type="dxa"/>
            <w:vMerge w:val="continue"/>
            <w:tcBorders>
              <w:top w:val="nil"/>
              <w:left w:val="single" w:color="auto" w:sz="4" w:space="0"/>
              <w:bottom w:val="single" w:color="000000" w:sz="4" w:space="0"/>
              <w:right w:val="single" w:color="auto" w:sz="4" w:space="0"/>
            </w:tcBorders>
            <w:noWrap/>
            <w:vAlign w:val="center"/>
          </w:tcPr>
          <w:p w14:paraId="654DDD05">
            <w:pPr>
              <w:widowControl/>
              <w:spacing w:line="260" w:lineRule="exact"/>
              <w:jc w:val="left"/>
              <w:rPr>
                <w:rFonts w:ascii="仿宋" w:hAnsi="仿宋" w:eastAsia="仿宋"/>
                <w:color w:val="000000"/>
                <w:sz w:val="20"/>
                <w:szCs w:val="20"/>
              </w:rPr>
            </w:pPr>
          </w:p>
        </w:tc>
        <w:tc>
          <w:tcPr>
            <w:tcW w:w="2160" w:type="dxa"/>
            <w:gridSpan w:val="2"/>
            <w:tcBorders>
              <w:top w:val="nil"/>
              <w:left w:val="nil"/>
              <w:bottom w:val="single" w:color="auto" w:sz="4" w:space="0"/>
              <w:right w:val="single" w:color="auto" w:sz="4" w:space="0"/>
            </w:tcBorders>
            <w:noWrap/>
            <w:vAlign w:val="center"/>
          </w:tcPr>
          <w:p w14:paraId="144E96CE">
            <w:pPr>
              <w:widowControl/>
              <w:spacing w:line="260" w:lineRule="exact"/>
              <w:ind w:firstLine="600" w:firstLineChars="300"/>
              <w:jc w:val="left"/>
              <w:rPr>
                <w:rFonts w:ascii="仿宋" w:hAnsi="仿宋" w:eastAsia="仿宋"/>
                <w:color w:val="000000"/>
                <w:sz w:val="20"/>
                <w:szCs w:val="20"/>
              </w:rPr>
            </w:pPr>
            <w:r>
              <w:rPr>
                <w:rFonts w:ascii="仿宋" w:hAnsi="仿宋" w:eastAsia="仿宋"/>
                <w:color w:val="000000"/>
                <w:sz w:val="20"/>
                <w:szCs w:val="20"/>
              </w:rPr>
              <w:t>上年结转资金</w:t>
            </w:r>
          </w:p>
        </w:tc>
        <w:tc>
          <w:tcPr>
            <w:tcW w:w="1421" w:type="dxa"/>
            <w:tcBorders>
              <w:top w:val="nil"/>
              <w:left w:val="nil"/>
              <w:bottom w:val="single" w:color="auto" w:sz="4" w:space="0"/>
              <w:right w:val="single" w:color="auto" w:sz="4" w:space="0"/>
            </w:tcBorders>
            <w:noWrap/>
            <w:vAlign w:val="center"/>
          </w:tcPr>
          <w:p w14:paraId="55244989">
            <w:pPr>
              <w:widowControl/>
              <w:spacing w:line="260" w:lineRule="exact"/>
              <w:jc w:val="left"/>
              <w:rPr>
                <w:rFonts w:ascii="仿宋" w:hAnsi="仿宋" w:eastAsia="仿宋"/>
                <w:color w:val="000000"/>
                <w:sz w:val="20"/>
                <w:szCs w:val="20"/>
              </w:rPr>
            </w:pPr>
          </w:p>
        </w:tc>
        <w:tc>
          <w:tcPr>
            <w:tcW w:w="1552" w:type="dxa"/>
            <w:tcBorders>
              <w:top w:val="nil"/>
              <w:left w:val="nil"/>
              <w:bottom w:val="single" w:color="auto" w:sz="4" w:space="0"/>
              <w:right w:val="single" w:color="auto" w:sz="4" w:space="0"/>
            </w:tcBorders>
            <w:noWrap/>
            <w:vAlign w:val="center"/>
          </w:tcPr>
          <w:p w14:paraId="590600CE">
            <w:pPr>
              <w:widowControl/>
              <w:spacing w:line="260" w:lineRule="exact"/>
              <w:jc w:val="left"/>
              <w:rPr>
                <w:rFonts w:ascii="仿宋" w:hAnsi="仿宋" w:eastAsia="仿宋"/>
                <w:color w:val="000000"/>
                <w:sz w:val="20"/>
                <w:szCs w:val="20"/>
              </w:rPr>
            </w:pPr>
          </w:p>
        </w:tc>
        <w:tc>
          <w:tcPr>
            <w:tcW w:w="1027" w:type="dxa"/>
            <w:tcBorders>
              <w:top w:val="nil"/>
              <w:left w:val="nil"/>
              <w:bottom w:val="single" w:color="auto" w:sz="4" w:space="0"/>
              <w:right w:val="single" w:color="auto" w:sz="4" w:space="0"/>
            </w:tcBorders>
            <w:noWrap/>
            <w:vAlign w:val="center"/>
          </w:tcPr>
          <w:p w14:paraId="28C91BE0">
            <w:pPr>
              <w:widowControl/>
              <w:spacing w:line="260" w:lineRule="exact"/>
              <w:jc w:val="left"/>
              <w:rPr>
                <w:rFonts w:ascii="仿宋" w:hAnsi="仿宋" w:eastAsia="仿宋"/>
                <w:color w:val="000000"/>
                <w:sz w:val="20"/>
                <w:szCs w:val="20"/>
              </w:rPr>
            </w:pPr>
          </w:p>
        </w:tc>
        <w:tc>
          <w:tcPr>
            <w:tcW w:w="647" w:type="dxa"/>
            <w:tcBorders>
              <w:top w:val="nil"/>
              <w:left w:val="nil"/>
              <w:bottom w:val="single" w:color="auto" w:sz="4" w:space="0"/>
              <w:right w:val="single" w:color="auto" w:sz="4" w:space="0"/>
            </w:tcBorders>
            <w:noWrap/>
            <w:vAlign w:val="center"/>
          </w:tcPr>
          <w:p w14:paraId="6EC55B07">
            <w:pPr>
              <w:widowControl/>
              <w:spacing w:line="260" w:lineRule="exact"/>
              <w:jc w:val="left"/>
              <w:rPr>
                <w:rFonts w:ascii="仿宋" w:hAnsi="仿宋" w:eastAsia="仿宋"/>
                <w:color w:val="000000"/>
                <w:sz w:val="20"/>
                <w:szCs w:val="20"/>
              </w:rPr>
            </w:pPr>
          </w:p>
        </w:tc>
        <w:tc>
          <w:tcPr>
            <w:tcW w:w="743" w:type="dxa"/>
            <w:tcBorders>
              <w:top w:val="nil"/>
              <w:left w:val="nil"/>
              <w:bottom w:val="single" w:color="auto" w:sz="4" w:space="0"/>
              <w:right w:val="single" w:color="auto" w:sz="4" w:space="0"/>
            </w:tcBorders>
            <w:noWrap/>
            <w:vAlign w:val="center"/>
          </w:tcPr>
          <w:p w14:paraId="1E6BF212">
            <w:pPr>
              <w:widowControl/>
              <w:spacing w:line="260" w:lineRule="exact"/>
              <w:jc w:val="left"/>
              <w:rPr>
                <w:rFonts w:ascii="仿宋" w:hAnsi="仿宋" w:eastAsia="仿宋"/>
                <w:color w:val="000000"/>
                <w:sz w:val="20"/>
                <w:szCs w:val="20"/>
              </w:rPr>
            </w:pPr>
          </w:p>
        </w:tc>
        <w:tc>
          <w:tcPr>
            <w:tcW w:w="1418" w:type="dxa"/>
            <w:tcBorders>
              <w:top w:val="nil"/>
              <w:left w:val="nil"/>
              <w:bottom w:val="single" w:color="auto" w:sz="4" w:space="0"/>
              <w:right w:val="single" w:color="auto" w:sz="4" w:space="0"/>
            </w:tcBorders>
            <w:noWrap/>
            <w:vAlign w:val="center"/>
          </w:tcPr>
          <w:p w14:paraId="2F9E4AAB">
            <w:pPr>
              <w:widowControl/>
              <w:spacing w:line="260" w:lineRule="exact"/>
              <w:jc w:val="left"/>
              <w:rPr>
                <w:rFonts w:ascii="仿宋" w:hAnsi="仿宋" w:eastAsia="仿宋"/>
                <w:color w:val="000000"/>
                <w:sz w:val="20"/>
                <w:szCs w:val="20"/>
              </w:rPr>
            </w:pPr>
          </w:p>
        </w:tc>
      </w:tr>
      <w:tr w14:paraId="05E7A131">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14:paraId="1C239F87">
            <w:pPr>
              <w:widowControl/>
              <w:spacing w:line="260" w:lineRule="exact"/>
              <w:jc w:val="left"/>
              <w:rPr>
                <w:rFonts w:ascii="仿宋" w:hAnsi="仿宋" w:eastAsia="仿宋"/>
                <w:color w:val="000000"/>
                <w:sz w:val="20"/>
                <w:szCs w:val="20"/>
              </w:rPr>
            </w:pPr>
          </w:p>
        </w:tc>
        <w:tc>
          <w:tcPr>
            <w:tcW w:w="2160" w:type="dxa"/>
            <w:gridSpan w:val="2"/>
            <w:tcBorders>
              <w:top w:val="nil"/>
              <w:left w:val="nil"/>
              <w:bottom w:val="single" w:color="auto" w:sz="4" w:space="0"/>
              <w:right w:val="single" w:color="auto" w:sz="4" w:space="0"/>
            </w:tcBorders>
            <w:noWrap/>
            <w:vAlign w:val="center"/>
          </w:tcPr>
          <w:p w14:paraId="5FEB0A97">
            <w:pPr>
              <w:widowControl/>
              <w:spacing w:line="260" w:lineRule="exact"/>
              <w:ind w:firstLine="600" w:firstLineChars="300"/>
              <w:jc w:val="left"/>
              <w:rPr>
                <w:rFonts w:ascii="仿宋" w:hAnsi="仿宋" w:eastAsia="仿宋"/>
                <w:color w:val="000000"/>
                <w:sz w:val="20"/>
                <w:szCs w:val="20"/>
              </w:rPr>
            </w:pPr>
            <w:r>
              <w:rPr>
                <w:rFonts w:ascii="仿宋" w:hAnsi="仿宋" w:eastAsia="仿宋"/>
                <w:color w:val="000000"/>
                <w:sz w:val="20"/>
                <w:szCs w:val="20"/>
              </w:rPr>
              <w:t>其他资金</w:t>
            </w:r>
          </w:p>
        </w:tc>
        <w:tc>
          <w:tcPr>
            <w:tcW w:w="1421" w:type="dxa"/>
            <w:tcBorders>
              <w:top w:val="nil"/>
              <w:left w:val="nil"/>
              <w:bottom w:val="single" w:color="auto" w:sz="4" w:space="0"/>
              <w:right w:val="single" w:color="auto" w:sz="4" w:space="0"/>
            </w:tcBorders>
            <w:noWrap/>
            <w:vAlign w:val="center"/>
          </w:tcPr>
          <w:p w14:paraId="329B38FC">
            <w:pPr>
              <w:widowControl/>
              <w:spacing w:line="260" w:lineRule="exact"/>
              <w:jc w:val="left"/>
              <w:rPr>
                <w:rFonts w:ascii="仿宋" w:hAnsi="仿宋" w:eastAsia="仿宋"/>
                <w:color w:val="000000"/>
                <w:sz w:val="20"/>
                <w:szCs w:val="20"/>
              </w:rPr>
            </w:pPr>
          </w:p>
        </w:tc>
        <w:tc>
          <w:tcPr>
            <w:tcW w:w="1552" w:type="dxa"/>
            <w:tcBorders>
              <w:top w:val="nil"/>
              <w:left w:val="nil"/>
              <w:bottom w:val="single" w:color="auto" w:sz="4" w:space="0"/>
              <w:right w:val="single" w:color="auto" w:sz="4" w:space="0"/>
            </w:tcBorders>
            <w:noWrap/>
            <w:vAlign w:val="center"/>
          </w:tcPr>
          <w:p w14:paraId="52EFE137">
            <w:pPr>
              <w:widowControl/>
              <w:spacing w:line="260" w:lineRule="exact"/>
              <w:jc w:val="left"/>
              <w:rPr>
                <w:rFonts w:ascii="仿宋" w:hAnsi="仿宋" w:eastAsia="仿宋"/>
                <w:color w:val="000000"/>
                <w:sz w:val="20"/>
                <w:szCs w:val="20"/>
              </w:rPr>
            </w:pPr>
          </w:p>
        </w:tc>
        <w:tc>
          <w:tcPr>
            <w:tcW w:w="1027" w:type="dxa"/>
            <w:tcBorders>
              <w:top w:val="nil"/>
              <w:left w:val="nil"/>
              <w:bottom w:val="single" w:color="auto" w:sz="4" w:space="0"/>
              <w:right w:val="single" w:color="auto" w:sz="4" w:space="0"/>
            </w:tcBorders>
            <w:noWrap/>
            <w:vAlign w:val="center"/>
          </w:tcPr>
          <w:p w14:paraId="0FE76AF4">
            <w:pPr>
              <w:widowControl/>
              <w:spacing w:line="260" w:lineRule="exact"/>
              <w:jc w:val="left"/>
              <w:rPr>
                <w:rFonts w:ascii="仿宋" w:hAnsi="仿宋" w:eastAsia="仿宋"/>
                <w:color w:val="000000"/>
                <w:sz w:val="20"/>
                <w:szCs w:val="20"/>
              </w:rPr>
            </w:pPr>
          </w:p>
        </w:tc>
        <w:tc>
          <w:tcPr>
            <w:tcW w:w="647" w:type="dxa"/>
            <w:tcBorders>
              <w:top w:val="nil"/>
              <w:left w:val="nil"/>
              <w:bottom w:val="single" w:color="auto" w:sz="4" w:space="0"/>
              <w:right w:val="single" w:color="auto" w:sz="4" w:space="0"/>
            </w:tcBorders>
            <w:noWrap/>
            <w:vAlign w:val="center"/>
          </w:tcPr>
          <w:p w14:paraId="70F5E1C6">
            <w:pPr>
              <w:widowControl/>
              <w:spacing w:line="260" w:lineRule="exact"/>
              <w:jc w:val="left"/>
              <w:rPr>
                <w:rFonts w:ascii="仿宋" w:hAnsi="仿宋" w:eastAsia="仿宋"/>
                <w:color w:val="000000"/>
                <w:sz w:val="20"/>
                <w:szCs w:val="20"/>
              </w:rPr>
            </w:pPr>
          </w:p>
        </w:tc>
        <w:tc>
          <w:tcPr>
            <w:tcW w:w="743" w:type="dxa"/>
            <w:tcBorders>
              <w:top w:val="nil"/>
              <w:left w:val="nil"/>
              <w:bottom w:val="single" w:color="auto" w:sz="4" w:space="0"/>
              <w:right w:val="single" w:color="auto" w:sz="4" w:space="0"/>
            </w:tcBorders>
            <w:noWrap/>
            <w:vAlign w:val="center"/>
          </w:tcPr>
          <w:p w14:paraId="64201622">
            <w:pPr>
              <w:widowControl/>
              <w:spacing w:line="260" w:lineRule="exact"/>
              <w:jc w:val="left"/>
              <w:rPr>
                <w:rFonts w:ascii="仿宋" w:hAnsi="仿宋" w:eastAsia="仿宋"/>
                <w:color w:val="000000"/>
                <w:sz w:val="20"/>
                <w:szCs w:val="20"/>
              </w:rPr>
            </w:pPr>
          </w:p>
        </w:tc>
        <w:tc>
          <w:tcPr>
            <w:tcW w:w="1418" w:type="dxa"/>
            <w:tcBorders>
              <w:top w:val="nil"/>
              <w:left w:val="nil"/>
              <w:bottom w:val="single" w:color="auto" w:sz="4" w:space="0"/>
              <w:right w:val="single" w:color="auto" w:sz="4" w:space="0"/>
            </w:tcBorders>
            <w:noWrap/>
            <w:vAlign w:val="center"/>
          </w:tcPr>
          <w:p w14:paraId="7C642426">
            <w:pPr>
              <w:widowControl/>
              <w:spacing w:line="260" w:lineRule="exact"/>
              <w:jc w:val="left"/>
              <w:rPr>
                <w:rFonts w:ascii="仿宋" w:hAnsi="仿宋" w:eastAsia="仿宋"/>
                <w:color w:val="000000"/>
                <w:sz w:val="20"/>
                <w:szCs w:val="20"/>
              </w:rPr>
            </w:pPr>
          </w:p>
        </w:tc>
      </w:tr>
      <w:tr w14:paraId="5A12736E">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14:paraId="34C267E9">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年度总体目标</w:t>
            </w:r>
          </w:p>
        </w:tc>
        <w:tc>
          <w:tcPr>
            <w:tcW w:w="5133" w:type="dxa"/>
            <w:gridSpan w:val="4"/>
            <w:tcBorders>
              <w:top w:val="single" w:color="auto" w:sz="4" w:space="0"/>
              <w:left w:val="nil"/>
              <w:bottom w:val="single" w:color="auto" w:sz="4" w:space="0"/>
              <w:right w:val="single" w:color="000000" w:sz="4" w:space="0"/>
            </w:tcBorders>
            <w:noWrap/>
            <w:vAlign w:val="center"/>
          </w:tcPr>
          <w:p w14:paraId="348E5092">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预期目标</w:t>
            </w:r>
          </w:p>
        </w:tc>
        <w:tc>
          <w:tcPr>
            <w:tcW w:w="3835" w:type="dxa"/>
            <w:gridSpan w:val="4"/>
            <w:tcBorders>
              <w:top w:val="single" w:color="auto" w:sz="4" w:space="0"/>
              <w:left w:val="nil"/>
              <w:bottom w:val="single" w:color="auto" w:sz="4" w:space="0"/>
              <w:right w:val="single" w:color="auto" w:sz="4" w:space="0"/>
            </w:tcBorders>
            <w:noWrap/>
            <w:vAlign w:val="center"/>
          </w:tcPr>
          <w:p w14:paraId="582B7D77">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实际完成情况　</w:t>
            </w:r>
          </w:p>
        </w:tc>
      </w:tr>
      <w:tr w14:paraId="7A03608C">
        <w:tblPrEx>
          <w:tblCellMar>
            <w:top w:w="0" w:type="dxa"/>
            <w:left w:w="108" w:type="dxa"/>
            <w:bottom w:w="0" w:type="dxa"/>
            <w:right w:w="108" w:type="dxa"/>
          </w:tblCellMar>
        </w:tblPrEx>
        <w:trPr>
          <w:trHeight w:val="900" w:hRule="atLeast"/>
          <w:jc w:val="center"/>
        </w:trPr>
        <w:tc>
          <w:tcPr>
            <w:tcW w:w="1080" w:type="dxa"/>
            <w:vMerge w:val="continue"/>
            <w:tcBorders>
              <w:top w:val="nil"/>
              <w:left w:val="single" w:color="auto" w:sz="4" w:space="0"/>
              <w:bottom w:val="single" w:color="000000" w:sz="4" w:space="0"/>
              <w:right w:val="single" w:color="auto" w:sz="4" w:space="0"/>
            </w:tcBorders>
            <w:noWrap/>
            <w:vAlign w:val="center"/>
          </w:tcPr>
          <w:p w14:paraId="63EDD440">
            <w:pPr>
              <w:widowControl/>
              <w:spacing w:line="260" w:lineRule="exact"/>
              <w:jc w:val="left"/>
              <w:rPr>
                <w:rFonts w:ascii="仿宋" w:hAnsi="仿宋" w:eastAsia="仿宋"/>
                <w:color w:val="000000"/>
                <w:sz w:val="20"/>
                <w:szCs w:val="20"/>
              </w:rPr>
            </w:pPr>
          </w:p>
        </w:tc>
        <w:tc>
          <w:tcPr>
            <w:tcW w:w="5133" w:type="dxa"/>
            <w:gridSpan w:val="4"/>
            <w:tcBorders>
              <w:top w:val="single" w:color="auto" w:sz="4" w:space="0"/>
              <w:left w:val="nil"/>
              <w:bottom w:val="single" w:color="auto" w:sz="4" w:space="0"/>
              <w:right w:val="single" w:color="000000" w:sz="4" w:space="0"/>
            </w:tcBorders>
            <w:noWrap/>
            <w:vAlign w:val="center"/>
          </w:tcPr>
          <w:p w14:paraId="3D8C96CC">
            <w:pPr>
              <w:jc w:val="left"/>
              <w:rPr>
                <w:rFonts w:ascii="仿宋" w:hAnsi="仿宋" w:eastAsia="仿宋"/>
                <w:color w:val="000000"/>
                <w:sz w:val="20"/>
                <w:szCs w:val="20"/>
              </w:rPr>
            </w:pPr>
            <w:r>
              <w:rPr>
                <w:rFonts w:hint="eastAsia" w:ascii="仿宋" w:hAnsi="仿宋" w:eastAsia="仿宋"/>
                <w:color w:val="000000"/>
                <w:kern w:val="0"/>
                <w:szCs w:val="21"/>
              </w:rPr>
              <w:t>为了充分发挥政府资金的作用，提高资金使用效益，我局充分利用送戏下乡资金，深入基层，问需于民，计划送戏下乡80场。</w:t>
            </w:r>
          </w:p>
        </w:tc>
        <w:tc>
          <w:tcPr>
            <w:tcW w:w="3835" w:type="dxa"/>
            <w:gridSpan w:val="4"/>
            <w:tcBorders>
              <w:top w:val="single" w:color="auto" w:sz="4" w:space="0"/>
              <w:left w:val="nil"/>
              <w:bottom w:val="single" w:color="auto" w:sz="4" w:space="0"/>
              <w:right w:val="single" w:color="auto" w:sz="4" w:space="0"/>
            </w:tcBorders>
            <w:noWrap/>
            <w:vAlign w:val="center"/>
          </w:tcPr>
          <w:p w14:paraId="160B1510">
            <w:pPr>
              <w:widowControl/>
              <w:spacing w:line="260" w:lineRule="exact"/>
              <w:rPr>
                <w:rFonts w:ascii="仿宋" w:hAnsi="仿宋" w:eastAsia="仿宋"/>
                <w:color w:val="000000"/>
                <w:spacing w:val="-20"/>
                <w:w w:val="95"/>
                <w:sz w:val="20"/>
                <w:szCs w:val="20"/>
              </w:rPr>
            </w:pPr>
            <w:r>
              <w:rPr>
                <w:rFonts w:hint="eastAsia" w:ascii="仿宋" w:hAnsi="仿宋" w:eastAsia="仿宋"/>
                <w:color w:val="000000"/>
                <w:spacing w:val="-20"/>
                <w:w w:val="95"/>
                <w:kern w:val="0"/>
                <w:szCs w:val="21"/>
              </w:rPr>
              <w:t>为规范专项资金的管理，所取得的专项资金，设立单独账页，单项目独立核算，资金全部投入我县2022年度送戏下乡资金，利用率为100%</w:t>
            </w:r>
            <w:r>
              <w:rPr>
                <w:rFonts w:ascii="仿宋" w:hAnsi="仿宋" w:eastAsia="仿宋"/>
                <w:color w:val="000000"/>
                <w:spacing w:val="-20"/>
                <w:w w:val="95"/>
                <w:kern w:val="0"/>
                <w:szCs w:val="21"/>
              </w:rPr>
              <w:t>　</w:t>
            </w:r>
          </w:p>
        </w:tc>
      </w:tr>
      <w:tr w14:paraId="2A38C197">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6521A203">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绩</w:t>
            </w:r>
          </w:p>
          <w:p w14:paraId="1A2E7560">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效</w:t>
            </w:r>
          </w:p>
          <w:p w14:paraId="4EE48640">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指</w:t>
            </w:r>
          </w:p>
          <w:p w14:paraId="217FB00D">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标</w:t>
            </w:r>
          </w:p>
        </w:tc>
        <w:tc>
          <w:tcPr>
            <w:tcW w:w="1080" w:type="dxa"/>
            <w:tcBorders>
              <w:top w:val="single" w:color="auto" w:sz="4" w:space="0"/>
              <w:left w:val="single" w:color="auto" w:sz="4" w:space="0"/>
              <w:bottom w:val="single" w:color="auto" w:sz="4" w:space="0"/>
              <w:right w:val="single" w:color="auto" w:sz="4" w:space="0"/>
            </w:tcBorders>
            <w:noWrap/>
            <w:vAlign w:val="center"/>
          </w:tcPr>
          <w:p w14:paraId="28F09CAB">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一级指标</w:t>
            </w:r>
          </w:p>
        </w:tc>
        <w:tc>
          <w:tcPr>
            <w:tcW w:w="1080" w:type="dxa"/>
            <w:tcBorders>
              <w:top w:val="nil"/>
              <w:left w:val="nil"/>
              <w:bottom w:val="single" w:color="auto" w:sz="4" w:space="0"/>
              <w:right w:val="single" w:color="auto" w:sz="4" w:space="0"/>
            </w:tcBorders>
            <w:noWrap/>
            <w:vAlign w:val="center"/>
          </w:tcPr>
          <w:p w14:paraId="023366FF">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二级指标</w:t>
            </w:r>
          </w:p>
        </w:tc>
        <w:tc>
          <w:tcPr>
            <w:tcW w:w="1421" w:type="dxa"/>
            <w:tcBorders>
              <w:top w:val="nil"/>
              <w:left w:val="nil"/>
              <w:bottom w:val="single" w:color="auto" w:sz="4" w:space="0"/>
              <w:right w:val="single" w:color="auto" w:sz="4" w:space="0"/>
            </w:tcBorders>
            <w:noWrap/>
            <w:vAlign w:val="center"/>
          </w:tcPr>
          <w:p w14:paraId="2647EE4B">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三级指标</w:t>
            </w:r>
          </w:p>
        </w:tc>
        <w:tc>
          <w:tcPr>
            <w:tcW w:w="1552" w:type="dxa"/>
            <w:tcBorders>
              <w:top w:val="nil"/>
              <w:left w:val="nil"/>
              <w:bottom w:val="single" w:color="auto" w:sz="4" w:space="0"/>
              <w:right w:val="single" w:color="auto" w:sz="4" w:space="0"/>
            </w:tcBorders>
            <w:noWrap/>
            <w:vAlign w:val="center"/>
          </w:tcPr>
          <w:p w14:paraId="53CEE9CA">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年度</w:t>
            </w:r>
          </w:p>
          <w:p w14:paraId="3E36FAFA">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指标值</w:t>
            </w:r>
          </w:p>
        </w:tc>
        <w:tc>
          <w:tcPr>
            <w:tcW w:w="1027" w:type="dxa"/>
            <w:tcBorders>
              <w:top w:val="nil"/>
              <w:left w:val="nil"/>
              <w:bottom w:val="single" w:color="auto" w:sz="4" w:space="0"/>
              <w:right w:val="single" w:color="auto" w:sz="4" w:space="0"/>
            </w:tcBorders>
            <w:noWrap/>
            <w:vAlign w:val="center"/>
          </w:tcPr>
          <w:p w14:paraId="2B92C2F1">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实际</w:t>
            </w:r>
          </w:p>
          <w:p w14:paraId="762F8D67">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完成值</w:t>
            </w:r>
          </w:p>
        </w:tc>
        <w:tc>
          <w:tcPr>
            <w:tcW w:w="647" w:type="dxa"/>
            <w:tcBorders>
              <w:top w:val="nil"/>
              <w:left w:val="nil"/>
              <w:bottom w:val="single" w:color="auto" w:sz="4" w:space="0"/>
              <w:right w:val="single" w:color="auto" w:sz="4" w:space="0"/>
            </w:tcBorders>
            <w:noWrap/>
            <w:vAlign w:val="center"/>
          </w:tcPr>
          <w:p w14:paraId="49AEC6FA">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分值</w:t>
            </w:r>
          </w:p>
        </w:tc>
        <w:tc>
          <w:tcPr>
            <w:tcW w:w="743" w:type="dxa"/>
            <w:tcBorders>
              <w:top w:val="nil"/>
              <w:left w:val="nil"/>
              <w:bottom w:val="single" w:color="auto" w:sz="4" w:space="0"/>
              <w:right w:val="single" w:color="auto" w:sz="4" w:space="0"/>
            </w:tcBorders>
            <w:noWrap/>
            <w:vAlign w:val="center"/>
          </w:tcPr>
          <w:p w14:paraId="2E902F8C">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得分</w:t>
            </w:r>
          </w:p>
        </w:tc>
        <w:tc>
          <w:tcPr>
            <w:tcW w:w="1418" w:type="dxa"/>
            <w:tcBorders>
              <w:top w:val="nil"/>
              <w:left w:val="nil"/>
              <w:bottom w:val="single" w:color="auto" w:sz="4" w:space="0"/>
              <w:right w:val="single" w:color="auto" w:sz="4" w:space="0"/>
            </w:tcBorders>
            <w:noWrap/>
            <w:vAlign w:val="center"/>
          </w:tcPr>
          <w:p w14:paraId="6340BC13">
            <w:pPr>
              <w:widowControl/>
              <w:spacing w:line="260" w:lineRule="exact"/>
              <w:rPr>
                <w:rFonts w:ascii="仿宋" w:hAnsi="仿宋" w:eastAsia="仿宋"/>
                <w:color w:val="000000"/>
                <w:sz w:val="20"/>
                <w:szCs w:val="20"/>
              </w:rPr>
            </w:pPr>
            <w:r>
              <w:rPr>
                <w:rFonts w:ascii="仿宋" w:hAnsi="仿宋" w:eastAsia="仿宋"/>
                <w:color w:val="000000"/>
                <w:sz w:val="20"/>
                <w:szCs w:val="20"/>
              </w:rPr>
              <w:t>偏差原因分析及改进措施</w:t>
            </w:r>
          </w:p>
        </w:tc>
      </w:tr>
      <w:tr w14:paraId="5205083F">
        <w:tblPrEx>
          <w:tblCellMar>
            <w:top w:w="0" w:type="dxa"/>
            <w:left w:w="108" w:type="dxa"/>
            <w:bottom w:w="0" w:type="dxa"/>
            <w:right w:w="108" w:type="dxa"/>
          </w:tblCellMar>
        </w:tblPrEx>
        <w:trPr>
          <w:trHeight w:val="397"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712DD742">
            <w:pPr>
              <w:spacing w:line="260" w:lineRule="exact"/>
              <w:jc w:val="left"/>
              <w:rPr>
                <w:rFonts w:ascii="仿宋" w:hAnsi="仿宋" w:eastAsia="仿宋"/>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6853FDA5">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产出指标</w:t>
            </w:r>
          </w:p>
          <w:p w14:paraId="6B85D1D2">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(50分)</w:t>
            </w: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3227BBFD">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数量指标</w:t>
            </w:r>
          </w:p>
        </w:tc>
        <w:tc>
          <w:tcPr>
            <w:tcW w:w="1421" w:type="dxa"/>
            <w:tcBorders>
              <w:top w:val="single" w:color="auto" w:sz="4" w:space="0"/>
              <w:left w:val="single" w:color="auto" w:sz="4" w:space="0"/>
              <w:bottom w:val="single" w:color="auto" w:sz="4" w:space="0"/>
              <w:right w:val="single" w:color="auto" w:sz="4" w:space="0"/>
            </w:tcBorders>
            <w:noWrap/>
            <w:vAlign w:val="center"/>
          </w:tcPr>
          <w:p w14:paraId="5C8F406B">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送戏下乡</w:t>
            </w:r>
          </w:p>
        </w:tc>
        <w:tc>
          <w:tcPr>
            <w:tcW w:w="1552" w:type="dxa"/>
            <w:tcBorders>
              <w:top w:val="single" w:color="auto" w:sz="4" w:space="0"/>
              <w:left w:val="single" w:color="auto" w:sz="4" w:space="0"/>
              <w:bottom w:val="single" w:color="auto" w:sz="4" w:space="0"/>
              <w:right w:val="single" w:color="auto" w:sz="4" w:space="0"/>
            </w:tcBorders>
            <w:noWrap/>
            <w:vAlign w:val="center"/>
          </w:tcPr>
          <w:p w14:paraId="39A43E05">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ascii="仿宋" w:hAnsi="仿宋" w:eastAsia="仿宋" w:cs="Arial"/>
                <w:color w:val="000000"/>
                <w:sz w:val="20"/>
                <w:szCs w:val="20"/>
              </w:rPr>
              <w:t>≥</w:t>
            </w:r>
            <w:r>
              <w:rPr>
                <w:rFonts w:hint="eastAsia" w:ascii="仿宋" w:hAnsi="仿宋" w:eastAsia="仿宋"/>
                <w:color w:val="000000"/>
                <w:sz w:val="20"/>
                <w:szCs w:val="20"/>
              </w:rPr>
              <w:t>80场</w:t>
            </w:r>
          </w:p>
        </w:tc>
        <w:tc>
          <w:tcPr>
            <w:tcW w:w="1027" w:type="dxa"/>
            <w:tcBorders>
              <w:top w:val="nil"/>
              <w:left w:val="nil"/>
              <w:bottom w:val="single" w:color="auto" w:sz="4" w:space="0"/>
              <w:right w:val="single" w:color="auto" w:sz="4" w:space="0"/>
            </w:tcBorders>
            <w:noWrap/>
            <w:vAlign w:val="center"/>
          </w:tcPr>
          <w:p w14:paraId="6BB5479F">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80场</w:t>
            </w:r>
          </w:p>
        </w:tc>
        <w:tc>
          <w:tcPr>
            <w:tcW w:w="647" w:type="dxa"/>
            <w:tcBorders>
              <w:top w:val="nil"/>
              <w:left w:val="nil"/>
              <w:bottom w:val="single" w:color="auto" w:sz="4" w:space="0"/>
              <w:right w:val="single" w:color="auto" w:sz="4" w:space="0"/>
            </w:tcBorders>
            <w:noWrap/>
            <w:vAlign w:val="center"/>
          </w:tcPr>
          <w:p w14:paraId="29E57314">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743" w:type="dxa"/>
            <w:tcBorders>
              <w:top w:val="nil"/>
              <w:left w:val="nil"/>
              <w:bottom w:val="single" w:color="auto" w:sz="4" w:space="0"/>
              <w:right w:val="single" w:color="auto" w:sz="4" w:space="0"/>
            </w:tcBorders>
            <w:noWrap/>
            <w:vAlign w:val="center"/>
          </w:tcPr>
          <w:p w14:paraId="69FCE046">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1418" w:type="dxa"/>
            <w:tcBorders>
              <w:top w:val="nil"/>
              <w:left w:val="nil"/>
              <w:bottom w:val="single" w:color="auto" w:sz="4" w:space="0"/>
              <w:right w:val="single" w:color="auto" w:sz="4" w:space="0"/>
            </w:tcBorders>
            <w:noWrap/>
            <w:vAlign w:val="center"/>
          </w:tcPr>
          <w:p w14:paraId="1DA68121">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r w14:paraId="7EC4E3FD">
        <w:tblPrEx>
          <w:tblCellMar>
            <w:top w:w="0" w:type="dxa"/>
            <w:left w:w="108" w:type="dxa"/>
            <w:bottom w:w="0" w:type="dxa"/>
            <w:right w:w="108" w:type="dxa"/>
          </w:tblCellMar>
        </w:tblPrEx>
        <w:trPr>
          <w:trHeight w:val="42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1F1B9119">
            <w:pPr>
              <w:spacing w:line="260" w:lineRule="exact"/>
              <w:jc w:val="left"/>
              <w:rPr>
                <w:rFonts w:ascii="仿宋" w:hAnsi="仿宋" w:eastAsia="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271963F4">
            <w:pPr>
              <w:spacing w:line="260" w:lineRule="exact"/>
              <w:jc w:val="left"/>
              <w:rPr>
                <w:rFonts w:ascii="仿宋" w:hAnsi="仿宋" w:eastAsia="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02DA61C0">
            <w:pPr>
              <w:spacing w:line="260" w:lineRule="exact"/>
              <w:jc w:val="center"/>
              <w:rPr>
                <w:rFonts w:ascii="仿宋" w:hAnsi="仿宋" w:eastAsia="仿宋"/>
                <w:color w:val="000000"/>
                <w:sz w:val="20"/>
                <w:szCs w:val="20"/>
              </w:rPr>
            </w:pPr>
          </w:p>
        </w:tc>
        <w:tc>
          <w:tcPr>
            <w:tcW w:w="1421" w:type="dxa"/>
            <w:tcBorders>
              <w:top w:val="single" w:color="auto" w:sz="4" w:space="0"/>
              <w:left w:val="single" w:color="auto" w:sz="4" w:space="0"/>
              <w:bottom w:val="single" w:color="auto" w:sz="4" w:space="0"/>
              <w:right w:val="single" w:color="auto" w:sz="4" w:space="0"/>
            </w:tcBorders>
            <w:noWrap/>
            <w:vAlign w:val="center"/>
          </w:tcPr>
          <w:p w14:paraId="16879217">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资金安排</w:t>
            </w:r>
          </w:p>
        </w:tc>
        <w:tc>
          <w:tcPr>
            <w:tcW w:w="1552" w:type="dxa"/>
            <w:tcBorders>
              <w:top w:val="single" w:color="auto" w:sz="4" w:space="0"/>
              <w:left w:val="single" w:color="auto" w:sz="4" w:space="0"/>
              <w:bottom w:val="single" w:color="auto" w:sz="4" w:space="0"/>
              <w:right w:val="single" w:color="auto" w:sz="4" w:space="0"/>
            </w:tcBorders>
            <w:noWrap/>
            <w:vAlign w:val="center"/>
          </w:tcPr>
          <w:p w14:paraId="3D7F73F8">
            <w:pPr>
              <w:widowControl/>
              <w:spacing w:line="260" w:lineRule="exact"/>
              <w:jc w:val="center"/>
              <w:rPr>
                <w:rFonts w:ascii="仿宋" w:hAnsi="仿宋" w:eastAsia="仿宋"/>
                <w:color w:val="000000"/>
                <w:sz w:val="20"/>
                <w:szCs w:val="20"/>
              </w:rPr>
            </w:pPr>
            <w:r>
              <w:rPr>
                <w:rFonts w:hint="eastAsia" w:ascii="仿宋" w:hAnsi="仿宋" w:eastAsia="仿宋"/>
                <w:color w:val="000000"/>
                <w:sz w:val="20"/>
                <w:szCs w:val="20"/>
              </w:rPr>
              <w:t>=40万元</w:t>
            </w:r>
          </w:p>
        </w:tc>
        <w:tc>
          <w:tcPr>
            <w:tcW w:w="1027" w:type="dxa"/>
            <w:tcBorders>
              <w:top w:val="nil"/>
              <w:left w:val="nil"/>
              <w:bottom w:val="single" w:color="auto" w:sz="4" w:space="0"/>
              <w:right w:val="single" w:color="auto" w:sz="4" w:space="0"/>
            </w:tcBorders>
            <w:noWrap/>
            <w:vAlign w:val="center"/>
          </w:tcPr>
          <w:p w14:paraId="52F9D7F8">
            <w:pPr>
              <w:widowControl/>
              <w:spacing w:line="260" w:lineRule="exact"/>
              <w:jc w:val="center"/>
              <w:rPr>
                <w:rFonts w:ascii="仿宋" w:hAnsi="仿宋" w:eastAsia="仿宋"/>
                <w:color w:val="000000"/>
                <w:sz w:val="20"/>
                <w:szCs w:val="20"/>
              </w:rPr>
            </w:pPr>
            <w:r>
              <w:rPr>
                <w:rFonts w:hint="eastAsia" w:ascii="仿宋" w:hAnsi="仿宋" w:eastAsia="仿宋"/>
                <w:color w:val="000000"/>
                <w:sz w:val="20"/>
                <w:szCs w:val="20"/>
              </w:rPr>
              <w:t>40万元</w:t>
            </w:r>
          </w:p>
        </w:tc>
        <w:tc>
          <w:tcPr>
            <w:tcW w:w="647" w:type="dxa"/>
            <w:tcBorders>
              <w:top w:val="nil"/>
              <w:left w:val="nil"/>
              <w:bottom w:val="single" w:color="auto" w:sz="4" w:space="0"/>
              <w:right w:val="single" w:color="auto" w:sz="4" w:space="0"/>
            </w:tcBorders>
            <w:noWrap/>
            <w:vAlign w:val="center"/>
          </w:tcPr>
          <w:p w14:paraId="5535237A">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743" w:type="dxa"/>
            <w:tcBorders>
              <w:top w:val="nil"/>
              <w:left w:val="nil"/>
              <w:bottom w:val="single" w:color="auto" w:sz="4" w:space="0"/>
              <w:right w:val="single" w:color="auto" w:sz="4" w:space="0"/>
            </w:tcBorders>
            <w:noWrap/>
            <w:vAlign w:val="center"/>
          </w:tcPr>
          <w:p w14:paraId="021C0351">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1418" w:type="dxa"/>
            <w:tcBorders>
              <w:top w:val="nil"/>
              <w:left w:val="nil"/>
              <w:bottom w:val="single" w:color="auto" w:sz="4" w:space="0"/>
              <w:right w:val="single" w:color="auto" w:sz="4" w:space="0"/>
            </w:tcBorders>
            <w:noWrap/>
            <w:vAlign w:val="center"/>
          </w:tcPr>
          <w:p w14:paraId="01BB7C3D">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r w14:paraId="49FE933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43E00343">
            <w:pPr>
              <w:spacing w:line="260" w:lineRule="exact"/>
              <w:jc w:val="left"/>
              <w:rPr>
                <w:rFonts w:ascii="仿宋" w:hAnsi="仿宋" w:eastAsia="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1A6721E1">
            <w:pPr>
              <w:spacing w:line="260" w:lineRule="exact"/>
              <w:jc w:val="left"/>
              <w:rPr>
                <w:rFonts w:ascii="仿宋" w:hAnsi="仿宋" w:eastAsia="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2D97420D">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质量指标</w:t>
            </w:r>
          </w:p>
        </w:tc>
        <w:tc>
          <w:tcPr>
            <w:tcW w:w="1421" w:type="dxa"/>
            <w:tcBorders>
              <w:top w:val="single" w:color="auto" w:sz="4" w:space="0"/>
              <w:left w:val="single" w:color="auto" w:sz="4" w:space="0"/>
              <w:bottom w:val="single" w:color="auto" w:sz="4" w:space="0"/>
              <w:right w:val="single" w:color="auto" w:sz="4" w:space="0"/>
            </w:tcBorders>
            <w:noWrap/>
            <w:vAlign w:val="center"/>
          </w:tcPr>
          <w:p w14:paraId="3EF2785F">
            <w:pPr>
              <w:widowControl/>
              <w:jc w:val="left"/>
              <w:textAlignment w:val="center"/>
              <w:rPr>
                <w:rFonts w:ascii="仿宋" w:hAnsi="仿宋" w:eastAsia="仿宋" w:cs="新宋体"/>
                <w:color w:val="000000"/>
                <w:szCs w:val="21"/>
              </w:rPr>
            </w:pPr>
            <w:r>
              <w:rPr>
                <w:rFonts w:hint="eastAsia" w:ascii="仿宋" w:hAnsi="仿宋" w:eastAsia="仿宋" w:cs="宋体"/>
                <w:color w:val="000000"/>
                <w:kern w:val="0"/>
                <w:sz w:val="22"/>
                <w:szCs w:val="22"/>
              </w:rPr>
              <w:t>专项经济指标完成率</w:t>
            </w:r>
          </w:p>
        </w:tc>
        <w:tc>
          <w:tcPr>
            <w:tcW w:w="1552" w:type="dxa"/>
            <w:tcBorders>
              <w:top w:val="single" w:color="auto" w:sz="4" w:space="0"/>
              <w:left w:val="single" w:color="auto" w:sz="4" w:space="0"/>
              <w:bottom w:val="single" w:color="auto" w:sz="4" w:space="0"/>
              <w:right w:val="single" w:color="auto" w:sz="4" w:space="0"/>
            </w:tcBorders>
            <w:noWrap/>
            <w:vAlign w:val="center"/>
          </w:tcPr>
          <w:p w14:paraId="39E27861">
            <w:pPr>
              <w:widowControl/>
              <w:jc w:val="center"/>
              <w:textAlignment w:val="center"/>
              <w:rPr>
                <w:rFonts w:ascii="仿宋" w:hAnsi="仿宋" w:eastAsia="仿宋" w:cs="新宋体"/>
                <w:color w:val="000000"/>
                <w:szCs w:val="21"/>
              </w:rPr>
            </w:pPr>
            <w:r>
              <w:rPr>
                <w:rFonts w:hint="eastAsia" w:ascii="仿宋" w:hAnsi="仿宋" w:eastAsia="仿宋" w:cs="宋体"/>
                <w:color w:val="000000"/>
                <w:kern w:val="0"/>
                <w:sz w:val="22"/>
                <w:szCs w:val="22"/>
              </w:rPr>
              <w:t>≧90%</w:t>
            </w:r>
          </w:p>
        </w:tc>
        <w:tc>
          <w:tcPr>
            <w:tcW w:w="1027" w:type="dxa"/>
            <w:tcBorders>
              <w:top w:val="nil"/>
              <w:left w:val="nil"/>
              <w:bottom w:val="single" w:color="auto" w:sz="4" w:space="0"/>
              <w:right w:val="single" w:color="auto" w:sz="4" w:space="0"/>
            </w:tcBorders>
            <w:noWrap/>
            <w:vAlign w:val="center"/>
          </w:tcPr>
          <w:p w14:paraId="59FFB97E">
            <w:pPr>
              <w:widowControl/>
              <w:jc w:val="center"/>
              <w:textAlignment w:val="center"/>
              <w:rPr>
                <w:rFonts w:ascii="仿宋" w:hAnsi="仿宋" w:eastAsia="仿宋" w:cs="新宋体"/>
                <w:color w:val="000000"/>
                <w:szCs w:val="21"/>
              </w:rPr>
            </w:pPr>
            <w:r>
              <w:rPr>
                <w:rFonts w:hint="eastAsia" w:ascii="仿宋" w:hAnsi="仿宋" w:eastAsia="仿宋" w:cs="宋体"/>
                <w:color w:val="000000"/>
                <w:kern w:val="0"/>
                <w:sz w:val="20"/>
                <w:szCs w:val="20"/>
              </w:rPr>
              <w:t>100%</w:t>
            </w:r>
          </w:p>
        </w:tc>
        <w:tc>
          <w:tcPr>
            <w:tcW w:w="647" w:type="dxa"/>
            <w:tcBorders>
              <w:top w:val="nil"/>
              <w:left w:val="nil"/>
              <w:bottom w:val="single" w:color="auto" w:sz="4" w:space="0"/>
              <w:right w:val="single" w:color="auto" w:sz="4" w:space="0"/>
            </w:tcBorders>
            <w:noWrap/>
            <w:vAlign w:val="center"/>
          </w:tcPr>
          <w:p w14:paraId="47671EF3">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743" w:type="dxa"/>
            <w:tcBorders>
              <w:top w:val="nil"/>
              <w:left w:val="nil"/>
              <w:bottom w:val="single" w:color="auto" w:sz="4" w:space="0"/>
              <w:right w:val="single" w:color="auto" w:sz="4" w:space="0"/>
            </w:tcBorders>
            <w:noWrap/>
            <w:vAlign w:val="center"/>
          </w:tcPr>
          <w:p w14:paraId="319DB946">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1418" w:type="dxa"/>
            <w:tcBorders>
              <w:top w:val="nil"/>
              <w:left w:val="nil"/>
              <w:bottom w:val="single" w:color="auto" w:sz="4" w:space="0"/>
              <w:right w:val="single" w:color="auto" w:sz="4" w:space="0"/>
            </w:tcBorders>
            <w:noWrap/>
            <w:vAlign w:val="center"/>
          </w:tcPr>
          <w:p w14:paraId="12B5F6AB">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r w14:paraId="1559477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77426696">
            <w:pPr>
              <w:spacing w:line="260" w:lineRule="exact"/>
              <w:jc w:val="left"/>
              <w:rPr>
                <w:rFonts w:ascii="仿宋" w:hAnsi="仿宋" w:eastAsia="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721C7F62">
            <w:pPr>
              <w:spacing w:line="260" w:lineRule="exact"/>
              <w:jc w:val="left"/>
              <w:rPr>
                <w:rFonts w:ascii="仿宋" w:hAnsi="仿宋" w:eastAsia="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5396123B">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时效指标</w:t>
            </w:r>
          </w:p>
        </w:tc>
        <w:tc>
          <w:tcPr>
            <w:tcW w:w="1421" w:type="dxa"/>
            <w:tcBorders>
              <w:top w:val="single" w:color="auto" w:sz="4" w:space="0"/>
              <w:left w:val="single" w:color="auto" w:sz="4" w:space="0"/>
              <w:bottom w:val="single" w:color="auto" w:sz="4" w:space="0"/>
              <w:right w:val="single" w:color="auto" w:sz="4" w:space="0"/>
            </w:tcBorders>
            <w:noWrap/>
            <w:vAlign w:val="center"/>
          </w:tcPr>
          <w:p w14:paraId="4CACB7A5">
            <w:pPr>
              <w:widowControl/>
              <w:spacing w:line="260" w:lineRule="exact"/>
              <w:jc w:val="left"/>
              <w:rPr>
                <w:rFonts w:ascii="仿宋" w:hAnsi="仿宋" w:eastAsia="仿宋"/>
                <w:color w:val="000000"/>
                <w:sz w:val="20"/>
                <w:szCs w:val="20"/>
              </w:rPr>
            </w:pPr>
            <w:r>
              <w:rPr>
                <w:rFonts w:hint="eastAsia" w:ascii="仿宋" w:hAnsi="仿宋" w:eastAsia="仿宋"/>
                <w:color w:val="000000"/>
                <w:kern w:val="0"/>
                <w:szCs w:val="21"/>
              </w:rPr>
              <w:t>2022年12月31日前</w:t>
            </w:r>
          </w:p>
        </w:tc>
        <w:tc>
          <w:tcPr>
            <w:tcW w:w="1552" w:type="dxa"/>
            <w:tcBorders>
              <w:top w:val="single" w:color="auto" w:sz="4" w:space="0"/>
              <w:left w:val="single" w:color="auto" w:sz="4" w:space="0"/>
              <w:bottom w:val="single" w:color="auto" w:sz="4" w:space="0"/>
              <w:right w:val="single" w:color="auto" w:sz="4" w:space="0"/>
            </w:tcBorders>
            <w:noWrap/>
            <w:vAlign w:val="center"/>
          </w:tcPr>
          <w:p w14:paraId="303F3AAE">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=100%</w:t>
            </w:r>
          </w:p>
        </w:tc>
        <w:tc>
          <w:tcPr>
            <w:tcW w:w="1027" w:type="dxa"/>
            <w:tcBorders>
              <w:top w:val="nil"/>
              <w:left w:val="nil"/>
              <w:bottom w:val="single" w:color="auto" w:sz="4" w:space="0"/>
              <w:right w:val="single" w:color="auto" w:sz="4" w:space="0"/>
            </w:tcBorders>
            <w:noWrap/>
            <w:vAlign w:val="center"/>
          </w:tcPr>
          <w:p w14:paraId="1E8892AD">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100%</w:t>
            </w:r>
          </w:p>
        </w:tc>
        <w:tc>
          <w:tcPr>
            <w:tcW w:w="647" w:type="dxa"/>
            <w:tcBorders>
              <w:top w:val="nil"/>
              <w:left w:val="nil"/>
              <w:bottom w:val="single" w:color="auto" w:sz="4" w:space="0"/>
              <w:right w:val="single" w:color="auto" w:sz="4" w:space="0"/>
            </w:tcBorders>
            <w:noWrap/>
            <w:vAlign w:val="center"/>
          </w:tcPr>
          <w:p w14:paraId="4212CC96">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743" w:type="dxa"/>
            <w:tcBorders>
              <w:top w:val="nil"/>
              <w:left w:val="nil"/>
              <w:bottom w:val="single" w:color="auto" w:sz="4" w:space="0"/>
              <w:right w:val="single" w:color="auto" w:sz="4" w:space="0"/>
            </w:tcBorders>
            <w:noWrap/>
            <w:vAlign w:val="center"/>
          </w:tcPr>
          <w:p w14:paraId="2F6E9EAC">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1418" w:type="dxa"/>
            <w:tcBorders>
              <w:top w:val="nil"/>
              <w:left w:val="nil"/>
              <w:bottom w:val="single" w:color="auto" w:sz="4" w:space="0"/>
              <w:right w:val="single" w:color="auto" w:sz="4" w:space="0"/>
            </w:tcBorders>
            <w:noWrap/>
            <w:vAlign w:val="center"/>
          </w:tcPr>
          <w:p w14:paraId="16B98B9C">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r w14:paraId="68B02669">
        <w:tblPrEx>
          <w:tblCellMar>
            <w:top w:w="0" w:type="dxa"/>
            <w:left w:w="108" w:type="dxa"/>
            <w:bottom w:w="0" w:type="dxa"/>
            <w:right w:w="108" w:type="dxa"/>
          </w:tblCellMar>
        </w:tblPrEx>
        <w:trPr>
          <w:trHeight w:val="398"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2E8E5156">
            <w:pPr>
              <w:spacing w:line="260" w:lineRule="exact"/>
              <w:jc w:val="left"/>
              <w:rPr>
                <w:rFonts w:ascii="仿宋" w:hAnsi="仿宋" w:eastAsia="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0C387E0C">
            <w:pPr>
              <w:spacing w:line="260" w:lineRule="exact"/>
              <w:jc w:val="left"/>
              <w:rPr>
                <w:rFonts w:ascii="仿宋" w:hAnsi="仿宋" w:eastAsia="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5D5192A7">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成本指标</w:t>
            </w:r>
          </w:p>
        </w:tc>
        <w:tc>
          <w:tcPr>
            <w:tcW w:w="1421" w:type="dxa"/>
            <w:tcBorders>
              <w:top w:val="single" w:color="auto" w:sz="4" w:space="0"/>
              <w:left w:val="single" w:color="auto" w:sz="4" w:space="0"/>
              <w:bottom w:val="single" w:color="auto" w:sz="4" w:space="0"/>
              <w:right w:val="single" w:color="auto" w:sz="4" w:space="0"/>
            </w:tcBorders>
            <w:noWrap/>
            <w:vAlign w:val="center"/>
          </w:tcPr>
          <w:p w14:paraId="63DEF8FD">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财政拨款</w:t>
            </w:r>
          </w:p>
        </w:tc>
        <w:tc>
          <w:tcPr>
            <w:tcW w:w="1552" w:type="dxa"/>
            <w:tcBorders>
              <w:top w:val="single" w:color="auto" w:sz="4" w:space="0"/>
              <w:left w:val="single" w:color="auto" w:sz="4" w:space="0"/>
              <w:bottom w:val="single" w:color="auto" w:sz="4" w:space="0"/>
              <w:right w:val="single" w:color="auto" w:sz="4" w:space="0"/>
            </w:tcBorders>
            <w:noWrap/>
            <w:vAlign w:val="center"/>
          </w:tcPr>
          <w:p w14:paraId="1F347428">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40万元</w:t>
            </w:r>
          </w:p>
        </w:tc>
        <w:tc>
          <w:tcPr>
            <w:tcW w:w="1027" w:type="dxa"/>
            <w:tcBorders>
              <w:top w:val="nil"/>
              <w:left w:val="nil"/>
              <w:bottom w:val="single" w:color="auto" w:sz="4" w:space="0"/>
              <w:right w:val="single" w:color="auto" w:sz="4" w:space="0"/>
            </w:tcBorders>
            <w:noWrap/>
            <w:vAlign w:val="center"/>
          </w:tcPr>
          <w:p w14:paraId="01FD073D">
            <w:pPr>
              <w:widowControl/>
              <w:spacing w:line="260" w:lineRule="exact"/>
              <w:jc w:val="center"/>
              <w:rPr>
                <w:rFonts w:ascii="仿宋" w:hAnsi="仿宋" w:eastAsia="仿宋"/>
                <w:color w:val="000000"/>
                <w:sz w:val="20"/>
                <w:szCs w:val="20"/>
              </w:rPr>
            </w:pPr>
            <w:r>
              <w:rPr>
                <w:rFonts w:hint="eastAsia" w:ascii="仿宋" w:hAnsi="仿宋" w:eastAsia="仿宋"/>
                <w:color w:val="000000"/>
                <w:sz w:val="20"/>
                <w:szCs w:val="20"/>
              </w:rPr>
              <w:t>40万元</w:t>
            </w:r>
          </w:p>
        </w:tc>
        <w:tc>
          <w:tcPr>
            <w:tcW w:w="647" w:type="dxa"/>
            <w:tcBorders>
              <w:top w:val="nil"/>
              <w:left w:val="nil"/>
              <w:bottom w:val="single" w:color="auto" w:sz="4" w:space="0"/>
              <w:right w:val="single" w:color="auto" w:sz="4" w:space="0"/>
            </w:tcBorders>
            <w:noWrap/>
            <w:vAlign w:val="center"/>
          </w:tcPr>
          <w:p w14:paraId="3FB8B654">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743" w:type="dxa"/>
            <w:tcBorders>
              <w:top w:val="nil"/>
              <w:left w:val="nil"/>
              <w:bottom w:val="single" w:color="auto" w:sz="4" w:space="0"/>
              <w:right w:val="single" w:color="auto" w:sz="4" w:space="0"/>
            </w:tcBorders>
            <w:noWrap/>
            <w:vAlign w:val="center"/>
          </w:tcPr>
          <w:p w14:paraId="0E27B86A">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1418" w:type="dxa"/>
            <w:tcBorders>
              <w:top w:val="nil"/>
              <w:left w:val="nil"/>
              <w:bottom w:val="single" w:color="auto" w:sz="4" w:space="0"/>
              <w:right w:val="single" w:color="auto" w:sz="4" w:space="0"/>
            </w:tcBorders>
            <w:noWrap/>
            <w:vAlign w:val="center"/>
          </w:tcPr>
          <w:p w14:paraId="48EE563D">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r w14:paraId="13E2B73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42FE3EFB">
            <w:pPr>
              <w:spacing w:line="260" w:lineRule="exact"/>
              <w:jc w:val="left"/>
              <w:rPr>
                <w:rFonts w:ascii="仿宋" w:hAnsi="仿宋" w:eastAsia="仿宋"/>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36EB2E2F">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效益指标</w:t>
            </w:r>
          </w:p>
          <w:p w14:paraId="5E37D9F4">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（30分）</w:t>
            </w:r>
          </w:p>
        </w:tc>
        <w:tc>
          <w:tcPr>
            <w:tcW w:w="1080" w:type="dxa"/>
            <w:tcBorders>
              <w:top w:val="single" w:color="auto" w:sz="4" w:space="0"/>
              <w:left w:val="single" w:color="auto" w:sz="4" w:space="0"/>
              <w:bottom w:val="single" w:color="auto" w:sz="4" w:space="0"/>
              <w:right w:val="single" w:color="auto" w:sz="4" w:space="0"/>
            </w:tcBorders>
            <w:noWrap/>
            <w:vAlign w:val="center"/>
          </w:tcPr>
          <w:p w14:paraId="05333D28">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经济效</w:t>
            </w:r>
          </w:p>
          <w:p w14:paraId="4E310A34">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益指标</w:t>
            </w:r>
          </w:p>
        </w:tc>
        <w:tc>
          <w:tcPr>
            <w:tcW w:w="1421" w:type="dxa"/>
            <w:tcBorders>
              <w:top w:val="nil"/>
              <w:left w:val="nil"/>
              <w:bottom w:val="single" w:color="auto" w:sz="4" w:space="0"/>
              <w:right w:val="single" w:color="auto" w:sz="4" w:space="0"/>
            </w:tcBorders>
            <w:noWrap/>
            <w:vAlign w:val="center"/>
          </w:tcPr>
          <w:p w14:paraId="6082BFA4">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送戏下乡演出业务增加了就业岗位</w:t>
            </w:r>
          </w:p>
        </w:tc>
        <w:tc>
          <w:tcPr>
            <w:tcW w:w="1552" w:type="dxa"/>
            <w:tcBorders>
              <w:top w:val="nil"/>
              <w:left w:val="nil"/>
              <w:bottom w:val="single" w:color="auto" w:sz="4" w:space="0"/>
              <w:right w:val="single" w:color="auto" w:sz="4" w:space="0"/>
            </w:tcBorders>
            <w:noWrap/>
            <w:vAlign w:val="center"/>
          </w:tcPr>
          <w:p w14:paraId="22035DBF">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=送戏下乡演出业务增加了就业岗位%</w:t>
            </w:r>
          </w:p>
        </w:tc>
        <w:tc>
          <w:tcPr>
            <w:tcW w:w="1027" w:type="dxa"/>
            <w:tcBorders>
              <w:top w:val="nil"/>
              <w:left w:val="nil"/>
              <w:bottom w:val="single" w:color="auto" w:sz="4" w:space="0"/>
              <w:right w:val="single" w:color="auto" w:sz="4" w:space="0"/>
            </w:tcBorders>
            <w:noWrap/>
            <w:vAlign w:val="center"/>
          </w:tcPr>
          <w:p w14:paraId="1E8F82E1">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100%</w:t>
            </w:r>
          </w:p>
        </w:tc>
        <w:tc>
          <w:tcPr>
            <w:tcW w:w="647" w:type="dxa"/>
            <w:tcBorders>
              <w:top w:val="nil"/>
              <w:left w:val="nil"/>
              <w:bottom w:val="single" w:color="auto" w:sz="4" w:space="0"/>
              <w:right w:val="single" w:color="auto" w:sz="4" w:space="0"/>
            </w:tcBorders>
            <w:noWrap/>
            <w:vAlign w:val="center"/>
          </w:tcPr>
          <w:p w14:paraId="26E6F865">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743" w:type="dxa"/>
            <w:tcBorders>
              <w:top w:val="nil"/>
              <w:left w:val="nil"/>
              <w:bottom w:val="single" w:color="auto" w:sz="4" w:space="0"/>
              <w:right w:val="single" w:color="auto" w:sz="4" w:space="0"/>
            </w:tcBorders>
            <w:noWrap/>
            <w:vAlign w:val="center"/>
          </w:tcPr>
          <w:p w14:paraId="2FBBCC11">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10</w:t>
            </w:r>
          </w:p>
        </w:tc>
        <w:tc>
          <w:tcPr>
            <w:tcW w:w="1418" w:type="dxa"/>
            <w:tcBorders>
              <w:top w:val="nil"/>
              <w:left w:val="nil"/>
              <w:bottom w:val="single" w:color="auto" w:sz="4" w:space="0"/>
              <w:right w:val="single" w:color="auto" w:sz="4" w:space="0"/>
            </w:tcBorders>
            <w:noWrap/>
            <w:vAlign w:val="center"/>
          </w:tcPr>
          <w:p w14:paraId="3D02EEA4">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r w14:paraId="2E7DC7F7">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73C7E342">
            <w:pPr>
              <w:spacing w:line="260" w:lineRule="exact"/>
              <w:jc w:val="left"/>
              <w:rPr>
                <w:rFonts w:ascii="仿宋" w:hAnsi="仿宋" w:eastAsia="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157DFDD5">
            <w:pPr>
              <w:spacing w:line="260" w:lineRule="exact"/>
              <w:jc w:val="left"/>
              <w:rPr>
                <w:rFonts w:ascii="仿宋" w:hAnsi="仿宋" w:eastAsia="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2ED7C5C7">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社会效</w:t>
            </w:r>
          </w:p>
          <w:p w14:paraId="5EAEC8A9">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益指标</w:t>
            </w:r>
          </w:p>
        </w:tc>
        <w:tc>
          <w:tcPr>
            <w:tcW w:w="1421" w:type="dxa"/>
            <w:tcBorders>
              <w:top w:val="nil"/>
              <w:left w:val="nil"/>
              <w:bottom w:val="single" w:color="auto" w:sz="4" w:space="0"/>
              <w:right w:val="single" w:color="auto" w:sz="4" w:space="0"/>
            </w:tcBorders>
            <w:noWrap/>
            <w:vAlign w:val="center"/>
          </w:tcPr>
          <w:p w14:paraId="11FC2A2B">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活跃了城乡文化生活</w:t>
            </w:r>
          </w:p>
        </w:tc>
        <w:tc>
          <w:tcPr>
            <w:tcW w:w="1552" w:type="dxa"/>
            <w:tcBorders>
              <w:top w:val="nil"/>
              <w:left w:val="nil"/>
              <w:bottom w:val="single" w:color="auto" w:sz="4" w:space="0"/>
              <w:right w:val="single" w:color="auto" w:sz="4" w:space="0"/>
            </w:tcBorders>
            <w:noWrap/>
            <w:vAlign w:val="center"/>
          </w:tcPr>
          <w:p w14:paraId="60E78D5B">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=活跃了城乡文化生活%</w:t>
            </w:r>
          </w:p>
        </w:tc>
        <w:tc>
          <w:tcPr>
            <w:tcW w:w="1027" w:type="dxa"/>
            <w:tcBorders>
              <w:top w:val="nil"/>
              <w:left w:val="nil"/>
              <w:bottom w:val="single" w:color="auto" w:sz="4" w:space="0"/>
              <w:right w:val="single" w:color="auto" w:sz="4" w:space="0"/>
            </w:tcBorders>
            <w:noWrap/>
            <w:vAlign w:val="center"/>
          </w:tcPr>
          <w:p w14:paraId="562CDAC2">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100%</w:t>
            </w:r>
          </w:p>
        </w:tc>
        <w:tc>
          <w:tcPr>
            <w:tcW w:w="647" w:type="dxa"/>
            <w:tcBorders>
              <w:top w:val="nil"/>
              <w:left w:val="nil"/>
              <w:bottom w:val="single" w:color="auto" w:sz="4" w:space="0"/>
              <w:right w:val="single" w:color="auto" w:sz="4" w:space="0"/>
            </w:tcBorders>
            <w:noWrap/>
            <w:vAlign w:val="center"/>
          </w:tcPr>
          <w:p w14:paraId="33569C09">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5　</w:t>
            </w:r>
          </w:p>
        </w:tc>
        <w:tc>
          <w:tcPr>
            <w:tcW w:w="743" w:type="dxa"/>
            <w:tcBorders>
              <w:top w:val="nil"/>
              <w:left w:val="nil"/>
              <w:bottom w:val="single" w:color="auto" w:sz="4" w:space="0"/>
              <w:right w:val="single" w:color="auto" w:sz="4" w:space="0"/>
            </w:tcBorders>
            <w:noWrap/>
            <w:vAlign w:val="center"/>
          </w:tcPr>
          <w:p w14:paraId="0741D415">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5　</w:t>
            </w:r>
          </w:p>
        </w:tc>
        <w:tc>
          <w:tcPr>
            <w:tcW w:w="1418" w:type="dxa"/>
            <w:tcBorders>
              <w:top w:val="nil"/>
              <w:left w:val="nil"/>
              <w:bottom w:val="single" w:color="auto" w:sz="4" w:space="0"/>
              <w:right w:val="single" w:color="auto" w:sz="4" w:space="0"/>
            </w:tcBorders>
            <w:noWrap/>
            <w:vAlign w:val="center"/>
          </w:tcPr>
          <w:p w14:paraId="2D1A904B">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r w14:paraId="791B8DAA">
        <w:tblPrEx>
          <w:tblCellMar>
            <w:top w:w="0" w:type="dxa"/>
            <w:left w:w="108" w:type="dxa"/>
            <w:bottom w:w="0" w:type="dxa"/>
            <w:right w:w="108" w:type="dxa"/>
          </w:tblCellMar>
        </w:tblPrEx>
        <w:trPr>
          <w:trHeight w:val="161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28152E63">
            <w:pPr>
              <w:spacing w:line="260" w:lineRule="exact"/>
              <w:jc w:val="left"/>
              <w:rPr>
                <w:rFonts w:ascii="仿宋" w:hAnsi="仿宋" w:eastAsia="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497431AA">
            <w:pPr>
              <w:spacing w:line="260" w:lineRule="exact"/>
              <w:jc w:val="left"/>
              <w:rPr>
                <w:rFonts w:ascii="仿宋" w:hAnsi="仿宋" w:eastAsia="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30C1E606">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生态效</w:t>
            </w:r>
          </w:p>
          <w:p w14:paraId="6F120426">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益指标</w:t>
            </w:r>
          </w:p>
        </w:tc>
        <w:tc>
          <w:tcPr>
            <w:tcW w:w="1421" w:type="dxa"/>
            <w:tcBorders>
              <w:top w:val="nil"/>
              <w:left w:val="nil"/>
              <w:bottom w:val="single" w:color="auto" w:sz="4" w:space="0"/>
              <w:right w:val="single" w:color="auto" w:sz="4" w:space="0"/>
            </w:tcBorders>
            <w:noWrap/>
            <w:vAlign w:val="center"/>
          </w:tcPr>
          <w:p w14:paraId="3F092126">
            <w:pPr>
              <w:widowControl/>
              <w:spacing w:line="0" w:lineRule="atLeast"/>
              <w:jc w:val="center"/>
              <w:rPr>
                <w:rFonts w:ascii="仿宋" w:hAnsi="仿宋" w:eastAsia="仿宋" w:cs="新宋体"/>
                <w:color w:val="000000"/>
                <w:szCs w:val="21"/>
              </w:rPr>
            </w:pPr>
            <w:r>
              <w:rPr>
                <w:rFonts w:hint="eastAsia" w:ascii="仿宋" w:hAnsi="仿宋" w:eastAsia="仿宋"/>
                <w:color w:val="000000"/>
                <w:kern w:val="0"/>
                <w:szCs w:val="21"/>
              </w:rPr>
              <w:t>基本形成了覆盖城乡、结构合理、功能健全、实用高效的公共文化服务体系</w:t>
            </w:r>
            <w:r>
              <w:rPr>
                <w:rFonts w:ascii="仿宋" w:hAnsi="仿宋" w:eastAsia="仿宋"/>
                <w:color w:val="000000"/>
                <w:kern w:val="0"/>
                <w:szCs w:val="21"/>
              </w:rPr>
              <w:t>　</w:t>
            </w:r>
          </w:p>
        </w:tc>
        <w:tc>
          <w:tcPr>
            <w:tcW w:w="1552" w:type="dxa"/>
            <w:tcBorders>
              <w:top w:val="nil"/>
              <w:left w:val="nil"/>
              <w:bottom w:val="single" w:color="auto" w:sz="4" w:space="0"/>
              <w:right w:val="single" w:color="auto" w:sz="4" w:space="0"/>
            </w:tcBorders>
            <w:noWrap/>
            <w:vAlign w:val="center"/>
          </w:tcPr>
          <w:p w14:paraId="002AEC5E">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w:t>
            </w:r>
            <w:r>
              <w:rPr>
                <w:rFonts w:hint="eastAsia" w:ascii="仿宋" w:hAnsi="仿宋" w:eastAsia="仿宋"/>
                <w:color w:val="000000"/>
                <w:kern w:val="0"/>
                <w:szCs w:val="21"/>
              </w:rPr>
              <w:t>基本形成了覆盖城乡、结构合理、功能健全、实用高效的公共文化服务体系</w:t>
            </w:r>
            <w:r>
              <w:rPr>
                <w:rFonts w:ascii="仿宋" w:hAnsi="仿宋" w:eastAsia="仿宋"/>
                <w:color w:val="000000"/>
                <w:kern w:val="0"/>
                <w:szCs w:val="21"/>
              </w:rPr>
              <w:t>　</w:t>
            </w:r>
            <w:r>
              <w:rPr>
                <w:rFonts w:hint="eastAsia" w:ascii="仿宋" w:hAnsi="仿宋" w:eastAsia="仿宋" w:cs="新宋体"/>
                <w:color w:val="000000"/>
                <w:szCs w:val="21"/>
              </w:rPr>
              <w:t>%　</w:t>
            </w:r>
          </w:p>
        </w:tc>
        <w:tc>
          <w:tcPr>
            <w:tcW w:w="1027" w:type="dxa"/>
            <w:tcBorders>
              <w:top w:val="nil"/>
              <w:left w:val="nil"/>
              <w:bottom w:val="single" w:color="auto" w:sz="4" w:space="0"/>
              <w:right w:val="single" w:color="auto" w:sz="4" w:space="0"/>
            </w:tcBorders>
            <w:noWrap/>
            <w:vAlign w:val="center"/>
          </w:tcPr>
          <w:p w14:paraId="67E39218">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100%　</w:t>
            </w:r>
          </w:p>
        </w:tc>
        <w:tc>
          <w:tcPr>
            <w:tcW w:w="647" w:type="dxa"/>
            <w:tcBorders>
              <w:top w:val="nil"/>
              <w:left w:val="nil"/>
              <w:bottom w:val="single" w:color="auto" w:sz="4" w:space="0"/>
              <w:right w:val="single" w:color="auto" w:sz="4" w:space="0"/>
            </w:tcBorders>
            <w:noWrap/>
            <w:vAlign w:val="center"/>
          </w:tcPr>
          <w:p w14:paraId="080CFBAD">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10　</w:t>
            </w:r>
          </w:p>
        </w:tc>
        <w:tc>
          <w:tcPr>
            <w:tcW w:w="743" w:type="dxa"/>
            <w:tcBorders>
              <w:top w:val="nil"/>
              <w:left w:val="nil"/>
              <w:bottom w:val="single" w:color="auto" w:sz="4" w:space="0"/>
              <w:right w:val="single" w:color="auto" w:sz="4" w:space="0"/>
            </w:tcBorders>
            <w:noWrap/>
            <w:vAlign w:val="center"/>
          </w:tcPr>
          <w:p w14:paraId="61C093BF">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10　</w:t>
            </w:r>
          </w:p>
        </w:tc>
        <w:tc>
          <w:tcPr>
            <w:tcW w:w="1418" w:type="dxa"/>
            <w:tcBorders>
              <w:top w:val="nil"/>
              <w:left w:val="nil"/>
              <w:bottom w:val="single" w:color="auto" w:sz="4" w:space="0"/>
              <w:right w:val="single" w:color="auto" w:sz="4" w:space="0"/>
            </w:tcBorders>
            <w:noWrap/>
            <w:vAlign w:val="center"/>
          </w:tcPr>
          <w:p w14:paraId="1CCF786D">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r w14:paraId="12FAFE3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598753E8">
            <w:pPr>
              <w:widowControl/>
              <w:spacing w:line="260" w:lineRule="exact"/>
              <w:jc w:val="center"/>
              <w:rPr>
                <w:rFonts w:ascii="仿宋" w:hAnsi="仿宋" w:eastAsia="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4DF2100A">
            <w:pPr>
              <w:widowControl/>
              <w:spacing w:line="260" w:lineRule="exact"/>
              <w:jc w:val="left"/>
              <w:rPr>
                <w:rFonts w:ascii="仿宋" w:hAnsi="仿宋" w:eastAsia="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6835ED57">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可持续</w:t>
            </w:r>
          </w:p>
          <w:p w14:paraId="46800EC2">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影响指标</w:t>
            </w:r>
          </w:p>
        </w:tc>
        <w:tc>
          <w:tcPr>
            <w:tcW w:w="1421" w:type="dxa"/>
            <w:tcBorders>
              <w:top w:val="single" w:color="auto" w:sz="4" w:space="0"/>
              <w:left w:val="single" w:color="auto" w:sz="4" w:space="0"/>
              <w:bottom w:val="single" w:color="auto" w:sz="4" w:space="0"/>
              <w:right w:val="single" w:color="auto" w:sz="4" w:space="0"/>
            </w:tcBorders>
            <w:noWrap/>
            <w:vAlign w:val="center"/>
          </w:tcPr>
          <w:p w14:paraId="1F642CFE">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全县群众文化生活丰富</w:t>
            </w:r>
          </w:p>
        </w:tc>
        <w:tc>
          <w:tcPr>
            <w:tcW w:w="1552" w:type="dxa"/>
            <w:tcBorders>
              <w:top w:val="single" w:color="auto" w:sz="4" w:space="0"/>
              <w:left w:val="single" w:color="auto" w:sz="4" w:space="0"/>
              <w:bottom w:val="single" w:color="auto" w:sz="4" w:space="0"/>
              <w:right w:val="single" w:color="auto" w:sz="4" w:space="0"/>
            </w:tcBorders>
            <w:noWrap/>
            <w:vAlign w:val="center"/>
          </w:tcPr>
          <w:p w14:paraId="65093814">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=全县群众文化生活丰富%</w:t>
            </w:r>
          </w:p>
        </w:tc>
        <w:tc>
          <w:tcPr>
            <w:tcW w:w="1027" w:type="dxa"/>
            <w:tcBorders>
              <w:top w:val="single" w:color="auto" w:sz="4" w:space="0"/>
              <w:left w:val="single" w:color="auto" w:sz="4" w:space="0"/>
              <w:bottom w:val="single" w:color="auto" w:sz="4" w:space="0"/>
              <w:right w:val="single" w:color="auto" w:sz="4" w:space="0"/>
            </w:tcBorders>
            <w:noWrap/>
            <w:vAlign w:val="center"/>
          </w:tcPr>
          <w:p w14:paraId="79D8984B">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100%</w:t>
            </w:r>
          </w:p>
        </w:tc>
        <w:tc>
          <w:tcPr>
            <w:tcW w:w="647" w:type="dxa"/>
            <w:tcBorders>
              <w:top w:val="single" w:color="auto" w:sz="4" w:space="0"/>
              <w:left w:val="single" w:color="auto" w:sz="4" w:space="0"/>
              <w:bottom w:val="single" w:color="auto" w:sz="4" w:space="0"/>
              <w:right w:val="single" w:color="auto" w:sz="4" w:space="0"/>
            </w:tcBorders>
            <w:noWrap/>
            <w:vAlign w:val="center"/>
          </w:tcPr>
          <w:p w14:paraId="4986BF3C">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5　</w:t>
            </w:r>
          </w:p>
        </w:tc>
        <w:tc>
          <w:tcPr>
            <w:tcW w:w="743" w:type="dxa"/>
            <w:tcBorders>
              <w:top w:val="single" w:color="auto" w:sz="4" w:space="0"/>
              <w:left w:val="single" w:color="auto" w:sz="4" w:space="0"/>
              <w:bottom w:val="single" w:color="auto" w:sz="4" w:space="0"/>
              <w:right w:val="single" w:color="auto" w:sz="4" w:space="0"/>
            </w:tcBorders>
            <w:noWrap/>
            <w:vAlign w:val="center"/>
          </w:tcPr>
          <w:p w14:paraId="43FD4677">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5　</w:t>
            </w:r>
          </w:p>
        </w:tc>
        <w:tc>
          <w:tcPr>
            <w:tcW w:w="1418" w:type="dxa"/>
            <w:tcBorders>
              <w:top w:val="single" w:color="auto" w:sz="4" w:space="0"/>
              <w:left w:val="single" w:color="auto" w:sz="4" w:space="0"/>
              <w:bottom w:val="single" w:color="auto" w:sz="4" w:space="0"/>
              <w:right w:val="single" w:color="auto" w:sz="4" w:space="0"/>
            </w:tcBorders>
            <w:noWrap/>
            <w:vAlign w:val="center"/>
          </w:tcPr>
          <w:p w14:paraId="37C898E8">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r w14:paraId="5B6664F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15758D6C">
            <w:pPr>
              <w:spacing w:line="260" w:lineRule="exact"/>
              <w:jc w:val="left"/>
              <w:rPr>
                <w:rFonts w:ascii="仿宋" w:hAnsi="仿宋" w:eastAsia="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36F866E3">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满意度</w:t>
            </w:r>
          </w:p>
          <w:p w14:paraId="76E340F1">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指标</w:t>
            </w:r>
          </w:p>
          <w:p w14:paraId="5F2452F8">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（10分）</w:t>
            </w:r>
          </w:p>
        </w:tc>
        <w:tc>
          <w:tcPr>
            <w:tcW w:w="1080" w:type="dxa"/>
            <w:tcBorders>
              <w:top w:val="single" w:color="auto" w:sz="4" w:space="0"/>
              <w:left w:val="single" w:color="auto" w:sz="4" w:space="0"/>
              <w:bottom w:val="single" w:color="auto" w:sz="4" w:space="0"/>
              <w:right w:val="single" w:color="auto" w:sz="4" w:space="0"/>
            </w:tcBorders>
            <w:noWrap/>
            <w:vAlign w:val="center"/>
          </w:tcPr>
          <w:p w14:paraId="4C2F5EB9">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服务对象满意度</w:t>
            </w:r>
          </w:p>
          <w:p w14:paraId="74170D4C">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指标</w:t>
            </w:r>
          </w:p>
        </w:tc>
        <w:tc>
          <w:tcPr>
            <w:tcW w:w="1421" w:type="dxa"/>
            <w:tcBorders>
              <w:top w:val="single" w:color="auto" w:sz="4" w:space="0"/>
              <w:left w:val="single" w:color="auto" w:sz="4" w:space="0"/>
              <w:bottom w:val="single" w:color="auto" w:sz="4" w:space="0"/>
              <w:right w:val="single" w:color="auto" w:sz="4" w:space="0"/>
            </w:tcBorders>
            <w:noWrap/>
            <w:vAlign w:val="center"/>
          </w:tcPr>
          <w:p w14:paraId="5A446D28">
            <w:pPr>
              <w:widowControl/>
              <w:jc w:val="center"/>
              <w:textAlignment w:val="center"/>
              <w:rPr>
                <w:rFonts w:ascii="仿宋" w:hAnsi="仿宋" w:eastAsia="仿宋" w:cs="新宋体"/>
                <w:color w:val="000000"/>
                <w:szCs w:val="21"/>
              </w:rPr>
            </w:pPr>
            <w:r>
              <w:rPr>
                <w:rFonts w:hint="eastAsia" w:ascii="仿宋" w:hAnsi="仿宋" w:eastAsia="仿宋" w:cs="宋体"/>
                <w:color w:val="000000"/>
                <w:kern w:val="0"/>
                <w:sz w:val="22"/>
                <w:szCs w:val="22"/>
              </w:rPr>
              <w:t>≧95%</w:t>
            </w:r>
          </w:p>
        </w:tc>
        <w:tc>
          <w:tcPr>
            <w:tcW w:w="1552" w:type="dxa"/>
            <w:tcBorders>
              <w:top w:val="single" w:color="auto" w:sz="4" w:space="0"/>
              <w:left w:val="single" w:color="auto" w:sz="4" w:space="0"/>
              <w:bottom w:val="single" w:color="auto" w:sz="4" w:space="0"/>
              <w:right w:val="single" w:color="auto" w:sz="4" w:space="0"/>
            </w:tcBorders>
            <w:noWrap/>
            <w:vAlign w:val="center"/>
          </w:tcPr>
          <w:p w14:paraId="430C846A">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　</w:t>
            </w:r>
          </w:p>
        </w:tc>
        <w:tc>
          <w:tcPr>
            <w:tcW w:w="1027" w:type="dxa"/>
            <w:tcBorders>
              <w:top w:val="single" w:color="auto" w:sz="4" w:space="0"/>
              <w:left w:val="single" w:color="auto" w:sz="4" w:space="0"/>
              <w:bottom w:val="single" w:color="auto" w:sz="4" w:space="0"/>
              <w:right w:val="single" w:color="auto" w:sz="4" w:space="0"/>
            </w:tcBorders>
            <w:noWrap/>
            <w:vAlign w:val="center"/>
          </w:tcPr>
          <w:p w14:paraId="03A0DC1A">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90%　</w:t>
            </w:r>
          </w:p>
        </w:tc>
        <w:tc>
          <w:tcPr>
            <w:tcW w:w="647" w:type="dxa"/>
            <w:tcBorders>
              <w:top w:val="single" w:color="auto" w:sz="4" w:space="0"/>
              <w:left w:val="single" w:color="auto" w:sz="4" w:space="0"/>
              <w:bottom w:val="single" w:color="auto" w:sz="4" w:space="0"/>
              <w:right w:val="single" w:color="auto" w:sz="4" w:space="0"/>
            </w:tcBorders>
            <w:noWrap/>
            <w:vAlign w:val="center"/>
          </w:tcPr>
          <w:p w14:paraId="1ECF6BC4">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10　</w:t>
            </w:r>
          </w:p>
        </w:tc>
        <w:tc>
          <w:tcPr>
            <w:tcW w:w="743" w:type="dxa"/>
            <w:tcBorders>
              <w:top w:val="single" w:color="auto" w:sz="4" w:space="0"/>
              <w:left w:val="single" w:color="auto" w:sz="4" w:space="0"/>
              <w:bottom w:val="single" w:color="auto" w:sz="4" w:space="0"/>
              <w:right w:val="single" w:color="auto" w:sz="4" w:space="0"/>
            </w:tcBorders>
            <w:noWrap/>
            <w:vAlign w:val="center"/>
          </w:tcPr>
          <w:p w14:paraId="07089B77">
            <w:pPr>
              <w:widowControl/>
              <w:spacing w:line="0" w:lineRule="atLeast"/>
              <w:jc w:val="center"/>
              <w:rPr>
                <w:rFonts w:ascii="仿宋" w:hAnsi="仿宋" w:eastAsia="仿宋" w:cs="新宋体"/>
                <w:color w:val="000000"/>
                <w:szCs w:val="21"/>
              </w:rPr>
            </w:pPr>
            <w:r>
              <w:rPr>
                <w:rFonts w:hint="eastAsia" w:ascii="仿宋" w:hAnsi="仿宋" w:eastAsia="仿宋" w:cs="新宋体"/>
                <w:color w:val="000000"/>
                <w:szCs w:val="21"/>
              </w:rPr>
              <w:t>8　</w:t>
            </w:r>
          </w:p>
        </w:tc>
        <w:tc>
          <w:tcPr>
            <w:tcW w:w="1418" w:type="dxa"/>
            <w:tcBorders>
              <w:top w:val="single" w:color="auto" w:sz="4" w:space="0"/>
              <w:left w:val="single" w:color="auto" w:sz="4" w:space="0"/>
              <w:bottom w:val="single" w:color="auto" w:sz="4" w:space="0"/>
              <w:right w:val="single" w:color="auto" w:sz="4" w:space="0"/>
            </w:tcBorders>
            <w:noWrap/>
            <w:vAlign w:val="center"/>
          </w:tcPr>
          <w:p w14:paraId="7F11928E">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r w14:paraId="14428B43">
        <w:tblPrEx>
          <w:tblCellMar>
            <w:top w:w="0" w:type="dxa"/>
            <w:left w:w="108" w:type="dxa"/>
            <w:bottom w:w="0" w:type="dxa"/>
            <w:right w:w="108" w:type="dxa"/>
          </w:tblCellMar>
        </w:tblPrEx>
        <w:trPr>
          <w:trHeight w:val="593" w:hRule="atLeast"/>
          <w:jc w:val="center"/>
        </w:trPr>
        <w:tc>
          <w:tcPr>
            <w:tcW w:w="7240" w:type="dxa"/>
            <w:gridSpan w:val="6"/>
            <w:tcBorders>
              <w:top w:val="single" w:color="auto" w:sz="4" w:space="0"/>
              <w:left w:val="single" w:color="auto" w:sz="4" w:space="0"/>
              <w:bottom w:val="single" w:color="auto" w:sz="4" w:space="0"/>
              <w:right w:val="single" w:color="000000" w:sz="4" w:space="0"/>
            </w:tcBorders>
            <w:noWrap/>
            <w:vAlign w:val="center"/>
          </w:tcPr>
          <w:p w14:paraId="4A1F3F15">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总分</w:t>
            </w:r>
          </w:p>
        </w:tc>
        <w:tc>
          <w:tcPr>
            <w:tcW w:w="647" w:type="dxa"/>
            <w:tcBorders>
              <w:top w:val="nil"/>
              <w:left w:val="nil"/>
              <w:bottom w:val="single" w:color="auto" w:sz="4" w:space="0"/>
              <w:right w:val="single" w:color="auto" w:sz="4" w:space="0"/>
            </w:tcBorders>
            <w:noWrap/>
            <w:vAlign w:val="center"/>
          </w:tcPr>
          <w:p w14:paraId="2935EB38">
            <w:pPr>
              <w:widowControl/>
              <w:spacing w:line="260" w:lineRule="exact"/>
              <w:jc w:val="center"/>
              <w:rPr>
                <w:rFonts w:ascii="仿宋" w:hAnsi="仿宋" w:eastAsia="仿宋"/>
                <w:color w:val="000000"/>
                <w:sz w:val="20"/>
                <w:szCs w:val="20"/>
              </w:rPr>
            </w:pPr>
            <w:r>
              <w:rPr>
                <w:rFonts w:ascii="仿宋" w:hAnsi="仿宋" w:eastAsia="仿宋"/>
                <w:color w:val="000000"/>
                <w:sz w:val="20"/>
                <w:szCs w:val="20"/>
              </w:rPr>
              <w:t>100</w:t>
            </w:r>
          </w:p>
        </w:tc>
        <w:tc>
          <w:tcPr>
            <w:tcW w:w="743" w:type="dxa"/>
            <w:tcBorders>
              <w:top w:val="nil"/>
              <w:left w:val="nil"/>
              <w:bottom w:val="single" w:color="auto" w:sz="4" w:space="0"/>
              <w:right w:val="single" w:color="auto" w:sz="4" w:space="0"/>
            </w:tcBorders>
            <w:noWrap/>
            <w:vAlign w:val="center"/>
          </w:tcPr>
          <w:p w14:paraId="785EAE10">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r>
              <w:rPr>
                <w:rFonts w:hint="eastAsia" w:ascii="仿宋" w:hAnsi="仿宋" w:eastAsia="仿宋"/>
                <w:color w:val="000000"/>
                <w:sz w:val="20"/>
                <w:szCs w:val="20"/>
              </w:rPr>
              <w:t>98</w:t>
            </w:r>
          </w:p>
        </w:tc>
        <w:tc>
          <w:tcPr>
            <w:tcW w:w="1418" w:type="dxa"/>
            <w:tcBorders>
              <w:top w:val="nil"/>
              <w:left w:val="nil"/>
              <w:bottom w:val="single" w:color="auto" w:sz="4" w:space="0"/>
              <w:right w:val="single" w:color="auto" w:sz="4" w:space="0"/>
            </w:tcBorders>
            <w:noWrap/>
            <w:vAlign w:val="center"/>
          </w:tcPr>
          <w:p w14:paraId="26296C47">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r>
    </w:tbl>
    <w:p w14:paraId="25D48407">
      <w:pPr>
        <w:jc w:val="left"/>
        <w:rPr>
          <w:rFonts w:ascii="仿宋" w:hAnsi="仿宋" w:eastAsia="仿宋" w:cs="新宋体"/>
          <w:szCs w:val="21"/>
        </w:rPr>
      </w:pPr>
      <w:r>
        <w:rPr>
          <w:rFonts w:hint="eastAsia" w:ascii="仿宋" w:hAnsi="仿宋" w:eastAsia="仿宋" w:cs="新宋体"/>
          <w:szCs w:val="21"/>
        </w:rPr>
        <w:t>填表人：李文广  填报日期：2023.7.12  联系电话：13607405252    单位负责人签字：</w:t>
      </w:r>
    </w:p>
    <w:p w14:paraId="186DA08A">
      <w:pPr>
        <w:jc w:val="left"/>
        <w:outlineLvl w:val="0"/>
        <w:rPr>
          <w:rFonts w:ascii="新宋体" w:hAnsi="新宋体" w:eastAsia="新宋体" w:cs="新宋体"/>
          <w:szCs w:val="21"/>
        </w:rPr>
        <w:sectPr>
          <w:pgSz w:w="11906" w:h="16838"/>
          <w:pgMar w:top="1701" w:right="1417" w:bottom="1418" w:left="1417" w:header="851" w:footer="992" w:gutter="0"/>
          <w:cols w:space="0" w:num="1"/>
          <w:docGrid w:type="lines" w:linePitch="312" w:charSpace="0"/>
        </w:sectPr>
      </w:pPr>
    </w:p>
    <w:p w14:paraId="3D3F8E56">
      <w:pPr>
        <w:rPr>
          <w:rFonts w:ascii="黑体" w:hAnsi="黑体" w:eastAsia="黑体" w:cs="黑体"/>
          <w:sz w:val="32"/>
          <w:szCs w:val="32"/>
        </w:rPr>
      </w:pPr>
      <w:r>
        <w:rPr>
          <w:rFonts w:hint="eastAsia" w:ascii="黑体" w:hAnsi="黑体" w:eastAsia="黑体" w:cs="黑体"/>
          <w:sz w:val="32"/>
          <w:szCs w:val="32"/>
        </w:rPr>
        <w:t>附件6</w:t>
      </w:r>
    </w:p>
    <w:p w14:paraId="5EAD1CD6">
      <w:pPr>
        <w:jc w:val="center"/>
        <w:rPr>
          <w:rFonts w:eastAsia="方正小标宋_GBK"/>
          <w:sz w:val="52"/>
          <w:szCs w:val="52"/>
        </w:rPr>
      </w:pPr>
    </w:p>
    <w:p w14:paraId="7FF150DA">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2022年度华容县文化旅游广电局送戏下乡项目支出绩效自评报告</w:t>
      </w:r>
    </w:p>
    <w:p w14:paraId="3E6DFA23">
      <w:pPr>
        <w:jc w:val="center"/>
        <w:rPr>
          <w:rFonts w:eastAsia="方正小标宋_GBK"/>
          <w:b/>
          <w:sz w:val="52"/>
          <w:szCs w:val="52"/>
        </w:rPr>
      </w:pPr>
    </w:p>
    <w:p w14:paraId="0DE272C1">
      <w:pPr>
        <w:jc w:val="center"/>
        <w:rPr>
          <w:rFonts w:eastAsia="楷体_GB2312"/>
          <w:b/>
          <w:sz w:val="32"/>
          <w:szCs w:val="32"/>
        </w:rPr>
      </w:pPr>
    </w:p>
    <w:p w14:paraId="2B949801">
      <w:pPr>
        <w:jc w:val="center"/>
        <w:rPr>
          <w:rFonts w:eastAsia="楷体_GB2312"/>
          <w:b/>
          <w:sz w:val="32"/>
          <w:szCs w:val="32"/>
        </w:rPr>
      </w:pPr>
    </w:p>
    <w:p w14:paraId="48D03298">
      <w:pPr>
        <w:jc w:val="center"/>
        <w:rPr>
          <w:rFonts w:eastAsia="楷体_GB2312"/>
          <w:b/>
          <w:sz w:val="32"/>
          <w:szCs w:val="32"/>
        </w:rPr>
      </w:pPr>
    </w:p>
    <w:p w14:paraId="6BAA8C19">
      <w:pPr>
        <w:jc w:val="center"/>
        <w:rPr>
          <w:rFonts w:eastAsia="楷体_GB2312"/>
          <w:b/>
          <w:sz w:val="32"/>
          <w:szCs w:val="32"/>
        </w:rPr>
      </w:pPr>
    </w:p>
    <w:p w14:paraId="6288EAED">
      <w:pPr>
        <w:jc w:val="center"/>
        <w:rPr>
          <w:rFonts w:eastAsia="楷体_GB2312"/>
          <w:b/>
          <w:sz w:val="32"/>
          <w:szCs w:val="32"/>
        </w:rPr>
      </w:pPr>
    </w:p>
    <w:p w14:paraId="5514DE2E">
      <w:pPr>
        <w:jc w:val="center"/>
        <w:rPr>
          <w:rFonts w:eastAsia="楷体_GB2312"/>
          <w:b/>
          <w:sz w:val="32"/>
          <w:szCs w:val="32"/>
        </w:rPr>
      </w:pPr>
    </w:p>
    <w:p w14:paraId="6D947DC5">
      <w:pPr>
        <w:jc w:val="center"/>
        <w:rPr>
          <w:rFonts w:eastAsia="黑体"/>
          <w:sz w:val="32"/>
          <w:szCs w:val="32"/>
        </w:rPr>
      </w:pPr>
    </w:p>
    <w:p w14:paraId="412191CA">
      <w:pPr>
        <w:jc w:val="center"/>
        <w:rPr>
          <w:rFonts w:eastAsia="黑体"/>
          <w:sz w:val="32"/>
          <w:szCs w:val="32"/>
        </w:rPr>
      </w:pPr>
    </w:p>
    <w:p w14:paraId="3A525548">
      <w:pPr>
        <w:rPr>
          <w:rFonts w:eastAsia="黑体"/>
          <w:sz w:val="32"/>
          <w:szCs w:val="32"/>
        </w:rPr>
      </w:pPr>
    </w:p>
    <w:p w14:paraId="2E057CAA">
      <w:pPr>
        <w:rPr>
          <w:rFonts w:eastAsia="黑体"/>
          <w:sz w:val="32"/>
          <w:szCs w:val="32"/>
        </w:rPr>
      </w:pPr>
    </w:p>
    <w:p w14:paraId="06A70837">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14:paraId="7199DA4C">
      <w:pPr>
        <w:pStyle w:val="2"/>
        <w:rPr>
          <w:rFonts w:hint="default"/>
        </w:rPr>
      </w:pPr>
    </w:p>
    <w:p w14:paraId="2761A60C">
      <w:pPr>
        <w:spacing w:line="600" w:lineRule="exact"/>
        <w:jc w:val="center"/>
        <w:rPr>
          <w:rFonts w:eastAsia="楷体_GB2312"/>
          <w:sz w:val="32"/>
          <w:szCs w:val="32"/>
        </w:rPr>
      </w:pPr>
      <w:r>
        <w:rPr>
          <w:rFonts w:hint="eastAsia" w:eastAsia="楷体_GB2312"/>
          <w:sz w:val="32"/>
          <w:szCs w:val="32"/>
        </w:rPr>
        <w:t>2023</w:t>
      </w:r>
      <w:r>
        <w:rPr>
          <w:rFonts w:eastAsia="楷体_GB2312"/>
          <w:sz w:val="32"/>
          <w:szCs w:val="32"/>
        </w:rPr>
        <w:t xml:space="preserve">年 </w:t>
      </w:r>
      <w:r>
        <w:rPr>
          <w:rFonts w:hint="eastAsia" w:eastAsia="楷体_GB2312"/>
          <w:sz w:val="32"/>
          <w:szCs w:val="32"/>
        </w:rPr>
        <w:t>7</w:t>
      </w:r>
      <w:r>
        <w:rPr>
          <w:rFonts w:eastAsia="楷体_GB2312"/>
          <w:sz w:val="32"/>
          <w:szCs w:val="32"/>
        </w:rPr>
        <w:t xml:space="preserve"> 月 </w:t>
      </w:r>
      <w:r>
        <w:rPr>
          <w:rFonts w:hint="eastAsia" w:eastAsia="楷体_GB2312"/>
          <w:sz w:val="32"/>
          <w:szCs w:val="32"/>
        </w:rPr>
        <w:t>12</w:t>
      </w:r>
      <w:r>
        <w:rPr>
          <w:rFonts w:eastAsia="楷体_GB2312"/>
          <w:sz w:val="32"/>
          <w:szCs w:val="32"/>
        </w:rPr>
        <w:t>日</w:t>
      </w:r>
    </w:p>
    <w:p w14:paraId="0DDF55A3">
      <w:pPr>
        <w:spacing w:line="600" w:lineRule="exact"/>
        <w:jc w:val="center"/>
        <w:rPr>
          <w:rFonts w:hint="eastAsia" w:ascii="方正小标宋简体" w:hAnsi="方正小标宋简体" w:eastAsia="方正小标宋简体" w:cs="方正小标宋简体"/>
          <w:sz w:val="44"/>
          <w:szCs w:val="44"/>
        </w:rPr>
      </w:pPr>
      <w:r>
        <w:rPr>
          <w:rFonts w:eastAsia="仿宋_GB2312"/>
          <w:sz w:val="32"/>
          <w:szCs w:val="32"/>
        </w:rPr>
        <w:br w:type="page"/>
      </w:r>
      <w:r>
        <w:rPr>
          <w:rFonts w:hint="eastAsia" w:ascii="方正小标宋简体" w:hAnsi="方正小标宋简体" w:eastAsia="方正小标宋简体" w:cs="方正小标宋简体"/>
          <w:sz w:val="44"/>
          <w:szCs w:val="44"/>
        </w:rPr>
        <w:t>2022年度华容县文化旅游广电局</w:t>
      </w:r>
    </w:p>
    <w:p w14:paraId="45119E1A">
      <w:pPr>
        <w:spacing w:line="600" w:lineRule="exact"/>
        <w:jc w:val="center"/>
        <w:rPr>
          <w:rFonts w:ascii="黑体" w:hAnsi="黑体" w:eastAsia="黑体" w:cs="黑体"/>
          <w:sz w:val="30"/>
          <w:szCs w:val="30"/>
        </w:rPr>
      </w:pPr>
      <w:r>
        <w:rPr>
          <w:rFonts w:hint="eastAsia" w:ascii="方正小标宋简体" w:hAnsi="方正小标宋简体" w:eastAsia="方正小标宋简体" w:cs="方正小标宋简体"/>
          <w:sz w:val="44"/>
          <w:szCs w:val="44"/>
        </w:rPr>
        <w:t>送戏下乡项目支出绩效自评报告</w:t>
      </w:r>
    </w:p>
    <w:p w14:paraId="33D6CD7C">
      <w:pPr>
        <w:spacing w:line="610" w:lineRule="exact"/>
        <w:ind w:firstLine="600" w:firstLineChars="200"/>
        <w:rPr>
          <w:rFonts w:hint="eastAsia" w:ascii="黑体" w:hAnsi="黑体" w:eastAsia="黑体" w:cs="黑体"/>
          <w:sz w:val="30"/>
          <w:szCs w:val="30"/>
        </w:rPr>
      </w:pPr>
    </w:p>
    <w:p w14:paraId="24AF9426">
      <w:pPr>
        <w:spacing w:line="560" w:lineRule="exact"/>
        <w:ind w:firstLine="640" w:firstLineChars="200"/>
        <w:jc w:val="left"/>
        <w:rPr>
          <w:rFonts w:hint="eastAsia" w:ascii="黑体" w:hAnsi="黑体" w:eastAsia="黑体" w:cs="仿宋"/>
          <w:sz w:val="32"/>
          <w:szCs w:val="32"/>
        </w:rPr>
      </w:pPr>
      <w:r>
        <w:rPr>
          <w:rFonts w:hint="eastAsia" w:ascii="黑体" w:hAnsi="黑体" w:eastAsia="黑体" w:cs="仿宋"/>
          <w:sz w:val="32"/>
          <w:szCs w:val="32"/>
        </w:rPr>
        <w:t>一、基本情况</w:t>
      </w:r>
    </w:p>
    <w:p w14:paraId="5049638F">
      <w:pPr>
        <w:spacing w:line="560" w:lineRule="exact"/>
        <w:ind w:firstLine="643" w:firstLineChars="200"/>
        <w:rPr>
          <w:rFonts w:ascii="楷体" w:hAnsi="楷体" w:eastAsia="楷体"/>
          <w:b/>
          <w:sz w:val="32"/>
          <w:szCs w:val="32"/>
        </w:rPr>
      </w:pPr>
      <w:r>
        <w:rPr>
          <w:rFonts w:hint="eastAsia" w:ascii="楷体" w:hAnsi="楷体" w:eastAsia="楷体"/>
          <w:b/>
          <w:sz w:val="32"/>
          <w:szCs w:val="32"/>
        </w:rPr>
        <w:t>(一)项目概况。</w:t>
      </w:r>
    </w:p>
    <w:p w14:paraId="65F8D9FF">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按照岳阳市文化旅游广电局《关于下达2022年“送戏曲进万村、送书画进万家”演出场次任务的通知》的要求，我县财政2022年度拨付送戏下乡专项资金40.00万元，加强我县文化事业的发展。</w:t>
      </w:r>
    </w:p>
    <w:p w14:paraId="65D98645">
      <w:pPr>
        <w:spacing w:line="560" w:lineRule="exact"/>
        <w:ind w:firstLine="643" w:firstLineChars="200"/>
        <w:rPr>
          <w:rFonts w:ascii="楷体" w:hAnsi="楷体" w:eastAsia="楷体"/>
          <w:b/>
          <w:sz w:val="32"/>
          <w:szCs w:val="32"/>
        </w:rPr>
      </w:pPr>
      <w:r>
        <w:rPr>
          <w:rFonts w:hint="eastAsia" w:ascii="楷体" w:hAnsi="楷体" w:eastAsia="楷体"/>
          <w:b/>
          <w:sz w:val="32"/>
          <w:szCs w:val="32"/>
        </w:rPr>
        <w:t>（二）项目绩效目标。</w:t>
      </w:r>
    </w:p>
    <w:p w14:paraId="226B6B05">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组建3支文化演出队伍（文化馆演出队、艺术团演出队、汇和文化传媒有限公司），全年共送戏下乡80场，每场5000元（包括节目生产、灯光音响设备租赁及其他费用）。</w:t>
      </w:r>
    </w:p>
    <w:p w14:paraId="7EB0AEB9">
      <w:pPr>
        <w:spacing w:line="560" w:lineRule="exact"/>
        <w:ind w:firstLine="640" w:firstLineChars="200"/>
        <w:jc w:val="left"/>
        <w:rPr>
          <w:rFonts w:hint="eastAsia" w:ascii="黑体" w:hAnsi="黑体" w:eastAsia="黑体" w:cs="仿宋"/>
          <w:sz w:val="32"/>
          <w:szCs w:val="32"/>
        </w:rPr>
      </w:pPr>
      <w:r>
        <w:rPr>
          <w:rFonts w:hint="eastAsia" w:ascii="黑体" w:hAnsi="黑体" w:eastAsia="黑体" w:cs="仿宋"/>
          <w:sz w:val="32"/>
          <w:szCs w:val="32"/>
        </w:rPr>
        <w:t>二、绩效评价工作开展情况</w:t>
      </w:r>
    </w:p>
    <w:p w14:paraId="11834279">
      <w:pPr>
        <w:spacing w:line="560" w:lineRule="exact"/>
        <w:ind w:firstLine="643" w:firstLineChars="200"/>
        <w:rPr>
          <w:rFonts w:ascii="楷体" w:hAnsi="楷体" w:eastAsia="楷体"/>
          <w:b/>
          <w:sz w:val="32"/>
          <w:szCs w:val="32"/>
        </w:rPr>
      </w:pPr>
      <w:r>
        <w:rPr>
          <w:rFonts w:hint="eastAsia" w:ascii="楷体" w:hAnsi="楷体" w:eastAsia="楷体"/>
          <w:b/>
          <w:sz w:val="32"/>
          <w:szCs w:val="32"/>
        </w:rPr>
        <w:t>（一）资金投入情况分析</w:t>
      </w:r>
    </w:p>
    <w:p w14:paraId="6B87FD2C">
      <w:pPr>
        <w:spacing w:line="560" w:lineRule="exact"/>
        <w:ind w:firstLine="643" w:firstLineChars="200"/>
        <w:rPr>
          <w:rFonts w:ascii="仿宋" w:hAnsi="仿宋" w:eastAsia="仿宋" w:cs="仿宋"/>
          <w:sz w:val="32"/>
          <w:szCs w:val="32"/>
        </w:rPr>
      </w:pPr>
      <w:r>
        <w:rPr>
          <w:rFonts w:hint="eastAsia" w:ascii="仿宋" w:hAnsi="仿宋" w:eastAsia="仿宋"/>
          <w:b/>
          <w:sz w:val="32"/>
          <w:szCs w:val="32"/>
        </w:rPr>
        <w:t>1.项目资金到位情况分析。</w:t>
      </w:r>
      <w:r>
        <w:rPr>
          <w:rFonts w:hint="eastAsia" w:ascii="仿宋" w:hAnsi="仿宋" w:eastAsia="仿宋"/>
          <w:sz w:val="32"/>
          <w:szCs w:val="32"/>
        </w:rPr>
        <w:t>按照</w:t>
      </w:r>
      <w:r>
        <w:rPr>
          <w:rFonts w:hint="eastAsia" w:ascii="仿宋" w:hAnsi="仿宋" w:eastAsia="仿宋" w:cs="仿宋"/>
          <w:sz w:val="32"/>
          <w:szCs w:val="32"/>
        </w:rPr>
        <w:t>《关于下达2021年“送戏曲进万村、送书画进万家”演出场次任务的通知》的要求</w:t>
      </w:r>
      <w:r>
        <w:rPr>
          <w:rFonts w:hint="eastAsia" w:ascii="仿宋" w:hAnsi="仿宋" w:eastAsia="仿宋"/>
          <w:sz w:val="32"/>
          <w:szCs w:val="32"/>
        </w:rPr>
        <w:t>，</w:t>
      </w:r>
      <w:r>
        <w:rPr>
          <w:rFonts w:hint="eastAsia" w:ascii="仿宋" w:hAnsi="仿宋" w:eastAsia="仿宋" w:cs="仿宋"/>
          <w:sz w:val="32"/>
          <w:szCs w:val="32"/>
        </w:rPr>
        <w:t>全年共送戏下乡80场，每场5000元（包括节目生产、灯光音响设备租赁及其他费用）。</w:t>
      </w:r>
    </w:p>
    <w:p w14:paraId="32FC9F81">
      <w:pPr>
        <w:spacing w:line="560" w:lineRule="exact"/>
        <w:ind w:firstLine="642"/>
        <w:jc w:val="left"/>
        <w:rPr>
          <w:rFonts w:ascii="仿宋" w:hAnsi="仿宋" w:eastAsia="仿宋"/>
          <w:sz w:val="32"/>
          <w:szCs w:val="32"/>
        </w:rPr>
      </w:pPr>
      <w:r>
        <w:rPr>
          <w:rFonts w:hint="eastAsia" w:ascii="仿宋" w:hAnsi="仿宋" w:eastAsia="仿宋"/>
          <w:b/>
          <w:sz w:val="32"/>
          <w:szCs w:val="32"/>
        </w:rPr>
        <w:t>2.项目资金执行情况。</w:t>
      </w:r>
      <w:r>
        <w:rPr>
          <w:rFonts w:hint="eastAsia" w:ascii="仿宋" w:hAnsi="仿宋" w:eastAsia="仿宋"/>
          <w:sz w:val="32"/>
          <w:szCs w:val="32"/>
        </w:rPr>
        <w:t>为了充分发挥政府资金的作用，提高资金使用效益，我局充分利用上级文化资金，深入基层，问需于民。</w:t>
      </w:r>
    </w:p>
    <w:p w14:paraId="55167CD6">
      <w:pPr>
        <w:spacing w:line="560" w:lineRule="exact"/>
        <w:jc w:val="left"/>
        <w:rPr>
          <w:rFonts w:hint="eastAsia" w:ascii="仿宋" w:hAnsi="仿宋" w:eastAsia="仿宋"/>
          <w:sz w:val="32"/>
          <w:szCs w:val="32"/>
        </w:rPr>
      </w:pPr>
      <w:r>
        <w:rPr>
          <w:rFonts w:hint="eastAsia" w:ascii="仿宋" w:hAnsi="仿宋" w:eastAsia="仿宋"/>
          <w:b/>
          <w:sz w:val="32"/>
          <w:szCs w:val="32"/>
        </w:rPr>
        <w:t xml:space="preserve">    3.项目资金管理情况分析。</w:t>
      </w:r>
      <w:r>
        <w:rPr>
          <w:rFonts w:hint="eastAsia" w:ascii="仿宋" w:hAnsi="仿宋" w:eastAsia="仿宋"/>
          <w:sz w:val="32"/>
          <w:szCs w:val="32"/>
        </w:rPr>
        <w:t>为规范专项资金的管理，所取得的专项资金，设立单独账页，单项目独立核算，资金全部投入我县2022年度送戏下乡资金，利用率为100%。</w:t>
      </w:r>
    </w:p>
    <w:p w14:paraId="54BB8BDB">
      <w:pPr>
        <w:spacing w:line="560" w:lineRule="exact"/>
        <w:jc w:val="left"/>
        <w:rPr>
          <w:rFonts w:ascii="仿宋" w:hAnsi="仿宋" w:eastAsia="仿宋"/>
          <w:sz w:val="32"/>
          <w:szCs w:val="32"/>
        </w:rPr>
      </w:pPr>
      <w:r>
        <w:rPr>
          <w:rFonts w:hint="eastAsia" w:ascii="仿宋" w:hAnsi="仿宋" w:eastAsia="仿宋"/>
          <w:b/>
          <w:sz w:val="32"/>
          <w:szCs w:val="32"/>
        </w:rPr>
        <w:t xml:space="preserve">    </w:t>
      </w:r>
      <w:r>
        <w:rPr>
          <w:rFonts w:hint="eastAsia" w:ascii="楷体" w:hAnsi="楷体" w:eastAsia="楷体"/>
          <w:b/>
          <w:sz w:val="32"/>
          <w:szCs w:val="32"/>
        </w:rPr>
        <w:t>（二）项目绩效指标完成情况分析</w:t>
      </w:r>
    </w:p>
    <w:p w14:paraId="4FC0037A">
      <w:pPr>
        <w:spacing w:line="560" w:lineRule="exact"/>
        <w:jc w:val="left"/>
        <w:rPr>
          <w:rFonts w:ascii="仿宋" w:hAnsi="仿宋" w:eastAsia="仿宋"/>
          <w:sz w:val="32"/>
          <w:szCs w:val="32"/>
        </w:rPr>
      </w:pPr>
      <w:r>
        <w:rPr>
          <w:rFonts w:hint="eastAsia" w:ascii="仿宋" w:hAnsi="仿宋" w:eastAsia="仿宋"/>
          <w:b/>
          <w:sz w:val="32"/>
          <w:szCs w:val="32"/>
        </w:rPr>
        <w:t xml:space="preserve">    1.产出指标完成情况分析。</w:t>
      </w:r>
    </w:p>
    <w:p w14:paraId="1D225BDF">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①项目完成数量。“送戏下乡”演出80场。</w:t>
      </w:r>
    </w:p>
    <w:p w14:paraId="2DB0EC16">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②项目完成质量。我局严格按照《会计法》等相关规定和要求，加强单位会计基础工作的规范性管理工作，遵循国家、省、市各级制定的财务管理办法，规定规范收支行为，做到专款专用，完善各项内部管理制度，加强对日常财务管理工作的严格把关。全面梳理业务流程、人员分工及岗位职责形成机关单位权责清晰、权责一致的责任体系。</w:t>
      </w:r>
    </w:p>
    <w:p w14:paraId="7E6E53EF">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③项目实施进度。财政资金按照支付使用，圆满完成2022年度送戏下乡资金。</w:t>
      </w:r>
    </w:p>
    <w:p w14:paraId="7AF1677B">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④项目成本节约情况。严格按照采购法规定，10万以上的项目由政府采购办统一招标，自主采购的事项严格货比三家，质优价廉者胜。</w:t>
      </w:r>
    </w:p>
    <w:p w14:paraId="3C9672C1">
      <w:pPr>
        <w:spacing w:line="560" w:lineRule="exact"/>
        <w:ind w:firstLine="643" w:firstLineChars="200"/>
        <w:jc w:val="left"/>
        <w:rPr>
          <w:rFonts w:hint="eastAsia" w:ascii="仿宋" w:hAnsi="仿宋" w:eastAsia="仿宋"/>
          <w:b/>
          <w:sz w:val="32"/>
          <w:szCs w:val="32"/>
        </w:rPr>
      </w:pPr>
      <w:r>
        <w:rPr>
          <w:rFonts w:hint="eastAsia" w:ascii="仿宋" w:hAnsi="仿宋" w:eastAsia="仿宋"/>
          <w:b/>
          <w:sz w:val="32"/>
          <w:szCs w:val="32"/>
        </w:rPr>
        <w:t>2.满意度指标完成情况分析</w:t>
      </w:r>
    </w:p>
    <w:p w14:paraId="4294C2D4">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我县基本形成了覆盖城乡、结构合理、功能健全、实用高效的公共文化服务体系，一系列文化活动的开展，受到广大群众的喜爱和欢迎。</w:t>
      </w:r>
    </w:p>
    <w:p w14:paraId="75066704">
      <w:pPr>
        <w:spacing w:line="560" w:lineRule="exact"/>
        <w:ind w:firstLine="640" w:firstLineChars="200"/>
        <w:jc w:val="left"/>
        <w:rPr>
          <w:rFonts w:hint="eastAsia" w:ascii="黑体" w:hAnsi="黑体" w:eastAsia="黑体" w:cs="仿宋"/>
          <w:sz w:val="32"/>
          <w:szCs w:val="32"/>
        </w:rPr>
      </w:pPr>
      <w:r>
        <w:rPr>
          <w:rFonts w:hint="eastAsia" w:ascii="黑体" w:hAnsi="黑体" w:eastAsia="黑体" w:cs="仿宋"/>
          <w:sz w:val="32"/>
          <w:szCs w:val="32"/>
        </w:rPr>
        <w:t>四、绩效评价指标分析</w:t>
      </w:r>
    </w:p>
    <w:p w14:paraId="4739BA90">
      <w:pPr>
        <w:spacing w:line="560" w:lineRule="exact"/>
        <w:ind w:firstLine="643" w:firstLineChars="200"/>
        <w:rPr>
          <w:rFonts w:hint="eastAsia" w:ascii="楷体" w:hAnsi="楷体" w:eastAsia="楷体"/>
          <w:b/>
          <w:sz w:val="32"/>
          <w:szCs w:val="32"/>
        </w:rPr>
      </w:pPr>
      <w:r>
        <w:rPr>
          <w:rFonts w:hint="eastAsia" w:ascii="楷体" w:hAnsi="楷体" w:eastAsia="楷体"/>
          <w:b/>
          <w:sz w:val="32"/>
          <w:szCs w:val="32"/>
        </w:rPr>
        <w:t>(一)项目决策情况。</w:t>
      </w:r>
    </w:p>
    <w:p w14:paraId="7E9F27DD">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我局严格按照《会计法》等相关规定和要求，加强单位会计基础工作的规范性管理工作，遵循国家、省、市各级制定的财务管理办法，规定规范收支行为，做到专款专用，完善各项内部管理制度，加强对日常财务管理工作的严格把关。全面梳理业务流程、人员分工及岗位职责形成机关单位权责清晰、权责一致的责任体系。</w:t>
      </w:r>
    </w:p>
    <w:p w14:paraId="2093D748">
      <w:pPr>
        <w:spacing w:line="560" w:lineRule="exact"/>
        <w:ind w:firstLine="643" w:firstLineChars="200"/>
        <w:rPr>
          <w:rFonts w:hint="eastAsia" w:ascii="楷体" w:hAnsi="楷体" w:eastAsia="楷体"/>
          <w:b/>
          <w:sz w:val="32"/>
          <w:szCs w:val="32"/>
        </w:rPr>
      </w:pPr>
      <w:r>
        <w:rPr>
          <w:rFonts w:hint="eastAsia" w:ascii="楷体" w:hAnsi="楷体" w:eastAsia="楷体"/>
          <w:b/>
          <w:sz w:val="32"/>
          <w:szCs w:val="32"/>
        </w:rPr>
        <w:t>（二）项目过程情况。</w:t>
      </w:r>
    </w:p>
    <w:p w14:paraId="534FEB8E">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组建3支文化演出队伍（文化馆演出队、艺术团演出队、汇和文化传媒有限公司）。</w:t>
      </w:r>
    </w:p>
    <w:p w14:paraId="152CB3C3">
      <w:pPr>
        <w:spacing w:line="560" w:lineRule="exact"/>
        <w:ind w:firstLine="643" w:firstLineChars="200"/>
        <w:rPr>
          <w:rFonts w:hint="eastAsia" w:ascii="楷体" w:hAnsi="楷体" w:eastAsia="楷体"/>
          <w:b/>
          <w:sz w:val="32"/>
          <w:szCs w:val="32"/>
        </w:rPr>
      </w:pPr>
      <w:r>
        <w:rPr>
          <w:rFonts w:hint="eastAsia" w:ascii="楷体" w:hAnsi="楷体" w:eastAsia="楷体"/>
          <w:b/>
          <w:sz w:val="32"/>
          <w:szCs w:val="32"/>
        </w:rPr>
        <w:t>（三）项目产出情况。</w:t>
      </w:r>
    </w:p>
    <w:p w14:paraId="4BE61688">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全年共送戏下乡80场，每场5000元（包括节目生产、灯光音响设备租赁及其他费用）。</w:t>
      </w:r>
    </w:p>
    <w:p w14:paraId="68B57786">
      <w:pPr>
        <w:spacing w:line="560" w:lineRule="exact"/>
        <w:ind w:firstLine="643" w:firstLineChars="200"/>
        <w:rPr>
          <w:rFonts w:hint="eastAsia" w:ascii="楷体" w:hAnsi="楷体" w:eastAsia="楷体"/>
          <w:b/>
          <w:sz w:val="32"/>
          <w:szCs w:val="32"/>
        </w:rPr>
      </w:pPr>
      <w:r>
        <w:rPr>
          <w:rFonts w:hint="eastAsia" w:ascii="楷体" w:hAnsi="楷体" w:eastAsia="楷体"/>
          <w:b/>
          <w:sz w:val="32"/>
          <w:szCs w:val="32"/>
        </w:rPr>
        <w:t>（四）项目效益情况。</w:t>
      </w:r>
    </w:p>
    <w:p w14:paraId="058674AE">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我局以我局以绩效目标实现为导向，不断夯实预算绩效管理基础，扩大绩效目标管理范围加强预算绩效目标管理，提高预算编制质量，采取有力措施加强项目资金动态监控工作。建立以局主要领导负全责，分管领导分类负责、各业务股室负责人具体负责的组织领导体制，形成上下联动、分工合作、有效衔接，积极按照时间节点推动财政资金动态监控工作，优质高效完成业务工作，并开展预算绩效评价。</w:t>
      </w:r>
    </w:p>
    <w:p w14:paraId="1C30B740">
      <w:pPr>
        <w:spacing w:line="560" w:lineRule="exact"/>
        <w:ind w:firstLine="640" w:firstLineChars="200"/>
        <w:jc w:val="left"/>
        <w:rPr>
          <w:rFonts w:hint="eastAsia" w:ascii="黑体" w:hAnsi="黑体" w:eastAsia="黑体" w:cs="黑体"/>
          <w:sz w:val="32"/>
          <w:szCs w:val="32"/>
        </w:rPr>
      </w:pPr>
      <w:r>
        <w:rPr>
          <w:rFonts w:hint="eastAsia" w:ascii="黑体" w:hAnsi="黑体" w:eastAsia="黑体" w:cs="仿宋"/>
          <w:sz w:val="32"/>
          <w:szCs w:val="32"/>
        </w:rPr>
        <w:t>五、</w:t>
      </w:r>
      <w:r>
        <w:rPr>
          <w:rFonts w:hint="eastAsia" w:ascii="黑体" w:hAnsi="黑体" w:eastAsia="黑体" w:cs="黑体"/>
          <w:sz w:val="32"/>
          <w:szCs w:val="32"/>
        </w:rPr>
        <w:t>主要经验及做法、存在的问题及原因分析</w:t>
      </w:r>
    </w:p>
    <w:p w14:paraId="02EBF953">
      <w:pPr>
        <w:spacing w:line="560" w:lineRule="exact"/>
        <w:ind w:firstLine="640" w:firstLineChars="200"/>
        <w:jc w:val="left"/>
        <w:rPr>
          <w:rFonts w:ascii="仿宋" w:hAnsi="仿宋" w:eastAsia="仿宋" w:cs="仿宋"/>
          <w:sz w:val="32"/>
          <w:szCs w:val="32"/>
        </w:rPr>
      </w:pPr>
      <w:r>
        <w:rPr>
          <w:rFonts w:ascii="仿宋" w:hAnsi="仿宋" w:eastAsia="仿宋" w:cs="仿宋"/>
          <w:sz w:val="32"/>
          <w:szCs w:val="32"/>
        </w:rPr>
        <w:t>在本次绩效评价工作中，从前期准备到组织实施，做了大量的工作，包括工作方案、计划安排、实施进程都做了详细的统筹安排，保障了2022年度项目资金绩效评价工作的顺利完成。首先是前期准备充分。一是熟知全县项目情况，掌握项目资金名称、内容、指标、实施单位情况；二是制定项目绩效自评工作进度，按进度有条不紊开展工作。其次是加强组织实施，一方面加强学习项目绩效评价的相关政策，共同探讨项目绩效自评工作的思路、方法；另一方面对各项目单位绩效自评工作的组织和实施作出安排和部署，对项目单位的绩效评价工作进行了跟踪、督查，确保工作顺利开展。主要存在的问题为：演出的节目比较单调，水准不高，演出范围不太广泛。建议进一步加强对演出节目的审查力度，扩大演出范围，请求县委县政府对文化旅游事业支持。</w:t>
      </w:r>
    </w:p>
    <w:p w14:paraId="3BCD8B66">
      <w:pPr>
        <w:pStyle w:val="13"/>
        <w:spacing w:before="0" w:beforeAutospacing="0" w:line="560" w:lineRule="exact"/>
        <w:ind w:left="420" w:firstLine="640"/>
        <w:rPr>
          <w:rFonts w:ascii="仿宋" w:hAnsi="仿宋" w:eastAsia="仿宋"/>
          <w:sz w:val="32"/>
          <w:szCs w:val="32"/>
        </w:rPr>
      </w:pPr>
    </w:p>
    <w:p w14:paraId="70442852">
      <w:pPr>
        <w:pStyle w:val="2"/>
        <w:spacing w:line="560" w:lineRule="exact"/>
        <w:ind w:firstLine="640"/>
        <w:rPr>
          <w:rFonts w:hint="default" w:ascii="仿宋" w:hAnsi="仿宋" w:eastAsia="仿宋"/>
          <w:sz w:val="32"/>
          <w:szCs w:val="32"/>
        </w:rPr>
      </w:pPr>
    </w:p>
    <w:sectPr>
      <w:footerReference r:id="rId4" w:type="default"/>
      <w:pgSz w:w="11906" w:h="16838"/>
      <w:pgMar w:top="1701" w:right="1701" w:bottom="1418"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EEBE944-5A0D-4B31-B02B-58CFBC633605}"/>
  </w:font>
  <w:font w:name="Arial">
    <w:panose1 w:val="020B0604020202020204"/>
    <w:charset w:val="01"/>
    <w:family w:val="swiss"/>
    <w:pitch w:val="default"/>
    <w:sig w:usb0="E0002EFF" w:usb1="C000785B" w:usb2="00000009" w:usb3="00000000" w:csb0="400001FF" w:csb1="FFFF0000"/>
    <w:embedRegular r:id="rId2" w:fontKey="{68028478-F00D-4040-BE80-70F42CD0DA8F}"/>
  </w:font>
  <w:font w:name="黑体">
    <w:panose1 w:val="02010609060101010101"/>
    <w:charset w:val="86"/>
    <w:family w:val="auto"/>
    <w:pitch w:val="default"/>
    <w:sig w:usb0="800002BF" w:usb1="38CF7CFA" w:usb2="00000016" w:usb3="00000000" w:csb0="00040001" w:csb1="00000000"/>
    <w:embedRegular r:id="rId3" w:fontKey="{D32DFA99-7566-4EE1-925F-2FBC11B6E7E3}"/>
  </w:font>
  <w:font w:name="Courier New">
    <w:panose1 w:val="02070309020205020404"/>
    <w:charset w:val="01"/>
    <w:family w:val="modern"/>
    <w:pitch w:val="default"/>
    <w:sig w:usb0="E0002EFF" w:usb1="C0007843" w:usb2="00000009" w:usb3="00000000" w:csb0="400001FF" w:csb1="FFFF0000"/>
    <w:embedRegular r:id="rId4" w:fontKey="{7CCBE94D-140E-4689-8EFD-A4EA3AA844A4}"/>
  </w:font>
  <w:font w:name="Symbol">
    <w:panose1 w:val="05050102010706020507"/>
    <w:charset w:val="02"/>
    <w:family w:val="roman"/>
    <w:pitch w:val="default"/>
    <w:sig w:usb0="00000000" w:usb1="00000000" w:usb2="00000000" w:usb3="00000000" w:csb0="80000000" w:csb1="00000000"/>
    <w:embedRegular r:id="rId5" w:fontKey="{9F2D6346-2396-4816-8773-832E57F2B412}"/>
  </w:font>
  <w:font w:name="Calibri">
    <w:panose1 w:val="020F0502020204030204"/>
    <w:charset w:val="00"/>
    <w:family w:val="swiss"/>
    <w:pitch w:val="default"/>
    <w:sig w:usb0="E4002EFF" w:usb1="C000247B" w:usb2="00000009" w:usb3="00000000" w:csb0="200001FF" w:csb1="00000000"/>
    <w:embedRegular r:id="rId6" w:fontKey="{965F4D80-F57B-41F0-886A-B594A15884AB}"/>
  </w:font>
  <w:font w:name="仿宋_GB2312">
    <w:altName w:val="仿宋"/>
    <w:panose1 w:val="00000000000000000000"/>
    <w:charset w:val="86"/>
    <w:family w:val="auto"/>
    <w:pitch w:val="default"/>
    <w:sig w:usb0="00000000" w:usb1="00000000" w:usb2="00000000" w:usb3="00000000" w:csb0="00040000" w:csb1="00000000"/>
    <w:embedRegular r:id="rId7" w:fontKey="{65A34626-329D-407B-909B-7C919DF4CCA2}"/>
  </w:font>
  <w:font w:name="方正粗黑宋简体">
    <w:altName w:val="宋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embedRegular r:id="rId8" w:fontKey="{EA13BC01-DBC3-4668-9BDC-CC988FFC4DC4}"/>
  </w:font>
  <w:font w:name="新宋体">
    <w:panose1 w:val="02010609030101010101"/>
    <w:charset w:val="86"/>
    <w:family w:val="modern"/>
    <w:pitch w:val="default"/>
    <w:sig w:usb0="00000203" w:usb1="288F0000" w:usb2="00000006" w:usb3="00000000" w:csb0="00040001" w:csb1="00000000"/>
    <w:embedRegular r:id="rId9" w:fontKey="{0DA6399A-89FE-4FFB-B094-032607E7196D}"/>
  </w:font>
  <w:font w:name="仿宋">
    <w:panose1 w:val="02010609060101010101"/>
    <w:charset w:val="86"/>
    <w:family w:val="modern"/>
    <w:pitch w:val="default"/>
    <w:sig w:usb0="800002BF" w:usb1="38CF7CFA" w:usb2="00000016" w:usb3="00000000" w:csb0="00040001" w:csb1="00000000"/>
    <w:embedRegular r:id="rId10" w:fontKey="{029E4414-E65A-4EF9-AFAB-89BDC0DB288A}"/>
  </w:font>
  <w:font w:name="方正小标宋_GBK">
    <w:altName w:val="微软雅黑"/>
    <w:panose1 w:val="00000000000000000000"/>
    <w:charset w:val="86"/>
    <w:family w:val="script"/>
    <w:pitch w:val="default"/>
    <w:sig w:usb0="00000000" w:usb1="00000000" w:usb2="00000000" w:usb3="00000000" w:csb0="00040000" w:csb1="00000000"/>
    <w:embedRegular r:id="rId11" w:fontKey="{E4419E4B-462B-49DD-9330-360DFC249239}"/>
  </w:font>
  <w:font w:name="方正大标宋简体">
    <w:altName w:val="微软雅黑"/>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embedRegular r:id="rId12" w:fontKey="{42310ABB-A00C-41CD-A931-FFC02595232D}"/>
  </w:font>
  <w:font w:name="楷体">
    <w:panose1 w:val="02010609060101010101"/>
    <w:charset w:val="86"/>
    <w:family w:val="modern"/>
    <w:pitch w:val="default"/>
    <w:sig w:usb0="800002BF" w:usb1="38CF7CFA" w:usb2="00000016" w:usb3="00000000" w:csb0="00040001" w:csb1="00000000"/>
    <w:embedRegular r:id="rId13" w:fontKey="{AA5BDCA7-5B30-4CCD-BFED-EB8EB36FF49A}"/>
  </w:font>
  <w:font w:name="___WRD_EMBED_SUB_38">
    <w:panose1 w:val="02010609030101010101"/>
    <w:charset w:val="86"/>
    <w:family w:val="auto"/>
    <w:pitch w:val="default"/>
    <w:sig w:usb0="00000001" w:usb1="080E0000" w:usb2="00000000" w:usb3="00000000" w:csb0="00040000" w:csb1="00000000"/>
    <w:embedRegular r:id="rId14" w:fontKey="{602547BF-A41B-45E9-A8AD-14B7F578530B}"/>
  </w:font>
  <w:font w:name="Arial">
    <w:panose1 w:val="020B0604020202020204"/>
    <w:charset w:val="00"/>
    <w:family w:val="swiss"/>
    <w:pitch w:val="default"/>
    <w:sig w:usb0="E0002EFF" w:usb1="C000785B" w:usb2="00000009" w:usb3="00000000" w:csb0="400001FF" w:csb1="FFFF0000"/>
    <w:embedRegular r:id="rId15" w:fontKey="{6B8A403B-E092-4B58-8703-3387225701C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45D2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10A45">
    <w:pPr>
      <w:pStyle w:val="7"/>
      <w:jc w:val="right"/>
      <w:rPr>
        <w:rFonts w:ascii="仿宋_GB2312" w:eastAsia="仿宋_GB2312"/>
        <w:sz w:val="28"/>
        <w:szCs w:val="28"/>
      </w:rP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joinstyle="miter"/>
          <v:imagedata o:title=""/>
          <o:lock v:ext="edit"/>
          <v:textbox inset="0mm,0mm,0mm,0mm" style="mso-fit-shape-to-text:t;">
            <w:txbxContent>
              <w:p w14:paraId="46F4CEDE">
                <w:pPr>
                  <w:pStyle w:val="7"/>
                  <w:jc w:val="right"/>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M0N2RjMTc2YzM1ZmU4OGMyZjE2MzEwYjQyZDc1ODQifQ=="/>
  </w:docVars>
  <w:rsids>
    <w:rsidRoot w:val="0CCB7736"/>
    <w:rsid w:val="000263B0"/>
    <w:rsid w:val="00047FEF"/>
    <w:rsid w:val="000A3906"/>
    <w:rsid w:val="001776F1"/>
    <w:rsid w:val="001C200C"/>
    <w:rsid w:val="00257AD0"/>
    <w:rsid w:val="002F58B0"/>
    <w:rsid w:val="00400A01"/>
    <w:rsid w:val="00423810"/>
    <w:rsid w:val="005B45CA"/>
    <w:rsid w:val="006F0A16"/>
    <w:rsid w:val="00773328"/>
    <w:rsid w:val="00777A1B"/>
    <w:rsid w:val="00821883"/>
    <w:rsid w:val="008F1C82"/>
    <w:rsid w:val="00917857"/>
    <w:rsid w:val="00A755C2"/>
    <w:rsid w:val="00EC5211"/>
    <w:rsid w:val="00ED51B1"/>
    <w:rsid w:val="01574963"/>
    <w:rsid w:val="016A347B"/>
    <w:rsid w:val="02B50488"/>
    <w:rsid w:val="03281EC8"/>
    <w:rsid w:val="0338470A"/>
    <w:rsid w:val="034822A9"/>
    <w:rsid w:val="03D86621"/>
    <w:rsid w:val="04EE6171"/>
    <w:rsid w:val="05395EA9"/>
    <w:rsid w:val="0643431C"/>
    <w:rsid w:val="06C07969"/>
    <w:rsid w:val="07017425"/>
    <w:rsid w:val="07624026"/>
    <w:rsid w:val="09026C8A"/>
    <w:rsid w:val="096C2641"/>
    <w:rsid w:val="0ABD557B"/>
    <w:rsid w:val="0BBB5A8D"/>
    <w:rsid w:val="0BC159E2"/>
    <w:rsid w:val="0C104906"/>
    <w:rsid w:val="0CCB7736"/>
    <w:rsid w:val="0D9E0E8D"/>
    <w:rsid w:val="0EAB7397"/>
    <w:rsid w:val="0EF755B3"/>
    <w:rsid w:val="0F17035E"/>
    <w:rsid w:val="0F4E168D"/>
    <w:rsid w:val="10C61D50"/>
    <w:rsid w:val="11404466"/>
    <w:rsid w:val="11963ADD"/>
    <w:rsid w:val="11EB0F5C"/>
    <w:rsid w:val="11F20483"/>
    <w:rsid w:val="131756F5"/>
    <w:rsid w:val="13343592"/>
    <w:rsid w:val="136F31F8"/>
    <w:rsid w:val="138750E0"/>
    <w:rsid w:val="13E7095B"/>
    <w:rsid w:val="14C000D7"/>
    <w:rsid w:val="15A620D3"/>
    <w:rsid w:val="16A3369E"/>
    <w:rsid w:val="178536BD"/>
    <w:rsid w:val="17981921"/>
    <w:rsid w:val="18CB0322"/>
    <w:rsid w:val="19516372"/>
    <w:rsid w:val="19575CC2"/>
    <w:rsid w:val="19A80228"/>
    <w:rsid w:val="1A101464"/>
    <w:rsid w:val="1A432DD4"/>
    <w:rsid w:val="1A932CB0"/>
    <w:rsid w:val="1AB74849"/>
    <w:rsid w:val="1AC52FF2"/>
    <w:rsid w:val="1AE43998"/>
    <w:rsid w:val="1AE6175D"/>
    <w:rsid w:val="1B742AA7"/>
    <w:rsid w:val="1B9266BD"/>
    <w:rsid w:val="1BC10D18"/>
    <w:rsid w:val="1CA34935"/>
    <w:rsid w:val="1D5A640E"/>
    <w:rsid w:val="1D9E3B64"/>
    <w:rsid w:val="1E254605"/>
    <w:rsid w:val="1E2D3898"/>
    <w:rsid w:val="1ED63AA6"/>
    <w:rsid w:val="1F7640EC"/>
    <w:rsid w:val="20D76C5F"/>
    <w:rsid w:val="21057490"/>
    <w:rsid w:val="214A230E"/>
    <w:rsid w:val="21B052C4"/>
    <w:rsid w:val="22FF5445"/>
    <w:rsid w:val="232E5C5F"/>
    <w:rsid w:val="23513E88"/>
    <w:rsid w:val="238D0E57"/>
    <w:rsid w:val="24256710"/>
    <w:rsid w:val="245E2574"/>
    <w:rsid w:val="24A42221"/>
    <w:rsid w:val="251E7983"/>
    <w:rsid w:val="25E80805"/>
    <w:rsid w:val="260D5D83"/>
    <w:rsid w:val="26701A30"/>
    <w:rsid w:val="274C6D50"/>
    <w:rsid w:val="27543200"/>
    <w:rsid w:val="284A2254"/>
    <w:rsid w:val="292F1467"/>
    <w:rsid w:val="29786927"/>
    <w:rsid w:val="297B51B4"/>
    <w:rsid w:val="29E40467"/>
    <w:rsid w:val="29F527E2"/>
    <w:rsid w:val="2A8E15CA"/>
    <w:rsid w:val="2A99171D"/>
    <w:rsid w:val="2B054C74"/>
    <w:rsid w:val="2B705FC6"/>
    <w:rsid w:val="2BF35971"/>
    <w:rsid w:val="2C487650"/>
    <w:rsid w:val="2C76037E"/>
    <w:rsid w:val="2DA7653E"/>
    <w:rsid w:val="2DEC037E"/>
    <w:rsid w:val="2E023C01"/>
    <w:rsid w:val="2E4F43C0"/>
    <w:rsid w:val="2E5A3DAC"/>
    <w:rsid w:val="2E7A2856"/>
    <w:rsid w:val="2EC7368E"/>
    <w:rsid w:val="2F2139A5"/>
    <w:rsid w:val="2FA4127F"/>
    <w:rsid w:val="30707DCF"/>
    <w:rsid w:val="30FB4B41"/>
    <w:rsid w:val="315A22D3"/>
    <w:rsid w:val="31621165"/>
    <w:rsid w:val="323C5548"/>
    <w:rsid w:val="32597306"/>
    <w:rsid w:val="329F4483"/>
    <w:rsid w:val="33A16DA7"/>
    <w:rsid w:val="33D93B09"/>
    <w:rsid w:val="35B4270B"/>
    <w:rsid w:val="37450F88"/>
    <w:rsid w:val="37D6106F"/>
    <w:rsid w:val="38055CC8"/>
    <w:rsid w:val="38F862EB"/>
    <w:rsid w:val="39343807"/>
    <w:rsid w:val="393873DF"/>
    <w:rsid w:val="39887BBC"/>
    <w:rsid w:val="3A53023B"/>
    <w:rsid w:val="3AF42D2D"/>
    <w:rsid w:val="3B3A041F"/>
    <w:rsid w:val="3B59279F"/>
    <w:rsid w:val="3BAE6BF9"/>
    <w:rsid w:val="3C212F82"/>
    <w:rsid w:val="3CA4104C"/>
    <w:rsid w:val="3CCA47F2"/>
    <w:rsid w:val="3CDE0708"/>
    <w:rsid w:val="3D5877DF"/>
    <w:rsid w:val="3DC55CAA"/>
    <w:rsid w:val="3DD556CA"/>
    <w:rsid w:val="3F450429"/>
    <w:rsid w:val="3FB42DB1"/>
    <w:rsid w:val="40226C80"/>
    <w:rsid w:val="40A85CE6"/>
    <w:rsid w:val="40C451A5"/>
    <w:rsid w:val="4156470B"/>
    <w:rsid w:val="41630D72"/>
    <w:rsid w:val="41943ACE"/>
    <w:rsid w:val="41D40819"/>
    <w:rsid w:val="425D4066"/>
    <w:rsid w:val="43173FD4"/>
    <w:rsid w:val="44143822"/>
    <w:rsid w:val="44654A12"/>
    <w:rsid w:val="457C5F26"/>
    <w:rsid w:val="482D3E87"/>
    <w:rsid w:val="49CF255F"/>
    <w:rsid w:val="4A5A50CB"/>
    <w:rsid w:val="4B2C5DCD"/>
    <w:rsid w:val="4B7D1173"/>
    <w:rsid w:val="4BE27C16"/>
    <w:rsid w:val="4C150E22"/>
    <w:rsid w:val="4C36762B"/>
    <w:rsid w:val="4C6A38FC"/>
    <w:rsid w:val="4C773D77"/>
    <w:rsid w:val="4CE74BC3"/>
    <w:rsid w:val="4CF5000E"/>
    <w:rsid w:val="4D740761"/>
    <w:rsid w:val="4DB17672"/>
    <w:rsid w:val="4F7D4F18"/>
    <w:rsid w:val="4F8F78A9"/>
    <w:rsid w:val="4FD91453"/>
    <w:rsid w:val="50AC44C4"/>
    <w:rsid w:val="50EA6DB9"/>
    <w:rsid w:val="51CA7471"/>
    <w:rsid w:val="521C2FA3"/>
    <w:rsid w:val="522529B2"/>
    <w:rsid w:val="53910AF4"/>
    <w:rsid w:val="544B5F30"/>
    <w:rsid w:val="54DD3310"/>
    <w:rsid w:val="555952B3"/>
    <w:rsid w:val="556B5A36"/>
    <w:rsid w:val="55AE0069"/>
    <w:rsid w:val="55AF40BB"/>
    <w:rsid w:val="56B94FF6"/>
    <w:rsid w:val="56F72F7C"/>
    <w:rsid w:val="57D83DFC"/>
    <w:rsid w:val="580B75BE"/>
    <w:rsid w:val="586243BF"/>
    <w:rsid w:val="58FD3402"/>
    <w:rsid w:val="59916E45"/>
    <w:rsid w:val="59F60B1C"/>
    <w:rsid w:val="5AAF7799"/>
    <w:rsid w:val="5B5C1753"/>
    <w:rsid w:val="5E134100"/>
    <w:rsid w:val="5E3E6996"/>
    <w:rsid w:val="5F7A1C50"/>
    <w:rsid w:val="601C4AB5"/>
    <w:rsid w:val="60BE691E"/>
    <w:rsid w:val="61444403"/>
    <w:rsid w:val="61AF3E33"/>
    <w:rsid w:val="62123D64"/>
    <w:rsid w:val="62265BDF"/>
    <w:rsid w:val="62E1699A"/>
    <w:rsid w:val="63CD5B11"/>
    <w:rsid w:val="64147F0D"/>
    <w:rsid w:val="64342361"/>
    <w:rsid w:val="64A319BA"/>
    <w:rsid w:val="64D66362"/>
    <w:rsid w:val="650D16B0"/>
    <w:rsid w:val="65633685"/>
    <w:rsid w:val="65860217"/>
    <w:rsid w:val="667E0AA1"/>
    <w:rsid w:val="66F469E4"/>
    <w:rsid w:val="66FA4F74"/>
    <w:rsid w:val="68FB17C3"/>
    <w:rsid w:val="695F12F9"/>
    <w:rsid w:val="69636C3A"/>
    <w:rsid w:val="69CF7B2C"/>
    <w:rsid w:val="69F64297"/>
    <w:rsid w:val="6A0B0004"/>
    <w:rsid w:val="6A224DE7"/>
    <w:rsid w:val="6A582B8E"/>
    <w:rsid w:val="6AB4219F"/>
    <w:rsid w:val="6AE058A1"/>
    <w:rsid w:val="6BA1010E"/>
    <w:rsid w:val="6CE47E41"/>
    <w:rsid w:val="6CED5810"/>
    <w:rsid w:val="6CF92413"/>
    <w:rsid w:val="6DFE5E04"/>
    <w:rsid w:val="6E87203D"/>
    <w:rsid w:val="6F9278BB"/>
    <w:rsid w:val="6FC72954"/>
    <w:rsid w:val="71367ED5"/>
    <w:rsid w:val="71572F19"/>
    <w:rsid w:val="719B7427"/>
    <w:rsid w:val="71AF00CC"/>
    <w:rsid w:val="722C2B09"/>
    <w:rsid w:val="724A6793"/>
    <w:rsid w:val="7284642B"/>
    <w:rsid w:val="73AB1F81"/>
    <w:rsid w:val="741F26FA"/>
    <w:rsid w:val="742F4960"/>
    <w:rsid w:val="74470DF8"/>
    <w:rsid w:val="75FD1676"/>
    <w:rsid w:val="764E62CB"/>
    <w:rsid w:val="799536BA"/>
    <w:rsid w:val="7AE30FB6"/>
    <w:rsid w:val="7B170752"/>
    <w:rsid w:val="7B2C1554"/>
    <w:rsid w:val="7B8F681B"/>
    <w:rsid w:val="7DD96C0E"/>
    <w:rsid w:val="7E092D49"/>
    <w:rsid w:val="7E474F7B"/>
    <w:rsid w:val="7E522459"/>
    <w:rsid w:val="7E8F7AC1"/>
    <w:rsid w:val="7E951A78"/>
    <w:rsid w:val="7F0D3BD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hint="eastAsia"/>
    </w:rPr>
  </w:style>
  <w:style w:type="paragraph" w:styleId="4">
    <w:name w:val="Body Text"/>
    <w:basedOn w:val="1"/>
    <w:next w:val="5"/>
    <w:qFormat/>
    <w:uiPriority w:val="0"/>
    <w:pPr>
      <w:spacing w:before="100" w:beforeAutospacing="1" w:after="120"/>
    </w:pPr>
  </w:style>
  <w:style w:type="paragraph" w:styleId="5">
    <w:name w:val="Body Text 2"/>
    <w:basedOn w:val="1"/>
    <w:qFormat/>
    <w:uiPriority w:val="99"/>
    <w:pPr>
      <w:spacing w:after="120" w:line="480" w:lineRule="auto"/>
    </w:pPr>
  </w:style>
  <w:style w:type="paragraph" w:styleId="6">
    <w:name w:val="Body Text Indent"/>
    <w:basedOn w:val="1"/>
    <w:qFormat/>
    <w:uiPriority w:val="0"/>
    <w:pPr>
      <w:spacing w:after="120"/>
      <w:ind w:left="420" w:leftChars="200"/>
    </w:p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footnote text"/>
    <w:basedOn w:val="1"/>
    <w:next w:val="1"/>
    <w:qFormat/>
    <w:uiPriority w:val="0"/>
    <w:pPr>
      <w:snapToGrid w:val="0"/>
      <w:jc w:val="left"/>
    </w:pPr>
    <w:rPr>
      <w:sz w:val="18"/>
      <w:szCs w:val="18"/>
    </w:rPr>
  </w:style>
  <w:style w:type="paragraph" w:styleId="11">
    <w:name w:val="Normal (Web)"/>
    <w:basedOn w:val="1"/>
    <w:semiHidden/>
    <w:unhideWhenUsed/>
    <w:qFormat/>
    <w:uiPriority w:val="99"/>
    <w:pPr>
      <w:spacing w:beforeAutospacing="1" w:afterAutospacing="1"/>
      <w:jc w:val="left"/>
    </w:pPr>
    <w:rPr>
      <w:kern w:val="0"/>
      <w:sz w:val="24"/>
    </w:rPr>
  </w:style>
  <w:style w:type="paragraph" w:styleId="12">
    <w:name w:val="Body Text First Indent"/>
    <w:basedOn w:val="4"/>
    <w:next w:val="1"/>
    <w:qFormat/>
    <w:uiPriority w:val="0"/>
    <w:pPr>
      <w:ind w:firstLine="420" w:firstLineChars="100"/>
    </w:pPr>
  </w:style>
  <w:style w:type="paragraph" w:styleId="13">
    <w:name w:val="Body Text First Indent 2"/>
    <w:basedOn w:val="6"/>
    <w:next w:val="12"/>
    <w:qFormat/>
    <w:uiPriority w:val="0"/>
    <w:pPr>
      <w:spacing w:before="100" w:beforeAutospacing="1" w:after="0"/>
      <w:ind w:left="0" w:firstLine="420" w:firstLineChars="200"/>
    </w:pPr>
    <w:rPr>
      <w:rFonts w:ascii="Calibri" w:hAnsi="Calibri"/>
    </w:rPr>
  </w:style>
  <w:style w:type="table" w:styleId="15">
    <w:name w:val="Table Grid"/>
    <w:basedOn w:val="1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99"/>
    <w:rPr>
      <w:rFonts w:cs="Times New Roman"/>
    </w:rPr>
  </w:style>
  <w:style w:type="character" w:customStyle="1" w:styleId="18">
    <w:name w:val="页脚 Char"/>
    <w:basedOn w:val="16"/>
    <w:link w:val="7"/>
    <w:qFormat/>
    <w:uiPriority w:val="99"/>
    <w:rPr>
      <w:sz w:val="18"/>
      <w:szCs w:val="18"/>
    </w:rPr>
  </w:style>
  <w:style w:type="character" w:customStyle="1" w:styleId="19">
    <w:name w:val="页眉 Char"/>
    <w:basedOn w:val="16"/>
    <w:link w:val="8"/>
    <w:semiHidden/>
    <w:qFormat/>
    <w:uiPriority w:val="99"/>
    <w:rPr>
      <w:sz w:val="18"/>
      <w:szCs w:val="18"/>
    </w:rPr>
  </w:style>
  <w:style w:type="paragraph" w:styleId="20">
    <w:name w:val="List Paragraph"/>
    <w:basedOn w:val="1"/>
    <w:qFormat/>
    <w:uiPriority w:val="99"/>
    <w:pPr>
      <w:ind w:firstLine="420" w:firstLineChars="200"/>
    </w:pPr>
    <w:rPr>
      <w:rFonts w:ascii="Calibri" w:hAnsi="Calibri"/>
      <w:szCs w:val="22"/>
    </w:rPr>
  </w:style>
  <w:style w:type="paragraph" w:customStyle="1" w:styleId="21">
    <w:name w:val="BodyText"/>
    <w:basedOn w:val="1"/>
    <w:next w:val="1"/>
    <w:qFormat/>
    <w:uiPriority w:val="0"/>
    <w:pPr>
      <w:widowControl/>
      <w:spacing w:before="100" w:beforeAutospacing="1" w:after="120" w:line="560" w:lineRule="exact"/>
      <w:ind w:firstLine="640" w:firstLineChars="200"/>
      <w:textAlignment w:val="baseline"/>
    </w:pPr>
    <w:rPr>
      <w:rFonts w:ascii="Calibri" w:hAnsi="Calibri" w:eastAsia="仿宋_GB2312"/>
      <w:sz w:val="32"/>
      <w:szCs w:val="32"/>
    </w:rPr>
  </w:style>
  <w:style w:type="paragraph" w:customStyle="1" w:styleId="22">
    <w:name w:val="正文首行缩进1"/>
    <w:basedOn w:val="1"/>
    <w:qFormat/>
    <w:uiPriority w:val="0"/>
    <w:pPr>
      <w:spacing w:after="120"/>
      <w:ind w:firstLine="420" w:firstLineChars="1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8789B5-4D9B-4854-B881-088CAE34611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912</Words>
  <Characters>1145</Characters>
  <Lines>73</Lines>
  <Paragraphs>20</Paragraphs>
  <TotalTime>1</TotalTime>
  <ScaleCrop>false</ScaleCrop>
  <LinksUpToDate>false</LinksUpToDate>
  <CharactersWithSpaces>1185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2023-07-17T01:12:00Z</dcterms:created>
  <dc:creator>Administrator</dc:creator>
  <cp:lastModifiedBy>叶宏欢</cp:lastModifiedBy>
  <cp:lastPrinted>2023-07-17T01:11:00Z</cp:lastPrinted>
  <dcterms:modified xsi:type="dcterms:W3CDTF">2025-10-17T02:05:32Z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386772509_embed</vt:lpwstr>
  </property>
  <property fmtid="{D5CDD505-2E9C-101B-9397-08002B2CF9AE}" pid="4" name="ICV">
    <vt:lpwstr>22F6C65267154955AD5E17359874E52A_13</vt:lpwstr>
  </property>
  <property fmtid="{D5CDD505-2E9C-101B-9397-08002B2CF9AE}" pid="5" name="KSOTemplateDocerSaveRecord">
    <vt:lpwstr>eyJoZGlkIjoiNmFhNTIwY2JhYmJhYmFmMDMwZjE4YTRjYzM4MDkwMTQiLCJ1c2VySWQiOiIxNDgxMDAwNDg1In0=</vt:lpwstr>
  </property>
</Properties>
</file>