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0DF31">
      <w:pPr>
        <w:spacing w:beforeLines="50" w:afterLines="100" w:line="600" w:lineRule="exact"/>
        <w:ind w:firstLine="320" w:firstLineChars="10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附件1</w:t>
      </w:r>
    </w:p>
    <w:p w14:paraId="31EF701E">
      <w:pPr>
        <w:spacing w:beforeLines="50" w:afterLines="100" w:line="600" w:lineRule="exact"/>
        <w:ind w:firstLine="440" w:firstLineChars="1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2022年度部门整体支出绩效评价基础数据表</w:t>
      </w:r>
    </w:p>
    <w:tbl>
      <w:tblPr>
        <w:tblStyle w:val="14"/>
        <w:tblW w:w="4994" w:type="pct"/>
        <w:jc w:val="center"/>
        <w:tblLayout w:type="autofit"/>
        <w:tblCellMar>
          <w:top w:w="0" w:type="dxa"/>
          <w:left w:w="108" w:type="dxa"/>
          <w:bottom w:w="0" w:type="dxa"/>
          <w:right w:w="108" w:type="dxa"/>
        </w:tblCellMar>
      </w:tblPr>
      <w:tblGrid>
        <w:gridCol w:w="3216"/>
        <w:gridCol w:w="1954"/>
        <w:gridCol w:w="2435"/>
        <w:gridCol w:w="1672"/>
      </w:tblGrid>
      <w:tr w14:paraId="58067754">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ign w:val="center"/>
          </w:tcPr>
          <w:p w14:paraId="30C61425">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财政供养人员情况（人）</w:t>
            </w:r>
          </w:p>
        </w:tc>
        <w:tc>
          <w:tcPr>
            <w:tcW w:w="1053" w:type="pct"/>
            <w:tcBorders>
              <w:top w:val="single" w:color="auto" w:sz="4" w:space="0"/>
              <w:left w:val="nil"/>
              <w:bottom w:val="single" w:color="auto" w:sz="4" w:space="0"/>
              <w:right w:val="single" w:color="auto" w:sz="4" w:space="0"/>
            </w:tcBorders>
            <w:noWrap/>
            <w:vAlign w:val="center"/>
          </w:tcPr>
          <w:p w14:paraId="67344594">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编制数</w:t>
            </w:r>
          </w:p>
        </w:tc>
        <w:tc>
          <w:tcPr>
            <w:tcW w:w="1312" w:type="pct"/>
            <w:tcBorders>
              <w:top w:val="single" w:color="auto" w:sz="4" w:space="0"/>
              <w:left w:val="nil"/>
              <w:bottom w:val="single" w:color="auto" w:sz="4" w:space="0"/>
              <w:right w:val="single" w:color="auto" w:sz="4" w:space="0"/>
            </w:tcBorders>
            <w:noWrap/>
            <w:vAlign w:val="center"/>
          </w:tcPr>
          <w:p w14:paraId="1A5575AA">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2022年实际在职人数</w:t>
            </w:r>
          </w:p>
        </w:tc>
        <w:tc>
          <w:tcPr>
            <w:tcW w:w="901" w:type="pct"/>
            <w:tcBorders>
              <w:top w:val="single" w:color="auto" w:sz="4" w:space="0"/>
              <w:left w:val="nil"/>
              <w:bottom w:val="single" w:color="auto" w:sz="4" w:space="0"/>
              <w:right w:val="single" w:color="auto" w:sz="4" w:space="0"/>
            </w:tcBorders>
            <w:noWrap/>
            <w:vAlign w:val="center"/>
          </w:tcPr>
          <w:p w14:paraId="317B6F1A">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控制率</w:t>
            </w:r>
          </w:p>
        </w:tc>
      </w:tr>
      <w:tr w14:paraId="304F2175">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ign w:val="center"/>
          </w:tcPr>
          <w:p w14:paraId="572F1E18">
            <w:pPr>
              <w:widowControl/>
              <w:spacing w:line="360" w:lineRule="exact"/>
              <w:jc w:val="center"/>
              <w:rPr>
                <w:rFonts w:ascii="新宋体" w:hAnsi="新宋体" w:eastAsia="新宋体" w:cs="新宋体"/>
                <w:szCs w:val="21"/>
              </w:rPr>
            </w:pPr>
          </w:p>
        </w:tc>
        <w:tc>
          <w:tcPr>
            <w:tcW w:w="1053" w:type="pct"/>
            <w:tcBorders>
              <w:top w:val="single" w:color="auto" w:sz="4" w:space="0"/>
              <w:left w:val="nil"/>
              <w:bottom w:val="single" w:color="auto" w:sz="4" w:space="0"/>
              <w:right w:val="single" w:color="auto" w:sz="4" w:space="0"/>
            </w:tcBorders>
            <w:noWrap/>
            <w:vAlign w:val="center"/>
          </w:tcPr>
          <w:p w14:paraId="4A1AB35C">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43</w:t>
            </w:r>
          </w:p>
        </w:tc>
        <w:tc>
          <w:tcPr>
            <w:tcW w:w="1312" w:type="pct"/>
            <w:tcBorders>
              <w:top w:val="single" w:color="auto" w:sz="4" w:space="0"/>
              <w:left w:val="nil"/>
              <w:bottom w:val="single" w:color="auto" w:sz="4" w:space="0"/>
              <w:right w:val="single" w:color="auto" w:sz="4" w:space="0"/>
            </w:tcBorders>
            <w:noWrap/>
            <w:vAlign w:val="center"/>
          </w:tcPr>
          <w:p w14:paraId="53850880">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47</w:t>
            </w:r>
          </w:p>
        </w:tc>
        <w:tc>
          <w:tcPr>
            <w:tcW w:w="901" w:type="pct"/>
            <w:tcBorders>
              <w:top w:val="single" w:color="auto" w:sz="4" w:space="0"/>
              <w:left w:val="nil"/>
              <w:bottom w:val="single" w:color="auto" w:sz="4" w:space="0"/>
              <w:right w:val="single" w:color="auto" w:sz="4" w:space="0"/>
            </w:tcBorders>
            <w:noWrap/>
            <w:vAlign w:val="center"/>
          </w:tcPr>
          <w:p w14:paraId="1B7E22A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109%</w:t>
            </w:r>
          </w:p>
        </w:tc>
      </w:tr>
      <w:tr w14:paraId="18F4DC50">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344D9A18">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经费控制情况（万元）</w:t>
            </w:r>
          </w:p>
        </w:tc>
        <w:tc>
          <w:tcPr>
            <w:tcW w:w="1053" w:type="pct"/>
            <w:tcBorders>
              <w:top w:val="single" w:color="auto" w:sz="4" w:space="0"/>
              <w:left w:val="nil"/>
              <w:bottom w:val="single" w:color="auto" w:sz="4" w:space="0"/>
              <w:right w:val="single" w:color="000000" w:sz="4" w:space="0"/>
            </w:tcBorders>
            <w:noWrap/>
            <w:vAlign w:val="center"/>
          </w:tcPr>
          <w:p w14:paraId="6E5C0824">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2021年决算数</w:t>
            </w:r>
          </w:p>
        </w:tc>
        <w:tc>
          <w:tcPr>
            <w:tcW w:w="1312" w:type="pct"/>
            <w:tcBorders>
              <w:top w:val="single" w:color="auto" w:sz="4" w:space="0"/>
              <w:left w:val="nil"/>
              <w:bottom w:val="single" w:color="auto" w:sz="4" w:space="0"/>
              <w:right w:val="single" w:color="000000" w:sz="4" w:space="0"/>
            </w:tcBorders>
            <w:noWrap/>
            <w:vAlign w:val="center"/>
          </w:tcPr>
          <w:p w14:paraId="0D5C186A">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2022年预算数</w:t>
            </w:r>
          </w:p>
        </w:tc>
        <w:tc>
          <w:tcPr>
            <w:tcW w:w="901" w:type="pct"/>
            <w:tcBorders>
              <w:top w:val="single" w:color="auto" w:sz="4" w:space="0"/>
              <w:left w:val="nil"/>
              <w:bottom w:val="single" w:color="auto" w:sz="4" w:space="0"/>
              <w:right w:val="single" w:color="000000" w:sz="4" w:space="0"/>
            </w:tcBorders>
            <w:noWrap/>
            <w:vAlign w:val="center"/>
          </w:tcPr>
          <w:p w14:paraId="310316E0">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2022年决算数</w:t>
            </w:r>
          </w:p>
        </w:tc>
      </w:tr>
      <w:tr w14:paraId="657E03D4">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0363FD81">
            <w:pPr>
              <w:widowControl/>
              <w:spacing w:line="360" w:lineRule="exact"/>
              <w:rPr>
                <w:rFonts w:ascii="新宋体" w:hAnsi="新宋体" w:eastAsia="新宋体" w:cs="新宋体"/>
                <w:szCs w:val="21"/>
              </w:rPr>
            </w:pPr>
            <w:r>
              <w:rPr>
                <w:rFonts w:hint="eastAsia" w:ascii="新宋体" w:hAnsi="新宋体" w:eastAsia="新宋体" w:cs="新宋体"/>
                <w:szCs w:val="21"/>
              </w:rPr>
              <w:t>一、基本支出：</w:t>
            </w:r>
          </w:p>
        </w:tc>
        <w:tc>
          <w:tcPr>
            <w:tcW w:w="1053" w:type="pct"/>
            <w:tcBorders>
              <w:top w:val="single" w:color="auto" w:sz="4" w:space="0"/>
              <w:left w:val="nil"/>
              <w:bottom w:val="single" w:color="auto" w:sz="4" w:space="0"/>
              <w:right w:val="single" w:color="000000" w:sz="4" w:space="0"/>
            </w:tcBorders>
            <w:noWrap/>
            <w:vAlign w:val="center"/>
          </w:tcPr>
          <w:p w14:paraId="7DE9EDDB">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644.25</w:t>
            </w:r>
          </w:p>
        </w:tc>
        <w:tc>
          <w:tcPr>
            <w:tcW w:w="1312" w:type="pct"/>
            <w:tcBorders>
              <w:top w:val="single" w:color="auto" w:sz="4" w:space="0"/>
              <w:left w:val="nil"/>
              <w:bottom w:val="single" w:color="auto" w:sz="4" w:space="0"/>
              <w:right w:val="single" w:color="000000" w:sz="4" w:space="0"/>
            </w:tcBorders>
            <w:noWrap/>
            <w:vAlign w:val="center"/>
          </w:tcPr>
          <w:p w14:paraId="32E5B4DA">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665.26</w:t>
            </w:r>
          </w:p>
        </w:tc>
        <w:tc>
          <w:tcPr>
            <w:tcW w:w="901" w:type="pct"/>
            <w:tcBorders>
              <w:top w:val="single" w:color="auto" w:sz="4" w:space="0"/>
              <w:left w:val="nil"/>
              <w:bottom w:val="single" w:color="auto" w:sz="4" w:space="0"/>
              <w:right w:val="single" w:color="000000" w:sz="4" w:space="0"/>
            </w:tcBorders>
            <w:noWrap/>
            <w:vAlign w:val="center"/>
          </w:tcPr>
          <w:p w14:paraId="4C399FE3">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665.26</w:t>
            </w:r>
          </w:p>
        </w:tc>
      </w:tr>
      <w:tr w14:paraId="20EED8E7">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AF43B83">
            <w:pPr>
              <w:widowControl/>
              <w:spacing w:line="360" w:lineRule="exact"/>
              <w:rPr>
                <w:rFonts w:ascii="新宋体" w:hAnsi="新宋体" w:eastAsia="新宋体" w:cs="新宋体"/>
                <w:szCs w:val="21"/>
              </w:rPr>
            </w:pPr>
            <w:r>
              <w:rPr>
                <w:rFonts w:hint="eastAsia" w:ascii="新宋体" w:hAnsi="新宋体" w:eastAsia="新宋体" w:cs="新宋体"/>
                <w:szCs w:val="21"/>
              </w:rPr>
              <w:t>其中：三公经费</w:t>
            </w:r>
          </w:p>
        </w:tc>
        <w:tc>
          <w:tcPr>
            <w:tcW w:w="1053" w:type="pct"/>
            <w:tcBorders>
              <w:top w:val="single" w:color="auto" w:sz="4" w:space="0"/>
              <w:left w:val="nil"/>
              <w:bottom w:val="single" w:color="auto" w:sz="4" w:space="0"/>
              <w:right w:val="single" w:color="000000" w:sz="4" w:space="0"/>
            </w:tcBorders>
            <w:noWrap/>
            <w:vAlign w:val="center"/>
          </w:tcPr>
          <w:p w14:paraId="33F3BF51">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3.64</w:t>
            </w:r>
          </w:p>
        </w:tc>
        <w:tc>
          <w:tcPr>
            <w:tcW w:w="1312" w:type="pct"/>
            <w:tcBorders>
              <w:top w:val="single" w:color="auto" w:sz="4" w:space="0"/>
              <w:left w:val="nil"/>
              <w:bottom w:val="single" w:color="auto" w:sz="4" w:space="0"/>
              <w:right w:val="single" w:color="000000" w:sz="4" w:space="0"/>
            </w:tcBorders>
            <w:noWrap/>
            <w:vAlign w:val="center"/>
          </w:tcPr>
          <w:p w14:paraId="54EB6F01">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4.00</w:t>
            </w:r>
          </w:p>
        </w:tc>
        <w:tc>
          <w:tcPr>
            <w:tcW w:w="901" w:type="pct"/>
            <w:tcBorders>
              <w:top w:val="single" w:color="auto" w:sz="4" w:space="0"/>
              <w:left w:val="nil"/>
              <w:bottom w:val="single" w:color="auto" w:sz="4" w:space="0"/>
              <w:right w:val="single" w:color="000000" w:sz="4" w:space="0"/>
            </w:tcBorders>
            <w:noWrap/>
            <w:vAlign w:val="center"/>
          </w:tcPr>
          <w:p w14:paraId="19DB7B87">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2.24</w:t>
            </w:r>
          </w:p>
        </w:tc>
      </w:tr>
      <w:tr w14:paraId="3B9BA6AB">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0802943C">
            <w:pPr>
              <w:widowControl/>
              <w:spacing w:line="360" w:lineRule="exact"/>
              <w:rPr>
                <w:rFonts w:ascii="新宋体" w:hAnsi="新宋体" w:eastAsia="新宋体" w:cs="新宋体"/>
                <w:szCs w:val="21"/>
              </w:rPr>
            </w:pPr>
            <w:r>
              <w:rPr>
                <w:rFonts w:hint="eastAsia" w:ascii="新宋体" w:hAnsi="新宋体" w:eastAsia="新宋体" w:cs="新宋体"/>
                <w:szCs w:val="21"/>
              </w:rPr>
              <w:t>1.公务用车购置和维护经费</w:t>
            </w:r>
          </w:p>
        </w:tc>
        <w:tc>
          <w:tcPr>
            <w:tcW w:w="1053" w:type="pct"/>
            <w:tcBorders>
              <w:top w:val="single" w:color="auto" w:sz="4" w:space="0"/>
              <w:left w:val="nil"/>
              <w:bottom w:val="single" w:color="auto" w:sz="4" w:space="0"/>
              <w:right w:val="single" w:color="000000" w:sz="4" w:space="0"/>
            </w:tcBorders>
            <w:noWrap/>
            <w:vAlign w:val="center"/>
          </w:tcPr>
          <w:p w14:paraId="438E922D">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412F8554">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30F24D65">
            <w:pPr>
              <w:widowControl/>
              <w:spacing w:line="360" w:lineRule="exact"/>
              <w:jc w:val="center"/>
              <w:rPr>
                <w:rFonts w:ascii="新宋体" w:hAnsi="新宋体" w:eastAsia="新宋体" w:cs="新宋体"/>
                <w:szCs w:val="21"/>
              </w:rPr>
            </w:pPr>
          </w:p>
        </w:tc>
      </w:tr>
      <w:tr w14:paraId="6637440D">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A11B98C">
            <w:pPr>
              <w:widowControl/>
              <w:spacing w:line="360" w:lineRule="exact"/>
              <w:rPr>
                <w:rFonts w:ascii="新宋体" w:hAnsi="新宋体" w:eastAsia="新宋体" w:cs="新宋体"/>
                <w:szCs w:val="21"/>
              </w:rPr>
            </w:pPr>
            <w:r>
              <w:rPr>
                <w:rFonts w:hint="eastAsia" w:ascii="新宋体" w:hAnsi="新宋体" w:eastAsia="新宋体" w:cs="新宋体"/>
                <w:szCs w:val="21"/>
              </w:rPr>
              <w:t>其中：公车购置</w:t>
            </w:r>
          </w:p>
        </w:tc>
        <w:tc>
          <w:tcPr>
            <w:tcW w:w="1053" w:type="pct"/>
            <w:tcBorders>
              <w:top w:val="single" w:color="auto" w:sz="4" w:space="0"/>
              <w:left w:val="nil"/>
              <w:bottom w:val="single" w:color="auto" w:sz="4" w:space="0"/>
              <w:right w:val="single" w:color="000000" w:sz="4" w:space="0"/>
            </w:tcBorders>
            <w:noWrap/>
            <w:vAlign w:val="center"/>
          </w:tcPr>
          <w:p w14:paraId="26B6E7F6">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1A2BFE7D">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497C1EF2">
            <w:pPr>
              <w:widowControl/>
              <w:spacing w:line="360" w:lineRule="exact"/>
              <w:jc w:val="center"/>
              <w:rPr>
                <w:rFonts w:ascii="新宋体" w:hAnsi="新宋体" w:eastAsia="新宋体" w:cs="新宋体"/>
                <w:szCs w:val="21"/>
              </w:rPr>
            </w:pPr>
          </w:p>
        </w:tc>
      </w:tr>
      <w:tr w14:paraId="10AC82C7">
        <w:tblPrEx>
          <w:tblCellMar>
            <w:top w:w="0" w:type="dxa"/>
            <w:left w:w="108" w:type="dxa"/>
            <w:bottom w:w="0" w:type="dxa"/>
            <w:right w:w="108" w:type="dxa"/>
          </w:tblCellMar>
        </w:tblPrEx>
        <w:trPr>
          <w:trHeight w:val="457" w:hRule="atLeast"/>
          <w:jc w:val="center"/>
        </w:trPr>
        <w:tc>
          <w:tcPr>
            <w:tcW w:w="1733" w:type="pct"/>
            <w:tcBorders>
              <w:top w:val="nil"/>
              <w:left w:val="single" w:color="auto" w:sz="4" w:space="0"/>
              <w:bottom w:val="single" w:color="auto" w:sz="4" w:space="0"/>
              <w:right w:val="single" w:color="auto" w:sz="4" w:space="0"/>
            </w:tcBorders>
            <w:noWrap/>
            <w:vAlign w:val="center"/>
          </w:tcPr>
          <w:p w14:paraId="0F83BA92">
            <w:pPr>
              <w:widowControl/>
              <w:spacing w:line="360" w:lineRule="exact"/>
              <w:rPr>
                <w:rFonts w:ascii="新宋体" w:hAnsi="新宋体" w:eastAsia="新宋体" w:cs="新宋体"/>
                <w:szCs w:val="21"/>
              </w:rPr>
            </w:pPr>
            <w:r>
              <w:rPr>
                <w:rFonts w:hint="eastAsia" w:ascii="新宋体" w:hAnsi="新宋体" w:eastAsia="新宋体" w:cs="新宋体"/>
                <w:szCs w:val="21"/>
              </w:rPr>
              <w:t>公车运行维护</w:t>
            </w:r>
          </w:p>
        </w:tc>
        <w:tc>
          <w:tcPr>
            <w:tcW w:w="1053" w:type="pct"/>
            <w:tcBorders>
              <w:top w:val="single" w:color="auto" w:sz="4" w:space="0"/>
              <w:left w:val="nil"/>
              <w:bottom w:val="single" w:color="auto" w:sz="4" w:space="0"/>
              <w:right w:val="single" w:color="000000" w:sz="4" w:space="0"/>
            </w:tcBorders>
            <w:noWrap/>
            <w:vAlign w:val="center"/>
          </w:tcPr>
          <w:p w14:paraId="3536EFAF">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451098E7">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38DFCF58">
            <w:pPr>
              <w:widowControl/>
              <w:spacing w:line="360" w:lineRule="exact"/>
              <w:jc w:val="center"/>
              <w:rPr>
                <w:rFonts w:ascii="新宋体" w:hAnsi="新宋体" w:eastAsia="新宋体" w:cs="新宋体"/>
                <w:szCs w:val="21"/>
              </w:rPr>
            </w:pPr>
          </w:p>
        </w:tc>
      </w:tr>
      <w:tr w14:paraId="21A8F878">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71628D1D">
            <w:pPr>
              <w:widowControl/>
              <w:spacing w:line="360" w:lineRule="exact"/>
              <w:rPr>
                <w:rFonts w:ascii="新宋体" w:hAnsi="新宋体" w:eastAsia="新宋体" w:cs="新宋体"/>
                <w:szCs w:val="21"/>
              </w:rPr>
            </w:pPr>
            <w:r>
              <w:rPr>
                <w:rFonts w:hint="eastAsia" w:ascii="新宋体" w:hAnsi="新宋体" w:eastAsia="新宋体" w:cs="新宋体"/>
                <w:szCs w:val="21"/>
              </w:rPr>
              <w:t>2.出国经费</w:t>
            </w:r>
          </w:p>
        </w:tc>
        <w:tc>
          <w:tcPr>
            <w:tcW w:w="1053" w:type="pct"/>
            <w:tcBorders>
              <w:top w:val="single" w:color="auto" w:sz="4" w:space="0"/>
              <w:left w:val="nil"/>
              <w:bottom w:val="single" w:color="auto" w:sz="4" w:space="0"/>
              <w:right w:val="single" w:color="000000" w:sz="4" w:space="0"/>
            </w:tcBorders>
            <w:noWrap/>
            <w:vAlign w:val="center"/>
          </w:tcPr>
          <w:p w14:paraId="4ABD7DD1">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2FA04C8E">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69AA222E">
            <w:pPr>
              <w:widowControl/>
              <w:spacing w:line="360" w:lineRule="exact"/>
              <w:jc w:val="center"/>
              <w:rPr>
                <w:rFonts w:ascii="新宋体" w:hAnsi="新宋体" w:eastAsia="新宋体" w:cs="新宋体"/>
                <w:szCs w:val="21"/>
              </w:rPr>
            </w:pPr>
          </w:p>
        </w:tc>
      </w:tr>
      <w:tr w14:paraId="436E2A38">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2D16FD83">
            <w:pPr>
              <w:widowControl/>
              <w:spacing w:line="360" w:lineRule="exact"/>
              <w:rPr>
                <w:rFonts w:ascii="新宋体" w:hAnsi="新宋体" w:eastAsia="新宋体" w:cs="新宋体"/>
                <w:szCs w:val="21"/>
              </w:rPr>
            </w:pPr>
            <w:r>
              <w:rPr>
                <w:rFonts w:hint="eastAsia" w:ascii="新宋体" w:hAnsi="新宋体" w:eastAsia="新宋体" w:cs="新宋体"/>
                <w:szCs w:val="21"/>
              </w:rPr>
              <w:t>3.公务接待</w:t>
            </w:r>
          </w:p>
        </w:tc>
        <w:tc>
          <w:tcPr>
            <w:tcW w:w="1053" w:type="pct"/>
            <w:tcBorders>
              <w:top w:val="single" w:color="auto" w:sz="4" w:space="0"/>
              <w:left w:val="nil"/>
              <w:bottom w:val="single" w:color="auto" w:sz="4" w:space="0"/>
              <w:right w:val="single" w:color="000000" w:sz="4" w:space="0"/>
            </w:tcBorders>
            <w:noWrap/>
            <w:vAlign w:val="center"/>
          </w:tcPr>
          <w:p w14:paraId="5F29B1D0">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3.64</w:t>
            </w:r>
          </w:p>
        </w:tc>
        <w:tc>
          <w:tcPr>
            <w:tcW w:w="1312" w:type="pct"/>
            <w:tcBorders>
              <w:top w:val="single" w:color="auto" w:sz="4" w:space="0"/>
              <w:left w:val="nil"/>
              <w:bottom w:val="single" w:color="auto" w:sz="4" w:space="0"/>
              <w:right w:val="single" w:color="000000" w:sz="4" w:space="0"/>
            </w:tcBorders>
            <w:noWrap/>
            <w:vAlign w:val="center"/>
          </w:tcPr>
          <w:p w14:paraId="2AF85405">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4.00</w:t>
            </w:r>
          </w:p>
        </w:tc>
        <w:tc>
          <w:tcPr>
            <w:tcW w:w="901" w:type="pct"/>
            <w:tcBorders>
              <w:top w:val="single" w:color="auto" w:sz="4" w:space="0"/>
              <w:left w:val="nil"/>
              <w:bottom w:val="single" w:color="auto" w:sz="4" w:space="0"/>
              <w:right w:val="single" w:color="000000" w:sz="4" w:space="0"/>
            </w:tcBorders>
            <w:noWrap/>
            <w:vAlign w:val="center"/>
          </w:tcPr>
          <w:p w14:paraId="6D511EC5">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2.24</w:t>
            </w:r>
          </w:p>
        </w:tc>
      </w:tr>
      <w:tr w14:paraId="2D014751">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73170EFA">
            <w:pPr>
              <w:widowControl/>
              <w:spacing w:line="360" w:lineRule="exact"/>
              <w:rPr>
                <w:rFonts w:ascii="新宋体" w:hAnsi="新宋体" w:eastAsia="新宋体" w:cs="新宋体"/>
                <w:szCs w:val="21"/>
              </w:rPr>
            </w:pPr>
            <w:r>
              <w:rPr>
                <w:rFonts w:hint="eastAsia" w:ascii="新宋体" w:hAnsi="新宋体" w:eastAsia="新宋体" w:cs="新宋体"/>
                <w:szCs w:val="21"/>
              </w:rPr>
              <w:t>二、项目支出：</w:t>
            </w:r>
          </w:p>
        </w:tc>
        <w:tc>
          <w:tcPr>
            <w:tcW w:w="1053" w:type="pct"/>
            <w:tcBorders>
              <w:top w:val="single" w:color="auto" w:sz="4" w:space="0"/>
              <w:left w:val="nil"/>
              <w:bottom w:val="single" w:color="auto" w:sz="4" w:space="0"/>
              <w:right w:val="single" w:color="000000" w:sz="4" w:space="0"/>
            </w:tcBorders>
            <w:noWrap/>
            <w:vAlign w:val="center"/>
          </w:tcPr>
          <w:p w14:paraId="7000C73B">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412.53</w:t>
            </w:r>
          </w:p>
        </w:tc>
        <w:tc>
          <w:tcPr>
            <w:tcW w:w="1312" w:type="pct"/>
            <w:tcBorders>
              <w:top w:val="single" w:color="auto" w:sz="4" w:space="0"/>
              <w:left w:val="nil"/>
              <w:bottom w:val="single" w:color="auto" w:sz="4" w:space="0"/>
              <w:right w:val="single" w:color="000000" w:sz="4" w:space="0"/>
            </w:tcBorders>
            <w:noWrap/>
            <w:vAlign w:val="center"/>
          </w:tcPr>
          <w:p w14:paraId="23101DB2">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4CD3CEE7">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368.68</w:t>
            </w:r>
          </w:p>
        </w:tc>
      </w:tr>
      <w:tr w14:paraId="777DF146">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169B8A9">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一般公共服务支出</w:t>
            </w:r>
          </w:p>
        </w:tc>
        <w:tc>
          <w:tcPr>
            <w:tcW w:w="1053" w:type="pct"/>
            <w:tcBorders>
              <w:top w:val="single" w:color="auto" w:sz="4" w:space="0"/>
              <w:left w:val="nil"/>
              <w:bottom w:val="single" w:color="auto" w:sz="4" w:space="0"/>
              <w:right w:val="single" w:color="000000" w:sz="4" w:space="0"/>
            </w:tcBorders>
            <w:noWrap/>
            <w:vAlign w:val="center"/>
          </w:tcPr>
          <w:p w14:paraId="34E7C441">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077422E3">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7E9AB80E">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15.00</w:t>
            </w:r>
          </w:p>
        </w:tc>
      </w:tr>
      <w:tr w14:paraId="35C67C9E">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750626D9">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文化旅游体育与传媒支出</w:t>
            </w:r>
          </w:p>
        </w:tc>
        <w:tc>
          <w:tcPr>
            <w:tcW w:w="1053" w:type="pct"/>
            <w:tcBorders>
              <w:top w:val="single" w:color="auto" w:sz="4" w:space="0"/>
              <w:left w:val="nil"/>
              <w:bottom w:val="single" w:color="auto" w:sz="4" w:space="0"/>
              <w:right w:val="single" w:color="000000" w:sz="4" w:space="0"/>
            </w:tcBorders>
            <w:noWrap/>
            <w:vAlign w:val="center"/>
          </w:tcPr>
          <w:p w14:paraId="02B27EDB">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2E8AF9B6">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4EB48A5F">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330.18</w:t>
            </w:r>
          </w:p>
        </w:tc>
      </w:tr>
      <w:tr w14:paraId="02ABE175">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4411C13E">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社会保障和就业支出</w:t>
            </w:r>
          </w:p>
        </w:tc>
        <w:tc>
          <w:tcPr>
            <w:tcW w:w="1053" w:type="pct"/>
            <w:tcBorders>
              <w:top w:val="single" w:color="auto" w:sz="4" w:space="0"/>
              <w:left w:val="nil"/>
              <w:bottom w:val="single" w:color="auto" w:sz="4" w:space="0"/>
              <w:right w:val="single" w:color="000000" w:sz="4" w:space="0"/>
            </w:tcBorders>
            <w:noWrap/>
            <w:vAlign w:val="center"/>
          </w:tcPr>
          <w:p w14:paraId="4E89F3F3">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757A8AA2">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1F715007">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4.00</w:t>
            </w:r>
          </w:p>
        </w:tc>
      </w:tr>
      <w:tr w14:paraId="179C83A8">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540F6985">
            <w:pPr>
              <w:widowControl/>
              <w:jc w:val="left"/>
              <w:textAlignment w:val="center"/>
              <w:rPr>
                <w:rFonts w:ascii="新宋体" w:hAnsi="新宋体" w:eastAsia="新宋体" w:cs="新宋体"/>
                <w:szCs w:val="21"/>
              </w:rPr>
            </w:pPr>
            <w:r>
              <w:rPr>
                <w:rFonts w:hint="eastAsia" w:ascii="新宋体" w:hAnsi="新宋体" w:eastAsia="新宋体" w:cs="新宋体"/>
                <w:szCs w:val="21"/>
              </w:rPr>
              <w:t>“四上”企业资金</w:t>
            </w:r>
          </w:p>
        </w:tc>
        <w:tc>
          <w:tcPr>
            <w:tcW w:w="1053" w:type="pct"/>
            <w:tcBorders>
              <w:top w:val="single" w:color="auto" w:sz="4" w:space="0"/>
              <w:left w:val="nil"/>
              <w:bottom w:val="single" w:color="auto" w:sz="4" w:space="0"/>
              <w:right w:val="single" w:color="000000" w:sz="4" w:space="0"/>
            </w:tcBorders>
            <w:noWrap/>
            <w:vAlign w:val="center"/>
          </w:tcPr>
          <w:p w14:paraId="2F1F0832">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6C831368">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51D696BB">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12.50</w:t>
            </w:r>
          </w:p>
        </w:tc>
      </w:tr>
      <w:tr w14:paraId="22B5AEB5">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7F06C410">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彩票公益金安排的支出</w:t>
            </w:r>
          </w:p>
        </w:tc>
        <w:tc>
          <w:tcPr>
            <w:tcW w:w="1053" w:type="pct"/>
            <w:tcBorders>
              <w:top w:val="single" w:color="auto" w:sz="4" w:space="0"/>
              <w:left w:val="nil"/>
              <w:bottom w:val="single" w:color="auto" w:sz="4" w:space="0"/>
              <w:right w:val="single" w:color="000000" w:sz="4" w:space="0"/>
            </w:tcBorders>
            <w:noWrap/>
            <w:vAlign w:val="center"/>
          </w:tcPr>
          <w:p w14:paraId="329FD026">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7BEA7341">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260BD509">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5.00</w:t>
            </w:r>
          </w:p>
        </w:tc>
      </w:tr>
      <w:tr w14:paraId="17E9484C">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ign w:val="center"/>
          </w:tcPr>
          <w:p w14:paraId="2A55DDA8">
            <w:pPr>
              <w:widowControl/>
              <w:jc w:val="left"/>
              <w:textAlignment w:val="center"/>
              <w:rPr>
                <w:rFonts w:ascii="新宋体" w:hAnsi="新宋体" w:eastAsia="新宋体" w:cs="新宋体"/>
                <w:szCs w:val="21"/>
              </w:rPr>
            </w:pPr>
            <w:r>
              <w:rPr>
                <w:rFonts w:hint="eastAsia" w:ascii="宋体" w:hAnsi="宋体" w:cs="宋体"/>
                <w:color w:val="000000"/>
                <w:kern w:val="0"/>
                <w:sz w:val="22"/>
                <w:szCs w:val="22"/>
              </w:rPr>
              <w:t>对企业补助</w:t>
            </w:r>
          </w:p>
        </w:tc>
        <w:tc>
          <w:tcPr>
            <w:tcW w:w="1053" w:type="pct"/>
            <w:tcBorders>
              <w:top w:val="single" w:color="auto" w:sz="4" w:space="0"/>
              <w:left w:val="nil"/>
              <w:bottom w:val="single" w:color="auto" w:sz="4" w:space="0"/>
              <w:right w:val="single" w:color="000000" w:sz="4" w:space="0"/>
            </w:tcBorders>
            <w:noWrap/>
            <w:vAlign w:val="center"/>
          </w:tcPr>
          <w:p w14:paraId="35ED052B">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noWrap/>
            <w:vAlign w:val="center"/>
          </w:tcPr>
          <w:p w14:paraId="71A26BC6">
            <w:pPr>
              <w:widowControl/>
              <w:spacing w:line="360" w:lineRule="exact"/>
              <w:jc w:val="center"/>
              <w:rPr>
                <w:rFonts w:ascii="新宋体" w:hAnsi="新宋体" w:eastAsia="新宋体" w:cs="新宋体"/>
                <w:szCs w:val="21"/>
              </w:rPr>
            </w:pPr>
          </w:p>
        </w:tc>
        <w:tc>
          <w:tcPr>
            <w:tcW w:w="901" w:type="pct"/>
            <w:tcBorders>
              <w:top w:val="single" w:color="auto" w:sz="4" w:space="0"/>
              <w:left w:val="nil"/>
              <w:bottom w:val="single" w:color="auto" w:sz="4" w:space="0"/>
              <w:right w:val="single" w:color="000000" w:sz="4" w:space="0"/>
            </w:tcBorders>
            <w:noWrap/>
            <w:vAlign w:val="center"/>
          </w:tcPr>
          <w:p w14:paraId="48B66A99">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2.00</w:t>
            </w:r>
          </w:p>
        </w:tc>
      </w:tr>
      <w:tr w14:paraId="0D9BB932">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ign w:val="center"/>
          </w:tcPr>
          <w:p w14:paraId="08CFE413">
            <w:pPr>
              <w:widowControl/>
              <w:spacing w:line="360" w:lineRule="exact"/>
              <w:rPr>
                <w:rFonts w:ascii="新宋体" w:hAnsi="新宋体" w:eastAsia="新宋体" w:cs="新宋体"/>
                <w:szCs w:val="21"/>
              </w:rPr>
            </w:pPr>
            <w:r>
              <w:rPr>
                <w:rFonts w:hint="eastAsia" w:ascii="新宋体" w:hAnsi="新宋体" w:eastAsia="新宋体" w:cs="新宋体"/>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ign w:val="center"/>
          </w:tcPr>
          <w:p w14:paraId="631B9B06">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减少不必要的开支</w:t>
            </w:r>
          </w:p>
        </w:tc>
      </w:tr>
    </w:tbl>
    <w:p w14:paraId="4F485A65">
      <w:pPr>
        <w:widowControl/>
        <w:spacing w:line="400" w:lineRule="exact"/>
        <w:jc w:val="left"/>
        <w:rPr>
          <w:rFonts w:eastAsia="仿宋_GB2312"/>
          <w:sz w:val="22"/>
        </w:rPr>
      </w:pPr>
      <w:r>
        <w:rPr>
          <w:rFonts w:hint="eastAsia" w:ascii="新宋体" w:hAnsi="新宋体" w:eastAsia="新宋体" w:cs="新宋体"/>
          <w:szCs w:val="21"/>
        </w:rPr>
        <w:t>说明：以上数据均来源于部门决算报表，其中“基本支出”数据参照基本支出决算明细表（财决05-1表）；“三公经费”数据参照机构运行信息表（财决附03表）；“项目支出”数据参照项目支出决算明细表（财决05-2表）。</w:t>
      </w:r>
    </w:p>
    <w:p w14:paraId="57ABE1D0">
      <w:pPr>
        <w:widowControl/>
        <w:spacing w:line="400" w:lineRule="exact"/>
        <w:jc w:val="left"/>
        <w:rPr>
          <w:rFonts w:eastAsia="黑体"/>
          <w:sz w:val="32"/>
          <w:szCs w:val="32"/>
        </w:rPr>
      </w:pPr>
      <w:r>
        <w:rPr>
          <w:rFonts w:eastAsia="仿宋_GB2312"/>
          <w:sz w:val="22"/>
        </w:rPr>
        <w:t>填表人：</w:t>
      </w:r>
      <w:r>
        <w:rPr>
          <w:rFonts w:hint="eastAsia" w:eastAsia="仿宋_GB2312"/>
          <w:sz w:val="22"/>
        </w:rPr>
        <w:t>李文广</w:t>
      </w:r>
      <w:r>
        <w:rPr>
          <w:rFonts w:eastAsia="仿宋_GB2312"/>
          <w:sz w:val="22"/>
        </w:rPr>
        <w:t xml:space="preserve"> 填报日期：</w:t>
      </w:r>
      <w:r>
        <w:rPr>
          <w:rFonts w:hint="eastAsia" w:eastAsia="仿宋_GB2312"/>
          <w:sz w:val="22"/>
        </w:rPr>
        <w:t>2023.7.12</w:t>
      </w:r>
      <w:r>
        <w:rPr>
          <w:rFonts w:eastAsia="仿宋_GB2312"/>
          <w:sz w:val="22"/>
        </w:rPr>
        <w:t xml:space="preserve">  联系电话：</w:t>
      </w:r>
      <w:r>
        <w:rPr>
          <w:rFonts w:hint="eastAsia" w:eastAsia="仿宋_GB2312"/>
          <w:sz w:val="22"/>
        </w:rPr>
        <w:t>13607405252</w:t>
      </w:r>
      <w:r>
        <w:rPr>
          <w:rFonts w:eastAsia="仿宋_GB2312"/>
          <w:sz w:val="22"/>
        </w:rPr>
        <w:t xml:space="preserve">  单位负责人签字：</w:t>
      </w:r>
      <w:r>
        <w:rPr>
          <w:rFonts w:eastAsia="仿宋_GB2312"/>
          <w:sz w:val="22"/>
        </w:rPr>
        <w:br w:type="page"/>
      </w:r>
      <w:r>
        <w:rPr>
          <w:rFonts w:ascii="黑体" w:hAnsi="黑体" w:eastAsia="黑体" w:cs="黑体"/>
          <w:sz w:val="32"/>
          <w:szCs w:val="32"/>
        </w:rPr>
        <w:t>附件</w:t>
      </w:r>
      <w:r>
        <w:rPr>
          <w:rFonts w:hint="eastAsia" w:ascii="黑体" w:hAnsi="黑体" w:eastAsia="黑体" w:cs="黑体"/>
          <w:sz w:val="32"/>
          <w:szCs w:val="32"/>
        </w:rPr>
        <w:t>2</w:t>
      </w:r>
    </w:p>
    <w:p w14:paraId="0FAAAF9D">
      <w:pPr>
        <w:spacing w:beforeLines="50" w:afterLines="10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2022年度部门整体支出绩效自评表</w:t>
      </w:r>
    </w:p>
    <w:tbl>
      <w:tblPr>
        <w:tblStyle w:val="14"/>
        <w:tblW w:w="4995" w:type="pct"/>
        <w:jc w:val="center"/>
        <w:tblLayout w:type="fixed"/>
        <w:tblCellMar>
          <w:top w:w="0" w:type="dxa"/>
          <w:left w:w="108" w:type="dxa"/>
          <w:bottom w:w="0" w:type="dxa"/>
          <w:right w:w="108" w:type="dxa"/>
        </w:tblCellMar>
      </w:tblPr>
      <w:tblGrid>
        <w:gridCol w:w="877"/>
        <w:gridCol w:w="669"/>
        <w:gridCol w:w="943"/>
        <w:gridCol w:w="1754"/>
        <w:gridCol w:w="1201"/>
        <w:gridCol w:w="1132"/>
        <w:gridCol w:w="599"/>
        <w:gridCol w:w="818"/>
        <w:gridCol w:w="1286"/>
      </w:tblGrid>
      <w:tr w14:paraId="6E081F3B">
        <w:tblPrEx>
          <w:tblCellMar>
            <w:top w:w="0" w:type="dxa"/>
            <w:left w:w="108" w:type="dxa"/>
            <w:bottom w:w="0" w:type="dxa"/>
            <w:right w:w="108" w:type="dxa"/>
          </w:tblCellMar>
        </w:tblPrEx>
        <w:trPr>
          <w:trHeight w:val="1003" w:hRule="atLeast"/>
          <w:jc w:val="center"/>
        </w:trPr>
        <w:tc>
          <w:tcPr>
            <w:tcW w:w="472" w:type="pct"/>
            <w:tcBorders>
              <w:top w:val="single" w:color="auto" w:sz="4" w:space="0"/>
              <w:left w:val="single" w:color="auto" w:sz="4" w:space="0"/>
              <w:bottom w:val="single" w:color="auto" w:sz="4" w:space="0"/>
              <w:right w:val="single" w:color="auto" w:sz="4" w:space="0"/>
            </w:tcBorders>
            <w:noWrap/>
            <w:vAlign w:val="center"/>
          </w:tcPr>
          <w:p w14:paraId="73849C7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县级预算部门名称</w:t>
            </w:r>
          </w:p>
        </w:tc>
        <w:tc>
          <w:tcPr>
            <w:tcW w:w="4527" w:type="pct"/>
            <w:gridSpan w:val="8"/>
            <w:tcBorders>
              <w:top w:val="single" w:color="auto" w:sz="4" w:space="0"/>
              <w:left w:val="nil"/>
              <w:bottom w:val="single" w:color="auto" w:sz="4" w:space="0"/>
              <w:right w:val="single" w:color="auto" w:sz="4" w:space="0"/>
            </w:tcBorders>
            <w:noWrap/>
            <w:vAlign w:val="center"/>
          </w:tcPr>
          <w:p w14:paraId="22771437">
            <w:pPr>
              <w:widowControl/>
              <w:spacing w:line="0" w:lineRule="atLeast"/>
              <w:jc w:val="center"/>
              <w:rPr>
                <w:rFonts w:ascii="新宋体" w:hAnsi="新宋体" w:eastAsia="新宋体" w:cs="新宋体"/>
                <w:color w:val="000000"/>
                <w:szCs w:val="21"/>
              </w:rPr>
            </w:pPr>
            <w:r>
              <w:rPr>
                <w:rFonts w:hint="eastAsia" w:eastAsia="仿宋_GB2312"/>
                <w:sz w:val="32"/>
                <w:szCs w:val="32"/>
              </w:rPr>
              <w:t>华容县文化旅游广电局本级</w:t>
            </w:r>
          </w:p>
        </w:tc>
      </w:tr>
      <w:tr w14:paraId="79E546E0">
        <w:tblPrEx>
          <w:tblCellMar>
            <w:top w:w="0" w:type="dxa"/>
            <w:left w:w="108" w:type="dxa"/>
            <w:bottom w:w="0" w:type="dxa"/>
            <w:right w:w="108" w:type="dxa"/>
          </w:tblCellMar>
        </w:tblPrEx>
        <w:trPr>
          <w:trHeight w:val="863" w:hRule="atLeast"/>
          <w:jc w:val="center"/>
        </w:trPr>
        <w:tc>
          <w:tcPr>
            <w:tcW w:w="472" w:type="pct"/>
            <w:vMerge w:val="restart"/>
            <w:tcBorders>
              <w:top w:val="nil"/>
              <w:left w:val="single" w:color="auto" w:sz="4" w:space="0"/>
              <w:right w:val="single" w:color="auto" w:sz="4" w:space="0"/>
            </w:tcBorders>
            <w:noWrap/>
            <w:vAlign w:val="center"/>
          </w:tcPr>
          <w:p w14:paraId="4C7852B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0632EC9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预算</w:t>
            </w:r>
          </w:p>
          <w:p w14:paraId="597BB98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申请</w:t>
            </w:r>
          </w:p>
          <w:p w14:paraId="1B385CE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（万元）</w:t>
            </w:r>
          </w:p>
        </w:tc>
        <w:tc>
          <w:tcPr>
            <w:tcW w:w="868" w:type="pct"/>
            <w:gridSpan w:val="2"/>
            <w:tcBorders>
              <w:top w:val="nil"/>
              <w:left w:val="nil"/>
              <w:bottom w:val="single" w:color="auto" w:sz="4" w:space="0"/>
              <w:right w:val="single" w:color="auto" w:sz="4" w:space="0"/>
            </w:tcBorders>
            <w:noWrap/>
            <w:vAlign w:val="center"/>
          </w:tcPr>
          <w:p w14:paraId="5F5FF408">
            <w:pPr>
              <w:spacing w:line="0" w:lineRule="atLeast"/>
              <w:jc w:val="center"/>
              <w:rPr>
                <w:rFonts w:ascii="新宋体" w:hAnsi="新宋体" w:eastAsia="新宋体" w:cs="新宋体"/>
                <w:szCs w:val="21"/>
              </w:rPr>
            </w:pPr>
          </w:p>
        </w:tc>
        <w:tc>
          <w:tcPr>
            <w:tcW w:w="945" w:type="pct"/>
            <w:tcBorders>
              <w:top w:val="nil"/>
              <w:left w:val="nil"/>
              <w:bottom w:val="single" w:color="auto" w:sz="4" w:space="0"/>
              <w:right w:val="single" w:color="auto" w:sz="4" w:space="0"/>
            </w:tcBorders>
            <w:noWrap/>
            <w:vAlign w:val="center"/>
          </w:tcPr>
          <w:p w14:paraId="42362F56">
            <w:pPr>
              <w:spacing w:line="0" w:lineRule="atLeast"/>
              <w:jc w:val="center"/>
              <w:rPr>
                <w:rFonts w:ascii="新宋体" w:hAnsi="新宋体" w:eastAsia="新宋体" w:cs="新宋体"/>
                <w:szCs w:val="21"/>
              </w:rPr>
            </w:pPr>
            <w:r>
              <w:rPr>
                <w:rFonts w:hint="eastAsia" w:ascii="新宋体" w:hAnsi="新宋体" w:eastAsia="新宋体" w:cs="新宋体"/>
                <w:szCs w:val="21"/>
              </w:rPr>
              <w:t>年初</w:t>
            </w:r>
          </w:p>
          <w:p w14:paraId="4866A457">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646" w:type="pct"/>
            <w:tcBorders>
              <w:top w:val="nil"/>
              <w:left w:val="nil"/>
              <w:bottom w:val="single" w:color="auto" w:sz="4" w:space="0"/>
              <w:right w:val="single" w:color="auto" w:sz="4" w:space="0"/>
            </w:tcBorders>
            <w:noWrap/>
            <w:vAlign w:val="center"/>
          </w:tcPr>
          <w:p w14:paraId="74BD7107">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14:paraId="1F297106">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610" w:type="pct"/>
            <w:tcBorders>
              <w:top w:val="nil"/>
              <w:left w:val="nil"/>
              <w:bottom w:val="single" w:color="auto" w:sz="4" w:space="0"/>
              <w:right w:val="single" w:color="auto" w:sz="4" w:space="0"/>
            </w:tcBorders>
            <w:noWrap/>
            <w:vAlign w:val="center"/>
          </w:tcPr>
          <w:p w14:paraId="1BD89519">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14:paraId="08BFC280">
            <w:pPr>
              <w:spacing w:line="0" w:lineRule="atLeast"/>
              <w:jc w:val="center"/>
              <w:rPr>
                <w:rFonts w:ascii="新宋体" w:hAnsi="新宋体" w:eastAsia="新宋体" w:cs="新宋体"/>
                <w:szCs w:val="21"/>
              </w:rPr>
            </w:pPr>
            <w:r>
              <w:rPr>
                <w:rFonts w:hint="eastAsia" w:ascii="新宋体" w:hAnsi="新宋体" w:eastAsia="新宋体" w:cs="新宋体"/>
                <w:szCs w:val="21"/>
              </w:rPr>
              <w:t>执行数</w:t>
            </w:r>
          </w:p>
        </w:tc>
        <w:tc>
          <w:tcPr>
            <w:tcW w:w="323" w:type="pct"/>
            <w:tcBorders>
              <w:top w:val="nil"/>
              <w:left w:val="nil"/>
              <w:bottom w:val="single" w:color="auto" w:sz="4" w:space="0"/>
              <w:right w:val="single" w:color="auto" w:sz="4" w:space="0"/>
            </w:tcBorders>
            <w:noWrap/>
            <w:vAlign w:val="center"/>
          </w:tcPr>
          <w:p w14:paraId="3702F389">
            <w:pPr>
              <w:spacing w:line="0" w:lineRule="atLeast"/>
              <w:jc w:val="center"/>
              <w:rPr>
                <w:rFonts w:ascii="新宋体" w:hAnsi="新宋体" w:eastAsia="新宋体" w:cs="新宋体"/>
                <w:szCs w:val="21"/>
              </w:rPr>
            </w:pPr>
            <w:r>
              <w:rPr>
                <w:rFonts w:hint="eastAsia" w:ascii="新宋体" w:hAnsi="新宋体" w:eastAsia="新宋体" w:cs="新宋体"/>
                <w:szCs w:val="21"/>
              </w:rPr>
              <w:t>分值</w:t>
            </w:r>
          </w:p>
        </w:tc>
        <w:tc>
          <w:tcPr>
            <w:tcW w:w="441" w:type="pct"/>
            <w:tcBorders>
              <w:top w:val="nil"/>
              <w:left w:val="nil"/>
              <w:bottom w:val="single" w:color="auto" w:sz="4" w:space="0"/>
              <w:right w:val="single" w:color="auto" w:sz="4" w:space="0"/>
            </w:tcBorders>
            <w:noWrap/>
            <w:vAlign w:val="center"/>
          </w:tcPr>
          <w:p w14:paraId="0D6EF97D">
            <w:pPr>
              <w:spacing w:line="0" w:lineRule="atLeast"/>
              <w:jc w:val="center"/>
              <w:rPr>
                <w:rFonts w:ascii="新宋体" w:hAnsi="新宋体" w:eastAsia="新宋体" w:cs="新宋体"/>
                <w:szCs w:val="21"/>
              </w:rPr>
            </w:pPr>
            <w:r>
              <w:rPr>
                <w:rFonts w:hint="eastAsia" w:ascii="新宋体" w:hAnsi="新宋体" w:eastAsia="新宋体" w:cs="新宋体"/>
                <w:szCs w:val="21"/>
              </w:rPr>
              <w:t>执行率</w:t>
            </w:r>
          </w:p>
        </w:tc>
        <w:tc>
          <w:tcPr>
            <w:tcW w:w="692" w:type="pct"/>
            <w:tcBorders>
              <w:top w:val="nil"/>
              <w:left w:val="nil"/>
              <w:bottom w:val="single" w:color="auto" w:sz="4" w:space="0"/>
              <w:right w:val="single" w:color="auto" w:sz="4" w:space="0"/>
            </w:tcBorders>
            <w:noWrap/>
            <w:vAlign w:val="center"/>
          </w:tcPr>
          <w:p w14:paraId="718EBFAD">
            <w:pPr>
              <w:spacing w:line="0" w:lineRule="atLeast"/>
              <w:jc w:val="center"/>
              <w:rPr>
                <w:rFonts w:ascii="新宋体" w:hAnsi="新宋体" w:eastAsia="新宋体" w:cs="新宋体"/>
                <w:szCs w:val="21"/>
              </w:rPr>
            </w:pPr>
            <w:r>
              <w:rPr>
                <w:rFonts w:hint="eastAsia" w:ascii="新宋体" w:hAnsi="新宋体" w:eastAsia="新宋体" w:cs="新宋体"/>
                <w:szCs w:val="21"/>
              </w:rPr>
              <w:t>得分</w:t>
            </w:r>
          </w:p>
        </w:tc>
      </w:tr>
      <w:tr w14:paraId="2D1B888E">
        <w:tblPrEx>
          <w:tblCellMar>
            <w:top w:w="0" w:type="dxa"/>
            <w:left w:w="108" w:type="dxa"/>
            <w:bottom w:w="0" w:type="dxa"/>
            <w:right w:w="108" w:type="dxa"/>
          </w:tblCellMar>
        </w:tblPrEx>
        <w:trPr>
          <w:trHeight w:val="462" w:hRule="atLeast"/>
          <w:jc w:val="center"/>
        </w:trPr>
        <w:tc>
          <w:tcPr>
            <w:tcW w:w="472" w:type="pct"/>
            <w:vMerge w:val="continue"/>
            <w:tcBorders>
              <w:top w:val="nil"/>
              <w:left w:val="single" w:color="auto" w:sz="4" w:space="0"/>
              <w:right w:val="single" w:color="auto" w:sz="4" w:space="0"/>
            </w:tcBorders>
            <w:noWrap/>
            <w:vAlign w:val="center"/>
          </w:tcPr>
          <w:p w14:paraId="2D9AC649">
            <w:pPr>
              <w:widowControl/>
              <w:spacing w:line="0" w:lineRule="atLeast"/>
              <w:jc w:val="center"/>
              <w:rPr>
                <w:rFonts w:ascii="新宋体" w:hAnsi="新宋体" w:eastAsia="新宋体" w:cs="新宋体"/>
                <w:color w:val="000000"/>
                <w:szCs w:val="21"/>
              </w:rPr>
            </w:pPr>
          </w:p>
        </w:tc>
        <w:tc>
          <w:tcPr>
            <w:tcW w:w="868" w:type="pct"/>
            <w:gridSpan w:val="2"/>
            <w:tcBorders>
              <w:top w:val="nil"/>
              <w:left w:val="nil"/>
              <w:bottom w:val="single" w:color="auto" w:sz="4" w:space="0"/>
              <w:right w:val="single" w:color="auto" w:sz="4" w:space="0"/>
            </w:tcBorders>
            <w:noWrap/>
            <w:vAlign w:val="center"/>
          </w:tcPr>
          <w:p w14:paraId="3D0DEF51">
            <w:pPr>
              <w:spacing w:line="0" w:lineRule="atLeast"/>
              <w:jc w:val="center"/>
              <w:rPr>
                <w:rFonts w:ascii="新宋体" w:hAnsi="新宋体" w:eastAsia="新宋体" w:cs="新宋体"/>
                <w:szCs w:val="21"/>
              </w:rPr>
            </w:pPr>
            <w:r>
              <w:rPr>
                <w:rFonts w:hint="eastAsia" w:ascii="新宋体" w:hAnsi="新宋体" w:eastAsia="新宋体" w:cs="新宋体"/>
                <w:color w:val="000000"/>
                <w:szCs w:val="21"/>
              </w:rPr>
              <w:t>年度资金总额</w:t>
            </w:r>
          </w:p>
        </w:tc>
        <w:tc>
          <w:tcPr>
            <w:tcW w:w="945" w:type="pct"/>
            <w:tcBorders>
              <w:top w:val="nil"/>
              <w:left w:val="nil"/>
              <w:bottom w:val="single" w:color="auto" w:sz="4" w:space="0"/>
              <w:right w:val="single" w:color="auto" w:sz="4" w:space="0"/>
            </w:tcBorders>
            <w:noWrap/>
            <w:vAlign w:val="center"/>
          </w:tcPr>
          <w:p w14:paraId="4843A5B8">
            <w:pPr>
              <w:spacing w:line="0" w:lineRule="atLeast"/>
              <w:jc w:val="center"/>
              <w:rPr>
                <w:rFonts w:ascii="新宋体" w:hAnsi="新宋体" w:eastAsia="新宋体" w:cs="新宋体"/>
                <w:szCs w:val="21"/>
              </w:rPr>
            </w:pPr>
            <w:r>
              <w:rPr>
                <w:rFonts w:hint="eastAsia" w:ascii="新宋体" w:hAnsi="新宋体" w:eastAsia="新宋体" w:cs="新宋体"/>
                <w:szCs w:val="21"/>
              </w:rPr>
              <w:t>535.00</w:t>
            </w:r>
          </w:p>
        </w:tc>
        <w:tc>
          <w:tcPr>
            <w:tcW w:w="646" w:type="pct"/>
            <w:tcBorders>
              <w:top w:val="nil"/>
              <w:left w:val="nil"/>
              <w:bottom w:val="single" w:color="auto" w:sz="4" w:space="0"/>
              <w:right w:val="single" w:color="auto" w:sz="4" w:space="0"/>
            </w:tcBorders>
            <w:noWrap/>
            <w:vAlign w:val="center"/>
          </w:tcPr>
          <w:p w14:paraId="7855E6C0">
            <w:pPr>
              <w:spacing w:line="0" w:lineRule="atLeast"/>
              <w:jc w:val="center"/>
              <w:rPr>
                <w:rFonts w:ascii="新宋体" w:hAnsi="新宋体" w:eastAsia="新宋体" w:cs="新宋体"/>
                <w:szCs w:val="21"/>
              </w:rPr>
            </w:pPr>
            <w:r>
              <w:rPr>
                <w:rFonts w:hint="eastAsia" w:ascii="新宋体" w:hAnsi="新宋体" w:eastAsia="新宋体" w:cs="新宋体"/>
                <w:szCs w:val="21"/>
              </w:rPr>
              <w:t>1033.94</w:t>
            </w:r>
          </w:p>
        </w:tc>
        <w:tc>
          <w:tcPr>
            <w:tcW w:w="610" w:type="pct"/>
            <w:tcBorders>
              <w:top w:val="nil"/>
              <w:left w:val="nil"/>
              <w:bottom w:val="single" w:color="auto" w:sz="4" w:space="0"/>
              <w:right w:val="single" w:color="auto" w:sz="4" w:space="0"/>
            </w:tcBorders>
            <w:noWrap/>
            <w:vAlign w:val="center"/>
          </w:tcPr>
          <w:p w14:paraId="60AFFDBC">
            <w:pPr>
              <w:spacing w:line="0" w:lineRule="atLeast"/>
              <w:jc w:val="center"/>
              <w:rPr>
                <w:rFonts w:ascii="新宋体" w:hAnsi="新宋体" w:eastAsia="新宋体" w:cs="新宋体"/>
                <w:szCs w:val="21"/>
              </w:rPr>
            </w:pPr>
            <w:r>
              <w:rPr>
                <w:rFonts w:hint="eastAsia" w:ascii="新宋体" w:hAnsi="新宋体" w:eastAsia="新宋体" w:cs="新宋体"/>
                <w:szCs w:val="21"/>
              </w:rPr>
              <w:t>1033.94</w:t>
            </w:r>
          </w:p>
        </w:tc>
        <w:tc>
          <w:tcPr>
            <w:tcW w:w="323" w:type="pct"/>
            <w:tcBorders>
              <w:top w:val="nil"/>
              <w:left w:val="nil"/>
              <w:bottom w:val="single" w:color="auto" w:sz="4" w:space="0"/>
              <w:right w:val="single" w:color="auto" w:sz="4" w:space="0"/>
            </w:tcBorders>
            <w:noWrap/>
            <w:vAlign w:val="center"/>
          </w:tcPr>
          <w:p w14:paraId="704BD63D">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c>
          <w:tcPr>
            <w:tcW w:w="441" w:type="pct"/>
            <w:tcBorders>
              <w:top w:val="nil"/>
              <w:left w:val="nil"/>
              <w:bottom w:val="single" w:color="auto" w:sz="4" w:space="0"/>
              <w:right w:val="single" w:color="auto" w:sz="4" w:space="0"/>
            </w:tcBorders>
            <w:noWrap/>
            <w:vAlign w:val="center"/>
          </w:tcPr>
          <w:p w14:paraId="0FDC945F">
            <w:pPr>
              <w:spacing w:line="0" w:lineRule="atLeast"/>
              <w:jc w:val="center"/>
              <w:rPr>
                <w:rFonts w:ascii="新宋体" w:hAnsi="新宋体" w:eastAsia="新宋体" w:cs="新宋体"/>
                <w:szCs w:val="21"/>
              </w:rPr>
            </w:pPr>
            <w:r>
              <w:rPr>
                <w:rFonts w:hint="eastAsia" w:ascii="新宋体" w:hAnsi="新宋体" w:eastAsia="新宋体" w:cs="新宋体"/>
                <w:szCs w:val="21"/>
              </w:rPr>
              <w:t>100%</w:t>
            </w:r>
          </w:p>
        </w:tc>
        <w:tc>
          <w:tcPr>
            <w:tcW w:w="692" w:type="pct"/>
            <w:tcBorders>
              <w:top w:val="nil"/>
              <w:left w:val="nil"/>
              <w:bottom w:val="single" w:color="auto" w:sz="4" w:space="0"/>
              <w:right w:val="single" w:color="auto" w:sz="4" w:space="0"/>
            </w:tcBorders>
            <w:noWrap/>
            <w:vAlign w:val="center"/>
          </w:tcPr>
          <w:p w14:paraId="68F88D96">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r>
      <w:tr w14:paraId="16AC6589">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7DF41444">
            <w:pPr>
              <w:widowControl/>
              <w:spacing w:line="0" w:lineRule="atLeast"/>
              <w:jc w:val="center"/>
              <w:rPr>
                <w:rFonts w:ascii="新宋体" w:hAnsi="新宋体" w:eastAsia="新宋体" w:cs="新宋体"/>
                <w:color w:val="000000"/>
                <w:szCs w:val="21"/>
              </w:rPr>
            </w:pPr>
          </w:p>
        </w:tc>
        <w:tc>
          <w:tcPr>
            <w:tcW w:w="2460" w:type="pct"/>
            <w:gridSpan w:val="4"/>
            <w:tcBorders>
              <w:top w:val="nil"/>
              <w:left w:val="nil"/>
              <w:bottom w:val="single" w:color="auto" w:sz="4" w:space="0"/>
              <w:right w:val="single" w:color="auto" w:sz="4" w:space="0"/>
            </w:tcBorders>
            <w:noWrap/>
            <w:vAlign w:val="center"/>
          </w:tcPr>
          <w:p w14:paraId="064287F8">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按收入性质分：</w:t>
            </w:r>
          </w:p>
        </w:tc>
        <w:tc>
          <w:tcPr>
            <w:tcW w:w="2067" w:type="pct"/>
            <w:gridSpan w:val="4"/>
            <w:tcBorders>
              <w:top w:val="nil"/>
              <w:left w:val="nil"/>
              <w:bottom w:val="single" w:color="auto" w:sz="4" w:space="0"/>
              <w:right w:val="single" w:color="auto" w:sz="4" w:space="0"/>
            </w:tcBorders>
            <w:noWrap/>
            <w:vAlign w:val="center"/>
          </w:tcPr>
          <w:p w14:paraId="2B723A01">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按支出性质分：</w:t>
            </w:r>
          </w:p>
        </w:tc>
      </w:tr>
      <w:tr w14:paraId="5A3CEFF0">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176A339B">
            <w:pPr>
              <w:widowControl/>
              <w:spacing w:line="0" w:lineRule="atLeast"/>
              <w:jc w:val="center"/>
              <w:rPr>
                <w:rFonts w:ascii="新宋体" w:hAnsi="新宋体" w:eastAsia="新宋体" w:cs="新宋体"/>
                <w:color w:val="000000"/>
                <w:szCs w:val="21"/>
              </w:rPr>
            </w:pPr>
          </w:p>
        </w:tc>
        <w:tc>
          <w:tcPr>
            <w:tcW w:w="2460" w:type="pct"/>
            <w:gridSpan w:val="4"/>
            <w:tcBorders>
              <w:top w:val="nil"/>
              <w:left w:val="nil"/>
              <w:bottom w:val="single" w:color="auto" w:sz="4" w:space="0"/>
              <w:right w:val="single" w:color="auto" w:sz="4" w:space="0"/>
            </w:tcBorders>
            <w:noWrap/>
            <w:vAlign w:val="center"/>
          </w:tcPr>
          <w:p w14:paraId="6649DC0C">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其中：一般公共预算：1028.94</w:t>
            </w:r>
          </w:p>
        </w:tc>
        <w:tc>
          <w:tcPr>
            <w:tcW w:w="2067" w:type="pct"/>
            <w:gridSpan w:val="4"/>
            <w:tcBorders>
              <w:top w:val="nil"/>
              <w:left w:val="nil"/>
              <w:bottom w:val="single" w:color="auto" w:sz="4" w:space="0"/>
              <w:right w:val="single" w:color="auto" w:sz="4" w:space="0"/>
            </w:tcBorders>
            <w:noWrap/>
            <w:vAlign w:val="center"/>
          </w:tcPr>
          <w:p w14:paraId="4C53B0A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其中：基本支出：665.26</w:t>
            </w:r>
          </w:p>
        </w:tc>
      </w:tr>
      <w:tr w14:paraId="33CD802E">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57C2E031">
            <w:pPr>
              <w:widowControl/>
              <w:spacing w:line="0" w:lineRule="atLeast"/>
              <w:jc w:val="center"/>
              <w:rPr>
                <w:rFonts w:ascii="新宋体" w:hAnsi="新宋体" w:eastAsia="新宋体" w:cs="新宋体"/>
                <w:color w:val="000000"/>
                <w:szCs w:val="21"/>
              </w:rPr>
            </w:pPr>
          </w:p>
        </w:tc>
        <w:tc>
          <w:tcPr>
            <w:tcW w:w="2460" w:type="pct"/>
            <w:gridSpan w:val="4"/>
            <w:tcBorders>
              <w:top w:val="nil"/>
              <w:left w:val="nil"/>
              <w:bottom w:val="single" w:color="auto" w:sz="4" w:space="0"/>
              <w:right w:val="single" w:color="auto" w:sz="4" w:space="0"/>
            </w:tcBorders>
            <w:noWrap/>
            <w:vAlign w:val="center"/>
          </w:tcPr>
          <w:p w14:paraId="5E83EA24">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政府性基金拨款：5.00</w:t>
            </w:r>
          </w:p>
        </w:tc>
        <w:tc>
          <w:tcPr>
            <w:tcW w:w="2067" w:type="pct"/>
            <w:gridSpan w:val="4"/>
            <w:tcBorders>
              <w:top w:val="nil"/>
              <w:left w:val="nil"/>
              <w:bottom w:val="single" w:color="auto" w:sz="4" w:space="0"/>
              <w:right w:val="single" w:color="auto" w:sz="4" w:space="0"/>
            </w:tcBorders>
            <w:noWrap/>
            <w:vAlign w:val="center"/>
          </w:tcPr>
          <w:p w14:paraId="3FC1097D">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项目支出：368.68</w:t>
            </w:r>
          </w:p>
        </w:tc>
      </w:tr>
      <w:tr w14:paraId="049CE4CB">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7396EFE8">
            <w:pPr>
              <w:widowControl/>
              <w:spacing w:line="0" w:lineRule="atLeast"/>
              <w:jc w:val="center"/>
              <w:rPr>
                <w:rFonts w:ascii="新宋体" w:hAnsi="新宋体" w:eastAsia="新宋体" w:cs="新宋体"/>
                <w:color w:val="000000"/>
                <w:szCs w:val="21"/>
              </w:rPr>
            </w:pPr>
          </w:p>
        </w:tc>
        <w:tc>
          <w:tcPr>
            <w:tcW w:w="2460" w:type="pct"/>
            <w:gridSpan w:val="4"/>
            <w:tcBorders>
              <w:top w:val="nil"/>
              <w:left w:val="nil"/>
              <w:bottom w:val="single" w:color="auto" w:sz="4" w:space="0"/>
              <w:right w:val="single" w:color="auto" w:sz="4" w:space="0"/>
            </w:tcBorders>
            <w:noWrap/>
            <w:vAlign w:val="center"/>
          </w:tcPr>
          <w:p w14:paraId="535A2C21">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纳入专户管理的非税收入拨款：</w:t>
            </w:r>
          </w:p>
        </w:tc>
        <w:tc>
          <w:tcPr>
            <w:tcW w:w="2067" w:type="pct"/>
            <w:gridSpan w:val="4"/>
            <w:tcBorders>
              <w:top w:val="nil"/>
              <w:left w:val="nil"/>
              <w:bottom w:val="single" w:color="auto" w:sz="4" w:space="0"/>
              <w:right w:val="single" w:color="auto" w:sz="4" w:space="0"/>
            </w:tcBorders>
            <w:noWrap/>
            <w:vAlign w:val="center"/>
          </w:tcPr>
          <w:p w14:paraId="71D67169">
            <w:pPr>
              <w:widowControl/>
              <w:spacing w:line="0" w:lineRule="atLeast"/>
              <w:jc w:val="left"/>
              <w:rPr>
                <w:rFonts w:ascii="新宋体" w:hAnsi="新宋体" w:eastAsia="新宋体" w:cs="新宋体"/>
                <w:color w:val="000000"/>
                <w:szCs w:val="21"/>
              </w:rPr>
            </w:pPr>
          </w:p>
        </w:tc>
      </w:tr>
      <w:tr w14:paraId="3BA19D4C">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bottom w:val="single" w:color="000000" w:sz="4" w:space="0"/>
              <w:right w:val="single" w:color="auto" w:sz="4" w:space="0"/>
            </w:tcBorders>
            <w:noWrap/>
            <w:vAlign w:val="center"/>
          </w:tcPr>
          <w:p w14:paraId="3BFADC03">
            <w:pPr>
              <w:widowControl/>
              <w:spacing w:line="0" w:lineRule="atLeast"/>
              <w:jc w:val="center"/>
              <w:rPr>
                <w:rFonts w:ascii="新宋体" w:hAnsi="新宋体" w:eastAsia="新宋体" w:cs="新宋体"/>
                <w:color w:val="000000"/>
                <w:szCs w:val="21"/>
              </w:rPr>
            </w:pPr>
          </w:p>
        </w:tc>
        <w:tc>
          <w:tcPr>
            <w:tcW w:w="2460" w:type="pct"/>
            <w:gridSpan w:val="4"/>
            <w:tcBorders>
              <w:top w:val="nil"/>
              <w:left w:val="nil"/>
              <w:bottom w:val="single" w:color="auto" w:sz="4" w:space="0"/>
              <w:right w:val="single" w:color="auto" w:sz="4" w:space="0"/>
            </w:tcBorders>
            <w:noWrap/>
            <w:vAlign w:val="center"/>
          </w:tcPr>
          <w:p w14:paraId="13183F2D">
            <w:pPr>
              <w:widowControl/>
              <w:spacing w:line="0" w:lineRule="atLeast"/>
              <w:ind w:firstLine="1260" w:firstLineChars="600"/>
              <w:jc w:val="left"/>
              <w:rPr>
                <w:rFonts w:ascii="新宋体" w:hAnsi="新宋体" w:eastAsia="新宋体" w:cs="新宋体"/>
                <w:color w:val="000000"/>
                <w:szCs w:val="21"/>
              </w:rPr>
            </w:pPr>
            <w:r>
              <w:rPr>
                <w:rFonts w:hint="eastAsia" w:ascii="新宋体" w:hAnsi="新宋体" w:eastAsia="新宋体" w:cs="新宋体"/>
                <w:color w:val="000000"/>
                <w:szCs w:val="21"/>
              </w:rPr>
              <w:t>其他资金：</w:t>
            </w:r>
          </w:p>
        </w:tc>
        <w:tc>
          <w:tcPr>
            <w:tcW w:w="2067" w:type="pct"/>
            <w:gridSpan w:val="4"/>
            <w:tcBorders>
              <w:top w:val="nil"/>
              <w:left w:val="nil"/>
              <w:bottom w:val="single" w:color="auto" w:sz="4" w:space="0"/>
              <w:right w:val="single" w:color="auto" w:sz="4" w:space="0"/>
            </w:tcBorders>
            <w:noWrap/>
            <w:vAlign w:val="center"/>
          </w:tcPr>
          <w:p w14:paraId="650BD042">
            <w:pPr>
              <w:widowControl/>
              <w:spacing w:line="0" w:lineRule="atLeast"/>
              <w:jc w:val="left"/>
              <w:rPr>
                <w:rFonts w:ascii="新宋体" w:hAnsi="新宋体" w:eastAsia="新宋体" w:cs="新宋体"/>
                <w:color w:val="000000"/>
                <w:szCs w:val="21"/>
              </w:rPr>
            </w:pPr>
          </w:p>
        </w:tc>
      </w:tr>
      <w:tr w14:paraId="21F30431">
        <w:tblPrEx>
          <w:tblCellMar>
            <w:top w:w="0" w:type="dxa"/>
            <w:left w:w="108" w:type="dxa"/>
            <w:bottom w:w="0" w:type="dxa"/>
            <w:right w:w="108" w:type="dxa"/>
          </w:tblCellMar>
        </w:tblPrEx>
        <w:trPr>
          <w:trHeight w:val="462" w:hRule="atLeast"/>
          <w:jc w:val="center"/>
        </w:trPr>
        <w:tc>
          <w:tcPr>
            <w:tcW w:w="472" w:type="pct"/>
            <w:vMerge w:val="restart"/>
            <w:tcBorders>
              <w:top w:val="nil"/>
              <w:left w:val="single" w:color="auto" w:sz="4" w:space="0"/>
              <w:bottom w:val="single" w:color="000000" w:sz="4" w:space="0"/>
              <w:right w:val="single" w:color="auto" w:sz="4" w:space="0"/>
            </w:tcBorders>
            <w:noWrap/>
            <w:vAlign w:val="center"/>
          </w:tcPr>
          <w:p w14:paraId="0DC75DD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170BF49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总体目标</w:t>
            </w:r>
          </w:p>
        </w:tc>
        <w:tc>
          <w:tcPr>
            <w:tcW w:w="2460" w:type="pct"/>
            <w:gridSpan w:val="4"/>
            <w:tcBorders>
              <w:top w:val="single" w:color="auto" w:sz="4" w:space="0"/>
              <w:left w:val="nil"/>
              <w:bottom w:val="single" w:color="auto" w:sz="4" w:space="0"/>
              <w:right w:val="single" w:color="000000" w:sz="4" w:space="0"/>
            </w:tcBorders>
            <w:noWrap/>
            <w:vAlign w:val="center"/>
          </w:tcPr>
          <w:p w14:paraId="70D3D4E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预期目标</w:t>
            </w:r>
          </w:p>
        </w:tc>
        <w:tc>
          <w:tcPr>
            <w:tcW w:w="2067" w:type="pct"/>
            <w:gridSpan w:val="4"/>
            <w:tcBorders>
              <w:top w:val="single" w:color="auto" w:sz="4" w:space="0"/>
              <w:left w:val="nil"/>
              <w:bottom w:val="single" w:color="auto" w:sz="4" w:space="0"/>
              <w:right w:val="single" w:color="auto" w:sz="4" w:space="0"/>
            </w:tcBorders>
            <w:noWrap/>
            <w:vAlign w:val="center"/>
          </w:tcPr>
          <w:p w14:paraId="1A3BD2F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实际完成情况　</w:t>
            </w:r>
          </w:p>
        </w:tc>
      </w:tr>
      <w:tr w14:paraId="04FAC8F1">
        <w:tblPrEx>
          <w:tblCellMar>
            <w:top w:w="0" w:type="dxa"/>
            <w:left w:w="108" w:type="dxa"/>
            <w:bottom w:w="0" w:type="dxa"/>
            <w:right w:w="108" w:type="dxa"/>
          </w:tblCellMar>
        </w:tblPrEx>
        <w:trPr>
          <w:trHeight w:val="462" w:hRule="atLeast"/>
          <w:jc w:val="center"/>
        </w:trPr>
        <w:tc>
          <w:tcPr>
            <w:tcW w:w="472" w:type="pct"/>
            <w:vMerge w:val="continue"/>
            <w:tcBorders>
              <w:top w:val="nil"/>
              <w:left w:val="single" w:color="auto" w:sz="4" w:space="0"/>
              <w:bottom w:val="single" w:color="auto" w:sz="4" w:space="0"/>
              <w:right w:val="single" w:color="auto" w:sz="4" w:space="0"/>
            </w:tcBorders>
            <w:noWrap/>
            <w:vAlign w:val="center"/>
          </w:tcPr>
          <w:p w14:paraId="730E7DFA">
            <w:pPr>
              <w:widowControl/>
              <w:spacing w:line="0" w:lineRule="atLeast"/>
              <w:jc w:val="center"/>
              <w:rPr>
                <w:rFonts w:ascii="新宋体" w:hAnsi="新宋体" w:eastAsia="新宋体" w:cs="新宋体"/>
                <w:color w:val="000000"/>
                <w:szCs w:val="21"/>
              </w:rPr>
            </w:pPr>
          </w:p>
        </w:tc>
        <w:tc>
          <w:tcPr>
            <w:tcW w:w="2460" w:type="pct"/>
            <w:gridSpan w:val="4"/>
            <w:tcBorders>
              <w:top w:val="single" w:color="auto" w:sz="4" w:space="0"/>
              <w:left w:val="nil"/>
              <w:bottom w:val="single" w:color="auto" w:sz="4" w:space="0"/>
              <w:right w:val="single" w:color="000000" w:sz="4" w:space="0"/>
            </w:tcBorders>
            <w:noWrap/>
            <w:vAlign w:val="center"/>
          </w:tcPr>
          <w:p w14:paraId="2801C29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推进两大旅游度假区建设；2、局党委严格对照各责任人报送的工作任务清单“四四表单”，开展跟踪督查督办；3、巩固文化体制改革成果，实现电影公司、影剧院、艺术团3家改制企业稳定发展；4、举办了乡镇文化旅游广电业务知识培训班；5、开展全县包括乡镇文旅市场安全生产大检查</w:t>
            </w:r>
          </w:p>
        </w:tc>
        <w:tc>
          <w:tcPr>
            <w:tcW w:w="2067" w:type="pct"/>
            <w:gridSpan w:val="4"/>
            <w:tcBorders>
              <w:top w:val="single" w:color="auto" w:sz="4" w:space="0"/>
              <w:left w:val="nil"/>
              <w:bottom w:val="single" w:color="auto" w:sz="4" w:space="0"/>
              <w:right w:val="single" w:color="auto" w:sz="4" w:space="0"/>
            </w:tcBorders>
            <w:noWrap/>
            <w:vAlign w:val="center"/>
          </w:tcPr>
          <w:p w14:paraId="3B93346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已完成</w:t>
            </w:r>
          </w:p>
        </w:tc>
      </w:tr>
      <w:tr w14:paraId="4B4DECD7">
        <w:tblPrEx>
          <w:tblCellMar>
            <w:top w:w="0" w:type="dxa"/>
            <w:left w:w="108" w:type="dxa"/>
            <w:bottom w:w="0" w:type="dxa"/>
            <w:right w:w="108" w:type="dxa"/>
          </w:tblCellMar>
        </w:tblPrEx>
        <w:trPr>
          <w:trHeight w:val="850" w:hRule="atLeast"/>
          <w:jc w:val="center"/>
        </w:trPr>
        <w:tc>
          <w:tcPr>
            <w:tcW w:w="472" w:type="pct"/>
            <w:vMerge w:val="restart"/>
            <w:tcBorders>
              <w:top w:val="single" w:color="auto" w:sz="4" w:space="0"/>
              <w:left w:val="single" w:color="auto" w:sz="4" w:space="0"/>
              <w:bottom w:val="single" w:color="auto" w:sz="4" w:space="0"/>
              <w:right w:val="single" w:color="auto" w:sz="4" w:space="0"/>
            </w:tcBorders>
            <w:noWrap/>
            <w:vAlign w:val="center"/>
          </w:tcPr>
          <w:p w14:paraId="48ABED9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14:paraId="50C9586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14:paraId="0ABF5C9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14:paraId="18CE158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360" w:type="pct"/>
            <w:tcBorders>
              <w:top w:val="single" w:color="auto" w:sz="4" w:space="0"/>
              <w:left w:val="single" w:color="auto" w:sz="4" w:space="0"/>
              <w:bottom w:val="single" w:color="auto" w:sz="4" w:space="0"/>
              <w:right w:val="single" w:color="auto" w:sz="4" w:space="0"/>
            </w:tcBorders>
            <w:noWrap/>
            <w:vAlign w:val="center"/>
          </w:tcPr>
          <w:p w14:paraId="11838C3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14:paraId="7CC4B2B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08" w:type="pct"/>
            <w:tcBorders>
              <w:top w:val="single" w:color="auto" w:sz="4" w:space="0"/>
              <w:left w:val="single" w:color="auto" w:sz="4" w:space="0"/>
              <w:bottom w:val="single" w:color="auto" w:sz="4" w:space="0"/>
              <w:right w:val="single" w:color="auto" w:sz="4" w:space="0"/>
            </w:tcBorders>
            <w:noWrap/>
            <w:vAlign w:val="center"/>
          </w:tcPr>
          <w:p w14:paraId="11D1601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14:paraId="1200DCC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49A2EF5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14:paraId="756197E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646" w:type="pct"/>
            <w:tcBorders>
              <w:top w:val="single" w:color="auto" w:sz="4" w:space="0"/>
              <w:left w:val="single" w:color="auto" w:sz="4" w:space="0"/>
              <w:bottom w:val="single" w:color="auto" w:sz="4" w:space="0"/>
              <w:right w:val="single" w:color="auto" w:sz="4" w:space="0"/>
            </w:tcBorders>
            <w:noWrap/>
            <w:vAlign w:val="center"/>
          </w:tcPr>
          <w:p w14:paraId="79BC465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4C197ED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610" w:type="pct"/>
            <w:tcBorders>
              <w:top w:val="single" w:color="auto" w:sz="4" w:space="0"/>
              <w:left w:val="single" w:color="auto" w:sz="4" w:space="0"/>
              <w:bottom w:val="single" w:color="auto" w:sz="4" w:space="0"/>
              <w:right w:val="single" w:color="auto" w:sz="4" w:space="0"/>
            </w:tcBorders>
            <w:noWrap/>
            <w:vAlign w:val="center"/>
          </w:tcPr>
          <w:p w14:paraId="7808FE9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14:paraId="0B93950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323" w:type="pct"/>
            <w:tcBorders>
              <w:top w:val="single" w:color="auto" w:sz="4" w:space="0"/>
              <w:left w:val="single" w:color="auto" w:sz="4" w:space="0"/>
              <w:bottom w:val="single" w:color="auto" w:sz="4" w:space="0"/>
              <w:right w:val="single" w:color="auto" w:sz="4" w:space="0"/>
            </w:tcBorders>
            <w:noWrap/>
            <w:vAlign w:val="center"/>
          </w:tcPr>
          <w:p w14:paraId="483A528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441" w:type="pct"/>
            <w:tcBorders>
              <w:top w:val="single" w:color="auto" w:sz="4" w:space="0"/>
              <w:left w:val="single" w:color="auto" w:sz="4" w:space="0"/>
              <w:bottom w:val="single" w:color="auto" w:sz="4" w:space="0"/>
              <w:right w:val="single" w:color="auto" w:sz="4" w:space="0"/>
            </w:tcBorders>
            <w:noWrap/>
            <w:vAlign w:val="center"/>
          </w:tcPr>
          <w:p w14:paraId="3DFCB27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692" w:type="pct"/>
            <w:tcBorders>
              <w:top w:val="single" w:color="auto" w:sz="4" w:space="0"/>
              <w:left w:val="single" w:color="auto" w:sz="4" w:space="0"/>
              <w:bottom w:val="single" w:color="auto" w:sz="4" w:space="0"/>
              <w:right w:val="single" w:color="auto" w:sz="4" w:space="0"/>
            </w:tcBorders>
            <w:noWrap/>
            <w:vAlign w:val="center"/>
          </w:tcPr>
          <w:p w14:paraId="4114B9D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14:paraId="6CD782BC">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4929B8E4">
            <w:pPr>
              <w:spacing w:line="0" w:lineRule="atLeast"/>
              <w:jc w:val="center"/>
              <w:rPr>
                <w:rFonts w:ascii="新宋体" w:hAnsi="新宋体" w:eastAsia="新宋体" w:cs="新宋体"/>
                <w:color w:val="000000"/>
                <w:szCs w:val="21"/>
              </w:rPr>
            </w:pPr>
          </w:p>
        </w:tc>
        <w:tc>
          <w:tcPr>
            <w:tcW w:w="360" w:type="pct"/>
            <w:vMerge w:val="restart"/>
            <w:tcBorders>
              <w:top w:val="single" w:color="auto" w:sz="4" w:space="0"/>
              <w:left w:val="single" w:color="auto" w:sz="4" w:space="0"/>
              <w:bottom w:val="single" w:color="auto" w:sz="4" w:space="0"/>
              <w:right w:val="single" w:color="auto" w:sz="4" w:space="0"/>
            </w:tcBorders>
            <w:noWrap/>
            <w:vAlign w:val="center"/>
          </w:tcPr>
          <w:p w14:paraId="54972A1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产出</w:t>
            </w:r>
          </w:p>
          <w:p w14:paraId="5915C0A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14:paraId="04AC27F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(50分)</w:t>
            </w:r>
          </w:p>
        </w:tc>
        <w:tc>
          <w:tcPr>
            <w:tcW w:w="508" w:type="pct"/>
            <w:vMerge w:val="restart"/>
            <w:tcBorders>
              <w:top w:val="single" w:color="auto" w:sz="4" w:space="0"/>
              <w:left w:val="single" w:color="auto" w:sz="4" w:space="0"/>
              <w:bottom w:val="single" w:color="auto" w:sz="4" w:space="0"/>
              <w:right w:val="single" w:color="auto" w:sz="4" w:space="0"/>
            </w:tcBorders>
            <w:noWrap/>
            <w:vAlign w:val="center"/>
          </w:tcPr>
          <w:p w14:paraId="2B1884F5">
            <w:pPr>
              <w:widowControl/>
              <w:spacing w:line="0" w:lineRule="atLeast"/>
              <w:jc w:val="center"/>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数量</w:t>
            </w:r>
          </w:p>
          <w:p w14:paraId="0DF7F234">
            <w:pPr>
              <w:widowControl/>
              <w:spacing w:line="0" w:lineRule="atLeast"/>
              <w:jc w:val="center"/>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1D6EA3D1">
            <w:pPr>
              <w:widowControl/>
              <w:spacing w:line="0" w:lineRule="atLeast"/>
              <w:jc w:val="left"/>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送戏下乡</w:t>
            </w:r>
          </w:p>
        </w:tc>
        <w:tc>
          <w:tcPr>
            <w:tcW w:w="646" w:type="pct"/>
            <w:tcBorders>
              <w:top w:val="single" w:color="auto" w:sz="4" w:space="0"/>
              <w:left w:val="single" w:color="auto" w:sz="4" w:space="0"/>
              <w:bottom w:val="single" w:color="auto" w:sz="4" w:space="0"/>
              <w:right w:val="single" w:color="auto" w:sz="4" w:space="0"/>
            </w:tcBorders>
            <w:noWrap/>
            <w:vAlign w:val="center"/>
          </w:tcPr>
          <w:p w14:paraId="4A82BD3C">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≧80场</w:t>
            </w:r>
          </w:p>
        </w:tc>
        <w:tc>
          <w:tcPr>
            <w:tcW w:w="610" w:type="pct"/>
            <w:tcBorders>
              <w:top w:val="single" w:color="auto" w:sz="4" w:space="0"/>
              <w:left w:val="single" w:color="auto" w:sz="4" w:space="0"/>
              <w:bottom w:val="single" w:color="auto" w:sz="4" w:space="0"/>
              <w:right w:val="single" w:color="auto" w:sz="4" w:space="0"/>
            </w:tcBorders>
            <w:noWrap/>
            <w:vAlign w:val="center"/>
          </w:tcPr>
          <w:p w14:paraId="0EEFE761">
            <w:pPr>
              <w:widowControl/>
              <w:spacing w:line="0" w:lineRule="atLeast"/>
              <w:jc w:val="center"/>
              <w:rPr>
                <w:rFonts w:ascii="宋体" w:hAnsi="宋体" w:cs="宋体"/>
                <w:color w:val="000000"/>
                <w:kern w:val="0"/>
                <w:sz w:val="20"/>
                <w:szCs w:val="20"/>
              </w:rPr>
            </w:pPr>
            <w:r>
              <w:rPr>
                <w:rFonts w:hint="eastAsia" w:ascii="宋体" w:hAnsi="宋体" w:cs="宋体"/>
                <w:color w:val="000000"/>
                <w:kern w:val="0"/>
                <w:sz w:val="20"/>
                <w:szCs w:val="20"/>
              </w:rPr>
              <w:t>80场</w:t>
            </w:r>
          </w:p>
        </w:tc>
        <w:tc>
          <w:tcPr>
            <w:tcW w:w="323" w:type="pct"/>
            <w:tcBorders>
              <w:top w:val="single" w:color="auto" w:sz="4" w:space="0"/>
              <w:left w:val="single" w:color="auto" w:sz="4" w:space="0"/>
              <w:bottom w:val="single" w:color="auto" w:sz="4" w:space="0"/>
              <w:right w:val="single" w:color="auto" w:sz="4" w:space="0"/>
            </w:tcBorders>
            <w:noWrap/>
            <w:vAlign w:val="center"/>
          </w:tcPr>
          <w:p w14:paraId="2EF91E4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1D6871B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17727A7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70702DD9">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4454FDF2">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4F496625">
            <w:pPr>
              <w:spacing w:line="0" w:lineRule="atLeast"/>
              <w:jc w:val="center"/>
              <w:rPr>
                <w:rFonts w:ascii="新宋体" w:hAnsi="新宋体" w:eastAsia="新宋体" w:cs="新宋体"/>
                <w:color w:val="000000"/>
                <w:szCs w:val="21"/>
              </w:rPr>
            </w:pPr>
          </w:p>
        </w:tc>
        <w:tc>
          <w:tcPr>
            <w:tcW w:w="508" w:type="pct"/>
            <w:vMerge w:val="continue"/>
            <w:tcBorders>
              <w:top w:val="single" w:color="auto" w:sz="4" w:space="0"/>
              <w:left w:val="single" w:color="auto" w:sz="4" w:space="0"/>
              <w:bottom w:val="single" w:color="auto" w:sz="4" w:space="0"/>
              <w:right w:val="single" w:color="auto" w:sz="4" w:space="0"/>
            </w:tcBorders>
            <w:noWrap/>
            <w:vAlign w:val="center"/>
          </w:tcPr>
          <w:p w14:paraId="0931C3AA">
            <w:pPr>
              <w:spacing w:line="0" w:lineRule="atLeast"/>
              <w:jc w:val="center"/>
              <w:rPr>
                <w:rFonts w:ascii="新宋体" w:hAnsi="新宋体" w:eastAsia="新宋体" w:cs="新宋体"/>
                <w:color w:val="000000"/>
                <w:spacing w:val="-2"/>
                <w:szCs w:val="21"/>
              </w:rPr>
            </w:pPr>
          </w:p>
        </w:tc>
        <w:tc>
          <w:tcPr>
            <w:tcW w:w="945" w:type="pct"/>
            <w:tcBorders>
              <w:top w:val="single" w:color="auto" w:sz="4" w:space="0"/>
              <w:left w:val="single" w:color="auto" w:sz="4" w:space="0"/>
              <w:bottom w:val="single" w:color="auto" w:sz="4" w:space="0"/>
              <w:right w:val="single" w:color="auto" w:sz="4" w:space="0"/>
            </w:tcBorders>
            <w:noWrap/>
            <w:vAlign w:val="center"/>
          </w:tcPr>
          <w:p w14:paraId="651882EC">
            <w:pPr>
              <w:widowControl/>
              <w:spacing w:line="0" w:lineRule="atLeast"/>
              <w:jc w:val="left"/>
              <w:rPr>
                <w:rFonts w:ascii="新宋体" w:hAnsi="新宋体" w:eastAsia="新宋体" w:cs="新宋体"/>
                <w:color w:val="000000"/>
                <w:spacing w:val="-10"/>
                <w:w w:val="90"/>
                <w:szCs w:val="21"/>
              </w:rPr>
            </w:pPr>
            <w:r>
              <w:rPr>
                <w:rFonts w:hint="eastAsia" w:ascii="新宋体" w:hAnsi="新宋体" w:eastAsia="新宋体" w:cs="新宋体"/>
                <w:color w:val="000000"/>
                <w:spacing w:val="-10"/>
                <w:w w:val="90"/>
                <w:szCs w:val="21"/>
              </w:rPr>
              <w:t>财政供养人员控制率</w:t>
            </w:r>
          </w:p>
        </w:tc>
        <w:tc>
          <w:tcPr>
            <w:tcW w:w="646" w:type="pct"/>
            <w:tcBorders>
              <w:top w:val="single" w:color="auto" w:sz="4" w:space="0"/>
              <w:left w:val="single" w:color="auto" w:sz="4" w:space="0"/>
              <w:bottom w:val="single" w:color="auto" w:sz="4" w:space="0"/>
              <w:right w:val="single" w:color="auto" w:sz="4" w:space="0"/>
            </w:tcBorders>
            <w:noWrap/>
            <w:vAlign w:val="center"/>
          </w:tcPr>
          <w:p w14:paraId="76B35DF6">
            <w:pPr>
              <w:widowControl/>
              <w:spacing w:line="0" w:lineRule="atLeast"/>
              <w:jc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610" w:type="pct"/>
            <w:tcBorders>
              <w:top w:val="single" w:color="auto" w:sz="4" w:space="0"/>
              <w:left w:val="single" w:color="auto" w:sz="4" w:space="0"/>
              <w:bottom w:val="single" w:color="auto" w:sz="4" w:space="0"/>
              <w:right w:val="single" w:color="auto" w:sz="4" w:space="0"/>
            </w:tcBorders>
            <w:noWrap/>
            <w:vAlign w:val="center"/>
          </w:tcPr>
          <w:p w14:paraId="62E1268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312596C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1466B0B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78F5E492">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07B7FCB">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51AB7393">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0914C799">
            <w:pPr>
              <w:spacing w:line="0" w:lineRule="atLeast"/>
              <w:jc w:val="center"/>
              <w:rPr>
                <w:rFonts w:ascii="新宋体" w:hAnsi="新宋体" w:eastAsia="新宋体" w:cs="新宋体"/>
                <w:color w:val="000000"/>
                <w:szCs w:val="21"/>
              </w:rPr>
            </w:pPr>
          </w:p>
        </w:tc>
        <w:tc>
          <w:tcPr>
            <w:tcW w:w="508" w:type="pct"/>
            <w:vMerge w:val="continue"/>
            <w:tcBorders>
              <w:top w:val="single" w:color="auto" w:sz="4" w:space="0"/>
              <w:left w:val="single" w:color="auto" w:sz="4" w:space="0"/>
              <w:bottom w:val="single" w:color="auto" w:sz="4" w:space="0"/>
              <w:right w:val="single" w:color="auto" w:sz="4" w:space="0"/>
            </w:tcBorders>
            <w:noWrap/>
            <w:vAlign w:val="center"/>
          </w:tcPr>
          <w:p w14:paraId="52367CB3">
            <w:pPr>
              <w:widowControl/>
              <w:spacing w:line="0" w:lineRule="atLeast"/>
              <w:jc w:val="center"/>
              <w:rPr>
                <w:rFonts w:ascii="新宋体" w:hAnsi="新宋体" w:eastAsia="新宋体" w:cs="新宋体"/>
                <w:color w:val="000000"/>
                <w:spacing w:val="-2"/>
                <w:szCs w:val="21"/>
              </w:rPr>
            </w:pPr>
          </w:p>
        </w:tc>
        <w:tc>
          <w:tcPr>
            <w:tcW w:w="945" w:type="pct"/>
            <w:tcBorders>
              <w:top w:val="single" w:color="auto" w:sz="4" w:space="0"/>
              <w:left w:val="single" w:color="auto" w:sz="4" w:space="0"/>
              <w:bottom w:val="single" w:color="auto" w:sz="4" w:space="0"/>
              <w:right w:val="single" w:color="auto" w:sz="4" w:space="0"/>
            </w:tcBorders>
            <w:noWrap/>
            <w:vAlign w:val="center"/>
          </w:tcPr>
          <w:p w14:paraId="4CD8E13E">
            <w:pPr>
              <w:widowControl/>
              <w:spacing w:line="0" w:lineRule="atLeast"/>
              <w:jc w:val="left"/>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三公经费变动率</w:t>
            </w:r>
          </w:p>
        </w:tc>
        <w:tc>
          <w:tcPr>
            <w:tcW w:w="646" w:type="pct"/>
            <w:tcBorders>
              <w:top w:val="single" w:color="auto" w:sz="4" w:space="0"/>
              <w:left w:val="single" w:color="auto" w:sz="4" w:space="0"/>
              <w:bottom w:val="single" w:color="auto" w:sz="4" w:space="0"/>
              <w:right w:val="single" w:color="auto" w:sz="4" w:space="0"/>
            </w:tcBorders>
            <w:noWrap/>
            <w:vAlign w:val="center"/>
          </w:tcPr>
          <w:p w14:paraId="0DD2BC7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≦0</w:t>
            </w:r>
          </w:p>
        </w:tc>
        <w:tc>
          <w:tcPr>
            <w:tcW w:w="610" w:type="pct"/>
            <w:tcBorders>
              <w:top w:val="single" w:color="auto" w:sz="4" w:space="0"/>
              <w:left w:val="single" w:color="auto" w:sz="4" w:space="0"/>
              <w:bottom w:val="single" w:color="auto" w:sz="4" w:space="0"/>
              <w:right w:val="single" w:color="auto" w:sz="4" w:space="0"/>
            </w:tcBorders>
            <w:noWrap/>
            <w:vAlign w:val="center"/>
          </w:tcPr>
          <w:p w14:paraId="4DE940F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0</w:t>
            </w:r>
          </w:p>
        </w:tc>
        <w:tc>
          <w:tcPr>
            <w:tcW w:w="323" w:type="pct"/>
            <w:tcBorders>
              <w:top w:val="single" w:color="auto" w:sz="4" w:space="0"/>
              <w:left w:val="single" w:color="auto" w:sz="4" w:space="0"/>
              <w:bottom w:val="single" w:color="auto" w:sz="4" w:space="0"/>
              <w:right w:val="single" w:color="auto" w:sz="4" w:space="0"/>
            </w:tcBorders>
            <w:noWrap/>
            <w:vAlign w:val="center"/>
          </w:tcPr>
          <w:p w14:paraId="187256B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437E11E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038D3149">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0093366A">
        <w:tblPrEx>
          <w:tblCellMar>
            <w:top w:w="0" w:type="dxa"/>
            <w:left w:w="108" w:type="dxa"/>
            <w:bottom w:w="0" w:type="dxa"/>
            <w:right w:w="108" w:type="dxa"/>
          </w:tblCellMar>
        </w:tblPrEx>
        <w:trPr>
          <w:trHeight w:val="334"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130D2393">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59EF5018">
            <w:pPr>
              <w:spacing w:line="0" w:lineRule="atLeast"/>
              <w:jc w:val="center"/>
              <w:rPr>
                <w:rFonts w:ascii="新宋体" w:hAnsi="新宋体" w:eastAsia="新宋体" w:cs="新宋体"/>
                <w:color w:val="000000"/>
                <w:szCs w:val="21"/>
              </w:rPr>
            </w:pPr>
          </w:p>
        </w:tc>
        <w:tc>
          <w:tcPr>
            <w:tcW w:w="508" w:type="pct"/>
            <w:vMerge w:val="restart"/>
            <w:tcBorders>
              <w:top w:val="single" w:color="auto" w:sz="4" w:space="0"/>
              <w:left w:val="single" w:color="auto" w:sz="4" w:space="0"/>
              <w:bottom w:val="single" w:color="auto" w:sz="4" w:space="0"/>
              <w:right w:val="single" w:color="auto" w:sz="4" w:space="0"/>
            </w:tcBorders>
            <w:noWrap/>
            <w:vAlign w:val="center"/>
          </w:tcPr>
          <w:p w14:paraId="46743626">
            <w:pPr>
              <w:widowControl/>
              <w:spacing w:line="0" w:lineRule="atLeast"/>
              <w:jc w:val="center"/>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质量</w:t>
            </w:r>
          </w:p>
          <w:p w14:paraId="2A159EF4">
            <w:pPr>
              <w:widowControl/>
              <w:spacing w:line="0" w:lineRule="atLeast"/>
              <w:jc w:val="center"/>
              <w:rPr>
                <w:rFonts w:ascii="新宋体" w:hAnsi="新宋体" w:eastAsia="新宋体" w:cs="新宋体"/>
                <w:color w:val="000000"/>
                <w:spacing w:val="-2"/>
                <w:szCs w:val="21"/>
              </w:rPr>
            </w:pPr>
            <w:r>
              <w:rPr>
                <w:rFonts w:hint="eastAsia" w:ascii="新宋体" w:hAnsi="新宋体" w:eastAsia="新宋体" w:cs="新宋体"/>
                <w:color w:val="000000"/>
                <w:spacing w:val="-2"/>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100B104E">
            <w:pPr>
              <w:widowControl/>
              <w:spacing w:line="0" w:lineRule="atLeast"/>
              <w:jc w:val="left"/>
              <w:rPr>
                <w:rFonts w:ascii="新宋体" w:hAnsi="新宋体" w:eastAsia="新宋体" w:cs="新宋体"/>
                <w:color w:val="000000"/>
                <w:spacing w:val="-2"/>
                <w:szCs w:val="21"/>
              </w:rPr>
            </w:pPr>
            <w:r>
              <w:rPr>
                <w:rFonts w:hint="eastAsia" w:ascii="新宋体" w:hAnsi="新宋体" w:eastAsia="新宋体" w:cs="新宋体"/>
                <w:color w:val="000000"/>
                <w:spacing w:val="-2"/>
                <w:w w:val="90"/>
                <w:szCs w:val="21"/>
              </w:rPr>
              <w:t>固定资产利用率</w:t>
            </w:r>
          </w:p>
        </w:tc>
        <w:tc>
          <w:tcPr>
            <w:tcW w:w="646" w:type="pct"/>
            <w:tcBorders>
              <w:top w:val="single" w:color="auto" w:sz="4" w:space="0"/>
              <w:left w:val="single" w:color="auto" w:sz="4" w:space="0"/>
              <w:bottom w:val="single" w:color="auto" w:sz="4" w:space="0"/>
              <w:right w:val="single" w:color="auto" w:sz="4" w:space="0"/>
            </w:tcBorders>
            <w:noWrap/>
            <w:vAlign w:val="center"/>
          </w:tcPr>
          <w:p w14:paraId="67AD7F03">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≧90%</w:t>
            </w:r>
          </w:p>
        </w:tc>
        <w:tc>
          <w:tcPr>
            <w:tcW w:w="610" w:type="pct"/>
            <w:tcBorders>
              <w:top w:val="single" w:color="auto" w:sz="4" w:space="0"/>
              <w:left w:val="single" w:color="auto" w:sz="4" w:space="0"/>
              <w:bottom w:val="single" w:color="auto" w:sz="4" w:space="0"/>
              <w:right w:val="single" w:color="auto" w:sz="4" w:space="0"/>
            </w:tcBorders>
            <w:noWrap/>
            <w:vAlign w:val="center"/>
          </w:tcPr>
          <w:p w14:paraId="6C872FBB">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767F0F8E">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7DACE28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1DC7294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01217868">
        <w:tblPrEx>
          <w:tblCellMar>
            <w:top w:w="0" w:type="dxa"/>
            <w:left w:w="108" w:type="dxa"/>
            <w:bottom w:w="0" w:type="dxa"/>
            <w:right w:w="108" w:type="dxa"/>
          </w:tblCellMar>
        </w:tblPrEx>
        <w:trPr>
          <w:trHeight w:val="439"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6AAE4DF9">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4B76BBAD">
            <w:pPr>
              <w:spacing w:line="0" w:lineRule="atLeast"/>
              <w:jc w:val="center"/>
              <w:rPr>
                <w:rFonts w:ascii="新宋体" w:hAnsi="新宋体" w:eastAsia="新宋体" w:cs="新宋体"/>
                <w:color w:val="000000"/>
                <w:szCs w:val="21"/>
              </w:rPr>
            </w:pPr>
          </w:p>
        </w:tc>
        <w:tc>
          <w:tcPr>
            <w:tcW w:w="508" w:type="pct"/>
            <w:vMerge w:val="continue"/>
            <w:tcBorders>
              <w:top w:val="single" w:color="auto" w:sz="4" w:space="0"/>
              <w:left w:val="single" w:color="auto" w:sz="4" w:space="0"/>
              <w:bottom w:val="single" w:color="auto" w:sz="4" w:space="0"/>
              <w:right w:val="single" w:color="auto" w:sz="4" w:space="0"/>
            </w:tcBorders>
            <w:noWrap/>
            <w:vAlign w:val="center"/>
          </w:tcPr>
          <w:p w14:paraId="55B48B30">
            <w:pPr>
              <w:spacing w:line="0" w:lineRule="atLeast"/>
              <w:jc w:val="center"/>
              <w:rPr>
                <w:rFonts w:ascii="新宋体" w:hAnsi="新宋体" w:eastAsia="新宋体" w:cs="新宋体"/>
                <w:color w:val="000000"/>
                <w:szCs w:val="21"/>
              </w:rPr>
            </w:pPr>
          </w:p>
        </w:tc>
        <w:tc>
          <w:tcPr>
            <w:tcW w:w="945" w:type="pct"/>
            <w:tcBorders>
              <w:top w:val="single" w:color="auto" w:sz="4" w:space="0"/>
              <w:left w:val="single" w:color="auto" w:sz="4" w:space="0"/>
              <w:bottom w:val="single" w:color="auto" w:sz="4" w:space="0"/>
              <w:right w:val="single" w:color="auto" w:sz="4" w:space="0"/>
            </w:tcBorders>
            <w:noWrap/>
            <w:vAlign w:val="center"/>
          </w:tcPr>
          <w:p w14:paraId="606C1BDD">
            <w:pPr>
              <w:widowControl/>
              <w:spacing w:line="0" w:lineRule="atLeast"/>
              <w:jc w:val="left"/>
              <w:rPr>
                <w:rFonts w:ascii="新宋体" w:hAnsi="新宋体" w:eastAsia="新宋体" w:cs="新宋体"/>
                <w:color w:val="000000"/>
                <w:spacing w:val="-20"/>
                <w:w w:val="90"/>
                <w:szCs w:val="21"/>
              </w:rPr>
            </w:pPr>
            <w:r>
              <w:rPr>
                <w:rFonts w:hint="eastAsia" w:ascii="新宋体" w:hAnsi="新宋体" w:eastAsia="新宋体" w:cs="新宋体"/>
                <w:color w:val="000000"/>
                <w:spacing w:val="-20"/>
                <w:w w:val="90"/>
                <w:szCs w:val="21"/>
              </w:rPr>
              <w:t>各项经济指标完成率</w:t>
            </w:r>
          </w:p>
        </w:tc>
        <w:tc>
          <w:tcPr>
            <w:tcW w:w="646" w:type="pct"/>
            <w:tcBorders>
              <w:top w:val="single" w:color="auto" w:sz="4" w:space="0"/>
              <w:left w:val="single" w:color="auto" w:sz="4" w:space="0"/>
              <w:bottom w:val="single" w:color="auto" w:sz="4" w:space="0"/>
              <w:right w:val="single" w:color="auto" w:sz="4" w:space="0"/>
            </w:tcBorders>
            <w:noWrap/>
            <w:vAlign w:val="center"/>
          </w:tcPr>
          <w:p w14:paraId="0C230066">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≧90%</w:t>
            </w:r>
          </w:p>
        </w:tc>
        <w:tc>
          <w:tcPr>
            <w:tcW w:w="610" w:type="pct"/>
            <w:tcBorders>
              <w:top w:val="single" w:color="auto" w:sz="4" w:space="0"/>
              <w:left w:val="single" w:color="auto" w:sz="4" w:space="0"/>
              <w:bottom w:val="single" w:color="auto" w:sz="4" w:space="0"/>
              <w:right w:val="single" w:color="auto" w:sz="4" w:space="0"/>
            </w:tcBorders>
            <w:noWrap/>
            <w:vAlign w:val="center"/>
          </w:tcPr>
          <w:p w14:paraId="18841C41">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289D9060">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10AB82B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5D4DC183">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1BC2C7F">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5052799D">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655E5CF7">
            <w:pPr>
              <w:spacing w:line="0" w:lineRule="atLeast"/>
              <w:jc w:val="center"/>
              <w:rPr>
                <w:rFonts w:ascii="新宋体" w:hAnsi="新宋体" w:eastAsia="新宋体" w:cs="新宋体"/>
                <w:color w:val="000000"/>
                <w:szCs w:val="21"/>
              </w:rPr>
            </w:pPr>
          </w:p>
        </w:tc>
        <w:tc>
          <w:tcPr>
            <w:tcW w:w="508" w:type="pct"/>
            <w:vMerge w:val="continue"/>
            <w:tcBorders>
              <w:top w:val="single" w:color="auto" w:sz="4" w:space="0"/>
              <w:left w:val="single" w:color="auto" w:sz="4" w:space="0"/>
              <w:bottom w:val="single" w:color="auto" w:sz="4" w:space="0"/>
              <w:right w:val="single" w:color="auto" w:sz="4" w:space="0"/>
            </w:tcBorders>
            <w:noWrap/>
            <w:vAlign w:val="center"/>
          </w:tcPr>
          <w:p w14:paraId="266B5243">
            <w:pPr>
              <w:widowControl/>
              <w:spacing w:line="0" w:lineRule="atLeast"/>
              <w:jc w:val="center"/>
              <w:rPr>
                <w:rFonts w:ascii="新宋体" w:hAnsi="新宋体" w:eastAsia="新宋体" w:cs="新宋体"/>
                <w:color w:val="000000"/>
                <w:szCs w:val="21"/>
              </w:rPr>
            </w:pPr>
          </w:p>
        </w:tc>
        <w:tc>
          <w:tcPr>
            <w:tcW w:w="945" w:type="pct"/>
            <w:tcBorders>
              <w:top w:val="single" w:color="auto" w:sz="4" w:space="0"/>
              <w:left w:val="single" w:color="auto" w:sz="4" w:space="0"/>
              <w:bottom w:val="single" w:color="auto" w:sz="4" w:space="0"/>
              <w:right w:val="single" w:color="auto" w:sz="4" w:space="0"/>
            </w:tcBorders>
            <w:noWrap/>
            <w:vAlign w:val="center"/>
          </w:tcPr>
          <w:p w14:paraId="4AD8254A">
            <w:pPr>
              <w:widowControl/>
              <w:jc w:val="left"/>
              <w:textAlignment w:val="center"/>
              <w:rPr>
                <w:rFonts w:ascii="新宋体" w:hAnsi="新宋体" w:eastAsia="新宋体" w:cs="新宋体"/>
                <w:color w:val="000000"/>
                <w:szCs w:val="21"/>
              </w:rPr>
            </w:pPr>
            <w:r>
              <w:rPr>
                <w:rFonts w:hint="eastAsia" w:ascii="宋体" w:hAnsi="宋体" w:cs="宋体"/>
                <w:color w:val="000000"/>
                <w:kern w:val="0"/>
                <w:sz w:val="22"/>
                <w:szCs w:val="22"/>
              </w:rPr>
              <w:t>公务卡刷卡率</w:t>
            </w:r>
          </w:p>
        </w:tc>
        <w:tc>
          <w:tcPr>
            <w:tcW w:w="646" w:type="pct"/>
            <w:tcBorders>
              <w:top w:val="single" w:color="auto" w:sz="4" w:space="0"/>
              <w:left w:val="single" w:color="auto" w:sz="4" w:space="0"/>
              <w:bottom w:val="single" w:color="auto" w:sz="4" w:space="0"/>
              <w:right w:val="single" w:color="auto" w:sz="4" w:space="0"/>
            </w:tcBorders>
            <w:noWrap/>
            <w:vAlign w:val="center"/>
          </w:tcPr>
          <w:p w14:paraId="3F763272">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≧98%</w:t>
            </w:r>
          </w:p>
        </w:tc>
        <w:tc>
          <w:tcPr>
            <w:tcW w:w="610" w:type="pct"/>
            <w:tcBorders>
              <w:top w:val="single" w:color="auto" w:sz="4" w:space="0"/>
              <w:left w:val="single" w:color="auto" w:sz="4" w:space="0"/>
              <w:bottom w:val="single" w:color="auto" w:sz="4" w:space="0"/>
              <w:right w:val="single" w:color="auto" w:sz="4" w:space="0"/>
            </w:tcBorders>
            <w:noWrap/>
            <w:vAlign w:val="center"/>
          </w:tcPr>
          <w:p w14:paraId="02D8945E">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637AD724">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47B479F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46469709">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184B5120">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42F193F9">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2E261487">
            <w:pPr>
              <w:spacing w:line="0" w:lineRule="atLeast"/>
              <w:jc w:val="center"/>
              <w:rPr>
                <w:rFonts w:ascii="新宋体" w:hAnsi="新宋体" w:eastAsia="新宋体" w:cs="新宋体"/>
                <w:color w:val="000000"/>
                <w:szCs w:val="21"/>
              </w:rPr>
            </w:pPr>
          </w:p>
        </w:tc>
        <w:tc>
          <w:tcPr>
            <w:tcW w:w="508" w:type="pct"/>
            <w:tcBorders>
              <w:top w:val="single" w:color="auto" w:sz="4" w:space="0"/>
              <w:left w:val="single" w:color="auto" w:sz="4" w:space="0"/>
              <w:bottom w:val="single" w:color="auto" w:sz="4" w:space="0"/>
              <w:right w:val="single" w:color="auto" w:sz="4" w:space="0"/>
            </w:tcBorders>
            <w:noWrap/>
            <w:vAlign w:val="center"/>
          </w:tcPr>
          <w:p w14:paraId="41F0CD4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时效</w:t>
            </w:r>
          </w:p>
          <w:p w14:paraId="4FB41CA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24CD25F2">
            <w:pPr>
              <w:widowControl/>
              <w:jc w:val="left"/>
              <w:textAlignment w:val="center"/>
              <w:rPr>
                <w:rFonts w:ascii="新宋体" w:hAnsi="新宋体" w:eastAsia="新宋体" w:cs="新宋体"/>
                <w:color w:val="000000"/>
                <w:szCs w:val="21"/>
              </w:rPr>
            </w:pPr>
            <w:r>
              <w:rPr>
                <w:rFonts w:hint="eastAsia" w:ascii="宋体" w:hAnsi="宋体" w:cs="宋体"/>
                <w:color w:val="000000"/>
                <w:kern w:val="0"/>
                <w:sz w:val="22"/>
                <w:szCs w:val="22"/>
              </w:rPr>
              <w:t>12月20日前预算执行支出率</w:t>
            </w:r>
          </w:p>
        </w:tc>
        <w:tc>
          <w:tcPr>
            <w:tcW w:w="646" w:type="pct"/>
            <w:tcBorders>
              <w:top w:val="single" w:color="auto" w:sz="4" w:space="0"/>
              <w:left w:val="single" w:color="auto" w:sz="4" w:space="0"/>
              <w:bottom w:val="single" w:color="auto" w:sz="4" w:space="0"/>
              <w:right w:val="single" w:color="auto" w:sz="4" w:space="0"/>
            </w:tcBorders>
            <w:noWrap/>
            <w:vAlign w:val="center"/>
          </w:tcPr>
          <w:p w14:paraId="24B7C521">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=100%</w:t>
            </w:r>
          </w:p>
        </w:tc>
        <w:tc>
          <w:tcPr>
            <w:tcW w:w="610" w:type="pct"/>
            <w:tcBorders>
              <w:top w:val="single" w:color="auto" w:sz="4" w:space="0"/>
              <w:left w:val="single" w:color="auto" w:sz="4" w:space="0"/>
              <w:bottom w:val="single" w:color="auto" w:sz="4" w:space="0"/>
              <w:right w:val="single" w:color="auto" w:sz="4" w:space="0"/>
            </w:tcBorders>
            <w:noWrap/>
            <w:vAlign w:val="center"/>
          </w:tcPr>
          <w:p w14:paraId="458746A1">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383C820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441" w:type="pct"/>
            <w:tcBorders>
              <w:top w:val="single" w:color="auto" w:sz="4" w:space="0"/>
              <w:left w:val="single" w:color="auto" w:sz="4" w:space="0"/>
              <w:bottom w:val="single" w:color="auto" w:sz="4" w:space="0"/>
              <w:right w:val="single" w:color="auto" w:sz="4" w:space="0"/>
            </w:tcBorders>
            <w:noWrap/>
            <w:vAlign w:val="center"/>
          </w:tcPr>
          <w:p w14:paraId="0DD8631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692" w:type="pct"/>
            <w:tcBorders>
              <w:top w:val="single" w:color="auto" w:sz="4" w:space="0"/>
              <w:left w:val="single" w:color="auto" w:sz="4" w:space="0"/>
              <w:bottom w:val="single" w:color="auto" w:sz="4" w:space="0"/>
              <w:right w:val="single" w:color="auto" w:sz="4" w:space="0"/>
            </w:tcBorders>
            <w:noWrap/>
            <w:vAlign w:val="center"/>
          </w:tcPr>
          <w:p w14:paraId="2C3BA577">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3A8BA1B8">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75295749">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4D2379CA">
            <w:pPr>
              <w:spacing w:line="0" w:lineRule="atLeast"/>
              <w:jc w:val="center"/>
              <w:rPr>
                <w:rFonts w:ascii="新宋体" w:hAnsi="新宋体" w:eastAsia="新宋体" w:cs="新宋体"/>
                <w:color w:val="000000"/>
                <w:szCs w:val="21"/>
              </w:rPr>
            </w:pPr>
          </w:p>
        </w:tc>
        <w:tc>
          <w:tcPr>
            <w:tcW w:w="508" w:type="pct"/>
            <w:vMerge w:val="restart"/>
            <w:tcBorders>
              <w:top w:val="single" w:color="auto" w:sz="4" w:space="0"/>
              <w:left w:val="single" w:color="auto" w:sz="4" w:space="0"/>
              <w:bottom w:val="single" w:color="auto" w:sz="4" w:space="0"/>
              <w:right w:val="single" w:color="auto" w:sz="4" w:space="0"/>
            </w:tcBorders>
            <w:noWrap/>
            <w:vAlign w:val="center"/>
          </w:tcPr>
          <w:p w14:paraId="0D2E336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成本</w:t>
            </w:r>
          </w:p>
          <w:p w14:paraId="4807989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66584D28">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基本支出</w:t>
            </w:r>
          </w:p>
        </w:tc>
        <w:tc>
          <w:tcPr>
            <w:tcW w:w="646" w:type="pct"/>
            <w:tcBorders>
              <w:top w:val="single" w:color="auto" w:sz="4" w:space="0"/>
              <w:left w:val="single" w:color="auto" w:sz="4" w:space="0"/>
              <w:bottom w:val="single" w:color="auto" w:sz="4" w:space="0"/>
              <w:right w:val="single" w:color="auto" w:sz="4" w:space="0"/>
            </w:tcBorders>
            <w:noWrap/>
            <w:vAlign w:val="center"/>
          </w:tcPr>
          <w:p w14:paraId="4C4EA214">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665.26</w:t>
            </w:r>
          </w:p>
        </w:tc>
        <w:tc>
          <w:tcPr>
            <w:tcW w:w="610" w:type="pct"/>
            <w:tcBorders>
              <w:top w:val="single" w:color="auto" w:sz="4" w:space="0"/>
              <w:left w:val="single" w:color="auto" w:sz="4" w:space="0"/>
              <w:bottom w:val="single" w:color="auto" w:sz="4" w:space="0"/>
              <w:right w:val="single" w:color="auto" w:sz="4" w:space="0"/>
            </w:tcBorders>
            <w:noWrap/>
            <w:vAlign w:val="center"/>
          </w:tcPr>
          <w:p w14:paraId="2F32A7C0">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323" w:type="pct"/>
            <w:tcBorders>
              <w:top w:val="single" w:color="auto" w:sz="4" w:space="0"/>
              <w:left w:val="single" w:color="auto" w:sz="4" w:space="0"/>
              <w:bottom w:val="single" w:color="auto" w:sz="4" w:space="0"/>
              <w:right w:val="single" w:color="auto" w:sz="4" w:space="0"/>
            </w:tcBorders>
            <w:noWrap/>
            <w:vAlign w:val="center"/>
          </w:tcPr>
          <w:p w14:paraId="486AFBD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2631E75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5EEC75C3">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179874D5">
        <w:tblPrEx>
          <w:tblCellMar>
            <w:top w:w="0" w:type="dxa"/>
            <w:left w:w="108" w:type="dxa"/>
            <w:bottom w:w="0" w:type="dxa"/>
            <w:right w:w="108" w:type="dxa"/>
          </w:tblCellMar>
        </w:tblPrEx>
        <w:trPr>
          <w:trHeight w:val="462" w:hRule="atLeast"/>
          <w:jc w:val="center"/>
        </w:trPr>
        <w:tc>
          <w:tcPr>
            <w:tcW w:w="472" w:type="pct"/>
            <w:vMerge w:val="continue"/>
            <w:tcBorders>
              <w:top w:val="single" w:color="auto" w:sz="4" w:space="0"/>
              <w:left w:val="single" w:color="auto" w:sz="4" w:space="0"/>
              <w:bottom w:val="single" w:color="auto" w:sz="4" w:space="0"/>
              <w:right w:val="single" w:color="auto" w:sz="4" w:space="0"/>
            </w:tcBorders>
            <w:noWrap/>
            <w:vAlign w:val="center"/>
          </w:tcPr>
          <w:p w14:paraId="6C60DB4B">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63709BE2">
            <w:pPr>
              <w:spacing w:line="0" w:lineRule="atLeast"/>
              <w:jc w:val="center"/>
              <w:rPr>
                <w:rFonts w:ascii="新宋体" w:hAnsi="新宋体" w:eastAsia="新宋体" w:cs="新宋体"/>
                <w:color w:val="000000"/>
                <w:szCs w:val="21"/>
              </w:rPr>
            </w:pPr>
          </w:p>
        </w:tc>
        <w:tc>
          <w:tcPr>
            <w:tcW w:w="508" w:type="pct"/>
            <w:vMerge w:val="continue"/>
            <w:tcBorders>
              <w:top w:val="single" w:color="auto" w:sz="4" w:space="0"/>
              <w:left w:val="single" w:color="auto" w:sz="4" w:space="0"/>
              <w:bottom w:val="single" w:color="auto" w:sz="4" w:space="0"/>
              <w:right w:val="single" w:color="auto" w:sz="4" w:space="0"/>
            </w:tcBorders>
            <w:noWrap/>
            <w:vAlign w:val="center"/>
          </w:tcPr>
          <w:p w14:paraId="5D7D91F1">
            <w:pPr>
              <w:spacing w:line="0" w:lineRule="atLeast"/>
              <w:jc w:val="left"/>
              <w:rPr>
                <w:rFonts w:ascii="新宋体" w:hAnsi="新宋体" w:eastAsia="新宋体" w:cs="新宋体"/>
                <w:color w:val="000000"/>
                <w:szCs w:val="21"/>
              </w:rPr>
            </w:pPr>
          </w:p>
        </w:tc>
        <w:tc>
          <w:tcPr>
            <w:tcW w:w="945" w:type="pct"/>
            <w:tcBorders>
              <w:top w:val="single" w:color="auto" w:sz="4" w:space="0"/>
              <w:left w:val="single" w:color="auto" w:sz="4" w:space="0"/>
              <w:bottom w:val="single" w:color="auto" w:sz="4" w:space="0"/>
              <w:right w:val="single" w:color="auto" w:sz="4" w:space="0"/>
            </w:tcBorders>
            <w:noWrap/>
            <w:vAlign w:val="center"/>
          </w:tcPr>
          <w:p w14:paraId="65EC267A">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项目支出</w:t>
            </w:r>
          </w:p>
        </w:tc>
        <w:tc>
          <w:tcPr>
            <w:tcW w:w="646" w:type="pct"/>
            <w:tcBorders>
              <w:top w:val="single" w:color="auto" w:sz="4" w:space="0"/>
              <w:left w:val="single" w:color="auto" w:sz="4" w:space="0"/>
              <w:bottom w:val="single" w:color="auto" w:sz="4" w:space="0"/>
              <w:right w:val="single" w:color="auto" w:sz="4" w:space="0"/>
            </w:tcBorders>
            <w:noWrap/>
            <w:vAlign w:val="center"/>
          </w:tcPr>
          <w:p w14:paraId="0ACD8CBD">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368.68</w:t>
            </w:r>
          </w:p>
        </w:tc>
        <w:tc>
          <w:tcPr>
            <w:tcW w:w="610" w:type="pct"/>
            <w:tcBorders>
              <w:top w:val="single" w:color="auto" w:sz="4" w:space="0"/>
              <w:left w:val="single" w:color="auto" w:sz="4" w:space="0"/>
              <w:bottom w:val="single" w:color="auto" w:sz="4" w:space="0"/>
              <w:right w:val="single" w:color="auto" w:sz="4" w:space="0"/>
            </w:tcBorders>
            <w:noWrap/>
            <w:vAlign w:val="center"/>
          </w:tcPr>
          <w:p w14:paraId="1B649268">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323" w:type="pct"/>
            <w:tcBorders>
              <w:top w:val="single" w:color="auto" w:sz="4" w:space="0"/>
              <w:left w:val="single" w:color="auto" w:sz="4" w:space="0"/>
              <w:bottom w:val="single" w:color="auto" w:sz="4" w:space="0"/>
              <w:right w:val="single" w:color="auto" w:sz="4" w:space="0"/>
            </w:tcBorders>
            <w:noWrap/>
            <w:vAlign w:val="center"/>
          </w:tcPr>
          <w:p w14:paraId="465D30F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441" w:type="pct"/>
            <w:tcBorders>
              <w:top w:val="single" w:color="auto" w:sz="4" w:space="0"/>
              <w:left w:val="single" w:color="auto" w:sz="4" w:space="0"/>
              <w:bottom w:val="single" w:color="auto" w:sz="4" w:space="0"/>
              <w:right w:val="single" w:color="auto" w:sz="4" w:space="0"/>
            </w:tcBorders>
            <w:noWrap/>
            <w:vAlign w:val="center"/>
          </w:tcPr>
          <w:p w14:paraId="27C0282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692" w:type="pct"/>
            <w:tcBorders>
              <w:top w:val="single" w:color="auto" w:sz="4" w:space="0"/>
              <w:left w:val="single" w:color="auto" w:sz="4" w:space="0"/>
              <w:bottom w:val="single" w:color="auto" w:sz="4" w:space="0"/>
              <w:right w:val="single" w:color="auto" w:sz="4" w:space="0"/>
            </w:tcBorders>
            <w:noWrap/>
            <w:vAlign w:val="center"/>
          </w:tcPr>
          <w:p w14:paraId="63A759C7">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274D58D">
        <w:tblPrEx>
          <w:tblCellMar>
            <w:top w:w="0" w:type="dxa"/>
            <w:left w:w="108" w:type="dxa"/>
            <w:bottom w:w="0" w:type="dxa"/>
            <w:right w:w="108" w:type="dxa"/>
          </w:tblCellMar>
        </w:tblPrEx>
        <w:trPr>
          <w:trHeight w:val="850" w:hRule="atLeast"/>
          <w:jc w:val="center"/>
        </w:trPr>
        <w:tc>
          <w:tcPr>
            <w:tcW w:w="472" w:type="pct"/>
            <w:vMerge w:val="restart"/>
            <w:tcBorders>
              <w:top w:val="single" w:color="auto" w:sz="4" w:space="0"/>
              <w:left w:val="single" w:color="auto" w:sz="4" w:space="0"/>
              <w:right w:val="single" w:color="auto" w:sz="4" w:space="0"/>
            </w:tcBorders>
            <w:noWrap/>
            <w:vAlign w:val="center"/>
          </w:tcPr>
          <w:p w14:paraId="67F869C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14:paraId="41159B6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14:paraId="72A9E61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14:paraId="763E903F">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360" w:type="pct"/>
            <w:tcBorders>
              <w:top w:val="single" w:color="auto" w:sz="4" w:space="0"/>
              <w:left w:val="single" w:color="auto" w:sz="4" w:space="0"/>
              <w:bottom w:val="single" w:color="auto" w:sz="4" w:space="0"/>
              <w:right w:val="single" w:color="auto" w:sz="4" w:space="0"/>
            </w:tcBorders>
            <w:noWrap/>
            <w:vAlign w:val="center"/>
          </w:tcPr>
          <w:p w14:paraId="6E7F675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14:paraId="7A7DD4F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08" w:type="pct"/>
            <w:tcBorders>
              <w:top w:val="single" w:color="auto" w:sz="4" w:space="0"/>
              <w:left w:val="single" w:color="auto" w:sz="4" w:space="0"/>
              <w:bottom w:val="single" w:color="auto" w:sz="4" w:space="0"/>
              <w:right w:val="single" w:color="auto" w:sz="4" w:space="0"/>
            </w:tcBorders>
            <w:noWrap/>
            <w:vAlign w:val="center"/>
          </w:tcPr>
          <w:p w14:paraId="306F0C5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14:paraId="1E4D74A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7CF313E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14:paraId="5395A49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646" w:type="pct"/>
            <w:tcBorders>
              <w:top w:val="single" w:color="auto" w:sz="4" w:space="0"/>
              <w:left w:val="single" w:color="auto" w:sz="4" w:space="0"/>
              <w:bottom w:val="single" w:color="auto" w:sz="4" w:space="0"/>
              <w:right w:val="single" w:color="auto" w:sz="4" w:space="0"/>
            </w:tcBorders>
            <w:noWrap/>
            <w:vAlign w:val="center"/>
          </w:tcPr>
          <w:p w14:paraId="3E74DA3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14:paraId="068FD16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610" w:type="pct"/>
            <w:tcBorders>
              <w:top w:val="single" w:color="auto" w:sz="4" w:space="0"/>
              <w:left w:val="single" w:color="auto" w:sz="4" w:space="0"/>
              <w:bottom w:val="single" w:color="auto" w:sz="4" w:space="0"/>
              <w:right w:val="single" w:color="auto" w:sz="4" w:space="0"/>
            </w:tcBorders>
            <w:noWrap/>
            <w:vAlign w:val="center"/>
          </w:tcPr>
          <w:p w14:paraId="0A8C8C2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14:paraId="380285A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323" w:type="pct"/>
            <w:tcBorders>
              <w:top w:val="single" w:color="auto" w:sz="4" w:space="0"/>
              <w:left w:val="single" w:color="auto" w:sz="4" w:space="0"/>
              <w:bottom w:val="single" w:color="auto" w:sz="4" w:space="0"/>
              <w:right w:val="single" w:color="auto" w:sz="4" w:space="0"/>
            </w:tcBorders>
            <w:noWrap/>
            <w:vAlign w:val="center"/>
          </w:tcPr>
          <w:p w14:paraId="32D6C2D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441" w:type="pct"/>
            <w:tcBorders>
              <w:top w:val="single" w:color="auto" w:sz="4" w:space="0"/>
              <w:left w:val="single" w:color="auto" w:sz="4" w:space="0"/>
              <w:bottom w:val="single" w:color="auto" w:sz="4" w:space="0"/>
              <w:right w:val="single" w:color="auto" w:sz="4" w:space="0"/>
            </w:tcBorders>
            <w:noWrap/>
            <w:vAlign w:val="center"/>
          </w:tcPr>
          <w:p w14:paraId="39AA78D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692" w:type="pct"/>
            <w:tcBorders>
              <w:top w:val="single" w:color="auto" w:sz="4" w:space="0"/>
              <w:left w:val="single" w:color="auto" w:sz="4" w:space="0"/>
              <w:bottom w:val="single" w:color="auto" w:sz="4" w:space="0"/>
              <w:right w:val="single" w:color="auto" w:sz="4" w:space="0"/>
            </w:tcBorders>
            <w:noWrap/>
            <w:vAlign w:val="center"/>
          </w:tcPr>
          <w:p w14:paraId="05B2257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14:paraId="7B6C65BD">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41987631">
            <w:pPr>
              <w:spacing w:line="0" w:lineRule="atLeast"/>
              <w:jc w:val="center"/>
              <w:rPr>
                <w:rFonts w:ascii="新宋体" w:hAnsi="新宋体" w:eastAsia="新宋体" w:cs="新宋体"/>
                <w:color w:val="000000"/>
                <w:szCs w:val="21"/>
              </w:rPr>
            </w:pPr>
          </w:p>
        </w:tc>
        <w:tc>
          <w:tcPr>
            <w:tcW w:w="360" w:type="pct"/>
            <w:vMerge w:val="restart"/>
            <w:tcBorders>
              <w:top w:val="single" w:color="auto" w:sz="4" w:space="0"/>
              <w:left w:val="single" w:color="auto" w:sz="4" w:space="0"/>
              <w:bottom w:val="single" w:color="auto" w:sz="4" w:space="0"/>
              <w:right w:val="single" w:color="auto" w:sz="4" w:space="0"/>
            </w:tcBorders>
            <w:noWrap/>
            <w:vAlign w:val="center"/>
          </w:tcPr>
          <w:p w14:paraId="55B6101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效益</w:t>
            </w:r>
          </w:p>
          <w:p w14:paraId="74BA5F7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14:paraId="266AD26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（30分）</w:t>
            </w:r>
          </w:p>
        </w:tc>
        <w:tc>
          <w:tcPr>
            <w:tcW w:w="508" w:type="pct"/>
            <w:tcBorders>
              <w:top w:val="single" w:color="auto" w:sz="4" w:space="0"/>
              <w:left w:val="single" w:color="auto" w:sz="4" w:space="0"/>
              <w:bottom w:val="single" w:color="auto" w:sz="4" w:space="0"/>
              <w:right w:val="single" w:color="auto" w:sz="4" w:space="0"/>
            </w:tcBorders>
            <w:noWrap/>
            <w:vAlign w:val="center"/>
          </w:tcPr>
          <w:p w14:paraId="0C6CCEA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经济效</w:t>
            </w:r>
          </w:p>
          <w:p w14:paraId="34AB555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6610085F">
            <w:pPr>
              <w:widowControl/>
              <w:jc w:val="left"/>
              <w:textAlignment w:val="center"/>
              <w:rPr>
                <w:rFonts w:ascii="宋体" w:hAnsi="宋体" w:cs="宋体"/>
                <w:color w:val="000000"/>
                <w:kern w:val="0"/>
                <w:sz w:val="22"/>
                <w:szCs w:val="22"/>
              </w:rPr>
            </w:pPr>
            <w:r>
              <w:rPr>
                <w:rFonts w:hint="eastAsia" w:ascii="新宋体" w:hAnsi="新宋体" w:eastAsia="新宋体" w:cs="新宋体"/>
                <w:color w:val="000000"/>
                <w:szCs w:val="21"/>
              </w:rPr>
              <w:t>解决了剩余劳动力的就业，增加了农民收入，全面带动了华容县都市农业休闲产业的蓬勃发展</w:t>
            </w:r>
          </w:p>
        </w:tc>
        <w:tc>
          <w:tcPr>
            <w:tcW w:w="646" w:type="pct"/>
            <w:tcBorders>
              <w:top w:val="single" w:color="auto" w:sz="4" w:space="0"/>
              <w:left w:val="single" w:color="auto" w:sz="4" w:space="0"/>
              <w:bottom w:val="single" w:color="auto" w:sz="4" w:space="0"/>
              <w:right w:val="single" w:color="auto" w:sz="4" w:space="0"/>
            </w:tcBorders>
            <w:noWrap/>
            <w:vAlign w:val="center"/>
          </w:tcPr>
          <w:p w14:paraId="2820BB3F">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=农民收入较上年提高%</w:t>
            </w:r>
          </w:p>
        </w:tc>
        <w:tc>
          <w:tcPr>
            <w:tcW w:w="610" w:type="pct"/>
            <w:tcBorders>
              <w:top w:val="single" w:color="auto" w:sz="4" w:space="0"/>
              <w:left w:val="single" w:color="auto" w:sz="4" w:space="0"/>
              <w:bottom w:val="single" w:color="auto" w:sz="4" w:space="0"/>
              <w:right w:val="single" w:color="auto" w:sz="4" w:space="0"/>
            </w:tcBorders>
            <w:noWrap/>
            <w:vAlign w:val="center"/>
          </w:tcPr>
          <w:p w14:paraId="6D5F93EC">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323" w:type="pct"/>
            <w:tcBorders>
              <w:top w:val="single" w:color="auto" w:sz="4" w:space="0"/>
              <w:left w:val="single" w:color="auto" w:sz="4" w:space="0"/>
              <w:bottom w:val="single" w:color="auto" w:sz="4" w:space="0"/>
              <w:right w:val="single" w:color="auto" w:sz="4" w:space="0"/>
            </w:tcBorders>
            <w:noWrap/>
            <w:vAlign w:val="center"/>
          </w:tcPr>
          <w:p w14:paraId="7468459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441" w:type="pct"/>
            <w:tcBorders>
              <w:top w:val="single" w:color="auto" w:sz="4" w:space="0"/>
              <w:left w:val="single" w:color="auto" w:sz="4" w:space="0"/>
              <w:bottom w:val="single" w:color="auto" w:sz="4" w:space="0"/>
              <w:right w:val="single" w:color="auto" w:sz="4" w:space="0"/>
            </w:tcBorders>
            <w:noWrap/>
            <w:vAlign w:val="center"/>
          </w:tcPr>
          <w:p w14:paraId="0E3A3D2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w:t>
            </w:r>
          </w:p>
        </w:tc>
        <w:tc>
          <w:tcPr>
            <w:tcW w:w="692" w:type="pct"/>
            <w:tcBorders>
              <w:top w:val="single" w:color="auto" w:sz="4" w:space="0"/>
              <w:left w:val="single" w:color="auto" w:sz="4" w:space="0"/>
              <w:bottom w:val="single" w:color="auto" w:sz="4" w:space="0"/>
              <w:right w:val="single" w:color="auto" w:sz="4" w:space="0"/>
            </w:tcBorders>
            <w:noWrap/>
            <w:vAlign w:val="center"/>
          </w:tcPr>
          <w:p w14:paraId="3AB37858">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5D4AC177">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2EECD056">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4327FBEC">
            <w:pPr>
              <w:spacing w:line="0" w:lineRule="atLeast"/>
              <w:jc w:val="center"/>
              <w:rPr>
                <w:rFonts w:ascii="新宋体" w:hAnsi="新宋体" w:eastAsia="新宋体" w:cs="新宋体"/>
                <w:color w:val="000000"/>
                <w:szCs w:val="21"/>
              </w:rPr>
            </w:pPr>
          </w:p>
        </w:tc>
        <w:tc>
          <w:tcPr>
            <w:tcW w:w="508" w:type="pct"/>
            <w:tcBorders>
              <w:top w:val="single" w:color="auto" w:sz="4" w:space="0"/>
              <w:left w:val="single" w:color="auto" w:sz="4" w:space="0"/>
              <w:bottom w:val="single" w:color="auto" w:sz="4" w:space="0"/>
              <w:right w:val="single" w:color="auto" w:sz="4" w:space="0"/>
            </w:tcBorders>
            <w:noWrap/>
            <w:vAlign w:val="center"/>
          </w:tcPr>
          <w:p w14:paraId="66F7069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社会效</w:t>
            </w:r>
          </w:p>
          <w:p w14:paraId="4C69AC63">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945" w:type="pct"/>
            <w:tcBorders>
              <w:top w:val="nil"/>
              <w:left w:val="nil"/>
              <w:bottom w:val="single" w:color="auto" w:sz="4" w:space="0"/>
              <w:right w:val="single" w:color="auto" w:sz="4" w:space="0"/>
            </w:tcBorders>
            <w:noWrap/>
            <w:vAlign w:val="center"/>
          </w:tcPr>
          <w:p w14:paraId="65868CB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活跃了城乡文化生活</w:t>
            </w:r>
          </w:p>
        </w:tc>
        <w:tc>
          <w:tcPr>
            <w:tcW w:w="646" w:type="pct"/>
            <w:tcBorders>
              <w:top w:val="nil"/>
              <w:left w:val="nil"/>
              <w:bottom w:val="single" w:color="auto" w:sz="4" w:space="0"/>
              <w:right w:val="single" w:color="auto" w:sz="4" w:space="0"/>
            </w:tcBorders>
            <w:noWrap/>
            <w:vAlign w:val="center"/>
          </w:tcPr>
          <w:p w14:paraId="2535854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=活跃了城乡文化生活%</w:t>
            </w:r>
          </w:p>
        </w:tc>
        <w:tc>
          <w:tcPr>
            <w:tcW w:w="610" w:type="pct"/>
            <w:tcBorders>
              <w:top w:val="nil"/>
              <w:left w:val="nil"/>
              <w:bottom w:val="single" w:color="auto" w:sz="4" w:space="0"/>
              <w:right w:val="single" w:color="auto" w:sz="4" w:space="0"/>
            </w:tcBorders>
            <w:noWrap/>
            <w:vAlign w:val="center"/>
          </w:tcPr>
          <w:p w14:paraId="3D5056A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323" w:type="pct"/>
            <w:tcBorders>
              <w:top w:val="nil"/>
              <w:left w:val="nil"/>
              <w:bottom w:val="single" w:color="auto" w:sz="4" w:space="0"/>
              <w:right w:val="single" w:color="auto" w:sz="4" w:space="0"/>
            </w:tcBorders>
            <w:noWrap/>
            <w:vAlign w:val="center"/>
          </w:tcPr>
          <w:p w14:paraId="46D431B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441" w:type="pct"/>
            <w:tcBorders>
              <w:top w:val="nil"/>
              <w:left w:val="nil"/>
              <w:bottom w:val="single" w:color="auto" w:sz="4" w:space="0"/>
              <w:right w:val="single" w:color="auto" w:sz="4" w:space="0"/>
            </w:tcBorders>
            <w:noWrap/>
            <w:vAlign w:val="center"/>
          </w:tcPr>
          <w:p w14:paraId="2AFADE1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692" w:type="pct"/>
            <w:tcBorders>
              <w:top w:val="nil"/>
              <w:left w:val="nil"/>
              <w:bottom w:val="single" w:color="auto" w:sz="4" w:space="0"/>
              <w:right w:val="single" w:color="auto" w:sz="4" w:space="0"/>
            </w:tcBorders>
            <w:noWrap/>
            <w:vAlign w:val="center"/>
          </w:tcPr>
          <w:p w14:paraId="2DE99535">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09234807">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3E6C7053">
            <w:pPr>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37A8BEE9">
            <w:pPr>
              <w:spacing w:line="0" w:lineRule="atLeast"/>
              <w:jc w:val="center"/>
              <w:rPr>
                <w:rFonts w:ascii="新宋体" w:hAnsi="新宋体" w:eastAsia="新宋体" w:cs="新宋体"/>
                <w:color w:val="000000"/>
                <w:szCs w:val="21"/>
              </w:rPr>
            </w:pPr>
          </w:p>
        </w:tc>
        <w:tc>
          <w:tcPr>
            <w:tcW w:w="508" w:type="pct"/>
            <w:tcBorders>
              <w:top w:val="single" w:color="auto" w:sz="4" w:space="0"/>
              <w:left w:val="single" w:color="auto" w:sz="4" w:space="0"/>
              <w:bottom w:val="single" w:color="auto" w:sz="4" w:space="0"/>
              <w:right w:val="single" w:color="auto" w:sz="4" w:space="0"/>
            </w:tcBorders>
            <w:noWrap/>
            <w:vAlign w:val="center"/>
          </w:tcPr>
          <w:p w14:paraId="3BD2B9DB">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生态效</w:t>
            </w:r>
          </w:p>
          <w:p w14:paraId="2B038FF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945" w:type="pct"/>
            <w:tcBorders>
              <w:top w:val="nil"/>
              <w:left w:val="nil"/>
              <w:bottom w:val="single" w:color="auto" w:sz="4" w:space="0"/>
              <w:right w:val="single" w:color="auto" w:sz="4" w:space="0"/>
            </w:tcBorders>
            <w:noWrap/>
            <w:vAlign w:val="center"/>
          </w:tcPr>
          <w:p w14:paraId="6903AE3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旅游景区倡导绿色环保,生态效益指标</w:t>
            </w:r>
          </w:p>
        </w:tc>
        <w:tc>
          <w:tcPr>
            <w:tcW w:w="646" w:type="pct"/>
            <w:tcBorders>
              <w:top w:val="nil"/>
              <w:left w:val="nil"/>
              <w:bottom w:val="single" w:color="auto" w:sz="4" w:space="0"/>
              <w:right w:val="single" w:color="auto" w:sz="4" w:space="0"/>
            </w:tcBorders>
            <w:noWrap/>
            <w:vAlign w:val="center"/>
          </w:tcPr>
          <w:p w14:paraId="6BB83A8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=旅游景区倡导绿色环保,生态效益指标%　</w:t>
            </w:r>
          </w:p>
        </w:tc>
        <w:tc>
          <w:tcPr>
            <w:tcW w:w="610" w:type="pct"/>
            <w:tcBorders>
              <w:top w:val="nil"/>
              <w:left w:val="nil"/>
              <w:bottom w:val="single" w:color="auto" w:sz="4" w:space="0"/>
              <w:right w:val="single" w:color="auto" w:sz="4" w:space="0"/>
            </w:tcBorders>
            <w:noWrap/>
            <w:vAlign w:val="center"/>
          </w:tcPr>
          <w:p w14:paraId="47507D0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　</w:t>
            </w:r>
          </w:p>
        </w:tc>
        <w:tc>
          <w:tcPr>
            <w:tcW w:w="323" w:type="pct"/>
            <w:tcBorders>
              <w:top w:val="nil"/>
              <w:left w:val="nil"/>
              <w:bottom w:val="single" w:color="auto" w:sz="4" w:space="0"/>
              <w:right w:val="single" w:color="auto" w:sz="4" w:space="0"/>
            </w:tcBorders>
            <w:noWrap/>
            <w:vAlign w:val="center"/>
          </w:tcPr>
          <w:p w14:paraId="27A4142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441" w:type="pct"/>
            <w:tcBorders>
              <w:top w:val="nil"/>
              <w:left w:val="nil"/>
              <w:bottom w:val="single" w:color="auto" w:sz="4" w:space="0"/>
              <w:right w:val="single" w:color="auto" w:sz="4" w:space="0"/>
            </w:tcBorders>
            <w:noWrap/>
            <w:vAlign w:val="center"/>
          </w:tcPr>
          <w:p w14:paraId="44CB080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692" w:type="pct"/>
            <w:tcBorders>
              <w:top w:val="nil"/>
              <w:left w:val="nil"/>
              <w:bottom w:val="single" w:color="auto" w:sz="4" w:space="0"/>
              <w:right w:val="single" w:color="auto" w:sz="4" w:space="0"/>
            </w:tcBorders>
            <w:noWrap/>
            <w:vAlign w:val="center"/>
          </w:tcPr>
          <w:p w14:paraId="6BC5F913">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11B9FAB2">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7E12B7CF">
            <w:pPr>
              <w:widowControl/>
              <w:spacing w:line="0" w:lineRule="atLeast"/>
              <w:jc w:val="center"/>
              <w:rPr>
                <w:rFonts w:ascii="新宋体" w:hAnsi="新宋体" w:eastAsia="新宋体" w:cs="新宋体"/>
                <w:color w:val="000000"/>
                <w:szCs w:val="21"/>
              </w:rPr>
            </w:pPr>
          </w:p>
        </w:tc>
        <w:tc>
          <w:tcPr>
            <w:tcW w:w="360" w:type="pct"/>
            <w:vMerge w:val="continue"/>
            <w:tcBorders>
              <w:top w:val="single" w:color="auto" w:sz="4" w:space="0"/>
              <w:left w:val="single" w:color="auto" w:sz="4" w:space="0"/>
              <w:bottom w:val="single" w:color="auto" w:sz="4" w:space="0"/>
              <w:right w:val="single" w:color="auto" w:sz="4" w:space="0"/>
            </w:tcBorders>
            <w:noWrap/>
            <w:vAlign w:val="center"/>
          </w:tcPr>
          <w:p w14:paraId="0CBA7675">
            <w:pPr>
              <w:widowControl/>
              <w:spacing w:line="0" w:lineRule="atLeast"/>
              <w:jc w:val="center"/>
              <w:rPr>
                <w:rFonts w:ascii="新宋体" w:hAnsi="新宋体" w:eastAsia="新宋体" w:cs="新宋体"/>
                <w:color w:val="000000"/>
                <w:szCs w:val="21"/>
              </w:rPr>
            </w:pPr>
          </w:p>
        </w:tc>
        <w:tc>
          <w:tcPr>
            <w:tcW w:w="508" w:type="pct"/>
            <w:tcBorders>
              <w:top w:val="single" w:color="auto" w:sz="4" w:space="0"/>
              <w:left w:val="single" w:color="auto" w:sz="4" w:space="0"/>
              <w:bottom w:val="single" w:color="auto" w:sz="4" w:space="0"/>
              <w:right w:val="single" w:color="auto" w:sz="4" w:space="0"/>
            </w:tcBorders>
            <w:noWrap/>
            <w:vAlign w:val="center"/>
          </w:tcPr>
          <w:p w14:paraId="385FD2D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可持续影响指标</w:t>
            </w:r>
          </w:p>
        </w:tc>
        <w:tc>
          <w:tcPr>
            <w:tcW w:w="945" w:type="pct"/>
            <w:tcBorders>
              <w:top w:val="single" w:color="auto" w:sz="4" w:space="0"/>
              <w:left w:val="single" w:color="auto" w:sz="4" w:space="0"/>
              <w:bottom w:val="single" w:color="auto" w:sz="4" w:space="0"/>
              <w:right w:val="single" w:color="auto" w:sz="4" w:space="0"/>
            </w:tcBorders>
            <w:noWrap/>
            <w:vAlign w:val="center"/>
          </w:tcPr>
          <w:p w14:paraId="31A6F44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全县群众文化生活丰富</w:t>
            </w:r>
          </w:p>
        </w:tc>
        <w:tc>
          <w:tcPr>
            <w:tcW w:w="646" w:type="pct"/>
            <w:tcBorders>
              <w:top w:val="single" w:color="auto" w:sz="4" w:space="0"/>
              <w:left w:val="single" w:color="auto" w:sz="4" w:space="0"/>
              <w:bottom w:val="single" w:color="auto" w:sz="4" w:space="0"/>
              <w:right w:val="single" w:color="auto" w:sz="4" w:space="0"/>
            </w:tcBorders>
            <w:noWrap/>
            <w:vAlign w:val="center"/>
          </w:tcPr>
          <w:p w14:paraId="03DA514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=全县群众文化生活丰富%</w:t>
            </w:r>
          </w:p>
        </w:tc>
        <w:tc>
          <w:tcPr>
            <w:tcW w:w="610" w:type="pct"/>
            <w:tcBorders>
              <w:top w:val="single" w:color="auto" w:sz="4" w:space="0"/>
              <w:left w:val="single" w:color="auto" w:sz="4" w:space="0"/>
              <w:bottom w:val="single" w:color="auto" w:sz="4" w:space="0"/>
              <w:right w:val="single" w:color="auto" w:sz="4" w:space="0"/>
            </w:tcBorders>
            <w:noWrap/>
            <w:vAlign w:val="center"/>
          </w:tcPr>
          <w:p w14:paraId="743DCF98">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323" w:type="pct"/>
            <w:tcBorders>
              <w:top w:val="single" w:color="auto" w:sz="4" w:space="0"/>
              <w:left w:val="single" w:color="auto" w:sz="4" w:space="0"/>
              <w:bottom w:val="single" w:color="auto" w:sz="4" w:space="0"/>
              <w:right w:val="single" w:color="auto" w:sz="4" w:space="0"/>
            </w:tcBorders>
            <w:noWrap/>
            <w:vAlign w:val="center"/>
          </w:tcPr>
          <w:p w14:paraId="611A976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441" w:type="pct"/>
            <w:tcBorders>
              <w:top w:val="single" w:color="auto" w:sz="4" w:space="0"/>
              <w:left w:val="single" w:color="auto" w:sz="4" w:space="0"/>
              <w:bottom w:val="single" w:color="auto" w:sz="4" w:space="0"/>
              <w:right w:val="single" w:color="auto" w:sz="4" w:space="0"/>
            </w:tcBorders>
            <w:noWrap/>
            <w:vAlign w:val="center"/>
          </w:tcPr>
          <w:p w14:paraId="00DDEE4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692" w:type="pct"/>
            <w:tcBorders>
              <w:top w:val="single" w:color="auto" w:sz="4" w:space="0"/>
              <w:left w:val="single" w:color="auto" w:sz="4" w:space="0"/>
              <w:bottom w:val="single" w:color="auto" w:sz="4" w:space="0"/>
              <w:right w:val="single" w:color="auto" w:sz="4" w:space="0"/>
            </w:tcBorders>
            <w:noWrap/>
            <w:vAlign w:val="center"/>
          </w:tcPr>
          <w:p w14:paraId="25D5DA8C">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14:paraId="78C69798">
        <w:tblPrEx>
          <w:tblCellMar>
            <w:top w:w="0" w:type="dxa"/>
            <w:left w:w="108" w:type="dxa"/>
            <w:bottom w:w="0" w:type="dxa"/>
            <w:right w:w="108" w:type="dxa"/>
          </w:tblCellMar>
        </w:tblPrEx>
        <w:trPr>
          <w:trHeight w:val="462" w:hRule="atLeast"/>
          <w:jc w:val="center"/>
        </w:trPr>
        <w:tc>
          <w:tcPr>
            <w:tcW w:w="472" w:type="pct"/>
            <w:vMerge w:val="continue"/>
            <w:tcBorders>
              <w:left w:val="single" w:color="auto" w:sz="4" w:space="0"/>
              <w:right w:val="single" w:color="auto" w:sz="4" w:space="0"/>
            </w:tcBorders>
            <w:noWrap/>
            <w:vAlign w:val="center"/>
          </w:tcPr>
          <w:p w14:paraId="1E5D3EEA">
            <w:pPr>
              <w:spacing w:line="0" w:lineRule="atLeast"/>
              <w:jc w:val="center"/>
              <w:rPr>
                <w:rFonts w:ascii="新宋体" w:hAnsi="新宋体" w:eastAsia="新宋体" w:cs="新宋体"/>
                <w:color w:val="000000"/>
                <w:szCs w:val="21"/>
              </w:rPr>
            </w:pPr>
          </w:p>
        </w:tc>
        <w:tc>
          <w:tcPr>
            <w:tcW w:w="360" w:type="pct"/>
            <w:tcBorders>
              <w:top w:val="single" w:color="auto" w:sz="4" w:space="0"/>
              <w:left w:val="nil"/>
              <w:right w:val="single" w:color="auto" w:sz="4" w:space="0"/>
            </w:tcBorders>
            <w:noWrap/>
            <w:vAlign w:val="center"/>
          </w:tcPr>
          <w:p w14:paraId="14D33A5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满意度</w:t>
            </w:r>
          </w:p>
          <w:p w14:paraId="31B3F7C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14:paraId="60C8796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（10分）</w:t>
            </w:r>
          </w:p>
        </w:tc>
        <w:tc>
          <w:tcPr>
            <w:tcW w:w="508" w:type="pct"/>
            <w:tcBorders>
              <w:top w:val="single" w:color="auto" w:sz="4" w:space="0"/>
              <w:left w:val="nil"/>
              <w:right w:val="single" w:color="auto" w:sz="4" w:space="0"/>
            </w:tcBorders>
            <w:noWrap/>
            <w:vAlign w:val="center"/>
          </w:tcPr>
          <w:p w14:paraId="7000422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服务对象满意度指标</w:t>
            </w:r>
          </w:p>
        </w:tc>
        <w:tc>
          <w:tcPr>
            <w:tcW w:w="945" w:type="pct"/>
            <w:tcBorders>
              <w:top w:val="nil"/>
              <w:left w:val="nil"/>
              <w:bottom w:val="single" w:color="auto" w:sz="4" w:space="0"/>
              <w:right w:val="single" w:color="auto" w:sz="4" w:space="0"/>
            </w:tcBorders>
            <w:noWrap/>
            <w:vAlign w:val="center"/>
          </w:tcPr>
          <w:p w14:paraId="0EF7D8F6">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≧95%</w:t>
            </w:r>
          </w:p>
        </w:tc>
        <w:tc>
          <w:tcPr>
            <w:tcW w:w="646" w:type="pct"/>
            <w:tcBorders>
              <w:top w:val="nil"/>
              <w:left w:val="nil"/>
              <w:bottom w:val="single" w:color="auto" w:sz="4" w:space="0"/>
              <w:right w:val="single" w:color="auto" w:sz="4" w:space="0"/>
            </w:tcBorders>
            <w:noWrap/>
            <w:vAlign w:val="center"/>
          </w:tcPr>
          <w:p w14:paraId="2584FC6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610" w:type="pct"/>
            <w:tcBorders>
              <w:top w:val="nil"/>
              <w:left w:val="nil"/>
              <w:bottom w:val="single" w:color="auto" w:sz="4" w:space="0"/>
              <w:right w:val="single" w:color="auto" w:sz="4" w:space="0"/>
            </w:tcBorders>
            <w:noWrap/>
            <w:vAlign w:val="center"/>
          </w:tcPr>
          <w:p w14:paraId="1D249ACD">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90%　</w:t>
            </w:r>
          </w:p>
        </w:tc>
        <w:tc>
          <w:tcPr>
            <w:tcW w:w="323" w:type="pct"/>
            <w:tcBorders>
              <w:top w:val="nil"/>
              <w:left w:val="nil"/>
              <w:bottom w:val="single" w:color="auto" w:sz="4" w:space="0"/>
              <w:right w:val="single" w:color="auto" w:sz="4" w:space="0"/>
            </w:tcBorders>
            <w:noWrap/>
            <w:vAlign w:val="center"/>
          </w:tcPr>
          <w:p w14:paraId="68D0293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441" w:type="pct"/>
            <w:tcBorders>
              <w:top w:val="nil"/>
              <w:left w:val="nil"/>
              <w:bottom w:val="single" w:color="auto" w:sz="4" w:space="0"/>
              <w:right w:val="single" w:color="auto" w:sz="4" w:space="0"/>
            </w:tcBorders>
            <w:noWrap/>
            <w:vAlign w:val="center"/>
          </w:tcPr>
          <w:p w14:paraId="5F349A8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8　</w:t>
            </w:r>
          </w:p>
        </w:tc>
        <w:tc>
          <w:tcPr>
            <w:tcW w:w="692" w:type="pct"/>
            <w:tcBorders>
              <w:top w:val="nil"/>
              <w:left w:val="nil"/>
              <w:bottom w:val="single" w:color="auto" w:sz="4" w:space="0"/>
              <w:right w:val="single" w:color="auto" w:sz="4" w:space="0"/>
            </w:tcBorders>
            <w:noWrap/>
            <w:vAlign w:val="center"/>
          </w:tcPr>
          <w:p w14:paraId="2849F04C">
            <w:pPr>
              <w:widowControl/>
              <w:spacing w:line="0" w:lineRule="atLeast"/>
              <w:jc w:val="center"/>
              <w:rPr>
                <w:rFonts w:ascii="新宋体" w:hAnsi="新宋体" w:eastAsia="新宋体" w:cs="新宋体"/>
                <w:color w:val="000000"/>
                <w:szCs w:val="21"/>
              </w:rPr>
            </w:pPr>
          </w:p>
        </w:tc>
      </w:tr>
      <w:tr w14:paraId="5317B8AC">
        <w:tblPrEx>
          <w:tblCellMar>
            <w:top w:w="0" w:type="dxa"/>
            <w:left w:w="108" w:type="dxa"/>
            <w:bottom w:w="0" w:type="dxa"/>
            <w:right w:w="108" w:type="dxa"/>
          </w:tblCellMar>
        </w:tblPrEx>
        <w:trPr>
          <w:trHeight w:val="489" w:hRule="atLeast"/>
          <w:jc w:val="center"/>
        </w:trPr>
        <w:tc>
          <w:tcPr>
            <w:tcW w:w="3542" w:type="pct"/>
            <w:gridSpan w:val="6"/>
            <w:tcBorders>
              <w:top w:val="single" w:color="auto" w:sz="4" w:space="0"/>
              <w:left w:val="single" w:color="auto" w:sz="4" w:space="0"/>
              <w:bottom w:val="single" w:color="auto" w:sz="4" w:space="0"/>
              <w:right w:val="single" w:color="000000" w:sz="4" w:space="0"/>
            </w:tcBorders>
            <w:noWrap/>
            <w:vAlign w:val="center"/>
          </w:tcPr>
          <w:p w14:paraId="74E8273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总分</w:t>
            </w:r>
          </w:p>
        </w:tc>
        <w:tc>
          <w:tcPr>
            <w:tcW w:w="323" w:type="pct"/>
            <w:tcBorders>
              <w:top w:val="nil"/>
              <w:left w:val="nil"/>
              <w:bottom w:val="single" w:color="auto" w:sz="4" w:space="0"/>
              <w:right w:val="single" w:color="auto" w:sz="4" w:space="0"/>
            </w:tcBorders>
            <w:noWrap/>
            <w:vAlign w:val="center"/>
          </w:tcPr>
          <w:p w14:paraId="74B7080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441" w:type="pct"/>
            <w:tcBorders>
              <w:top w:val="nil"/>
              <w:left w:val="nil"/>
              <w:bottom w:val="single" w:color="auto" w:sz="4" w:space="0"/>
              <w:right w:val="single" w:color="auto" w:sz="4" w:space="0"/>
            </w:tcBorders>
            <w:noWrap/>
            <w:vAlign w:val="center"/>
          </w:tcPr>
          <w:p w14:paraId="45BC7D64">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692" w:type="pct"/>
            <w:tcBorders>
              <w:top w:val="nil"/>
              <w:left w:val="nil"/>
              <w:bottom w:val="single" w:color="auto" w:sz="4" w:space="0"/>
              <w:right w:val="single" w:color="auto" w:sz="4" w:space="0"/>
            </w:tcBorders>
            <w:noWrap/>
            <w:vAlign w:val="center"/>
          </w:tcPr>
          <w:p w14:paraId="6A533047">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bl>
    <w:p w14:paraId="2069390E">
      <w:pPr>
        <w:rPr>
          <w:rFonts w:eastAsia="仿宋_GB2312"/>
          <w:sz w:val="22"/>
        </w:rPr>
      </w:pPr>
      <w:r>
        <w:rPr>
          <w:rFonts w:eastAsia="仿宋_GB2312"/>
          <w:sz w:val="22"/>
        </w:rPr>
        <w:t>说明：</w:t>
      </w:r>
      <w:r>
        <w:rPr>
          <w:rFonts w:hint="eastAsia" w:eastAsia="仿宋_GB2312"/>
          <w:sz w:val="22"/>
        </w:rPr>
        <w:t>以上数据参照2022年部门决算报表中的“收入支出决算总表”(财决01表)。</w:t>
      </w:r>
    </w:p>
    <w:p w14:paraId="363462C8">
      <w:pPr>
        <w:pStyle w:val="10"/>
      </w:pPr>
    </w:p>
    <w:p w14:paraId="2327D7CC">
      <w:pPr>
        <w:rPr>
          <w:rFonts w:ascii="黑体" w:hAnsi="黑体" w:eastAsia="黑体" w:cs="黑体"/>
          <w:sz w:val="32"/>
          <w:szCs w:val="32"/>
        </w:rPr>
      </w:pPr>
      <w:r>
        <w:rPr>
          <w:rFonts w:eastAsia="仿宋_GB2312"/>
          <w:sz w:val="22"/>
          <w:szCs w:val="22"/>
        </w:rPr>
        <w:t>填表人：</w:t>
      </w:r>
      <w:r>
        <w:rPr>
          <w:rFonts w:hint="eastAsia" w:eastAsia="仿宋_GB2312"/>
          <w:sz w:val="22"/>
          <w:szCs w:val="22"/>
        </w:rPr>
        <w:t>李文广</w:t>
      </w:r>
      <w:r>
        <w:rPr>
          <w:rFonts w:eastAsia="仿宋_GB2312"/>
          <w:sz w:val="22"/>
          <w:szCs w:val="22"/>
        </w:rPr>
        <w:t xml:space="preserve"> 填报日期：</w:t>
      </w:r>
      <w:r>
        <w:rPr>
          <w:rFonts w:hint="eastAsia" w:eastAsia="仿宋_GB2312"/>
          <w:sz w:val="22"/>
          <w:szCs w:val="22"/>
        </w:rPr>
        <w:t>2023.7.12</w:t>
      </w:r>
      <w:r>
        <w:rPr>
          <w:rFonts w:eastAsia="仿宋_GB2312"/>
          <w:sz w:val="22"/>
          <w:szCs w:val="22"/>
        </w:rPr>
        <w:t xml:space="preserve">   联系电话：</w:t>
      </w:r>
      <w:r>
        <w:rPr>
          <w:rFonts w:hint="eastAsia" w:eastAsia="仿宋_GB2312"/>
          <w:sz w:val="22"/>
          <w:szCs w:val="22"/>
        </w:rPr>
        <w:t>13607405252</w:t>
      </w:r>
      <w:r>
        <w:rPr>
          <w:rFonts w:eastAsia="仿宋_GB2312"/>
          <w:sz w:val="22"/>
          <w:szCs w:val="22"/>
        </w:rPr>
        <w:t xml:space="preserve"> 单位负责人签字：</w:t>
      </w:r>
      <w:r>
        <w:rPr>
          <w:rFonts w:eastAsia="仿宋_GB2312"/>
          <w:sz w:val="22"/>
          <w:szCs w:val="22"/>
        </w:rPr>
        <w:br w:type="page"/>
      </w:r>
      <w:r>
        <w:rPr>
          <w:rFonts w:hint="eastAsia" w:ascii="黑体" w:hAnsi="黑体" w:eastAsia="黑体" w:cs="黑体"/>
          <w:sz w:val="32"/>
          <w:szCs w:val="32"/>
        </w:rPr>
        <w:t>附件3</w:t>
      </w:r>
    </w:p>
    <w:p w14:paraId="1E5A9A80">
      <w:pPr>
        <w:jc w:val="center"/>
        <w:rPr>
          <w:rFonts w:eastAsia="方正小标宋_GBK"/>
          <w:sz w:val="52"/>
          <w:szCs w:val="52"/>
        </w:rPr>
      </w:pPr>
    </w:p>
    <w:p w14:paraId="5CFD2FD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2022年度华容县文化旅游广电局整体支出</w:t>
      </w:r>
    </w:p>
    <w:p w14:paraId="42899551">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14:paraId="1453B337">
      <w:pPr>
        <w:jc w:val="center"/>
        <w:rPr>
          <w:rFonts w:eastAsia="方正小标宋_GBK"/>
          <w:b/>
          <w:sz w:val="52"/>
          <w:szCs w:val="52"/>
        </w:rPr>
      </w:pPr>
    </w:p>
    <w:p w14:paraId="282D709D">
      <w:pPr>
        <w:jc w:val="center"/>
        <w:rPr>
          <w:rFonts w:eastAsia="楷体_GB2312"/>
          <w:b/>
          <w:sz w:val="32"/>
          <w:szCs w:val="32"/>
        </w:rPr>
      </w:pPr>
    </w:p>
    <w:p w14:paraId="1C381738">
      <w:pPr>
        <w:jc w:val="center"/>
        <w:rPr>
          <w:rFonts w:eastAsia="楷体_GB2312"/>
          <w:b/>
          <w:sz w:val="32"/>
          <w:szCs w:val="32"/>
        </w:rPr>
      </w:pPr>
    </w:p>
    <w:p w14:paraId="7C37D223">
      <w:pPr>
        <w:jc w:val="center"/>
        <w:rPr>
          <w:rFonts w:eastAsia="楷体_GB2312"/>
          <w:b/>
          <w:sz w:val="32"/>
          <w:szCs w:val="32"/>
        </w:rPr>
      </w:pPr>
    </w:p>
    <w:p w14:paraId="532F2DAF">
      <w:pPr>
        <w:jc w:val="center"/>
        <w:rPr>
          <w:rFonts w:eastAsia="楷体_GB2312"/>
          <w:b/>
          <w:sz w:val="32"/>
          <w:szCs w:val="32"/>
        </w:rPr>
      </w:pPr>
    </w:p>
    <w:p w14:paraId="2FC90679">
      <w:pPr>
        <w:jc w:val="center"/>
        <w:rPr>
          <w:rFonts w:eastAsia="楷体_GB2312"/>
          <w:b/>
          <w:sz w:val="32"/>
          <w:szCs w:val="32"/>
        </w:rPr>
      </w:pPr>
    </w:p>
    <w:p w14:paraId="33174DA0">
      <w:pPr>
        <w:jc w:val="center"/>
        <w:rPr>
          <w:rFonts w:eastAsia="楷体_GB2312"/>
          <w:b/>
          <w:sz w:val="32"/>
          <w:szCs w:val="32"/>
        </w:rPr>
      </w:pPr>
    </w:p>
    <w:p w14:paraId="31D14A55">
      <w:pPr>
        <w:jc w:val="center"/>
        <w:rPr>
          <w:rFonts w:eastAsia="黑体"/>
          <w:sz w:val="32"/>
          <w:szCs w:val="32"/>
        </w:rPr>
      </w:pPr>
    </w:p>
    <w:p w14:paraId="1F65A8AF">
      <w:pPr>
        <w:jc w:val="center"/>
        <w:rPr>
          <w:rFonts w:eastAsia="黑体"/>
          <w:sz w:val="32"/>
          <w:szCs w:val="32"/>
        </w:rPr>
      </w:pPr>
    </w:p>
    <w:p w14:paraId="662674D6">
      <w:pPr>
        <w:jc w:val="center"/>
        <w:rPr>
          <w:rFonts w:eastAsia="黑体"/>
          <w:sz w:val="32"/>
          <w:szCs w:val="32"/>
        </w:rPr>
      </w:pPr>
    </w:p>
    <w:p w14:paraId="69D8D3C9">
      <w:pPr>
        <w:jc w:val="center"/>
        <w:rPr>
          <w:rFonts w:eastAsia="黑体"/>
          <w:sz w:val="32"/>
          <w:szCs w:val="32"/>
        </w:rPr>
      </w:pPr>
    </w:p>
    <w:p w14:paraId="45CEDC6E">
      <w:pPr>
        <w:jc w:val="center"/>
        <w:rPr>
          <w:rFonts w:eastAsia="黑体"/>
          <w:sz w:val="32"/>
          <w:szCs w:val="32"/>
        </w:rPr>
      </w:pPr>
    </w:p>
    <w:p w14:paraId="50255D5E">
      <w:pPr>
        <w:jc w:val="center"/>
        <w:rPr>
          <w:rFonts w:eastAsia="黑体"/>
          <w:sz w:val="32"/>
          <w:szCs w:val="32"/>
        </w:rPr>
      </w:pPr>
    </w:p>
    <w:p w14:paraId="3DFAB1A6">
      <w:pPr>
        <w:rPr>
          <w:rFonts w:eastAsia="黑体"/>
          <w:sz w:val="32"/>
          <w:szCs w:val="32"/>
        </w:rPr>
      </w:pPr>
    </w:p>
    <w:p w14:paraId="60B05616">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14:paraId="6511C0AA">
      <w:pPr>
        <w:spacing w:line="600" w:lineRule="exact"/>
        <w:jc w:val="center"/>
        <w:rPr>
          <w:rFonts w:eastAsia="楷体_GB2312"/>
          <w:sz w:val="32"/>
          <w:szCs w:val="32"/>
        </w:rPr>
      </w:pPr>
      <w:r>
        <w:rPr>
          <w:rFonts w:hint="eastAsia" w:eastAsia="楷体_GB2312"/>
          <w:sz w:val="32"/>
          <w:szCs w:val="32"/>
        </w:rPr>
        <w:t>2023</w:t>
      </w:r>
      <w:r>
        <w:rPr>
          <w:rFonts w:eastAsia="楷体_GB2312"/>
          <w:sz w:val="32"/>
          <w:szCs w:val="32"/>
        </w:rPr>
        <w:t xml:space="preserve">年 </w:t>
      </w:r>
      <w:r>
        <w:rPr>
          <w:rFonts w:hint="eastAsia" w:eastAsia="楷体_GB2312"/>
          <w:sz w:val="32"/>
          <w:szCs w:val="32"/>
        </w:rPr>
        <w:t>7</w:t>
      </w:r>
      <w:r>
        <w:rPr>
          <w:rFonts w:eastAsia="楷体_GB2312"/>
          <w:sz w:val="32"/>
          <w:szCs w:val="32"/>
        </w:rPr>
        <w:t xml:space="preserve"> 月  </w:t>
      </w:r>
      <w:r>
        <w:rPr>
          <w:rFonts w:hint="eastAsia" w:eastAsia="楷体_GB2312"/>
          <w:sz w:val="32"/>
          <w:szCs w:val="32"/>
        </w:rPr>
        <w:t>12</w:t>
      </w:r>
      <w:r>
        <w:rPr>
          <w:rFonts w:eastAsia="楷体_GB2312"/>
          <w:sz w:val="32"/>
          <w:szCs w:val="32"/>
        </w:rPr>
        <w:t>日</w:t>
      </w:r>
    </w:p>
    <w:p w14:paraId="2A965B65">
      <w:pPr>
        <w:pStyle w:val="2"/>
        <w:ind w:firstLine="640"/>
        <w:rPr>
          <w:rFonts w:eastAsia="楷体_GB2312"/>
          <w:sz w:val="32"/>
          <w:szCs w:val="32"/>
        </w:rPr>
      </w:pPr>
    </w:p>
    <w:p w14:paraId="3B5005E9">
      <w:pPr>
        <w:pStyle w:val="2"/>
        <w:ind w:firstLine="640"/>
        <w:rPr>
          <w:rFonts w:eastAsia="楷体_GB2312"/>
          <w:sz w:val="32"/>
          <w:szCs w:val="32"/>
        </w:rPr>
      </w:pPr>
    </w:p>
    <w:p w14:paraId="3847DC45">
      <w:pPr>
        <w:spacing w:line="61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w:t>
      </w:r>
    </w:p>
    <w:p w14:paraId="2D438E01">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4CC5F7D1">
      <w:pPr>
        <w:spacing w:line="540" w:lineRule="exact"/>
        <w:ind w:firstLine="640" w:firstLineChars="200"/>
        <w:rPr>
          <w:rFonts w:hint="eastAsia" w:ascii="仿宋" w:hAnsi="仿宋" w:eastAsia="仿宋" w:cs="仿宋"/>
          <w:sz w:val="32"/>
          <w:szCs w:val="32"/>
        </w:rPr>
      </w:pPr>
    </w:p>
    <w:p w14:paraId="7B647D29">
      <w:pPr>
        <w:spacing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根据《华容县财政局关于开展2022年度部门整体支出绩效自评工作的通知》（华财函〔2023〕63号）的相关规定和要求，现对我部门2022年度整体支出开展绩效自评，现将情况汇报如下：</w:t>
      </w:r>
    </w:p>
    <w:p w14:paraId="15908686">
      <w:pPr>
        <w:spacing w:line="560" w:lineRule="exact"/>
        <w:ind w:firstLine="707" w:firstLineChars="221"/>
        <w:rPr>
          <w:rFonts w:hint="eastAsia" w:ascii="黑体" w:hAnsi="黑体" w:eastAsia="黑体"/>
          <w:sz w:val="32"/>
          <w:szCs w:val="32"/>
        </w:rPr>
      </w:pPr>
      <w:r>
        <w:rPr>
          <w:rFonts w:hint="eastAsia" w:ascii="黑体" w:hAnsi="黑体" w:eastAsia="黑体" w:cs="仿宋"/>
          <w:sz w:val="32"/>
          <w:szCs w:val="32"/>
        </w:rPr>
        <w:t>一、</w:t>
      </w:r>
      <w:r>
        <w:rPr>
          <w:rFonts w:ascii="黑体" w:hAnsi="黑体" w:eastAsia="黑体"/>
          <w:sz w:val="32"/>
          <w:szCs w:val="32"/>
        </w:rPr>
        <w:t>部门（单位）基本情况</w:t>
      </w:r>
    </w:p>
    <w:p w14:paraId="7326D91C">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（一）部门基本情况</w:t>
      </w:r>
    </w:p>
    <w:p w14:paraId="6574BEFA">
      <w:pPr>
        <w:spacing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华容县文广新旅局本级共有文广新旅局机关、文化馆、图书馆。现有人员编制43名（其中：行政编制15名，工勤编制3名，事业全额编制25名），实有在职干部、职工47人（其中：全额人员47人），较上年增加2人。</w:t>
      </w:r>
    </w:p>
    <w:p w14:paraId="5CF377B4">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（二）部门整体支出规模、使用方向和主要内容、涉及范围等</w:t>
      </w:r>
    </w:p>
    <w:p w14:paraId="1063E2A7">
      <w:pPr>
        <w:spacing w:line="560" w:lineRule="exact"/>
        <w:ind w:firstLine="707" w:firstLineChars="221"/>
        <w:rPr>
          <w:rFonts w:hint="eastAsia" w:ascii="仿宋" w:hAnsi="仿宋" w:eastAsia="仿宋" w:cs="仿宋"/>
          <w:sz w:val="32"/>
          <w:szCs w:val="32"/>
        </w:rPr>
      </w:pPr>
      <w:r>
        <w:rPr>
          <w:rFonts w:hint="eastAsia" w:ascii="仿宋" w:hAnsi="仿宋" w:eastAsia="仿宋" w:cs="仿宋"/>
          <w:sz w:val="32"/>
          <w:szCs w:val="32"/>
        </w:rPr>
        <w:t>2022年，县财政下达我单位预算总收入1033.94万元，其中：一般公共预算财政拨款收入1028.94万元，政府性基金预算财政拨款收入5.00万元；预算总支出1033.94万元；年末无结余，预算收支平衡。预算拨款总额比2021年减少22.84万元，减少的主要原因政府减少了项目的投入，其中工资福利支出589.31万元，一般商品和服务支出72.91万元，对个人和家庭的补助3.04万元，项目支出368.68万元。资金主要用于：职工的工资福利、五险一金；送戏下乡，公共文化服务体系建设，“四上”企业的申报，对企业的补助，免费开放。</w:t>
      </w:r>
    </w:p>
    <w:p w14:paraId="3DDA9597">
      <w:pPr>
        <w:spacing w:line="56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二、</w:t>
      </w:r>
      <w:r>
        <w:rPr>
          <w:rFonts w:ascii="黑体" w:hAnsi="黑体" w:eastAsia="黑体" w:cs="仿宋"/>
          <w:sz w:val="32"/>
          <w:szCs w:val="32"/>
        </w:rPr>
        <w:t>基本支出情况</w:t>
      </w:r>
    </w:p>
    <w:p w14:paraId="55B97860">
      <w:pPr>
        <w:spacing w:line="560" w:lineRule="exact"/>
        <w:ind w:firstLine="710" w:firstLineChars="221"/>
        <w:rPr>
          <w:rFonts w:hint="eastAsia" w:ascii="仿宋" w:hAnsi="仿宋" w:eastAsia="仿宋" w:cs="仿宋"/>
          <w:sz w:val="32"/>
          <w:szCs w:val="32"/>
        </w:rPr>
      </w:pPr>
      <w:r>
        <w:rPr>
          <w:rFonts w:hint="eastAsia" w:ascii="楷体" w:hAnsi="楷体" w:eastAsia="楷体" w:cs="仿宋"/>
          <w:b/>
          <w:bCs/>
          <w:sz w:val="32"/>
          <w:szCs w:val="32"/>
        </w:rPr>
        <w:t>（一）收入情况：</w:t>
      </w:r>
      <w:r>
        <w:rPr>
          <w:rFonts w:hint="eastAsia" w:ascii="仿宋" w:hAnsi="仿宋" w:eastAsia="仿宋" w:cs="仿宋"/>
          <w:sz w:val="32"/>
          <w:szCs w:val="32"/>
        </w:rPr>
        <w:t>2022年预算总收入665.26万元。其中：经费拨款665.26万元。预算总支出665.26万元。预算收支平衡。</w:t>
      </w:r>
    </w:p>
    <w:p w14:paraId="431E941F">
      <w:pPr>
        <w:spacing w:line="560" w:lineRule="exact"/>
        <w:ind w:firstLine="710" w:firstLineChars="221"/>
        <w:rPr>
          <w:rFonts w:hint="eastAsia" w:ascii="仿宋" w:hAnsi="仿宋" w:eastAsia="仿宋" w:cs="仿宋"/>
          <w:sz w:val="32"/>
          <w:szCs w:val="32"/>
        </w:rPr>
      </w:pPr>
      <w:r>
        <w:rPr>
          <w:rFonts w:hint="eastAsia" w:ascii="楷体" w:hAnsi="楷体" w:eastAsia="楷体" w:cs="仿宋"/>
          <w:b/>
          <w:bCs/>
          <w:sz w:val="32"/>
          <w:szCs w:val="32"/>
        </w:rPr>
        <w:t>（二）支出情况：</w:t>
      </w:r>
      <w:r>
        <w:rPr>
          <w:rFonts w:hint="eastAsia" w:ascii="仿宋" w:hAnsi="仿宋" w:eastAsia="仿宋" w:cs="仿宋"/>
          <w:sz w:val="32"/>
          <w:szCs w:val="32"/>
        </w:rPr>
        <w:t>2022年预算总支出665.26万元。其中：工资福利支出589.31万元，一般商品和服务支出72.91万元，对个人和家庭的补助3.04万元。</w:t>
      </w:r>
    </w:p>
    <w:p w14:paraId="1553D632">
      <w:pPr>
        <w:spacing w:line="560" w:lineRule="exact"/>
        <w:ind w:firstLine="710" w:firstLineChars="221"/>
        <w:rPr>
          <w:rFonts w:hint="eastAsia" w:ascii="仿宋" w:hAnsi="仿宋" w:eastAsia="仿宋" w:cs="仿宋"/>
          <w:sz w:val="32"/>
          <w:szCs w:val="32"/>
        </w:rPr>
      </w:pPr>
      <w:r>
        <w:rPr>
          <w:rFonts w:hint="eastAsia" w:ascii="楷体" w:hAnsi="楷体" w:eastAsia="楷体" w:cs="仿宋"/>
          <w:b/>
          <w:bCs/>
          <w:sz w:val="32"/>
          <w:szCs w:val="32"/>
        </w:rPr>
        <w:t>（三）“三公经费”支出情况分析：</w:t>
      </w:r>
      <w:r>
        <w:rPr>
          <w:rFonts w:hint="eastAsia" w:ascii="仿宋" w:hAnsi="仿宋" w:eastAsia="仿宋" w:cs="仿宋"/>
          <w:sz w:val="32"/>
          <w:szCs w:val="32"/>
        </w:rPr>
        <w:t>2022年华容县文化旅游广电局“三公经费”实际开支2.24万元。其中公务接待费2.24万元。</w:t>
      </w:r>
    </w:p>
    <w:p w14:paraId="7ADBA7AE">
      <w:pPr>
        <w:spacing w:line="560" w:lineRule="exact"/>
        <w:ind w:firstLine="710" w:firstLineChars="221"/>
        <w:rPr>
          <w:rFonts w:hint="eastAsia" w:ascii="仿宋" w:hAnsi="仿宋" w:eastAsia="仿宋" w:cs="仿宋"/>
          <w:sz w:val="32"/>
          <w:szCs w:val="32"/>
        </w:rPr>
      </w:pPr>
      <w:r>
        <w:rPr>
          <w:rFonts w:hint="eastAsia" w:ascii="楷体" w:hAnsi="楷体" w:eastAsia="楷体" w:cs="仿宋"/>
          <w:b/>
          <w:bCs/>
          <w:sz w:val="32"/>
          <w:szCs w:val="32"/>
        </w:rPr>
        <w:t>（四）固定资产管理情况分析：</w:t>
      </w:r>
      <w:r>
        <w:rPr>
          <w:rFonts w:hint="eastAsia" w:ascii="仿宋" w:hAnsi="仿宋" w:eastAsia="仿宋" w:cs="仿宋"/>
          <w:sz w:val="32"/>
          <w:szCs w:val="32"/>
        </w:rPr>
        <w:t>按照例行节约，物尽其用的原则，华容县文化旅游广电局资产管理采取统一建账，统一核算管理，对每件固定资产使用明确保管职责，闲置的资产，由办公室统一调整，合理流动，发挥其效益；至2022年12月有固定资产417.86万元，全部在用，保证了资产的安全高效，防止资产流失。</w:t>
      </w:r>
    </w:p>
    <w:p w14:paraId="41DE48E1">
      <w:pPr>
        <w:spacing w:line="56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三、</w:t>
      </w:r>
      <w:r>
        <w:rPr>
          <w:rFonts w:ascii="黑体" w:hAnsi="黑体" w:eastAsia="黑体" w:cs="仿宋"/>
          <w:sz w:val="32"/>
          <w:szCs w:val="32"/>
        </w:rPr>
        <w:t>项目支出情况</w:t>
      </w:r>
    </w:p>
    <w:p w14:paraId="1929A2B9">
      <w:pPr>
        <w:spacing w:line="560" w:lineRule="exact"/>
        <w:ind w:firstLine="710" w:firstLineChars="221"/>
        <w:rPr>
          <w:rFonts w:hint="eastAsia" w:ascii="仿宋" w:hAnsi="仿宋" w:eastAsia="仿宋" w:cs="仿宋"/>
          <w:b/>
          <w:bCs/>
          <w:sz w:val="32"/>
          <w:szCs w:val="32"/>
        </w:rPr>
      </w:pPr>
      <w:r>
        <w:rPr>
          <w:rFonts w:hint="eastAsia" w:ascii="楷体" w:hAnsi="楷体" w:eastAsia="楷体" w:cs="仿宋"/>
          <w:b/>
          <w:bCs/>
          <w:sz w:val="32"/>
          <w:szCs w:val="32"/>
        </w:rPr>
        <w:t>（一）专项资金安排落实、总投入等情况分析</w:t>
      </w:r>
    </w:p>
    <w:p w14:paraId="7A2BE0BA">
      <w:pPr>
        <w:spacing w:line="560" w:lineRule="exact"/>
        <w:ind w:firstLine="707" w:firstLineChars="221"/>
        <w:rPr>
          <w:rFonts w:hint="eastAsia" w:ascii="仿宋" w:hAnsi="仿宋" w:eastAsia="仿宋" w:cs="仿宋"/>
          <w:color w:val="000000"/>
          <w:sz w:val="32"/>
          <w:szCs w:val="32"/>
          <w:shd w:val="clear" w:color="auto" w:fill="F5F9FD"/>
        </w:rPr>
      </w:pPr>
      <w:r>
        <w:rPr>
          <w:rFonts w:hint="eastAsia" w:ascii="仿宋" w:hAnsi="仿宋" w:eastAsia="仿宋" w:cs="仿宋"/>
          <w:bCs/>
          <w:sz w:val="32"/>
          <w:szCs w:val="32"/>
        </w:rPr>
        <w:t>2022</w:t>
      </w:r>
      <w:r>
        <w:rPr>
          <w:rFonts w:hint="eastAsia" w:ascii="仿宋" w:hAnsi="仿宋" w:eastAsia="仿宋" w:cs="仿宋"/>
          <w:color w:val="000000"/>
          <w:sz w:val="32"/>
          <w:szCs w:val="32"/>
          <w:shd w:val="clear" w:color="auto" w:fill="F5F9FD"/>
        </w:rPr>
        <w:t>年项目支出为368.68万元，占总支出的35.66%，主要是项目建设支付的临聘人员的工资、办公费、印刷费、差旅费、会议费、培训费、劳务费、对企事业单位的补贴、基础设施建设、拆迁补偿、大型修缮等商品和服务支出。其中工资福利支出35.31万元，商品和服务支出331.37万元，对企业的补助2.00万元。</w:t>
      </w:r>
    </w:p>
    <w:p w14:paraId="7F893440">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（二）专项资金实际使用情况分析</w:t>
      </w:r>
    </w:p>
    <w:p w14:paraId="6BAD7DC6">
      <w:pPr>
        <w:spacing w:line="560" w:lineRule="exact"/>
        <w:ind w:firstLine="707" w:firstLineChars="221"/>
        <w:rPr>
          <w:rFonts w:hint="eastAsia" w:ascii="仿宋" w:hAnsi="仿宋" w:eastAsia="仿宋" w:cs="仿宋"/>
          <w:bCs/>
          <w:sz w:val="32"/>
          <w:szCs w:val="32"/>
        </w:rPr>
      </w:pPr>
      <w:r>
        <w:rPr>
          <w:rFonts w:hint="eastAsia" w:ascii="仿宋" w:hAnsi="仿宋" w:eastAsia="仿宋" w:cs="仿宋"/>
          <w:bCs/>
          <w:sz w:val="32"/>
          <w:szCs w:val="32"/>
        </w:rPr>
        <w:t>2022年专项总收入368.68万元，专项总支出368.68万元，收支平衡，无资金结余。</w:t>
      </w:r>
    </w:p>
    <w:p w14:paraId="5F01ECAB">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（三）专项资金管理情况分析</w:t>
      </w:r>
    </w:p>
    <w:p w14:paraId="16D83580">
      <w:pPr>
        <w:spacing w:line="560" w:lineRule="exact"/>
        <w:ind w:firstLine="707" w:firstLineChars="221"/>
        <w:rPr>
          <w:rFonts w:hint="eastAsia" w:ascii="仿宋" w:hAnsi="仿宋" w:eastAsia="仿宋" w:cs="仿宋"/>
          <w:color w:val="333333"/>
          <w:sz w:val="32"/>
          <w:szCs w:val="32"/>
          <w:shd w:val="clear" w:color="auto" w:fill="FFFFFF"/>
        </w:rPr>
      </w:pPr>
      <w:r>
        <w:rPr>
          <w:rFonts w:hint="eastAsia" w:ascii="仿宋" w:hAnsi="仿宋" w:eastAsia="仿宋" w:cs="仿宋"/>
          <w:color w:val="000000"/>
          <w:sz w:val="32"/>
          <w:szCs w:val="32"/>
          <w:shd w:val="clear" w:color="auto" w:fill="FFFFFF"/>
        </w:rPr>
        <w:t>为加强项目资金管理，规范</w:t>
      </w:r>
      <w:r>
        <w:rPr>
          <w:rFonts w:hint="eastAsia" w:ascii="仿宋" w:hAnsi="仿宋" w:eastAsia="仿宋" w:cs="仿宋"/>
          <w:color w:val="333333"/>
          <w:sz w:val="32"/>
          <w:szCs w:val="32"/>
          <w:shd w:val="clear" w:color="auto" w:fill="FFFFFF"/>
        </w:rPr>
        <w:t>项目资金管理行为，提高项目管理水平及项目资金使用效益，</w:t>
      </w:r>
      <w:r>
        <w:rPr>
          <w:rFonts w:hint="eastAsia" w:ascii="仿宋" w:hAnsi="仿宋" w:eastAsia="仿宋" w:cs="仿宋"/>
          <w:color w:val="000000"/>
          <w:sz w:val="32"/>
          <w:szCs w:val="32"/>
          <w:shd w:val="clear" w:color="auto"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color w:val="333333"/>
          <w:sz w:val="32"/>
          <w:szCs w:val="32"/>
          <w:shd w:val="clear" w:color="auto" w:fill="FFFFFF"/>
        </w:rPr>
        <w:t>项目资金严格按指定用途专款专用，实行专项报告制度，并接受财政部门或上级部门的检查、验收。2022年本部门项目支出，基本能够严格按照相关制度规定等进行。</w:t>
      </w:r>
    </w:p>
    <w:p w14:paraId="4E2E483C">
      <w:pPr>
        <w:spacing w:line="56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四、</w:t>
      </w:r>
      <w:r>
        <w:rPr>
          <w:rFonts w:ascii="黑体" w:hAnsi="黑体" w:eastAsia="黑体" w:cs="仿宋"/>
          <w:sz w:val="32"/>
          <w:szCs w:val="32"/>
        </w:rPr>
        <w:t>部门整体支出绩效情况</w:t>
      </w:r>
    </w:p>
    <w:p w14:paraId="3184B47D">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（一）紧扣大局强落实</w:t>
      </w:r>
    </w:p>
    <w:p w14:paraId="5E8E0DFE">
      <w:pPr>
        <w:spacing w:line="560" w:lineRule="exact"/>
        <w:ind w:firstLine="710" w:firstLineChars="221"/>
        <w:rPr>
          <w:rFonts w:hint="eastAsia" w:ascii="仿宋" w:hAnsi="仿宋" w:eastAsia="仿宋" w:cs="仿宋"/>
          <w:color w:val="000000"/>
          <w:sz w:val="32"/>
          <w:szCs w:val="32"/>
          <w:shd w:val="clear" w:color="auto" w:fill="FFFFFF"/>
        </w:rPr>
      </w:pPr>
      <w:r>
        <w:rPr>
          <w:rFonts w:hint="eastAsia" w:ascii="仿宋" w:hAnsi="仿宋" w:eastAsia="仿宋" w:cs="仿宋"/>
          <w:b/>
          <w:bCs/>
          <w:sz w:val="32"/>
          <w:szCs w:val="32"/>
        </w:rPr>
        <w:t>1.重点项目方面。</w:t>
      </w:r>
      <w:r>
        <w:rPr>
          <w:rFonts w:hint="eastAsia" w:ascii="仿宋" w:hAnsi="仿宋" w:eastAsia="仿宋" w:cs="仿宋"/>
          <w:color w:val="000000"/>
          <w:sz w:val="32"/>
          <w:szCs w:val="32"/>
          <w:shd w:val="clear" w:color="auto" w:fill="FFFFFF"/>
        </w:rPr>
        <w:t>推进两大旅游度假区建设：墨山旅游度假区已完成一期所有房屋拆迁工作，项目周边公路用地征收数据采集完毕；禹山旅游度假区内“红色城堡”“水上乐园”已开园营业，今年以来共接待客人4.5万余人。</w:t>
      </w:r>
    </w:p>
    <w:p w14:paraId="790524A4">
      <w:pPr>
        <w:spacing w:line="560" w:lineRule="exact"/>
        <w:ind w:firstLine="710" w:firstLineChars="221"/>
        <w:rPr>
          <w:rFonts w:hint="eastAsia" w:ascii="仿宋" w:hAnsi="仿宋" w:eastAsia="仿宋"/>
          <w:sz w:val="32"/>
          <w:szCs w:val="32"/>
        </w:rPr>
      </w:pPr>
      <w:r>
        <w:rPr>
          <w:rFonts w:hint="eastAsia" w:ascii="仿宋" w:hAnsi="仿宋" w:eastAsia="仿宋" w:cs="仿宋"/>
          <w:b/>
          <w:bCs/>
          <w:sz w:val="32"/>
          <w:szCs w:val="32"/>
        </w:rPr>
        <w:t>2.争资争项方面。</w:t>
      </w:r>
      <w:r>
        <w:rPr>
          <w:rFonts w:hint="eastAsia" w:ascii="仿宋" w:hAnsi="仿宋" w:eastAsia="仿宋"/>
          <w:sz w:val="32"/>
          <w:szCs w:val="32"/>
        </w:rPr>
        <w:t>积极争取中央等各级补助奖励和专项资金，目前争项争资到位资金603.8万元；另有《省级文物保护单位仁义堂修缮工程勘察设计方案》已得到省厅批复，183.24万元维修资金将在下半年拨付到位。</w:t>
      </w:r>
    </w:p>
    <w:p w14:paraId="4D7536BA">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3.招商引资方面。</w:t>
      </w:r>
      <w:r>
        <w:rPr>
          <w:rFonts w:hint="eastAsia" w:ascii="仿宋" w:hAnsi="仿宋" w:eastAsia="仿宋" w:cs="仿宋"/>
          <w:sz w:val="32"/>
          <w:szCs w:val="32"/>
        </w:rPr>
        <w:t>多渠道开展招商引资工作,积极主动拜访、对接客商30余批次，今</w:t>
      </w:r>
      <w:r>
        <w:rPr>
          <w:rFonts w:hint="eastAsia" w:ascii="仿宋" w:hAnsi="仿宋" w:eastAsia="仿宋"/>
          <w:sz w:val="32"/>
          <w:szCs w:val="32"/>
        </w:rPr>
        <w:t>年来，</w:t>
      </w:r>
      <w:r>
        <w:rPr>
          <w:rFonts w:hint="eastAsia" w:ascii="仿宋" w:hAnsi="仿宋" w:eastAsia="仿宋" w:cs="仿宋"/>
          <w:sz w:val="32"/>
          <w:szCs w:val="32"/>
        </w:rPr>
        <w:t>先后10余次陪同</w:t>
      </w:r>
      <w:r>
        <w:rPr>
          <w:rFonts w:hint="eastAsia" w:ascii="仿宋" w:hAnsi="仿宋" w:eastAsia="仿宋"/>
          <w:sz w:val="32"/>
          <w:szCs w:val="32"/>
        </w:rPr>
        <w:t>江苏力和集团和湖南金江湖实业集团</w:t>
      </w:r>
      <w:r>
        <w:rPr>
          <w:rFonts w:hint="eastAsia" w:ascii="仿宋" w:hAnsi="仿宋" w:eastAsia="仿宋" w:cs="仿宋"/>
          <w:sz w:val="32"/>
          <w:szCs w:val="32"/>
        </w:rPr>
        <w:t>到桃花山、胜峰林场、塔市林场、长江岸线、东湖湿地公园等地进行考察，目前两家公司均有在华容投资建设的初步意向。</w:t>
      </w:r>
    </w:p>
    <w:p w14:paraId="09DA761F">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4.真抓实干督查激励方面。</w:t>
      </w:r>
      <w:r>
        <w:rPr>
          <w:rFonts w:hint="eastAsia" w:ascii="仿宋" w:hAnsi="仿宋" w:eastAsia="仿宋" w:cs="仿宋"/>
          <w:sz w:val="32"/>
          <w:szCs w:val="32"/>
        </w:rPr>
        <w:t>局党委严格对照各责任人报送的工作任务清单“四四表单”，开展跟踪督查督办。目前，正在收集整理各乡镇2022年度公共文化服务体系高质量发展五年行动重点评价指标内容资料；实施全域旅游战略、发展文化和旅游产业成效明显，目前已完成4家四上企业的资料填报工作。另外，人均拥有公共文化设施面积、人均接受文化场馆服务次数、规模以上文化企业营业收入及增长率、旅游总收入及增长率等相关指标省市统计数据没有出台，但我局已与省市主管部门对接，上级主管部门表示，会充分考虑华容的实际情况，对我县今年的争创工作尽量给予支持。</w:t>
      </w:r>
    </w:p>
    <w:p w14:paraId="0B18D56F">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5.安全稳定方面。</w:t>
      </w:r>
      <w:r>
        <w:rPr>
          <w:rFonts w:hint="eastAsia" w:ascii="仿宋" w:hAnsi="仿宋" w:eastAsia="仿宋" w:cs="仿宋"/>
          <w:bCs/>
          <w:sz w:val="32"/>
          <w:szCs w:val="32"/>
        </w:rPr>
        <w:t>巩固文化体制改革成果，实现</w:t>
      </w:r>
      <w:r>
        <w:rPr>
          <w:rFonts w:hint="eastAsia" w:ascii="仿宋" w:hAnsi="仿宋" w:eastAsia="仿宋" w:cs="仿宋_GB2312"/>
          <w:sz w:val="32"/>
          <w:szCs w:val="32"/>
        </w:rPr>
        <w:t>电影公司、影剧院、艺术团</w:t>
      </w:r>
      <w:r>
        <w:rPr>
          <w:rFonts w:hint="eastAsia" w:ascii="仿宋" w:hAnsi="仿宋" w:eastAsia="仿宋" w:cs="仿宋"/>
          <w:bCs/>
          <w:sz w:val="32"/>
          <w:szCs w:val="32"/>
        </w:rPr>
        <w:t>3家改制企业稳定发展；</w:t>
      </w:r>
      <w:r>
        <w:rPr>
          <w:rFonts w:hint="eastAsia" w:ascii="仿宋" w:hAnsi="仿宋" w:eastAsia="仿宋" w:cs="仿宋"/>
          <w:sz w:val="32"/>
          <w:szCs w:val="32"/>
        </w:rPr>
        <w:t>深入开展全县文旅广电系统深化建设领城安全生产风险隐患“大排查大管控大整治”专项行动，对桥东原露天电影院危房及相关历史遗留问题进行了妥善处置，</w:t>
      </w:r>
      <w:r>
        <w:rPr>
          <w:rFonts w:hint="eastAsia" w:ascii="仿宋" w:hAnsi="仿宋" w:eastAsia="仿宋" w:cs="仿宋_GB2312"/>
          <w:sz w:val="32"/>
          <w:szCs w:val="32"/>
        </w:rPr>
        <w:t>年度内没有发生一起安全事故和非正常上访事件</w:t>
      </w:r>
      <w:r>
        <w:rPr>
          <w:rFonts w:hint="eastAsia" w:ascii="仿宋" w:hAnsi="仿宋" w:eastAsia="仿宋" w:cs="仿宋"/>
          <w:sz w:val="32"/>
          <w:szCs w:val="32"/>
        </w:rPr>
        <w:t>。</w:t>
      </w:r>
    </w:p>
    <w:p w14:paraId="1849A7F7">
      <w:pPr>
        <w:spacing w:line="560" w:lineRule="exact"/>
        <w:ind w:firstLine="710" w:firstLineChars="221"/>
        <w:rPr>
          <w:rFonts w:hint="eastAsia" w:ascii="楷体" w:hAnsi="楷体" w:eastAsia="楷体" w:cs="仿宋"/>
          <w:b/>
          <w:bCs/>
          <w:sz w:val="32"/>
          <w:szCs w:val="32"/>
        </w:rPr>
      </w:pPr>
      <w:r>
        <w:rPr>
          <w:rFonts w:hint="eastAsia" w:ascii="楷体" w:hAnsi="楷体" w:eastAsia="楷体" w:cs="仿宋"/>
          <w:b/>
          <w:bCs/>
          <w:sz w:val="32"/>
          <w:szCs w:val="32"/>
        </w:rPr>
        <w:t>（二）围绕主业抓提升</w:t>
      </w:r>
    </w:p>
    <w:p w14:paraId="3CB4D222">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1.公共文化服务效能取得新成效。</w:t>
      </w:r>
      <w:r>
        <w:rPr>
          <w:rFonts w:hint="eastAsia" w:ascii="仿宋" w:hAnsi="仿宋" w:eastAsia="仿宋" w:cs="仿宋"/>
          <w:sz w:val="32"/>
          <w:szCs w:val="32"/>
        </w:rPr>
        <w:t>3</w:t>
      </w:r>
      <w:r>
        <w:rPr>
          <w:rFonts w:hint="eastAsia" w:ascii="仿宋" w:hAnsi="仿宋" w:eastAsia="仿宋" w:cs="仿宋"/>
          <w:bCs/>
          <w:sz w:val="32"/>
          <w:szCs w:val="32"/>
        </w:rPr>
        <w:t>月份举办了乡镇文化旅游广电业务知识培训班。</w:t>
      </w:r>
      <w:r>
        <w:rPr>
          <w:rFonts w:ascii="仿宋" w:hAnsi="仿宋" w:eastAsia="仿宋" w:cs="仿宋"/>
          <w:bCs/>
          <w:sz w:val="32"/>
          <w:szCs w:val="32"/>
        </w:rPr>
        <w:t>4</w:t>
      </w:r>
      <w:r>
        <w:rPr>
          <w:rFonts w:hint="eastAsia" w:ascii="仿宋" w:hAnsi="仿宋" w:eastAsia="仿宋" w:cs="仿宋"/>
          <w:bCs/>
          <w:sz w:val="32"/>
          <w:szCs w:val="32"/>
        </w:rPr>
        <w:t>至</w:t>
      </w:r>
      <w:r>
        <w:rPr>
          <w:rFonts w:ascii="仿宋" w:hAnsi="仿宋" w:eastAsia="仿宋" w:cs="仿宋"/>
          <w:bCs/>
          <w:sz w:val="32"/>
          <w:szCs w:val="32"/>
        </w:rPr>
        <w:t>6</w:t>
      </w:r>
      <w:r>
        <w:rPr>
          <w:rFonts w:hint="eastAsia" w:ascii="仿宋" w:hAnsi="仿宋" w:eastAsia="仿宋" w:cs="仿宋"/>
          <w:bCs/>
          <w:sz w:val="32"/>
          <w:szCs w:val="32"/>
        </w:rPr>
        <w:t>月，书记、局长亲自带队开展了为期两个月的送培训下乡活动；开展了“送戏下乡”“百姓迎春”“书香华容”“非遗闹新春”等系列群众文化活动。对县文化活动中心升级改造，全县已建成图书分馆7家、文化分馆8家，6个待建文化分馆、7个待建图书分馆已完成选址工作，即将挂牌</w:t>
      </w:r>
      <w:r>
        <w:rPr>
          <w:rFonts w:hint="eastAsia" w:ascii="仿宋" w:hAnsi="仿宋" w:eastAsia="仿宋" w:cs="仿宋"/>
          <w:sz w:val="32"/>
          <w:szCs w:val="32"/>
        </w:rPr>
        <w:t>。</w:t>
      </w:r>
    </w:p>
    <w:p w14:paraId="6E084E58">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2.文旅产业发展迈出新步伐。一是加强组织领导。</w:t>
      </w:r>
      <w:r>
        <w:rPr>
          <w:rFonts w:hint="eastAsia" w:ascii="仿宋" w:hAnsi="仿宋" w:eastAsia="仿宋" w:cs="仿宋_GB2312"/>
          <w:color w:val="000000"/>
          <w:kern w:val="0"/>
          <w:sz w:val="32"/>
          <w:szCs w:val="32"/>
        </w:rPr>
        <w:t>县委</w:t>
      </w:r>
      <w:r>
        <w:rPr>
          <w:rFonts w:hint="eastAsia" w:ascii="仿宋" w:hAnsi="仿宋" w:eastAsia="仿宋" w:cs="仿宋_GB2312"/>
          <w:color w:val="000000"/>
          <w:kern w:val="0"/>
          <w:sz w:val="32"/>
          <w:szCs w:val="32"/>
          <w:lang w:val="en-US" w:eastAsia="zh-CN"/>
        </w:rPr>
        <w:t>县</w:t>
      </w:r>
      <w:r>
        <w:rPr>
          <w:rFonts w:hint="eastAsia" w:ascii="仿宋" w:hAnsi="仿宋" w:eastAsia="仿宋" w:cs="仿宋_GB2312"/>
          <w:color w:val="000000"/>
          <w:kern w:val="0"/>
          <w:sz w:val="32"/>
          <w:szCs w:val="32"/>
        </w:rPr>
        <w:t>政府非常重视文旅产业发展。今年</w:t>
      </w:r>
      <w:r>
        <w:rPr>
          <w:rFonts w:hint="eastAsia" w:ascii="仿宋" w:hAnsi="仿宋" w:eastAsia="仿宋"/>
          <w:sz w:val="32"/>
          <w:szCs w:val="32"/>
        </w:rPr>
        <w:t>2月21日、3月11日，县委书记陶伟军先后两次开展了全县文旅调研和座谈会，指导和统筹协调全县文旅产业事业发展。周县长也非常重视文旅产业发展，指导对东湖湿地公园进行保护性旅游开发，目前已联系两家规划公司实地考察，规划编制前期准备工作有序推进</w:t>
      </w:r>
      <w:r>
        <w:rPr>
          <w:rFonts w:hint="eastAsia" w:ascii="仿宋" w:hAnsi="仿宋" w:eastAsia="仿宋" w:cs="仿宋_GB2312"/>
          <w:color w:val="000000"/>
          <w:kern w:val="0"/>
          <w:sz w:val="32"/>
          <w:szCs w:val="32"/>
        </w:rPr>
        <w:t>。</w:t>
      </w:r>
      <w:r>
        <w:rPr>
          <w:rFonts w:hint="eastAsia" w:ascii="仿宋" w:hAnsi="仿宋" w:eastAsia="仿宋" w:cs="仿宋"/>
          <w:b/>
          <w:bCs/>
          <w:sz w:val="32"/>
          <w:szCs w:val="32"/>
        </w:rPr>
        <w:t>二是把握重大机遇。</w:t>
      </w:r>
      <w:r>
        <w:rPr>
          <w:rFonts w:hint="eastAsia" w:ascii="仿宋" w:hAnsi="仿宋" w:eastAsia="仿宋" w:cs="仿宋"/>
          <w:sz w:val="32"/>
          <w:szCs w:val="32"/>
        </w:rPr>
        <w:t>编制完成的《长江国家文化公园华容段建设思路》文本、《长江国家文化公园华容段》图册，得到了市委宣传部和市文旅广电局领导的高度好评，为长江国家公园岳阳段建设提供了参考。</w:t>
      </w:r>
      <w:r>
        <w:rPr>
          <w:rFonts w:hint="eastAsia" w:ascii="仿宋" w:hAnsi="仿宋" w:eastAsia="仿宋" w:cs="仿宋"/>
          <w:b/>
          <w:bCs/>
          <w:sz w:val="32"/>
          <w:szCs w:val="32"/>
        </w:rPr>
        <w:t>三是加大宣传推介。</w:t>
      </w:r>
      <w:r>
        <w:rPr>
          <w:rFonts w:hint="eastAsia" w:ascii="仿宋" w:hAnsi="仿宋" w:eastAsia="仿宋" w:cs="仿宋"/>
          <w:sz w:val="32"/>
          <w:szCs w:val="32"/>
        </w:rPr>
        <w:t>制作了《华容文旅招商手册》《华容文旅》宣传画册；发</w:t>
      </w:r>
      <w:r>
        <w:rPr>
          <w:rFonts w:hint="eastAsia" w:ascii="仿宋" w:hAnsi="仿宋" w:eastAsia="仿宋" w:cs="仿宋_GB2312"/>
          <w:sz w:val="32"/>
          <w:szCs w:val="32"/>
        </w:rPr>
        <w:t>起了华容美景推荐宣传活动，制作《其实你不用去远方》</w:t>
      </w:r>
      <w:bookmarkStart w:id="0" w:name="_GoBack"/>
      <w:bookmarkEnd w:id="0"/>
      <w:r>
        <w:rPr>
          <w:rFonts w:hint="eastAsia" w:ascii="仿宋" w:hAnsi="仿宋" w:eastAsia="仿宋" w:cs="仿宋_GB2312"/>
          <w:sz w:val="32"/>
          <w:szCs w:val="32"/>
        </w:rPr>
        <w:t>华容美景宣传视频6期，</w:t>
      </w:r>
      <w:r>
        <w:rPr>
          <w:rFonts w:hint="eastAsia" w:ascii="仿宋" w:hAnsi="仿宋" w:eastAsia="仿宋" w:cs="仿宋"/>
          <w:sz w:val="32"/>
          <w:szCs w:val="32"/>
        </w:rPr>
        <w:t>收到很好的社会效应。主动发声营造氛围，上半年共向新湖南、湖南公共文旅云、岳阳日报、华容手机台等媒体报送新闻稿件30余篇，提高全县文旅广电事业影响力、</w:t>
      </w:r>
      <w:r>
        <w:rPr>
          <w:rFonts w:hint="eastAsia" w:ascii="仿宋" w:hAnsi="仿宋" w:eastAsia="仿宋" w:cs="仿宋_GB2312"/>
          <w:sz w:val="32"/>
          <w:szCs w:val="32"/>
        </w:rPr>
        <w:t>贡献度和美誉度。</w:t>
      </w:r>
      <w:r>
        <w:rPr>
          <w:rFonts w:hint="eastAsia" w:ascii="仿宋" w:hAnsi="仿宋" w:eastAsia="仿宋" w:cs="仿宋"/>
          <w:b/>
          <w:bCs/>
          <w:sz w:val="32"/>
          <w:szCs w:val="32"/>
        </w:rPr>
        <w:t>四是为文旅企业纾困。</w:t>
      </w:r>
      <w:r>
        <w:rPr>
          <w:rFonts w:hint="eastAsia" w:ascii="仿宋" w:hAnsi="仿宋" w:eastAsia="仿宋" w:cs="仿宋"/>
          <w:sz w:val="32"/>
          <w:szCs w:val="32"/>
        </w:rPr>
        <w:t>禹山镇南竹村入围“第四批湖南省乡村旅游重点村和第二批湖南省乡村旅游重点镇遴选名单”和农业农村部“2022 年中国美丽休闲乡村公示名单”。</w:t>
      </w:r>
    </w:p>
    <w:p w14:paraId="51566ACA">
      <w:pPr>
        <w:spacing w:line="560" w:lineRule="exact"/>
        <w:ind w:firstLine="710" w:firstLineChars="221"/>
        <w:rPr>
          <w:rFonts w:hint="eastAsia" w:ascii="仿宋" w:hAnsi="仿宋" w:eastAsia="仿宋" w:cs="仿宋"/>
          <w:sz w:val="32"/>
          <w:szCs w:val="32"/>
        </w:rPr>
      </w:pPr>
      <w:r>
        <w:rPr>
          <w:rFonts w:hint="eastAsia" w:ascii="仿宋" w:hAnsi="仿宋" w:eastAsia="仿宋" w:cs="仿宋"/>
          <w:b/>
          <w:bCs/>
          <w:sz w:val="32"/>
          <w:szCs w:val="32"/>
        </w:rPr>
        <w:t>3.文旅广电行业监管得到新提升。</w:t>
      </w:r>
      <w:r>
        <w:rPr>
          <w:rFonts w:hint="eastAsia" w:ascii="仿宋" w:hAnsi="仿宋" w:eastAsia="仿宋" w:cs="仿宋"/>
          <w:sz w:val="32"/>
          <w:szCs w:val="32"/>
        </w:rPr>
        <w:t>开展了全县包括乡镇文旅市场安全生产大检查，由县委宣传部牵头，对全县农村广播“村村响”运行维护管理工作进行了督查，收缴和拆除了非法卫星锅20余台。加大了“扫黄打非”进基层、进村（社区）的覆盖范围。与县民宗局一同对非法宗教场所进行了清查，对非法宗教出版物进行了收缴。</w:t>
      </w:r>
    </w:p>
    <w:p w14:paraId="317E623C">
      <w:pPr>
        <w:spacing w:line="560" w:lineRule="exact"/>
        <w:ind w:firstLine="710" w:firstLineChars="221"/>
        <w:rPr>
          <w:rFonts w:hint="eastAsia" w:ascii="仿宋" w:hAnsi="仿宋" w:eastAsia="仿宋" w:cs="仿宋_GB2312"/>
          <w:sz w:val="32"/>
          <w:szCs w:val="32"/>
        </w:rPr>
      </w:pPr>
      <w:r>
        <w:rPr>
          <w:rFonts w:hint="eastAsia" w:ascii="仿宋" w:hAnsi="仿宋" w:eastAsia="仿宋" w:cs="仿宋"/>
          <w:b/>
          <w:bCs/>
          <w:sz w:val="32"/>
          <w:szCs w:val="32"/>
        </w:rPr>
        <w:t>4.文化遗产保护传承跃上新台阶。</w:t>
      </w:r>
      <w:r>
        <w:rPr>
          <w:rFonts w:hint="eastAsia" w:ascii="仿宋" w:hAnsi="仿宋" w:eastAsia="仿宋" w:cs="仿宋_GB2312"/>
          <w:b/>
          <w:bCs/>
          <w:sz w:val="32"/>
          <w:szCs w:val="32"/>
        </w:rPr>
        <w:t>文物方面</w:t>
      </w:r>
      <w:r>
        <w:rPr>
          <w:rFonts w:hint="eastAsia" w:ascii="仿宋" w:hAnsi="仿宋" w:eastAsia="仿宋" w:cs="仿宋_GB2312"/>
          <w:sz w:val="32"/>
          <w:szCs w:val="32"/>
        </w:rPr>
        <w:t>。加强对车轱山遗址、七星墩遗址的保护力度；举办“5.18国际博物馆日”和“6.11文化与自然遗产日”宣传展览；开展县域内不可移动文物安全巡查工作，共巡查各级文保单位36处；举行了省级文物保护单位刘公武墓揭碑仪式，</w:t>
      </w:r>
      <w:r>
        <w:rPr>
          <w:rFonts w:hint="eastAsia" w:ascii="仿宋" w:hAnsi="仿宋" w:eastAsia="仿宋" w:cs="仿宋"/>
          <w:sz w:val="32"/>
          <w:szCs w:val="32"/>
        </w:rPr>
        <w:t>同时加强了一批省保、市保单位的修缮和保护力度</w:t>
      </w:r>
      <w:r>
        <w:rPr>
          <w:rFonts w:hint="eastAsia" w:ascii="仿宋" w:hAnsi="仿宋" w:eastAsia="仿宋" w:cs="仿宋_GB2312"/>
          <w:sz w:val="32"/>
          <w:szCs w:val="32"/>
        </w:rPr>
        <w:t>。</w:t>
      </w:r>
      <w:r>
        <w:rPr>
          <w:rFonts w:hint="eastAsia" w:ascii="仿宋" w:hAnsi="仿宋" w:eastAsia="仿宋" w:cs="仿宋_GB2312"/>
          <w:b/>
          <w:bCs/>
          <w:sz w:val="32"/>
          <w:szCs w:val="32"/>
        </w:rPr>
        <w:t>非遗方面。</w:t>
      </w:r>
      <w:r>
        <w:rPr>
          <w:rFonts w:hint="eastAsia" w:ascii="仿宋" w:hAnsi="仿宋" w:eastAsia="仿宋" w:cs="仿宋_GB2312"/>
          <w:sz w:val="32"/>
          <w:szCs w:val="32"/>
        </w:rPr>
        <w:t>开展了“闹元宵”非遗展演巡游和“文化和自然遗产日”非遗宣传活动；开展地方花鼓戏、竹马戏、蚌壳戏等地方戏曲展演和非遗“进校园、进社区、进乡村”等活动共30场。</w:t>
      </w:r>
    </w:p>
    <w:p w14:paraId="27EA14FC">
      <w:pPr>
        <w:spacing w:line="56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五</w:t>
      </w:r>
      <w:r>
        <w:rPr>
          <w:rFonts w:ascii="黑体" w:hAnsi="黑体" w:eastAsia="黑体" w:cs="仿宋"/>
          <w:sz w:val="32"/>
          <w:szCs w:val="32"/>
        </w:rPr>
        <w:t>、存在的问题及原因分析</w:t>
      </w:r>
    </w:p>
    <w:p w14:paraId="314B121A">
      <w:pPr>
        <w:spacing w:line="56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（一）预算绩效指标体系存在进一步完善的空间，我单位现建立的各项预算绩效目标指标仍有不科学、不细致的地方，影响了预算绩效评价的结果。</w:t>
      </w:r>
    </w:p>
    <w:p w14:paraId="402DEE0D">
      <w:pPr>
        <w:spacing w:line="56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（二）预算绩效管理经验需要进一步积累。因为预算绩效管理工作具有政策性强、专业性强、涉及面广、操作难度大等特点，经验不足，导致工作多走许多弯路，影响工作效果。</w:t>
      </w:r>
    </w:p>
    <w:p w14:paraId="508149FA">
      <w:pPr>
        <w:spacing w:line="560" w:lineRule="exact"/>
        <w:ind w:firstLine="707" w:firstLineChars="221"/>
        <w:rPr>
          <w:rFonts w:hint="eastAsia" w:ascii="黑体" w:hAnsi="黑体" w:eastAsia="黑体" w:cs="仿宋"/>
          <w:sz w:val="32"/>
          <w:szCs w:val="32"/>
        </w:rPr>
      </w:pPr>
      <w:r>
        <w:rPr>
          <w:rFonts w:hint="eastAsia" w:ascii="黑体" w:hAnsi="黑体" w:eastAsia="黑体" w:cs="仿宋"/>
          <w:sz w:val="32"/>
          <w:szCs w:val="32"/>
        </w:rPr>
        <w:t>六</w:t>
      </w:r>
      <w:r>
        <w:rPr>
          <w:rFonts w:ascii="黑体" w:hAnsi="黑体" w:eastAsia="黑体" w:cs="仿宋"/>
          <w:sz w:val="32"/>
          <w:szCs w:val="32"/>
        </w:rPr>
        <w:t>、下一步改进措施</w:t>
      </w:r>
    </w:p>
    <w:p w14:paraId="6760384C">
      <w:pPr>
        <w:spacing w:line="56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3E46DAE2">
      <w:pPr>
        <w:spacing w:line="56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6C6F6C11">
      <w:pPr>
        <w:spacing w:line="560" w:lineRule="exact"/>
        <w:ind w:firstLine="707" w:firstLineChars="221"/>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三）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2CD96470">
      <w:pPr>
        <w:spacing w:line="560" w:lineRule="exact"/>
        <w:ind w:firstLine="707" w:firstLineChars="221"/>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（四）对相关人员加强培训，特别是针对《预算法》、《行政事业单位会计制度》等学习培训，规范部门预算收支核算，切实提高部门预算收支管理水平。</w:t>
      </w:r>
      <w:r>
        <w:rPr>
          <w:rFonts w:hint="eastAsia" w:ascii="宋体" w:hAnsi="宋体" w:cs="宋体"/>
          <w:color w:val="000000"/>
          <w:sz w:val="32"/>
          <w:szCs w:val="32"/>
          <w:shd w:val="clear" w:color="auto" w:fill="FFFFFF"/>
        </w:rPr>
        <w:t> </w:t>
      </w:r>
    </w:p>
    <w:p w14:paraId="258D881B">
      <w:pPr>
        <w:widowControl/>
        <w:spacing w:line="560" w:lineRule="exact"/>
        <w:ind w:firstLine="640" w:firstLineChars="200"/>
        <w:rPr>
          <w:rFonts w:ascii="仿宋" w:hAnsi="仿宋" w:eastAsia="仿宋"/>
          <w:sz w:val="32"/>
          <w:szCs w:val="32"/>
        </w:rPr>
      </w:pPr>
    </w:p>
    <w:p w14:paraId="2488997F">
      <w:pPr>
        <w:pStyle w:val="13"/>
        <w:spacing w:before="0" w:beforeAutospacing="0" w:line="560" w:lineRule="exact"/>
        <w:ind w:left="420" w:firstLine="640"/>
        <w:rPr>
          <w:rFonts w:ascii="仿宋" w:hAnsi="仿宋" w:eastAsia="仿宋"/>
          <w:sz w:val="32"/>
          <w:szCs w:val="32"/>
        </w:rPr>
      </w:pPr>
    </w:p>
    <w:p w14:paraId="2CBA79B6">
      <w:pPr>
        <w:pStyle w:val="12"/>
        <w:spacing w:before="0" w:beforeAutospacing="0" w:after="0" w:line="560" w:lineRule="exact"/>
        <w:ind w:firstLine="320"/>
        <w:rPr>
          <w:rFonts w:ascii="仿宋" w:hAnsi="仿宋" w:eastAsia="仿宋"/>
          <w:sz w:val="32"/>
          <w:szCs w:val="32"/>
        </w:rPr>
      </w:pPr>
    </w:p>
    <w:p w14:paraId="511252E7">
      <w:pPr>
        <w:spacing w:line="560" w:lineRule="exact"/>
        <w:rPr>
          <w:rFonts w:ascii="仿宋" w:hAnsi="仿宋" w:eastAsia="仿宋"/>
          <w:sz w:val="32"/>
          <w:szCs w:val="32"/>
        </w:rPr>
      </w:pPr>
    </w:p>
    <w:p w14:paraId="2DF8AD89">
      <w:pPr>
        <w:pStyle w:val="13"/>
        <w:ind w:left="420" w:firstLine="640"/>
        <w:rPr>
          <w:rFonts w:ascii="仿宋_GB2312" w:eastAsia="仿宋_GB2312"/>
          <w:sz w:val="32"/>
          <w:szCs w:val="32"/>
        </w:rPr>
      </w:pPr>
    </w:p>
    <w:p w14:paraId="565A7D62">
      <w:pPr>
        <w:pStyle w:val="12"/>
        <w:ind w:firstLine="320"/>
        <w:rPr>
          <w:rFonts w:ascii="仿宋_GB2312" w:eastAsia="仿宋_GB2312"/>
          <w:sz w:val="32"/>
          <w:szCs w:val="32"/>
        </w:rPr>
      </w:pPr>
    </w:p>
    <w:p w14:paraId="4CE385AD"/>
    <w:p w14:paraId="3C77F599">
      <w:pPr>
        <w:pStyle w:val="13"/>
        <w:ind w:leftChars="0" w:firstLine="0" w:firstLineChars="0"/>
        <w:rPr>
          <w:rFonts w:ascii="仿宋_GB2312" w:eastAsia="仿宋_GB2312"/>
          <w:sz w:val="32"/>
          <w:szCs w:val="32"/>
        </w:rPr>
      </w:pPr>
    </w:p>
    <w:p w14:paraId="5D2E8F9D">
      <w:pPr>
        <w:rPr>
          <w:rFonts w:ascii="仿宋_GB2312" w:eastAsia="仿宋_GB2312"/>
          <w:sz w:val="32"/>
          <w:szCs w:val="32"/>
        </w:rPr>
      </w:pPr>
    </w:p>
    <w:p w14:paraId="516F551D">
      <w:pPr>
        <w:spacing w:line="560" w:lineRule="exact"/>
        <w:rPr>
          <w:rFonts w:hint="eastAsia" w:ascii="黑体" w:hAnsi="黑体" w:eastAsia="黑体"/>
          <w:sz w:val="32"/>
          <w:szCs w:val="32"/>
        </w:rPr>
      </w:pPr>
    </w:p>
    <w:p w14:paraId="5A8D824F">
      <w:pPr>
        <w:spacing w:line="560" w:lineRule="exact"/>
        <w:rPr>
          <w:rFonts w:hint="eastAsia" w:ascii="黑体" w:hAnsi="黑体" w:eastAsia="黑体"/>
          <w:sz w:val="32"/>
          <w:szCs w:val="32"/>
        </w:rPr>
      </w:pPr>
    </w:p>
    <w:p w14:paraId="4B700CD0">
      <w:pPr>
        <w:spacing w:line="560" w:lineRule="exact"/>
        <w:rPr>
          <w:rFonts w:ascii="黑体" w:hAnsi="黑体" w:eastAsia="黑体"/>
          <w:sz w:val="32"/>
          <w:szCs w:val="32"/>
        </w:rPr>
      </w:pPr>
      <w:r>
        <w:rPr>
          <w:rFonts w:hint="eastAsia" w:ascii="黑体" w:hAnsi="黑体" w:eastAsia="黑体"/>
          <w:sz w:val="32"/>
          <w:szCs w:val="32"/>
        </w:rPr>
        <w:t>附件4</w:t>
      </w:r>
    </w:p>
    <w:p w14:paraId="53C70DD0">
      <w:pPr>
        <w:widowControl/>
        <w:spacing w:beforeLines="50" w:afterLines="100"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项目支出绩效评价评分表（共性）</w:t>
      </w:r>
    </w:p>
    <w:tbl>
      <w:tblPr>
        <w:tblStyle w:val="1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14:paraId="18A654FE">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1E3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14:paraId="0C1D264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7574299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14:paraId="7D71FE1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14:paraId="6D242DB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14:paraId="699B669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14:paraId="3674DA7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14:paraId="11F8E80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14:paraId="0906FD8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14:paraId="3AEC6BC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14:paraId="38FBD780">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9A924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14:paraId="750A868D">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14:paraId="7CD7E530">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14:paraId="74B32579">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14:paraId="043353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14:paraId="412E0F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14:paraId="68FE35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14:paraId="5789F9E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14:paraId="0D31F4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14:paraId="2539451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366DA49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14:paraId="7009605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14:paraId="3CB6F4E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14:paraId="2396250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14:paraId="469EC5D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14:paraId="22FED911">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3E620845">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31281C1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77F96EE">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5614B0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14:paraId="050CA6F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295AE2B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14:paraId="476E3A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14:paraId="20A78AF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6067791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14:paraId="5FF1BBC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14:paraId="1670890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14:paraId="4DF50AD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14:paraId="429CEC25">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14:paraId="4538AAA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14:paraId="0CDBD39E">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1B19206A">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2E4F734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051CEFFD">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3B06069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0DC0964B">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0B4CEA5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14:paraId="7E463A5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14:paraId="62B94C6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14:paraId="5DD5F62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14:paraId="24ED5D1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14:paraId="25C76B3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14:paraId="1E6FE5C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14:paraId="1774C43F">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11B68C7D">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55CF44A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390237A3">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1FFD1C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14:paraId="5734290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14:paraId="47409BE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14:paraId="5F03A2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14:paraId="4C4B13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7558C0A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14:paraId="2E978CF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14:paraId="2735AEC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14:paraId="19C4289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14:paraId="3E00483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3AEFA37F">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22097B49">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2B4BBA1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31D5DB8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4292271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1994890">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4613318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14:paraId="75B8E22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14:paraId="36C6606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14:paraId="0F9661A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14:paraId="6C31A7F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14:paraId="635D233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14:paraId="2E278D6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14:paraId="04326F23">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5ED6CECA">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14:paraId="377A818D">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14:paraId="626CA7C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14:paraId="772FA76E"/>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3102D5F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14:paraId="56C73A9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14:paraId="6F1E58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14:paraId="623544C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3018596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14:paraId="0238C0F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14:paraId="509443B9">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3D63315F">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14:paraId="27E0B303">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14:paraId="7F93ED8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15DB0A0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6FBACC80">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02FC7C5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14:paraId="6429DD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14:paraId="3115EA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14:paraId="5E9D35A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14:paraId="4CE823B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14:paraId="34D24C7D">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14:paraId="02A7F36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14:paraId="16E332E1">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16D195B0">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14:paraId="4CAA023E">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14:paraId="462AF7E4">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14:paraId="7F849CB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14:paraId="7E1EC8D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14:paraId="65C521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14:paraId="0BC2057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14:paraId="6EFF5C0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14:paraId="32AE286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14:paraId="38653FB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14:paraId="75CF7FC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14:paraId="449AB3D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14:paraId="7DF295D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14:paraId="3E76C52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14:paraId="15393719">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14:paraId="29247332">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14:paraId="10D6CFDE">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14:paraId="176C4EF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33B2C79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057A9CB2">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379C843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14:paraId="0B7217C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14:paraId="0F15C39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14:paraId="6D3E87B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14:paraId="6861B83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14:paraId="106F5D5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14:paraId="5247EFB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14:paraId="5F1D7ED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14:paraId="53F1B4C8">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1D4A3EB2">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14:paraId="67997147">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7024BB32"/>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1035C4C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3C8AF5C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14:paraId="2A35A8D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14:paraId="32EB3B0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14:paraId="7157742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48BC810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14:paraId="417471D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72451CD4">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0389FA78">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14:paraId="397E674C">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2B3735B9">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E1029F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73F8AB3">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7973C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14:paraId="0725CC0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14:paraId="6AE8DA5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14:paraId="358715E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14:paraId="6B7D9C2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0BAEEDC5">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14:paraId="38191415">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14:paraId="215DD01B">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14:paraId="0C5E2A2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CBA3B1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AE028E8">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481E913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14:paraId="0A22AFC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14:paraId="154E097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60796D9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14:paraId="0B40B88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14:paraId="6964657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14:paraId="7DD0815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29EC3BA0">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0CBA28CC">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14:paraId="3EAAF1B6">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14:paraId="0C6BB6BE">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11511E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DC6982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4889D0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14:paraId="2E0C509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14:paraId="30EBE1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14:paraId="1B37D29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14:paraId="235EE8F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14:paraId="344D198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14:paraId="4933EC1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4A9379E">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72D7FEAE">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08BFA1B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6E87E8D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14:paraId="27839C9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7949EB5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14:paraId="5FBC5B4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14:paraId="32C5AC2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14:paraId="0895D66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14:paraId="42D492E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14:paraId="3037053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683767">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14:paraId="7535C847">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8EC39D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B704FB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A541147">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FFE9874">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377B6D7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14:paraId="2BCCBB2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14:paraId="2ECB4B0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14:paraId="4A4BE6F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14:paraId="1FA0499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70D6F6FA">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14:paraId="288AD9A3">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6D83D7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72D90B2">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146EEE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D314D81">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2A25C1E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14:paraId="133472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14:paraId="4422B4A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63319FE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14:paraId="2832A09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A1D4E2C">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14:paraId="529DDAED">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0CE273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C4091F9">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E6F769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E70C94A">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1DC1028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14:paraId="4B41A97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14:paraId="3B79BB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14:paraId="05CEF92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14:paraId="4F6A938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226B33F8">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14:paraId="47131107">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DD0DB2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070CC15">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14:paraId="52E8603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14:paraId="1212472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14:paraId="675A064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14:paraId="7B0B10C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48BC316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5ECD9AA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406E87F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5520D16E">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4CCC6BF5">
        <w:tblPrEx>
          <w:tblCellMar>
            <w:top w:w="0" w:type="dxa"/>
            <w:left w:w="108" w:type="dxa"/>
            <w:bottom w:w="0" w:type="dxa"/>
            <w:right w:w="108" w:type="dxa"/>
          </w:tblCellMar>
        </w:tblPrEx>
        <w:trPr>
          <w:trHeight w:val="114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B0D5CE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8F41ED">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2A4699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2FC80ECE">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776DDED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14:paraId="132082B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27AECC2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27540A5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378891F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3BDC9D3B">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08E6374E">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9044345">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E383DF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E41B0C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D6481A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60ADFA7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14:paraId="3D612B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14:paraId="0149184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16B5E38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14:paraId="66786FC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5F30B38D">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3C58BC0E">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4BEDCA7">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5298C88">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D475819">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6A8AEB0">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14:paraId="3BDEE69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14:paraId="5416944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14:paraId="3F14546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14:paraId="085EE13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14:paraId="45D8684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14:paraId="4800A31F">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14:paraId="0600168C">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14:paraId="4F4E973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2138DFE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14:paraId="6798A99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14:paraId="1FC2A2DA">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14:paraId="01D89EC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14:paraId="6C28FE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14:paraId="3A3FA94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14:paraId="42C8818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14:paraId="75B714D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14:paraId="37C0E99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14:paraId="05E7644A">
            <w:pPr>
              <w:widowControl/>
              <w:spacing w:line="240" w:lineRule="exact"/>
              <w:jc w:val="center"/>
              <w:rPr>
                <w:rFonts w:ascii="宋体" w:hAnsi="宋体" w:cs="宋体"/>
                <w:kern w:val="0"/>
                <w:sz w:val="24"/>
              </w:rPr>
            </w:pPr>
            <w:r>
              <w:rPr>
                <w:rFonts w:hint="eastAsia" w:ascii="宋体" w:hAnsi="宋体" w:cs="宋体"/>
                <w:kern w:val="0"/>
                <w:sz w:val="24"/>
              </w:rPr>
              <w:t>8</w:t>
            </w:r>
          </w:p>
        </w:tc>
      </w:tr>
      <w:tr w14:paraId="7B5B0BF8">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14:paraId="70F7B74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14:paraId="425B18F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14:paraId="5BD341D9">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14:paraId="32FCCF2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14:paraId="00A602E1">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14:paraId="447D032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14:paraId="655CEFEC">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14:paraId="224795E9">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14:paraId="01A60A43">
            <w:pPr>
              <w:widowControl/>
              <w:spacing w:line="240" w:lineRule="exact"/>
              <w:jc w:val="center"/>
              <w:rPr>
                <w:rFonts w:ascii="宋体" w:hAnsi="宋体" w:cs="宋体"/>
                <w:b/>
                <w:bCs/>
                <w:kern w:val="0"/>
                <w:sz w:val="24"/>
              </w:rPr>
            </w:pPr>
            <w:r>
              <w:rPr>
                <w:rFonts w:hint="eastAsia" w:ascii="宋体" w:hAnsi="宋体" w:cs="宋体"/>
                <w:b/>
                <w:bCs/>
                <w:kern w:val="0"/>
                <w:sz w:val="24"/>
              </w:rPr>
              <w:t>98</w:t>
            </w:r>
          </w:p>
        </w:tc>
      </w:tr>
    </w:tbl>
    <w:p w14:paraId="73D75412">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14:paraId="048276E9">
      <w:pPr>
        <w:adjustRightInd w:val="0"/>
        <w:snapToGrid w:val="0"/>
        <w:spacing w:beforeLines="50"/>
        <w:ind w:firstLine="630" w:firstLineChars="300"/>
        <w:contextualSpacing/>
        <w:rPr>
          <w:rFonts w:eastAsia="仿宋_GB2312"/>
          <w:sz w:val="32"/>
        </w:rPr>
      </w:pPr>
      <w:r>
        <w:rPr>
          <w:rFonts w:hint="eastAsia" w:ascii="仿宋_GB2312" w:eastAsia="仿宋_GB2312"/>
        </w:rPr>
        <w:t>2、一个一级项目一张表。</w:t>
      </w:r>
    </w:p>
    <w:p w14:paraId="6E67B811"/>
    <w:p w14:paraId="1F2FB041">
      <w:pPr>
        <w:pStyle w:val="10"/>
        <w:sectPr>
          <w:pgSz w:w="11906" w:h="16838"/>
          <w:pgMar w:top="1701" w:right="1417" w:bottom="1417" w:left="1417" w:header="851" w:footer="992" w:gutter="0"/>
          <w:cols w:space="0" w:num="1"/>
          <w:docGrid w:type="lines" w:linePitch="312" w:charSpace="0"/>
        </w:sectPr>
      </w:pPr>
    </w:p>
    <w:p w14:paraId="4AC036BF">
      <w:pPr>
        <w:jc w:val="left"/>
        <w:outlineLvl w:val="0"/>
        <w:rPr>
          <w:rFonts w:eastAsia="黑体"/>
          <w:sz w:val="32"/>
          <w:szCs w:val="32"/>
        </w:rPr>
      </w:pPr>
      <w:r>
        <w:rPr>
          <w:rFonts w:hint="eastAsia" w:ascii="黑体" w:hAnsi="黑体" w:eastAsia="黑体" w:cs="黑体"/>
          <w:sz w:val="32"/>
          <w:szCs w:val="32"/>
        </w:rPr>
        <w:t>附件5</w:t>
      </w:r>
    </w:p>
    <w:p w14:paraId="40A311EB">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14"/>
        <w:tblW w:w="10030" w:type="dxa"/>
        <w:jc w:val="center"/>
        <w:tblLayout w:type="autofit"/>
        <w:tblCellMar>
          <w:top w:w="0" w:type="dxa"/>
          <w:left w:w="108" w:type="dxa"/>
          <w:bottom w:w="0" w:type="dxa"/>
          <w:right w:w="108" w:type="dxa"/>
        </w:tblCellMar>
      </w:tblPr>
      <w:tblGrid>
        <w:gridCol w:w="1080"/>
        <w:gridCol w:w="1080"/>
        <w:gridCol w:w="1080"/>
        <w:gridCol w:w="1403"/>
        <w:gridCol w:w="1552"/>
        <w:gridCol w:w="1027"/>
        <w:gridCol w:w="647"/>
        <w:gridCol w:w="743"/>
        <w:gridCol w:w="1418"/>
      </w:tblGrid>
      <w:tr w14:paraId="2B186A87">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47198CE7">
            <w:pPr>
              <w:widowControl/>
              <w:spacing w:line="260" w:lineRule="exact"/>
              <w:jc w:val="center"/>
              <w:rPr>
                <w:rFonts w:eastAsia="仿宋_GB2312"/>
                <w:color w:val="000000"/>
                <w:sz w:val="20"/>
                <w:szCs w:val="20"/>
              </w:rPr>
            </w:pPr>
            <w:r>
              <w:rPr>
                <w:rFonts w:eastAsia="仿宋_GB2312"/>
                <w:color w:val="000000"/>
                <w:sz w:val="20"/>
                <w:szCs w:val="20"/>
              </w:rPr>
              <w:t>项目支</w:t>
            </w:r>
          </w:p>
          <w:p w14:paraId="3244F2C9">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950" w:type="dxa"/>
            <w:gridSpan w:val="8"/>
            <w:tcBorders>
              <w:top w:val="single" w:color="auto" w:sz="4" w:space="0"/>
              <w:left w:val="nil"/>
              <w:bottom w:val="single" w:color="auto" w:sz="4" w:space="0"/>
              <w:right w:val="single" w:color="auto" w:sz="4" w:space="0"/>
            </w:tcBorders>
            <w:noWrap/>
            <w:vAlign w:val="center"/>
          </w:tcPr>
          <w:p w14:paraId="4F90D9A5">
            <w:pPr>
              <w:widowControl/>
              <w:spacing w:line="260" w:lineRule="exact"/>
              <w:jc w:val="center"/>
              <w:rPr>
                <w:rFonts w:eastAsia="仿宋_GB2312"/>
                <w:color w:val="000000"/>
                <w:sz w:val="20"/>
                <w:szCs w:val="20"/>
              </w:rPr>
            </w:pPr>
            <w:r>
              <w:rPr>
                <w:rFonts w:hint="eastAsia" w:eastAsia="仿宋_GB2312"/>
                <w:color w:val="000000"/>
                <w:sz w:val="20"/>
                <w:szCs w:val="20"/>
              </w:rPr>
              <w:t>送戏下乡</w:t>
            </w:r>
          </w:p>
        </w:tc>
      </w:tr>
      <w:tr w14:paraId="547CA179">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14:paraId="0AA8F4F4">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5115" w:type="dxa"/>
            <w:gridSpan w:val="4"/>
            <w:tcBorders>
              <w:top w:val="single" w:color="auto" w:sz="4" w:space="0"/>
              <w:left w:val="nil"/>
              <w:bottom w:val="single" w:color="auto" w:sz="4" w:space="0"/>
              <w:right w:val="single" w:color="auto" w:sz="4" w:space="0"/>
            </w:tcBorders>
            <w:noWrap/>
            <w:vAlign w:val="center"/>
          </w:tcPr>
          <w:p w14:paraId="5AF07C19">
            <w:pPr>
              <w:widowControl/>
              <w:spacing w:line="260" w:lineRule="exact"/>
              <w:jc w:val="left"/>
              <w:rPr>
                <w:rFonts w:eastAsia="仿宋_GB2312"/>
                <w:color w:val="000000"/>
                <w:sz w:val="20"/>
                <w:szCs w:val="20"/>
              </w:rPr>
            </w:pPr>
            <w:r>
              <w:rPr>
                <w:rFonts w:hint="eastAsia" w:eastAsia="仿宋_GB2312"/>
                <w:color w:val="000000"/>
                <w:sz w:val="20"/>
                <w:szCs w:val="20"/>
              </w:rPr>
              <w:t>华容县文化旅游广电局</w:t>
            </w:r>
          </w:p>
        </w:tc>
        <w:tc>
          <w:tcPr>
            <w:tcW w:w="1027" w:type="dxa"/>
            <w:tcBorders>
              <w:top w:val="single" w:color="auto" w:sz="4" w:space="0"/>
              <w:left w:val="nil"/>
              <w:bottom w:val="single" w:color="auto" w:sz="4" w:space="0"/>
              <w:right w:val="single" w:color="000000" w:sz="4" w:space="0"/>
            </w:tcBorders>
            <w:noWrap/>
            <w:vAlign w:val="center"/>
          </w:tcPr>
          <w:p w14:paraId="2C334098">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2808" w:type="dxa"/>
            <w:gridSpan w:val="3"/>
            <w:tcBorders>
              <w:top w:val="single" w:color="auto" w:sz="4" w:space="0"/>
              <w:left w:val="nil"/>
              <w:bottom w:val="single" w:color="auto" w:sz="4" w:space="0"/>
              <w:right w:val="single" w:color="auto" w:sz="4" w:space="0"/>
            </w:tcBorders>
            <w:noWrap/>
            <w:vAlign w:val="center"/>
          </w:tcPr>
          <w:p w14:paraId="696598D8">
            <w:pPr>
              <w:widowControl/>
              <w:spacing w:line="260" w:lineRule="exact"/>
              <w:jc w:val="left"/>
              <w:rPr>
                <w:rFonts w:eastAsia="仿宋_GB2312"/>
                <w:color w:val="000000"/>
                <w:sz w:val="20"/>
                <w:szCs w:val="20"/>
              </w:rPr>
            </w:pPr>
            <w:r>
              <w:rPr>
                <w:rFonts w:hint="eastAsia" w:eastAsia="仿宋_GB2312"/>
                <w:color w:val="000000"/>
                <w:sz w:val="20"/>
                <w:szCs w:val="20"/>
              </w:rPr>
              <w:t>华容县文化旅游广电局</w:t>
            </w:r>
          </w:p>
        </w:tc>
      </w:tr>
      <w:tr w14:paraId="483D6688">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14:paraId="62FD22A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14:paraId="560C8129">
            <w:pPr>
              <w:widowControl/>
              <w:spacing w:line="260" w:lineRule="exact"/>
              <w:jc w:val="left"/>
              <w:rPr>
                <w:rFonts w:eastAsia="仿宋_GB2312"/>
                <w:color w:val="000000"/>
                <w:sz w:val="20"/>
                <w:szCs w:val="20"/>
              </w:rPr>
            </w:pPr>
          </w:p>
        </w:tc>
        <w:tc>
          <w:tcPr>
            <w:tcW w:w="1403" w:type="dxa"/>
            <w:tcBorders>
              <w:top w:val="nil"/>
              <w:left w:val="nil"/>
              <w:bottom w:val="single" w:color="auto" w:sz="4" w:space="0"/>
              <w:right w:val="single" w:color="auto" w:sz="4" w:space="0"/>
            </w:tcBorders>
            <w:noWrap/>
            <w:vAlign w:val="center"/>
          </w:tcPr>
          <w:p w14:paraId="13A17085">
            <w:pPr>
              <w:widowControl/>
              <w:spacing w:line="260" w:lineRule="exact"/>
              <w:jc w:val="center"/>
              <w:rPr>
                <w:rFonts w:eastAsia="仿宋_GB2312"/>
                <w:color w:val="000000"/>
                <w:sz w:val="20"/>
                <w:szCs w:val="20"/>
              </w:rPr>
            </w:pPr>
            <w:r>
              <w:rPr>
                <w:rFonts w:eastAsia="仿宋_GB2312"/>
                <w:color w:val="000000"/>
                <w:sz w:val="20"/>
                <w:szCs w:val="20"/>
              </w:rPr>
              <w:t>年初</w:t>
            </w:r>
          </w:p>
          <w:p w14:paraId="146E7186">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552" w:type="dxa"/>
            <w:tcBorders>
              <w:top w:val="nil"/>
              <w:left w:val="nil"/>
              <w:bottom w:val="single" w:color="auto" w:sz="4" w:space="0"/>
              <w:right w:val="single" w:color="auto" w:sz="4" w:space="0"/>
            </w:tcBorders>
            <w:noWrap/>
            <w:vAlign w:val="center"/>
          </w:tcPr>
          <w:p w14:paraId="4F60E612">
            <w:pPr>
              <w:widowControl/>
              <w:spacing w:line="260" w:lineRule="exact"/>
              <w:jc w:val="center"/>
              <w:rPr>
                <w:rFonts w:eastAsia="仿宋_GB2312"/>
                <w:color w:val="000000"/>
                <w:sz w:val="20"/>
                <w:szCs w:val="20"/>
              </w:rPr>
            </w:pPr>
            <w:r>
              <w:rPr>
                <w:rFonts w:eastAsia="仿宋_GB2312"/>
                <w:color w:val="000000"/>
                <w:sz w:val="20"/>
                <w:szCs w:val="20"/>
              </w:rPr>
              <w:t>全年</w:t>
            </w:r>
          </w:p>
          <w:p w14:paraId="3F9F4E88">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027" w:type="dxa"/>
            <w:tcBorders>
              <w:top w:val="nil"/>
              <w:left w:val="nil"/>
              <w:bottom w:val="single" w:color="auto" w:sz="4" w:space="0"/>
              <w:right w:val="single" w:color="auto" w:sz="4" w:space="0"/>
            </w:tcBorders>
            <w:noWrap/>
            <w:vAlign w:val="center"/>
          </w:tcPr>
          <w:p w14:paraId="4E4A123E">
            <w:pPr>
              <w:spacing w:line="260" w:lineRule="exact"/>
              <w:jc w:val="center"/>
              <w:rPr>
                <w:rFonts w:eastAsia="仿宋_GB2312"/>
                <w:sz w:val="20"/>
                <w:szCs w:val="20"/>
              </w:rPr>
            </w:pPr>
            <w:r>
              <w:rPr>
                <w:rFonts w:eastAsia="仿宋_GB2312"/>
                <w:sz w:val="20"/>
                <w:szCs w:val="20"/>
              </w:rPr>
              <w:t>全年</w:t>
            </w:r>
          </w:p>
          <w:p w14:paraId="0AC6E522">
            <w:pPr>
              <w:spacing w:line="260" w:lineRule="exact"/>
              <w:jc w:val="center"/>
              <w:rPr>
                <w:rFonts w:eastAsia="仿宋_GB2312"/>
                <w:sz w:val="20"/>
                <w:szCs w:val="20"/>
              </w:rPr>
            </w:pPr>
            <w:r>
              <w:rPr>
                <w:rFonts w:eastAsia="仿宋_GB2312"/>
                <w:sz w:val="20"/>
                <w:szCs w:val="20"/>
              </w:rPr>
              <w:t>执行数</w:t>
            </w:r>
          </w:p>
        </w:tc>
        <w:tc>
          <w:tcPr>
            <w:tcW w:w="647" w:type="dxa"/>
            <w:tcBorders>
              <w:top w:val="nil"/>
              <w:left w:val="nil"/>
              <w:bottom w:val="single" w:color="auto" w:sz="4" w:space="0"/>
              <w:right w:val="single" w:color="auto" w:sz="4" w:space="0"/>
            </w:tcBorders>
            <w:noWrap/>
            <w:vAlign w:val="center"/>
          </w:tcPr>
          <w:p w14:paraId="43798043">
            <w:pPr>
              <w:spacing w:line="260" w:lineRule="exact"/>
              <w:jc w:val="center"/>
              <w:rPr>
                <w:rFonts w:eastAsia="仿宋_GB2312"/>
                <w:sz w:val="20"/>
                <w:szCs w:val="20"/>
              </w:rPr>
            </w:pPr>
            <w:r>
              <w:rPr>
                <w:rFonts w:eastAsia="仿宋_GB2312"/>
                <w:sz w:val="20"/>
                <w:szCs w:val="20"/>
              </w:rPr>
              <w:t>分值</w:t>
            </w:r>
          </w:p>
        </w:tc>
        <w:tc>
          <w:tcPr>
            <w:tcW w:w="743" w:type="dxa"/>
            <w:tcBorders>
              <w:top w:val="nil"/>
              <w:left w:val="nil"/>
              <w:bottom w:val="single" w:color="auto" w:sz="4" w:space="0"/>
              <w:right w:val="single" w:color="auto" w:sz="4" w:space="0"/>
            </w:tcBorders>
            <w:noWrap/>
            <w:vAlign w:val="center"/>
          </w:tcPr>
          <w:p w14:paraId="5341990C">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14:paraId="4229E49F">
            <w:pPr>
              <w:spacing w:line="260" w:lineRule="exact"/>
              <w:jc w:val="center"/>
              <w:rPr>
                <w:rFonts w:eastAsia="仿宋_GB2312"/>
                <w:sz w:val="20"/>
                <w:szCs w:val="20"/>
              </w:rPr>
            </w:pPr>
            <w:r>
              <w:rPr>
                <w:rFonts w:eastAsia="仿宋_GB2312"/>
                <w:sz w:val="20"/>
                <w:szCs w:val="20"/>
              </w:rPr>
              <w:t>得分</w:t>
            </w:r>
          </w:p>
        </w:tc>
      </w:tr>
      <w:tr w14:paraId="2278FDCC">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39E28B0C">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6A92AD0D">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403" w:type="dxa"/>
            <w:tcBorders>
              <w:top w:val="nil"/>
              <w:left w:val="nil"/>
              <w:bottom w:val="single" w:color="auto" w:sz="4" w:space="0"/>
              <w:right w:val="single" w:color="auto" w:sz="4" w:space="0"/>
            </w:tcBorders>
            <w:noWrap/>
            <w:vAlign w:val="center"/>
          </w:tcPr>
          <w:p w14:paraId="27860465">
            <w:pPr>
              <w:widowControl/>
              <w:spacing w:line="260" w:lineRule="exact"/>
              <w:jc w:val="left"/>
              <w:rPr>
                <w:rFonts w:eastAsia="仿宋_GB2312"/>
                <w:color w:val="000000"/>
                <w:sz w:val="20"/>
                <w:szCs w:val="20"/>
              </w:rPr>
            </w:pPr>
          </w:p>
        </w:tc>
        <w:tc>
          <w:tcPr>
            <w:tcW w:w="1552" w:type="dxa"/>
            <w:tcBorders>
              <w:top w:val="nil"/>
              <w:left w:val="nil"/>
              <w:bottom w:val="single" w:color="auto" w:sz="4" w:space="0"/>
              <w:right w:val="single" w:color="auto" w:sz="4" w:space="0"/>
            </w:tcBorders>
            <w:noWrap/>
            <w:vAlign w:val="center"/>
          </w:tcPr>
          <w:p w14:paraId="4FDD4678">
            <w:pPr>
              <w:widowControl/>
              <w:spacing w:line="260" w:lineRule="exact"/>
              <w:jc w:val="center"/>
              <w:rPr>
                <w:rFonts w:eastAsia="仿宋_GB2312"/>
                <w:color w:val="000000"/>
                <w:sz w:val="20"/>
                <w:szCs w:val="20"/>
              </w:rPr>
            </w:pPr>
            <w:r>
              <w:rPr>
                <w:rFonts w:hint="eastAsia" w:eastAsia="仿宋_GB2312"/>
                <w:color w:val="000000"/>
                <w:sz w:val="20"/>
                <w:szCs w:val="20"/>
              </w:rPr>
              <w:t>40</w:t>
            </w:r>
          </w:p>
        </w:tc>
        <w:tc>
          <w:tcPr>
            <w:tcW w:w="1027" w:type="dxa"/>
            <w:tcBorders>
              <w:top w:val="nil"/>
              <w:left w:val="nil"/>
              <w:bottom w:val="single" w:color="auto" w:sz="4" w:space="0"/>
              <w:right w:val="single" w:color="auto" w:sz="4" w:space="0"/>
            </w:tcBorders>
            <w:noWrap/>
            <w:vAlign w:val="center"/>
          </w:tcPr>
          <w:p w14:paraId="7411F15D">
            <w:pPr>
              <w:widowControl/>
              <w:spacing w:line="260" w:lineRule="exact"/>
              <w:jc w:val="center"/>
              <w:rPr>
                <w:rFonts w:eastAsia="仿宋_GB2312"/>
                <w:color w:val="000000"/>
                <w:sz w:val="20"/>
                <w:szCs w:val="20"/>
              </w:rPr>
            </w:pPr>
            <w:r>
              <w:rPr>
                <w:rFonts w:hint="eastAsia" w:eastAsia="仿宋_GB2312"/>
                <w:color w:val="000000"/>
                <w:sz w:val="20"/>
                <w:szCs w:val="20"/>
              </w:rPr>
              <w:t>40</w:t>
            </w:r>
          </w:p>
        </w:tc>
        <w:tc>
          <w:tcPr>
            <w:tcW w:w="647" w:type="dxa"/>
            <w:tcBorders>
              <w:top w:val="nil"/>
              <w:left w:val="nil"/>
              <w:bottom w:val="single" w:color="auto" w:sz="4" w:space="0"/>
              <w:right w:val="single" w:color="auto" w:sz="4" w:space="0"/>
            </w:tcBorders>
            <w:noWrap/>
            <w:vAlign w:val="center"/>
          </w:tcPr>
          <w:p w14:paraId="3F1A0C56">
            <w:pPr>
              <w:widowControl/>
              <w:spacing w:line="260" w:lineRule="exact"/>
              <w:jc w:val="center"/>
              <w:rPr>
                <w:rFonts w:eastAsia="仿宋_GB2312"/>
                <w:color w:val="000000"/>
                <w:sz w:val="20"/>
                <w:szCs w:val="20"/>
              </w:rPr>
            </w:pPr>
            <w:r>
              <w:rPr>
                <w:rFonts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614F54F3">
            <w:pPr>
              <w:widowControl/>
              <w:spacing w:line="260" w:lineRule="exact"/>
              <w:jc w:val="center"/>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14:paraId="5416E7B1">
            <w:pPr>
              <w:widowControl/>
              <w:spacing w:line="260" w:lineRule="exact"/>
              <w:jc w:val="center"/>
              <w:rPr>
                <w:rFonts w:eastAsia="仿宋_GB2312"/>
                <w:color w:val="000000"/>
                <w:sz w:val="20"/>
                <w:szCs w:val="20"/>
              </w:rPr>
            </w:pPr>
            <w:r>
              <w:rPr>
                <w:rFonts w:hint="eastAsia" w:eastAsia="仿宋_GB2312"/>
                <w:color w:val="000000"/>
                <w:sz w:val="20"/>
                <w:szCs w:val="20"/>
              </w:rPr>
              <w:t>10</w:t>
            </w:r>
          </w:p>
        </w:tc>
      </w:tr>
      <w:tr w14:paraId="2EEEEED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2DDB6EA9">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2CB7A2A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403" w:type="dxa"/>
            <w:tcBorders>
              <w:top w:val="nil"/>
              <w:left w:val="nil"/>
              <w:bottom w:val="single" w:color="auto" w:sz="4" w:space="0"/>
              <w:right w:val="single" w:color="auto" w:sz="4" w:space="0"/>
            </w:tcBorders>
            <w:noWrap/>
            <w:vAlign w:val="center"/>
          </w:tcPr>
          <w:p w14:paraId="02D3E668">
            <w:pPr>
              <w:widowControl/>
              <w:spacing w:line="260" w:lineRule="exact"/>
              <w:jc w:val="left"/>
              <w:rPr>
                <w:rFonts w:eastAsia="仿宋_GB2312"/>
                <w:color w:val="000000"/>
                <w:sz w:val="20"/>
                <w:szCs w:val="20"/>
              </w:rPr>
            </w:pPr>
          </w:p>
        </w:tc>
        <w:tc>
          <w:tcPr>
            <w:tcW w:w="1552" w:type="dxa"/>
            <w:tcBorders>
              <w:top w:val="nil"/>
              <w:left w:val="nil"/>
              <w:bottom w:val="single" w:color="auto" w:sz="4" w:space="0"/>
              <w:right w:val="single" w:color="auto" w:sz="4" w:space="0"/>
            </w:tcBorders>
            <w:noWrap/>
            <w:vAlign w:val="center"/>
          </w:tcPr>
          <w:p w14:paraId="0A8F62F8">
            <w:pPr>
              <w:widowControl/>
              <w:spacing w:line="260" w:lineRule="exact"/>
              <w:jc w:val="center"/>
              <w:rPr>
                <w:rFonts w:eastAsia="仿宋_GB2312"/>
                <w:color w:val="000000"/>
                <w:sz w:val="20"/>
                <w:szCs w:val="20"/>
              </w:rPr>
            </w:pPr>
            <w:r>
              <w:rPr>
                <w:rFonts w:hint="eastAsia" w:eastAsia="仿宋_GB2312"/>
                <w:color w:val="000000"/>
                <w:sz w:val="20"/>
                <w:szCs w:val="20"/>
              </w:rPr>
              <w:t>40</w:t>
            </w:r>
          </w:p>
        </w:tc>
        <w:tc>
          <w:tcPr>
            <w:tcW w:w="1027" w:type="dxa"/>
            <w:tcBorders>
              <w:top w:val="nil"/>
              <w:left w:val="nil"/>
              <w:bottom w:val="single" w:color="auto" w:sz="4" w:space="0"/>
              <w:right w:val="single" w:color="auto" w:sz="4" w:space="0"/>
            </w:tcBorders>
            <w:noWrap/>
            <w:vAlign w:val="center"/>
          </w:tcPr>
          <w:p w14:paraId="52ED2DA3">
            <w:pPr>
              <w:widowControl/>
              <w:spacing w:line="260" w:lineRule="exact"/>
              <w:jc w:val="center"/>
              <w:rPr>
                <w:rFonts w:eastAsia="仿宋_GB2312"/>
                <w:color w:val="000000"/>
                <w:sz w:val="20"/>
                <w:szCs w:val="20"/>
              </w:rPr>
            </w:pPr>
            <w:r>
              <w:rPr>
                <w:rFonts w:hint="eastAsia" w:eastAsia="仿宋_GB2312"/>
                <w:color w:val="000000"/>
                <w:sz w:val="20"/>
                <w:szCs w:val="20"/>
              </w:rPr>
              <w:t>40</w:t>
            </w:r>
          </w:p>
        </w:tc>
        <w:tc>
          <w:tcPr>
            <w:tcW w:w="647" w:type="dxa"/>
            <w:tcBorders>
              <w:top w:val="nil"/>
              <w:left w:val="nil"/>
              <w:bottom w:val="single" w:color="auto" w:sz="4" w:space="0"/>
              <w:right w:val="single" w:color="auto" w:sz="4" w:space="0"/>
            </w:tcBorders>
            <w:noWrap/>
            <w:vAlign w:val="center"/>
          </w:tcPr>
          <w:p w14:paraId="63027BAF">
            <w:pPr>
              <w:widowControl/>
              <w:spacing w:line="260" w:lineRule="exact"/>
              <w:jc w:val="center"/>
              <w:rPr>
                <w:rFonts w:eastAsia="仿宋_GB2312"/>
                <w:color w:val="000000"/>
                <w:sz w:val="20"/>
                <w:szCs w:val="20"/>
              </w:rPr>
            </w:pPr>
          </w:p>
        </w:tc>
        <w:tc>
          <w:tcPr>
            <w:tcW w:w="743" w:type="dxa"/>
            <w:tcBorders>
              <w:top w:val="nil"/>
              <w:left w:val="nil"/>
              <w:bottom w:val="single" w:color="auto" w:sz="4" w:space="0"/>
              <w:right w:val="single" w:color="auto" w:sz="4" w:space="0"/>
            </w:tcBorders>
            <w:noWrap/>
            <w:vAlign w:val="center"/>
          </w:tcPr>
          <w:p w14:paraId="36A91912">
            <w:pPr>
              <w:widowControl/>
              <w:spacing w:line="260" w:lineRule="exact"/>
              <w:jc w:val="center"/>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14:paraId="0D7CBCDF">
            <w:pPr>
              <w:widowControl/>
              <w:spacing w:line="260" w:lineRule="exact"/>
              <w:jc w:val="center"/>
              <w:rPr>
                <w:rFonts w:eastAsia="仿宋_GB2312"/>
                <w:color w:val="000000"/>
                <w:sz w:val="20"/>
                <w:szCs w:val="20"/>
              </w:rPr>
            </w:pPr>
          </w:p>
        </w:tc>
      </w:tr>
      <w:tr w14:paraId="3BE0D766">
        <w:tblPrEx>
          <w:tblCellMar>
            <w:top w:w="0" w:type="dxa"/>
            <w:left w:w="108" w:type="dxa"/>
            <w:bottom w:w="0" w:type="dxa"/>
            <w:right w:w="108" w:type="dxa"/>
          </w:tblCellMar>
        </w:tblPrEx>
        <w:trPr>
          <w:trHeight w:val="271" w:hRule="atLeast"/>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0C53B4DA">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5CC83F2F">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403" w:type="dxa"/>
            <w:tcBorders>
              <w:top w:val="nil"/>
              <w:left w:val="nil"/>
              <w:bottom w:val="single" w:color="auto" w:sz="4" w:space="0"/>
              <w:right w:val="single" w:color="auto" w:sz="4" w:space="0"/>
            </w:tcBorders>
            <w:noWrap/>
            <w:vAlign w:val="center"/>
          </w:tcPr>
          <w:p w14:paraId="12B5B77D">
            <w:pPr>
              <w:widowControl/>
              <w:spacing w:line="260" w:lineRule="exact"/>
              <w:jc w:val="left"/>
              <w:rPr>
                <w:rFonts w:eastAsia="仿宋_GB2312"/>
                <w:color w:val="000000"/>
                <w:sz w:val="20"/>
                <w:szCs w:val="20"/>
              </w:rPr>
            </w:pPr>
          </w:p>
        </w:tc>
        <w:tc>
          <w:tcPr>
            <w:tcW w:w="1552" w:type="dxa"/>
            <w:tcBorders>
              <w:top w:val="nil"/>
              <w:left w:val="nil"/>
              <w:bottom w:val="single" w:color="auto" w:sz="4" w:space="0"/>
              <w:right w:val="single" w:color="auto" w:sz="4" w:space="0"/>
            </w:tcBorders>
            <w:noWrap/>
            <w:vAlign w:val="center"/>
          </w:tcPr>
          <w:p w14:paraId="0B515367">
            <w:pPr>
              <w:widowControl/>
              <w:spacing w:line="260" w:lineRule="exact"/>
              <w:jc w:val="left"/>
              <w:rPr>
                <w:rFonts w:eastAsia="仿宋_GB2312"/>
                <w:color w:val="000000"/>
                <w:sz w:val="20"/>
                <w:szCs w:val="20"/>
              </w:rPr>
            </w:pPr>
          </w:p>
        </w:tc>
        <w:tc>
          <w:tcPr>
            <w:tcW w:w="1027" w:type="dxa"/>
            <w:tcBorders>
              <w:top w:val="nil"/>
              <w:left w:val="nil"/>
              <w:bottom w:val="single" w:color="auto" w:sz="4" w:space="0"/>
              <w:right w:val="single" w:color="auto" w:sz="4" w:space="0"/>
            </w:tcBorders>
            <w:noWrap/>
            <w:vAlign w:val="center"/>
          </w:tcPr>
          <w:p w14:paraId="5372C79F">
            <w:pPr>
              <w:widowControl/>
              <w:spacing w:line="260" w:lineRule="exact"/>
              <w:jc w:val="left"/>
              <w:rPr>
                <w:rFonts w:eastAsia="仿宋_GB2312"/>
                <w:color w:val="000000"/>
                <w:sz w:val="20"/>
                <w:szCs w:val="20"/>
              </w:rPr>
            </w:pPr>
          </w:p>
        </w:tc>
        <w:tc>
          <w:tcPr>
            <w:tcW w:w="647" w:type="dxa"/>
            <w:tcBorders>
              <w:top w:val="nil"/>
              <w:left w:val="nil"/>
              <w:bottom w:val="single" w:color="auto" w:sz="4" w:space="0"/>
              <w:right w:val="single" w:color="auto" w:sz="4" w:space="0"/>
            </w:tcBorders>
            <w:noWrap/>
            <w:vAlign w:val="center"/>
          </w:tcPr>
          <w:p w14:paraId="4D9838BC">
            <w:pPr>
              <w:widowControl/>
              <w:spacing w:line="260" w:lineRule="exact"/>
              <w:jc w:val="left"/>
              <w:rPr>
                <w:rFonts w:eastAsia="仿宋_GB2312"/>
                <w:color w:val="000000"/>
                <w:sz w:val="20"/>
                <w:szCs w:val="20"/>
              </w:rPr>
            </w:pPr>
          </w:p>
        </w:tc>
        <w:tc>
          <w:tcPr>
            <w:tcW w:w="743" w:type="dxa"/>
            <w:tcBorders>
              <w:top w:val="nil"/>
              <w:left w:val="nil"/>
              <w:bottom w:val="single" w:color="auto" w:sz="4" w:space="0"/>
              <w:right w:val="single" w:color="auto" w:sz="4" w:space="0"/>
            </w:tcBorders>
            <w:noWrap/>
            <w:vAlign w:val="center"/>
          </w:tcPr>
          <w:p w14:paraId="053AC65D">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14:paraId="1B2A7996">
            <w:pPr>
              <w:widowControl/>
              <w:spacing w:line="260" w:lineRule="exact"/>
              <w:jc w:val="left"/>
              <w:rPr>
                <w:rFonts w:eastAsia="仿宋_GB2312"/>
                <w:color w:val="000000"/>
                <w:sz w:val="20"/>
                <w:szCs w:val="20"/>
              </w:rPr>
            </w:pPr>
          </w:p>
        </w:tc>
      </w:tr>
      <w:tr w14:paraId="6C7BA678">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73039405">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14:paraId="27D575FC">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403" w:type="dxa"/>
            <w:tcBorders>
              <w:top w:val="nil"/>
              <w:left w:val="nil"/>
              <w:bottom w:val="single" w:color="auto" w:sz="4" w:space="0"/>
              <w:right w:val="single" w:color="auto" w:sz="4" w:space="0"/>
            </w:tcBorders>
            <w:noWrap/>
            <w:vAlign w:val="center"/>
          </w:tcPr>
          <w:p w14:paraId="4F3AE2FA">
            <w:pPr>
              <w:widowControl/>
              <w:spacing w:line="260" w:lineRule="exact"/>
              <w:jc w:val="left"/>
              <w:rPr>
                <w:rFonts w:eastAsia="仿宋_GB2312"/>
                <w:color w:val="000000"/>
                <w:sz w:val="20"/>
                <w:szCs w:val="20"/>
              </w:rPr>
            </w:pPr>
          </w:p>
        </w:tc>
        <w:tc>
          <w:tcPr>
            <w:tcW w:w="1552" w:type="dxa"/>
            <w:tcBorders>
              <w:top w:val="nil"/>
              <w:left w:val="nil"/>
              <w:bottom w:val="single" w:color="auto" w:sz="4" w:space="0"/>
              <w:right w:val="single" w:color="auto" w:sz="4" w:space="0"/>
            </w:tcBorders>
            <w:noWrap/>
            <w:vAlign w:val="center"/>
          </w:tcPr>
          <w:p w14:paraId="07AD130D">
            <w:pPr>
              <w:widowControl/>
              <w:spacing w:line="260" w:lineRule="exact"/>
              <w:jc w:val="left"/>
              <w:rPr>
                <w:rFonts w:eastAsia="仿宋_GB2312"/>
                <w:color w:val="000000"/>
                <w:sz w:val="20"/>
                <w:szCs w:val="20"/>
              </w:rPr>
            </w:pPr>
          </w:p>
        </w:tc>
        <w:tc>
          <w:tcPr>
            <w:tcW w:w="1027" w:type="dxa"/>
            <w:tcBorders>
              <w:top w:val="nil"/>
              <w:left w:val="nil"/>
              <w:bottom w:val="single" w:color="auto" w:sz="4" w:space="0"/>
              <w:right w:val="single" w:color="auto" w:sz="4" w:space="0"/>
            </w:tcBorders>
            <w:noWrap/>
            <w:vAlign w:val="center"/>
          </w:tcPr>
          <w:p w14:paraId="3660FCE5">
            <w:pPr>
              <w:widowControl/>
              <w:spacing w:line="260" w:lineRule="exact"/>
              <w:jc w:val="left"/>
              <w:rPr>
                <w:rFonts w:eastAsia="仿宋_GB2312"/>
                <w:color w:val="000000"/>
                <w:sz w:val="20"/>
                <w:szCs w:val="20"/>
              </w:rPr>
            </w:pPr>
          </w:p>
        </w:tc>
        <w:tc>
          <w:tcPr>
            <w:tcW w:w="647" w:type="dxa"/>
            <w:tcBorders>
              <w:top w:val="nil"/>
              <w:left w:val="nil"/>
              <w:bottom w:val="single" w:color="auto" w:sz="4" w:space="0"/>
              <w:right w:val="single" w:color="auto" w:sz="4" w:space="0"/>
            </w:tcBorders>
            <w:noWrap/>
            <w:vAlign w:val="center"/>
          </w:tcPr>
          <w:p w14:paraId="1EE1D8EE">
            <w:pPr>
              <w:widowControl/>
              <w:spacing w:line="260" w:lineRule="exact"/>
              <w:jc w:val="left"/>
              <w:rPr>
                <w:rFonts w:eastAsia="仿宋_GB2312"/>
                <w:color w:val="000000"/>
                <w:sz w:val="20"/>
                <w:szCs w:val="20"/>
              </w:rPr>
            </w:pPr>
          </w:p>
        </w:tc>
        <w:tc>
          <w:tcPr>
            <w:tcW w:w="743" w:type="dxa"/>
            <w:tcBorders>
              <w:top w:val="nil"/>
              <w:left w:val="nil"/>
              <w:bottom w:val="single" w:color="auto" w:sz="4" w:space="0"/>
              <w:right w:val="single" w:color="auto" w:sz="4" w:space="0"/>
            </w:tcBorders>
            <w:noWrap/>
            <w:vAlign w:val="center"/>
          </w:tcPr>
          <w:p w14:paraId="2485E14B">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14:paraId="01E5F7BC">
            <w:pPr>
              <w:widowControl/>
              <w:spacing w:line="260" w:lineRule="exact"/>
              <w:jc w:val="left"/>
              <w:rPr>
                <w:rFonts w:eastAsia="仿宋_GB2312"/>
                <w:color w:val="000000"/>
                <w:sz w:val="20"/>
                <w:szCs w:val="20"/>
              </w:rPr>
            </w:pPr>
          </w:p>
        </w:tc>
      </w:tr>
      <w:tr w14:paraId="7618F512">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14:paraId="61CF4A5F">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5115" w:type="dxa"/>
            <w:gridSpan w:val="4"/>
            <w:tcBorders>
              <w:top w:val="single" w:color="auto" w:sz="4" w:space="0"/>
              <w:left w:val="nil"/>
              <w:bottom w:val="single" w:color="auto" w:sz="4" w:space="0"/>
              <w:right w:val="single" w:color="000000" w:sz="4" w:space="0"/>
            </w:tcBorders>
            <w:noWrap/>
            <w:vAlign w:val="center"/>
          </w:tcPr>
          <w:p w14:paraId="5DC945D9">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3835" w:type="dxa"/>
            <w:gridSpan w:val="4"/>
            <w:tcBorders>
              <w:top w:val="single" w:color="auto" w:sz="4" w:space="0"/>
              <w:left w:val="nil"/>
              <w:bottom w:val="single" w:color="auto" w:sz="4" w:space="0"/>
              <w:right w:val="single" w:color="auto" w:sz="4" w:space="0"/>
            </w:tcBorders>
            <w:noWrap/>
            <w:vAlign w:val="center"/>
          </w:tcPr>
          <w:p w14:paraId="7B98A49E">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14:paraId="1FE73D9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14:paraId="6E59C533">
            <w:pPr>
              <w:widowControl/>
              <w:spacing w:line="260" w:lineRule="exact"/>
              <w:jc w:val="left"/>
              <w:rPr>
                <w:rFonts w:eastAsia="仿宋_GB2312"/>
                <w:color w:val="000000"/>
                <w:sz w:val="20"/>
                <w:szCs w:val="20"/>
              </w:rPr>
            </w:pPr>
          </w:p>
        </w:tc>
        <w:tc>
          <w:tcPr>
            <w:tcW w:w="5115" w:type="dxa"/>
            <w:gridSpan w:val="4"/>
            <w:tcBorders>
              <w:top w:val="single" w:color="auto" w:sz="4" w:space="0"/>
              <w:left w:val="nil"/>
              <w:bottom w:val="single" w:color="auto" w:sz="4" w:space="0"/>
              <w:right w:val="single" w:color="000000" w:sz="4" w:space="0"/>
            </w:tcBorders>
            <w:noWrap/>
            <w:vAlign w:val="center"/>
          </w:tcPr>
          <w:p w14:paraId="62EBBBF8">
            <w:pPr>
              <w:spacing w:line="260" w:lineRule="exact"/>
              <w:jc w:val="left"/>
              <w:rPr>
                <w:rFonts w:eastAsia="仿宋_GB2312"/>
                <w:color w:val="000000"/>
                <w:sz w:val="20"/>
                <w:szCs w:val="20"/>
              </w:rPr>
            </w:pPr>
            <w:r>
              <w:rPr>
                <w:rFonts w:hint="eastAsia" w:ascii="宋体" w:hAnsi="宋体" w:cs="宋体"/>
                <w:color w:val="000000"/>
                <w:kern w:val="0"/>
                <w:szCs w:val="21"/>
              </w:rPr>
              <w:t>为了充分发挥政府资金</w:t>
            </w:r>
            <w:r>
              <w:rPr>
                <w:rFonts w:hint="eastAsia" w:ascii="___WRD_EMBED_SUB_38" w:hAnsi="___WRD_EMBED_SUB_38" w:eastAsia="___WRD_EMBED_SUB_38" w:cs="___WRD_EMBED_SUB_38"/>
                <w:color w:val="000000"/>
                <w:kern w:val="0"/>
                <w:szCs w:val="21"/>
              </w:rPr>
              <w:t>的</w:t>
            </w:r>
            <w:r>
              <w:rPr>
                <w:rFonts w:hint="eastAsia" w:ascii="宋体" w:hAnsi="宋体" w:cs="宋体"/>
                <w:color w:val="000000"/>
                <w:kern w:val="0"/>
                <w:szCs w:val="21"/>
              </w:rPr>
              <w:t>作用，提高资金使用效益，我局充分利用送戏下乡资金，深</w:t>
            </w:r>
            <w:r>
              <w:rPr>
                <w:rFonts w:hint="eastAsia" w:ascii="___WRD_EMBED_SUB_38" w:hAnsi="___WRD_EMBED_SUB_38" w:eastAsia="___WRD_EMBED_SUB_38" w:cs="___WRD_EMBED_SUB_38"/>
                <w:color w:val="000000"/>
                <w:kern w:val="0"/>
                <w:szCs w:val="21"/>
              </w:rPr>
              <w:t>入</w:t>
            </w:r>
            <w:r>
              <w:rPr>
                <w:rFonts w:hint="eastAsia" w:ascii="宋体" w:hAnsi="宋体" w:cs="宋体"/>
                <w:color w:val="000000"/>
                <w:kern w:val="0"/>
                <w:szCs w:val="21"/>
              </w:rPr>
              <w:t>基层，问需于民，计划送戏下乡</w:t>
            </w:r>
            <w:r>
              <w:rPr>
                <w:rFonts w:hint="eastAsia" w:eastAsia="仿宋_GB2312"/>
                <w:color w:val="000000"/>
                <w:kern w:val="0"/>
                <w:szCs w:val="21"/>
              </w:rPr>
              <w:t>80</w:t>
            </w:r>
            <w:r>
              <w:rPr>
                <w:rFonts w:hint="eastAsia" w:ascii="宋体" w:hAnsi="宋体" w:cs="宋体"/>
                <w:color w:val="000000"/>
                <w:kern w:val="0"/>
                <w:szCs w:val="21"/>
              </w:rPr>
              <w:t>场</w:t>
            </w:r>
            <w:r>
              <w:rPr>
                <w:rFonts w:hint="eastAsia" w:eastAsia="仿宋_GB2312"/>
                <w:color w:val="000000"/>
                <w:kern w:val="0"/>
                <w:szCs w:val="21"/>
              </w:rPr>
              <w:t>。</w:t>
            </w:r>
          </w:p>
        </w:tc>
        <w:tc>
          <w:tcPr>
            <w:tcW w:w="3835" w:type="dxa"/>
            <w:gridSpan w:val="4"/>
            <w:tcBorders>
              <w:top w:val="single" w:color="auto" w:sz="4" w:space="0"/>
              <w:left w:val="nil"/>
              <w:bottom w:val="single" w:color="auto" w:sz="4" w:space="0"/>
              <w:right w:val="single" w:color="auto" w:sz="4" w:space="0"/>
            </w:tcBorders>
            <w:noWrap/>
            <w:vAlign w:val="center"/>
          </w:tcPr>
          <w:p w14:paraId="31B704AC">
            <w:pPr>
              <w:widowControl/>
              <w:spacing w:line="260" w:lineRule="exact"/>
              <w:rPr>
                <w:rFonts w:eastAsia="仿宋_GB2312"/>
                <w:color w:val="000000"/>
                <w:spacing w:val="-10"/>
                <w:w w:val="90"/>
                <w:sz w:val="20"/>
                <w:szCs w:val="20"/>
              </w:rPr>
            </w:pPr>
            <w:r>
              <w:rPr>
                <w:rFonts w:hint="eastAsia" w:eastAsia="仿宋_GB2312"/>
                <w:color w:val="000000"/>
                <w:spacing w:val="-10"/>
                <w:w w:val="90"/>
                <w:kern w:val="0"/>
                <w:szCs w:val="21"/>
              </w:rPr>
              <w:t>为规范专项资金的管理，所取得的专项资金，设立单独账页，单项目独立核算，资金全部投入我县2022年度送戏下乡资金，利用率为100%</w:t>
            </w:r>
            <w:r>
              <w:rPr>
                <w:rFonts w:eastAsia="仿宋_GB2312"/>
                <w:color w:val="000000"/>
                <w:spacing w:val="-10"/>
                <w:w w:val="90"/>
                <w:kern w:val="0"/>
                <w:szCs w:val="21"/>
              </w:rPr>
              <w:t>　</w:t>
            </w:r>
          </w:p>
        </w:tc>
      </w:tr>
      <w:tr w14:paraId="2A74D78E">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3409AA7E">
            <w:pPr>
              <w:widowControl/>
              <w:spacing w:line="260" w:lineRule="exact"/>
              <w:jc w:val="center"/>
              <w:rPr>
                <w:rFonts w:eastAsia="仿宋_GB2312"/>
                <w:color w:val="000000"/>
                <w:sz w:val="20"/>
                <w:szCs w:val="20"/>
              </w:rPr>
            </w:pPr>
            <w:r>
              <w:rPr>
                <w:rFonts w:eastAsia="仿宋_GB2312"/>
                <w:color w:val="000000"/>
                <w:sz w:val="20"/>
                <w:szCs w:val="20"/>
              </w:rPr>
              <w:t>绩</w:t>
            </w:r>
          </w:p>
          <w:p w14:paraId="595858F3">
            <w:pPr>
              <w:widowControl/>
              <w:spacing w:line="260" w:lineRule="exact"/>
              <w:jc w:val="center"/>
              <w:rPr>
                <w:rFonts w:eastAsia="仿宋_GB2312"/>
                <w:color w:val="000000"/>
                <w:sz w:val="20"/>
                <w:szCs w:val="20"/>
              </w:rPr>
            </w:pPr>
            <w:r>
              <w:rPr>
                <w:rFonts w:eastAsia="仿宋_GB2312"/>
                <w:color w:val="000000"/>
                <w:sz w:val="20"/>
                <w:szCs w:val="20"/>
              </w:rPr>
              <w:t>效</w:t>
            </w:r>
          </w:p>
          <w:p w14:paraId="65287388">
            <w:pPr>
              <w:widowControl/>
              <w:spacing w:line="260" w:lineRule="exact"/>
              <w:jc w:val="center"/>
              <w:rPr>
                <w:rFonts w:eastAsia="仿宋_GB2312"/>
                <w:color w:val="000000"/>
                <w:sz w:val="20"/>
                <w:szCs w:val="20"/>
              </w:rPr>
            </w:pPr>
            <w:r>
              <w:rPr>
                <w:rFonts w:eastAsia="仿宋_GB2312"/>
                <w:color w:val="000000"/>
                <w:sz w:val="20"/>
                <w:szCs w:val="20"/>
              </w:rPr>
              <w:t>指</w:t>
            </w:r>
          </w:p>
          <w:p w14:paraId="58EBCE08">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single" w:color="auto" w:sz="4" w:space="0"/>
              <w:left w:val="single" w:color="auto" w:sz="4" w:space="0"/>
              <w:bottom w:val="single" w:color="auto" w:sz="4" w:space="0"/>
              <w:right w:val="single" w:color="auto" w:sz="4" w:space="0"/>
            </w:tcBorders>
            <w:noWrap/>
            <w:vAlign w:val="center"/>
          </w:tcPr>
          <w:p w14:paraId="57A367B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noWrap/>
            <w:vAlign w:val="center"/>
          </w:tcPr>
          <w:p w14:paraId="1A86FFAC">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403" w:type="dxa"/>
            <w:tcBorders>
              <w:top w:val="nil"/>
              <w:left w:val="nil"/>
              <w:bottom w:val="single" w:color="auto" w:sz="4" w:space="0"/>
              <w:right w:val="single" w:color="auto" w:sz="4" w:space="0"/>
            </w:tcBorders>
            <w:noWrap/>
            <w:vAlign w:val="center"/>
          </w:tcPr>
          <w:p w14:paraId="490A054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552" w:type="dxa"/>
            <w:tcBorders>
              <w:top w:val="nil"/>
              <w:left w:val="nil"/>
              <w:bottom w:val="single" w:color="auto" w:sz="4" w:space="0"/>
              <w:right w:val="single" w:color="auto" w:sz="4" w:space="0"/>
            </w:tcBorders>
            <w:noWrap/>
            <w:vAlign w:val="center"/>
          </w:tcPr>
          <w:p w14:paraId="068E4BB2">
            <w:pPr>
              <w:widowControl/>
              <w:spacing w:line="260" w:lineRule="exact"/>
              <w:jc w:val="center"/>
              <w:rPr>
                <w:rFonts w:eastAsia="仿宋_GB2312"/>
                <w:color w:val="000000"/>
                <w:sz w:val="20"/>
                <w:szCs w:val="20"/>
              </w:rPr>
            </w:pPr>
            <w:r>
              <w:rPr>
                <w:rFonts w:eastAsia="仿宋_GB2312"/>
                <w:color w:val="000000"/>
                <w:sz w:val="20"/>
                <w:szCs w:val="20"/>
              </w:rPr>
              <w:t>年度</w:t>
            </w:r>
          </w:p>
          <w:p w14:paraId="5A2ED51E">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027" w:type="dxa"/>
            <w:tcBorders>
              <w:top w:val="nil"/>
              <w:left w:val="nil"/>
              <w:bottom w:val="single" w:color="auto" w:sz="4" w:space="0"/>
              <w:right w:val="single" w:color="auto" w:sz="4" w:space="0"/>
            </w:tcBorders>
            <w:noWrap/>
            <w:vAlign w:val="center"/>
          </w:tcPr>
          <w:p w14:paraId="2BB9BCBE">
            <w:pPr>
              <w:widowControl/>
              <w:spacing w:line="260" w:lineRule="exact"/>
              <w:jc w:val="center"/>
              <w:rPr>
                <w:rFonts w:eastAsia="仿宋_GB2312"/>
                <w:color w:val="000000"/>
                <w:sz w:val="20"/>
                <w:szCs w:val="20"/>
              </w:rPr>
            </w:pPr>
            <w:r>
              <w:rPr>
                <w:rFonts w:eastAsia="仿宋_GB2312"/>
                <w:color w:val="000000"/>
                <w:sz w:val="20"/>
                <w:szCs w:val="20"/>
              </w:rPr>
              <w:t>实际</w:t>
            </w:r>
          </w:p>
          <w:p w14:paraId="30C9F198">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647" w:type="dxa"/>
            <w:tcBorders>
              <w:top w:val="nil"/>
              <w:left w:val="nil"/>
              <w:bottom w:val="single" w:color="auto" w:sz="4" w:space="0"/>
              <w:right w:val="single" w:color="auto" w:sz="4" w:space="0"/>
            </w:tcBorders>
            <w:noWrap/>
            <w:vAlign w:val="center"/>
          </w:tcPr>
          <w:p w14:paraId="6F7DE5F9">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743" w:type="dxa"/>
            <w:tcBorders>
              <w:top w:val="nil"/>
              <w:left w:val="nil"/>
              <w:bottom w:val="single" w:color="auto" w:sz="4" w:space="0"/>
              <w:right w:val="single" w:color="auto" w:sz="4" w:space="0"/>
            </w:tcBorders>
            <w:noWrap/>
            <w:vAlign w:val="center"/>
          </w:tcPr>
          <w:p w14:paraId="3EAE559F">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color="auto" w:sz="4" w:space="0"/>
              <w:right w:val="single" w:color="auto" w:sz="4" w:space="0"/>
            </w:tcBorders>
            <w:noWrap/>
            <w:vAlign w:val="center"/>
          </w:tcPr>
          <w:p w14:paraId="6211CDD2">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14:paraId="505BECB9">
        <w:tblPrEx>
          <w:tblCellMar>
            <w:top w:w="0" w:type="dxa"/>
            <w:left w:w="108" w:type="dxa"/>
            <w:bottom w:w="0" w:type="dxa"/>
            <w:right w:w="108" w:type="dxa"/>
          </w:tblCellMar>
        </w:tblPrEx>
        <w:trPr>
          <w:trHeight w:val="397"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D53D67A">
            <w:pPr>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3489CFBB">
            <w:pPr>
              <w:widowControl/>
              <w:spacing w:line="260" w:lineRule="exact"/>
              <w:jc w:val="center"/>
              <w:rPr>
                <w:rFonts w:eastAsia="仿宋_GB2312"/>
                <w:color w:val="000000"/>
                <w:sz w:val="20"/>
                <w:szCs w:val="20"/>
              </w:rPr>
            </w:pPr>
            <w:r>
              <w:rPr>
                <w:rFonts w:eastAsia="仿宋_GB2312"/>
                <w:color w:val="000000"/>
                <w:sz w:val="20"/>
                <w:szCs w:val="20"/>
              </w:rPr>
              <w:t>产出指标</w:t>
            </w:r>
          </w:p>
          <w:p w14:paraId="7784EC12">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4E9FDEA4">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230BADA6">
            <w:pPr>
              <w:widowControl/>
              <w:spacing w:line="260" w:lineRule="exact"/>
              <w:jc w:val="left"/>
              <w:rPr>
                <w:rFonts w:eastAsia="仿宋_GB2312"/>
                <w:color w:val="000000"/>
                <w:sz w:val="20"/>
                <w:szCs w:val="20"/>
              </w:rPr>
            </w:pPr>
            <w:r>
              <w:rPr>
                <w:rFonts w:hint="eastAsia" w:eastAsia="仿宋_GB2312"/>
                <w:color w:val="000000"/>
                <w:sz w:val="20"/>
                <w:szCs w:val="20"/>
              </w:rPr>
              <w:t>送戏下乡</w:t>
            </w:r>
          </w:p>
        </w:tc>
        <w:tc>
          <w:tcPr>
            <w:tcW w:w="1552" w:type="dxa"/>
            <w:tcBorders>
              <w:top w:val="single" w:color="auto" w:sz="4" w:space="0"/>
              <w:left w:val="single" w:color="auto" w:sz="4" w:space="0"/>
              <w:bottom w:val="single" w:color="auto" w:sz="4" w:space="0"/>
              <w:right w:val="single" w:color="auto" w:sz="4" w:space="0"/>
            </w:tcBorders>
            <w:noWrap/>
            <w:vAlign w:val="center"/>
          </w:tcPr>
          <w:p w14:paraId="0BBB8040">
            <w:pPr>
              <w:widowControl/>
              <w:spacing w:line="260" w:lineRule="exact"/>
              <w:jc w:val="left"/>
              <w:rPr>
                <w:rFonts w:eastAsia="仿宋_GB2312"/>
                <w:color w:val="000000"/>
                <w:sz w:val="20"/>
                <w:szCs w:val="20"/>
              </w:rPr>
            </w:pPr>
            <w:r>
              <w:rPr>
                <w:rFonts w:eastAsia="仿宋_GB2312"/>
                <w:color w:val="000000"/>
                <w:sz w:val="20"/>
                <w:szCs w:val="20"/>
              </w:rPr>
              <w:t>　</w:t>
            </w:r>
            <w:r>
              <w:rPr>
                <w:rFonts w:ascii="Arial" w:hAnsi="Arial" w:eastAsia="仿宋_GB2312" w:cs="Arial"/>
                <w:color w:val="000000"/>
                <w:sz w:val="20"/>
                <w:szCs w:val="20"/>
              </w:rPr>
              <w:t>≥</w:t>
            </w:r>
            <w:r>
              <w:rPr>
                <w:rFonts w:hint="eastAsia" w:eastAsia="仿宋_GB2312"/>
                <w:color w:val="000000"/>
                <w:sz w:val="20"/>
                <w:szCs w:val="20"/>
              </w:rPr>
              <w:t>80场</w:t>
            </w:r>
          </w:p>
        </w:tc>
        <w:tc>
          <w:tcPr>
            <w:tcW w:w="1027" w:type="dxa"/>
            <w:tcBorders>
              <w:top w:val="nil"/>
              <w:left w:val="nil"/>
              <w:bottom w:val="single" w:color="auto" w:sz="4" w:space="0"/>
              <w:right w:val="single" w:color="auto" w:sz="4" w:space="0"/>
            </w:tcBorders>
            <w:noWrap/>
            <w:vAlign w:val="center"/>
          </w:tcPr>
          <w:p w14:paraId="702214EA">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80场</w:t>
            </w:r>
          </w:p>
        </w:tc>
        <w:tc>
          <w:tcPr>
            <w:tcW w:w="647" w:type="dxa"/>
            <w:tcBorders>
              <w:top w:val="nil"/>
              <w:left w:val="nil"/>
              <w:bottom w:val="single" w:color="auto" w:sz="4" w:space="0"/>
              <w:right w:val="single" w:color="auto" w:sz="4" w:space="0"/>
            </w:tcBorders>
            <w:noWrap/>
            <w:vAlign w:val="center"/>
          </w:tcPr>
          <w:p w14:paraId="1B7D789B">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18407C40">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1FF1FBC1">
            <w:pPr>
              <w:widowControl/>
              <w:spacing w:line="260" w:lineRule="exact"/>
              <w:jc w:val="left"/>
              <w:rPr>
                <w:rFonts w:eastAsia="仿宋_GB2312"/>
                <w:color w:val="000000"/>
                <w:sz w:val="20"/>
                <w:szCs w:val="20"/>
              </w:rPr>
            </w:pPr>
            <w:r>
              <w:rPr>
                <w:rFonts w:eastAsia="仿宋_GB2312"/>
                <w:color w:val="000000"/>
                <w:sz w:val="20"/>
                <w:szCs w:val="20"/>
              </w:rPr>
              <w:t>　</w:t>
            </w:r>
          </w:p>
        </w:tc>
      </w:tr>
      <w:tr w14:paraId="48907CA2">
        <w:tblPrEx>
          <w:tblCellMar>
            <w:top w:w="0" w:type="dxa"/>
            <w:left w:w="108" w:type="dxa"/>
            <w:bottom w:w="0" w:type="dxa"/>
            <w:right w:w="108" w:type="dxa"/>
          </w:tblCellMar>
        </w:tblPrEx>
        <w:trPr>
          <w:trHeight w:val="4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C49D2F7">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45997470">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500321A0">
            <w:pPr>
              <w:spacing w:line="260" w:lineRule="exact"/>
              <w:jc w:val="center"/>
              <w:rPr>
                <w:rFonts w:eastAsia="仿宋_GB2312"/>
                <w:color w:val="000000"/>
                <w:sz w:val="20"/>
                <w:szCs w:val="20"/>
              </w:rPr>
            </w:pPr>
          </w:p>
        </w:tc>
        <w:tc>
          <w:tcPr>
            <w:tcW w:w="1403" w:type="dxa"/>
            <w:tcBorders>
              <w:top w:val="single" w:color="auto" w:sz="4" w:space="0"/>
              <w:left w:val="single" w:color="auto" w:sz="4" w:space="0"/>
              <w:bottom w:val="single" w:color="auto" w:sz="4" w:space="0"/>
              <w:right w:val="single" w:color="auto" w:sz="4" w:space="0"/>
            </w:tcBorders>
            <w:noWrap/>
            <w:vAlign w:val="center"/>
          </w:tcPr>
          <w:p w14:paraId="233F75BC">
            <w:pPr>
              <w:widowControl/>
              <w:spacing w:line="260" w:lineRule="exact"/>
              <w:jc w:val="left"/>
              <w:rPr>
                <w:rFonts w:eastAsia="仿宋_GB2312"/>
                <w:color w:val="000000"/>
                <w:sz w:val="20"/>
                <w:szCs w:val="20"/>
              </w:rPr>
            </w:pPr>
            <w:r>
              <w:rPr>
                <w:rFonts w:hint="eastAsia" w:eastAsia="仿宋_GB2312"/>
                <w:color w:val="000000"/>
                <w:sz w:val="20"/>
                <w:szCs w:val="20"/>
              </w:rPr>
              <w:t>资金安排</w:t>
            </w:r>
          </w:p>
        </w:tc>
        <w:tc>
          <w:tcPr>
            <w:tcW w:w="1552" w:type="dxa"/>
            <w:tcBorders>
              <w:top w:val="single" w:color="auto" w:sz="4" w:space="0"/>
              <w:left w:val="single" w:color="auto" w:sz="4" w:space="0"/>
              <w:bottom w:val="single" w:color="auto" w:sz="4" w:space="0"/>
              <w:right w:val="single" w:color="auto" w:sz="4" w:space="0"/>
            </w:tcBorders>
            <w:noWrap/>
            <w:vAlign w:val="center"/>
          </w:tcPr>
          <w:p w14:paraId="71DD9C22">
            <w:pPr>
              <w:widowControl/>
              <w:spacing w:line="260" w:lineRule="exact"/>
              <w:jc w:val="center"/>
              <w:rPr>
                <w:rFonts w:eastAsia="仿宋_GB2312"/>
                <w:color w:val="000000"/>
                <w:sz w:val="20"/>
                <w:szCs w:val="20"/>
              </w:rPr>
            </w:pPr>
            <w:r>
              <w:rPr>
                <w:rFonts w:hint="eastAsia" w:eastAsia="仿宋_GB2312"/>
                <w:color w:val="000000"/>
                <w:sz w:val="20"/>
                <w:szCs w:val="20"/>
              </w:rPr>
              <w:t>=40万元</w:t>
            </w:r>
          </w:p>
        </w:tc>
        <w:tc>
          <w:tcPr>
            <w:tcW w:w="1027" w:type="dxa"/>
            <w:tcBorders>
              <w:top w:val="nil"/>
              <w:left w:val="nil"/>
              <w:bottom w:val="single" w:color="auto" w:sz="4" w:space="0"/>
              <w:right w:val="single" w:color="auto" w:sz="4" w:space="0"/>
            </w:tcBorders>
            <w:noWrap/>
            <w:vAlign w:val="center"/>
          </w:tcPr>
          <w:p w14:paraId="3D5115C2">
            <w:pPr>
              <w:widowControl/>
              <w:spacing w:line="260" w:lineRule="exact"/>
              <w:jc w:val="center"/>
              <w:rPr>
                <w:rFonts w:eastAsia="仿宋_GB2312"/>
                <w:color w:val="000000"/>
                <w:sz w:val="20"/>
                <w:szCs w:val="20"/>
              </w:rPr>
            </w:pPr>
            <w:r>
              <w:rPr>
                <w:rFonts w:hint="eastAsia" w:eastAsia="仿宋_GB2312"/>
                <w:color w:val="000000"/>
                <w:sz w:val="20"/>
                <w:szCs w:val="20"/>
              </w:rPr>
              <w:t>40万元</w:t>
            </w:r>
          </w:p>
        </w:tc>
        <w:tc>
          <w:tcPr>
            <w:tcW w:w="647" w:type="dxa"/>
            <w:tcBorders>
              <w:top w:val="nil"/>
              <w:left w:val="nil"/>
              <w:bottom w:val="single" w:color="auto" w:sz="4" w:space="0"/>
              <w:right w:val="single" w:color="auto" w:sz="4" w:space="0"/>
            </w:tcBorders>
            <w:noWrap/>
            <w:vAlign w:val="center"/>
          </w:tcPr>
          <w:p w14:paraId="7315E222">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7DB151A3">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15B2E10A">
            <w:pPr>
              <w:widowControl/>
              <w:spacing w:line="260" w:lineRule="exact"/>
              <w:jc w:val="left"/>
              <w:rPr>
                <w:rFonts w:eastAsia="仿宋_GB2312"/>
                <w:color w:val="000000"/>
                <w:sz w:val="20"/>
                <w:szCs w:val="20"/>
              </w:rPr>
            </w:pPr>
            <w:r>
              <w:rPr>
                <w:rFonts w:eastAsia="仿宋_GB2312"/>
                <w:color w:val="000000"/>
                <w:sz w:val="20"/>
                <w:szCs w:val="20"/>
              </w:rPr>
              <w:t>　</w:t>
            </w:r>
          </w:p>
        </w:tc>
      </w:tr>
      <w:tr w14:paraId="5A22FAB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0AA741BA">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6AB9BB26">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074CADFF">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0ABE4DB4">
            <w:pPr>
              <w:widowControl/>
              <w:jc w:val="left"/>
              <w:textAlignment w:val="center"/>
              <w:rPr>
                <w:rFonts w:ascii="新宋体" w:hAnsi="新宋体" w:eastAsia="新宋体" w:cs="新宋体"/>
                <w:color w:val="000000"/>
                <w:szCs w:val="21"/>
              </w:rPr>
            </w:pPr>
            <w:r>
              <w:rPr>
                <w:rFonts w:hint="eastAsia" w:ascii="宋体" w:hAnsi="宋体" w:cs="宋体"/>
                <w:color w:val="000000"/>
                <w:kern w:val="0"/>
                <w:sz w:val="22"/>
                <w:szCs w:val="22"/>
              </w:rPr>
              <w:t>专项经济指标完成率</w:t>
            </w:r>
          </w:p>
        </w:tc>
        <w:tc>
          <w:tcPr>
            <w:tcW w:w="1552" w:type="dxa"/>
            <w:tcBorders>
              <w:top w:val="single" w:color="auto" w:sz="4" w:space="0"/>
              <w:left w:val="single" w:color="auto" w:sz="4" w:space="0"/>
              <w:bottom w:val="single" w:color="auto" w:sz="4" w:space="0"/>
              <w:right w:val="single" w:color="auto" w:sz="4" w:space="0"/>
            </w:tcBorders>
            <w:noWrap/>
            <w:vAlign w:val="center"/>
          </w:tcPr>
          <w:p w14:paraId="28D0FAA1">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≧90%</w:t>
            </w:r>
          </w:p>
        </w:tc>
        <w:tc>
          <w:tcPr>
            <w:tcW w:w="1027" w:type="dxa"/>
            <w:tcBorders>
              <w:top w:val="nil"/>
              <w:left w:val="nil"/>
              <w:bottom w:val="single" w:color="auto" w:sz="4" w:space="0"/>
              <w:right w:val="single" w:color="auto" w:sz="4" w:space="0"/>
            </w:tcBorders>
            <w:noWrap/>
            <w:vAlign w:val="center"/>
          </w:tcPr>
          <w:p w14:paraId="140F0FAB">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0"/>
                <w:szCs w:val="20"/>
              </w:rPr>
              <w:t>100%</w:t>
            </w:r>
          </w:p>
        </w:tc>
        <w:tc>
          <w:tcPr>
            <w:tcW w:w="647" w:type="dxa"/>
            <w:tcBorders>
              <w:top w:val="nil"/>
              <w:left w:val="nil"/>
              <w:bottom w:val="single" w:color="auto" w:sz="4" w:space="0"/>
              <w:right w:val="single" w:color="auto" w:sz="4" w:space="0"/>
            </w:tcBorders>
            <w:noWrap/>
            <w:vAlign w:val="center"/>
          </w:tcPr>
          <w:p w14:paraId="452D088A">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55E2ED22">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44FB606A">
            <w:pPr>
              <w:widowControl/>
              <w:spacing w:line="260" w:lineRule="exact"/>
              <w:jc w:val="left"/>
              <w:rPr>
                <w:rFonts w:eastAsia="仿宋_GB2312"/>
                <w:color w:val="000000"/>
                <w:sz w:val="20"/>
                <w:szCs w:val="20"/>
              </w:rPr>
            </w:pPr>
            <w:r>
              <w:rPr>
                <w:rFonts w:eastAsia="仿宋_GB2312"/>
                <w:color w:val="000000"/>
                <w:sz w:val="20"/>
                <w:szCs w:val="20"/>
              </w:rPr>
              <w:t>　</w:t>
            </w:r>
          </w:p>
        </w:tc>
      </w:tr>
      <w:tr w14:paraId="6968C237">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60E9398E">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85B2B6E">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65B6EF3F">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7435FB9C">
            <w:pPr>
              <w:widowControl/>
              <w:spacing w:line="260" w:lineRule="exact"/>
              <w:jc w:val="left"/>
              <w:rPr>
                <w:rFonts w:eastAsia="仿宋_GB2312"/>
                <w:color w:val="000000"/>
                <w:sz w:val="20"/>
                <w:szCs w:val="20"/>
              </w:rPr>
            </w:pPr>
            <w:r>
              <w:rPr>
                <w:rFonts w:hint="eastAsia" w:eastAsia="仿宋_GB2312"/>
                <w:color w:val="000000"/>
                <w:kern w:val="0"/>
                <w:szCs w:val="21"/>
              </w:rPr>
              <w:t>2022年12月31日前</w:t>
            </w:r>
          </w:p>
        </w:tc>
        <w:tc>
          <w:tcPr>
            <w:tcW w:w="1552" w:type="dxa"/>
            <w:tcBorders>
              <w:top w:val="single" w:color="auto" w:sz="4" w:space="0"/>
              <w:left w:val="single" w:color="auto" w:sz="4" w:space="0"/>
              <w:bottom w:val="single" w:color="auto" w:sz="4" w:space="0"/>
              <w:right w:val="single" w:color="auto" w:sz="4" w:space="0"/>
            </w:tcBorders>
            <w:noWrap/>
            <w:vAlign w:val="center"/>
          </w:tcPr>
          <w:p w14:paraId="2FC0B2D1">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027" w:type="dxa"/>
            <w:tcBorders>
              <w:top w:val="nil"/>
              <w:left w:val="nil"/>
              <w:bottom w:val="single" w:color="auto" w:sz="4" w:space="0"/>
              <w:right w:val="single" w:color="auto" w:sz="4" w:space="0"/>
            </w:tcBorders>
            <w:noWrap/>
            <w:vAlign w:val="center"/>
          </w:tcPr>
          <w:p w14:paraId="072DEA0B">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647" w:type="dxa"/>
            <w:tcBorders>
              <w:top w:val="nil"/>
              <w:left w:val="nil"/>
              <w:bottom w:val="single" w:color="auto" w:sz="4" w:space="0"/>
              <w:right w:val="single" w:color="auto" w:sz="4" w:space="0"/>
            </w:tcBorders>
            <w:noWrap/>
            <w:vAlign w:val="center"/>
          </w:tcPr>
          <w:p w14:paraId="47972F2E">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7116974F">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6661FFC6">
            <w:pPr>
              <w:widowControl/>
              <w:spacing w:line="260" w:lineRule="exact"/>
              <w:jc w:val="left"/>
              <w:rPr>
                <w:rFonts w:eastAsia="仿宋_GB2312"/>
                <w:color w:val="000000"/>
                <w:sz w:val="20"/>
                <w:szCs w:val="20"/>
              </w:rPr>
            </w:pPr>
            <w:r>
              <w:rPr>
                <w:rFonts w:eastAsia="仿宋_GB2312"/>
                <w:color w:val="000000"/>
                <w:sz w:val="20"/>
                <w:szCs w:val="20"/>
              </w:rPr>
              <w:t>　</w:t>
            </w:r>
          </w:p>
        </w:tc>
      </w:tr>
      <w:tr w14:paraId="7C71F3F5">
        <w:tblPrEx>
          <w:tblCellMar>
            <w:top w:w="0" w:type="dxa"/>
            <w:left w:w="108" w:type="dxa"/>
            <w:bottom w:w="0" w:type="dxa"/>
            <w:right w:w="108" w:type="dxa"/>
          </w:tblCellMar>
        </w:tblPrEx>
        <w:trPr>
          <w:trHeight w:val="429"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58921E64">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0656119B">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5AF7D933">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19096BFC">
            <w:pPr>
              <w:widowControl/>
              <w:spacing w:line="260" w:lineRule="exact"/>
              <w:jc w:val="left"/>
              <w:rPr>
                <w:rFonts w:eastAsia="仿宋_GB2312"/>
                <w:color w:val="000000"/>
                <w:sz w:val="20"/>
                <w:szCs w:val="20"/>
              </w:rPr>
            </w:pPr>
            <w:r>
              <w:rPr>
                <w:rFonts w:hint="eastAsia" w:eastAsia="仿宋_GB2312"/>
                <w:color w:val="000000"/>
                <w:sz w:val="20"/>
                <w:szCs w:val="20"/>
              </w:rPr>
              <w:t>财政拨款</w:t>
            </w:r>
          </w:p>
        </w:tc>
        <w:tc>
          <w:tcPr>
            <w:tcW w:w="1552" w:type="dxa"/>
            <w:tcBorders>
              <w:top w:val="single" w:color="auto" w:sz="4" w:space="0"/>
              <w:left w:val="single" w:color="auto" w:sz="4" w:space="0"/>
              <w:bottom w:val="single" w:color="auto" w:sz="4" w:space="0"/>
              <w:right w:val="single" w:color="auto" w:sz="4" w:space="0"/>
            </w:tcBorders>
            <w:noWrap/>
            <w:vAlign w:val="center"/>
          </w:tcPr>
          <w:p w14:paraId="2406B48A">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40万元</w:t>
            </w:r>
          </w:p>
        </w:tc>
        <w:tc>
          <w:tcPr>
            <w:tcW w:w="1027" w:type="dxa"/>
            <w:tcBorders>
              <w:top w:val="nil"/>
              <w:left w:val="nil"/>
              <w:bottom w:val="single" w:color="auto" w:sz="4" w:space="0"/>
              <w:right w:val="single" w:color="auto" w:sz="4" w:space="0"/>
            </w:tcBorders>
            <w:noWrap/>
            <w:vAlign w:val="center"/>
          </w:tcPr>
          <w:p w14:paraId="69ACEE0C">
            <w:pPr>
              <w:widowControl/>
              <w:spacing w:line="260" w:lineRule="exact"/>
              <w:jc w:val="center"/>
              <w:rPr>
                <w:rFonts w:eastAsia="仿宋_GB2312"/>
                <w:color w:val="000000"/>
                <w:sz w:val="20"/>
                <w:szCs w:val="20"/>
              </w:rPr>
            </w:pPr>
            <w:r>
              <w:rPr>
                <w:rFonts w:hint="eastAsia" w:eastAsia="仿宋_GB2312"/>
                <w:color w:val="000000"/>
                <w:sz w:val="20"/>
                <w:szCs w:val="20"/>
              </w:rPr>
              <w:t>40万元</w:t>
            </w:r>
          </w:p>
        </w:tc>
        <w:tc>
          <w:tcPr>
            <w:tcW w:w="647" w:type="dxa"/>
            <w:tcBorders>
              <w:top w:val="nil"/>
              <w:left w:val="nil"/>
              <w:bottom w:val="single" w:color="auto" w:sz="4" w:space="0"/>
              <w:right w:val="single" w:color="auto" w:sz="4" w:space="0"/>
            </w:tcBorders>
            <w:noWrap/>
            <w:vAlign w:val="center"/>
          </w:tcPr>
          <w:p w14:paraId="3F576115">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43FFC708">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056AFE45">
            <w:pPr>
              <w:widowControl/>
              <w:spacing w:line="260" w:lineRule="exact"/>
              <w:jc w:val="left"/>
              <w:rPr>
                <w:rFonts w:eastAsia="仿宋_GB2312"/>
                <w:color w:val="000000"/>
                <w:sz w:val="20"/>
                <w:szCs w:val="20"/>
              </w:rPr>
            </w:pPr>
            <w:r>
              <w:rPr>
                <w:rFonts w:eastAsia="仿宋_GB2312"/>
                <w:color w:val="000000"/>
                <w:sz w:val="20"/>
                <w:szCs w:val="20"/>
              </w:rPr>
              <w:t>　</w:t>
            </w:r>
          </w:p>
        </w:tc>
      </w:tr>
      <w:tr w14:paraId="6052FBE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3DA38C2E">
            <w:pPr>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ign w:val="center"/>
          </w:tcPr>
          <w:p w14:paraId="1ECAE7F3">
            <w:pPr>
              <w:widowControl/>
              <w:spacing w:line="260" w:lineRule="exact"/>
              <w:jc w:val="left"/>
              <w:rPr>
                <w:rFonts w:eastAsia="仿宋_GB2312"/>
                <w:color w:val="000000"/>
                <w:sz w:val="20"/>
                <w:szCs w:val="20"/>
              </w:rPr>
            </w:pPr>
            <w:r>
              <w:rPr>
                <w:rFonts w:eastAsia="仿宋_GB2312"/>
                <w:color w:val="000000"/>
                <w:sz w:val="20"/>
                <w:szCs w:val="20"/>
              </w:rPr>
              <w:t>效益指标</w:t>
            </w:r>
          </w:p>
          <w:p w14:paraId="78907696">
            <w:pPr>
              <w:widowControl/>
              <w:spacing w:line="260" w:lineRule="exact"/>
              <w:jc w:val="left"/>
              <w:rPr>
                <w:rFonts w:eastAsia="仿宋_GB2312"/>
                <w:color w:val="000000"/>
                <w:sz w:val="20"/>
                <w:szCs w:val="20"/>
              </w:rPr>
            </w:pPr>
            <w:r>
              <w:rPr>
                <w:rFonts w:eastAsia="仿宋_GB2312"/>
                <w:color w:val="000000"/>
                <w:sz w:val="20"/>
                <w:szCs w:val="20"/>
              </w:rPr>
              <w:t>（30分）</w:t>
            </w:r>
          </w:p>
        </w:tc>
        <w:tc>
          <w:tcPr>
            <w:tcW w:w="1080" w:type="dxa"/>
            <w:tcBorders>
              <w:top w:val="single" w:color="auto" w:sz="4" w:space="0"/>
              <w:left w:val="single" w:color="auto" w:sz="4" w:space="0"/>
              <w:bottom w:val="single" w:color="auto" w:sz="4" w:space="0"/>
              <w:right w:val="single" w:color="auto" w:sz="4" w:space="0"/>
            </w:tcBorders>
            <w:noWrap/>
            <w:vAlign w:val="center"/>
          </w:tcPr>
          <w:p w14:paraId="4FCF65A2">
            <w:pPr>
              <w:widowControl/>
              <w:spacing w:line="260" w:lineRule="exact"/>
              <w:jc w:val="center"/>
              <w:rPr>
                <w:rFonts w:eastAsia="仿宋_GB2312"/>
                <w:color w:val="000000"/>
                <w:sz w:val="20"/>
                <w:szCs w:val="20"/>
              </w:rPr>
            </w:pPr>
            <w:r>
              <w:rPr>
                <w:rFonts w:eastAsia="仿宋_GB2312"/>
                <w:color w:val="000000"/>
                <w:sz w:val="20"/>
                <w:szCs w:val="20"/>
              </w:rPr>
              <w:t>经济效</w:t>
            </w:r>
          </w:p>
          <w:p w14:paraId="133D2AD9">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403" w:type="dxa"/>
            <w:tcBorders>
              <w:top w:val="nil"/>
              <w:left w:val="nil"/>
              <w:bottom w:val="single" w:color="auto" w:sz="4" w:space="0"/>
              <w:right w:val="single" w:color="auto" w:sz="4" w:space="0"/>
            </w:tcBorders>
            <w:noWrap/>
            <w:vAlign w:val="center"/>
          </w:tcPr>
          <w:p w14:paraId="26D70803">
            <w:pPr>
              <w:widowControl/>
              <w:spacing w:line="260" w:lineRule="exact"/>
              <w:jc w:val="left"/>
              <w:rPr>
                <w:rFonts w:eastAsia="仿宋_GB2312"/>
                <w:color w:val="000000"/>
                <w:sz w:val="20"/>
                <w:szCs w:val="20"/>
              </w:rPr>
            </w:pPr>
            <w:r>
              <w:rPr>
                <w:rFonts w:hint="eastAsia" w:eastAsia="仿宋_GB2312"/>
                <w:color w:val="000000"/>
                <w:sz w:val="20"/>
                <w:szCs w:val="20"/>
              </w:rPr>
              <w:t>送戏下乡演出业务增加了就业岗位</w:t>
            </w:r>
          </w:p>
        </w:tc>
        <w:tc>
          <w:tcPr>
            <w:tcW w:w="1552" w:type="dxa"/>
            <w:tcBorders>
              <w:top w:val="nil"/>
              <w:left w:val="nil"/>
              <w:bottom w:val="single" w:color="auto" w:sz="4" w:space="0"/>
              <w:right w:val="single" w:color="auto" w:sz="4" w:space="0"/>
            </w:tcBorders>
            <w:noWrap/>
            <w:vAlign w:val="center"/>
          </w:tcPr>
          <w:p w14:paraId="4768DC99">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=送戏下乡演出业务增加了就业岗位%</w:t>
            </w:r>
          </w:p>
        </w:tc>
        <w:tc>
          <w:tcPr>
            <w:tcW w:w="1027" w:type="dxa"/>
            <w:tcBorders>
              <w:top w:val="nil"/>
              <w:left w:val="nil"/>
              <w:bottom w:val="single" w:color="auto" w:sz="4" w:space="0"/>
              <w:right w:val="single" w:color="auto" w:sz="4" w:space="0"/>
            </w:tcBorders>
            <w:noWrap/>
            <w:vAlign w:val="center"/>
          </w:tcPr>
          <w:p w14:paraId="1366B685">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647" w:type="dxa"/>
            <w:tcBorders>
              <w:top w:val="nil"/>
              <w:left w:val="nil"/>
              <w:bottom w:val="single" w:color="auto" w:sz="4" w:space="0"/>
              <w:right w:val="single" w:color="auto" w:sz="4" w:space="0"/>
            </w:tcBorders>
            <w:noWrap/>
            <w:vAlign w:val="center"/>
          </w:tcPr>
          <w:p w14:paraId="394B6E18">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743" w:type="dxa"/>
            <w:tcBorders>
              <w:top w:val="nil"/>
              <w:left w:val="nil"/>
              <w:bottom w:val="single" w:color="auto" w:sz="4" w:space="0"/>
              <w:right w:val="single" w:color="auto" w:sz="4" w:space="0"/>
            </w:tcBorders>
            <w:noWrap/>
            <w:vAlign w:val="center"/>
          </w:tcPr>
          <w:p w14:paraId="46459E8A">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14:paraId="42BE2211">
            <w:pPr>
              <w:widowControl/>
              <w:spacing w:line="260" w:lineRule="exact"/>
              <w:jc w:val="left"/>
              <w:rPr>
                <w:rFonts w:eastAsia="仿宋_GB2312"/>
                <w:color w:val="000000"/>
                <w:sz w:val="20"/>
                <w:szCs w:val="20"/>
              </w:rPr>
            </w:pPr>
            <w:r>
              <w:rPr>
                <w:rFonts w:eastAsia="仿宋_GB2312"/>
                <w:color w:val="000000"/>
                <w:sz w:val="20"/>
                <w:szCs w:val="20"/>
              </w:rPr>
              <w:t>　</w:t>
            </w:r>
          </w:p>
        </w:tc>
      </w:tr>
      <w:tr w14:paraId="039BB45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4DA115F">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18B50FD6">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E2399AA">
            <w:pPr>
              <w:widowControl/>
              <w:spacing w:line="260" w:lineRule="exact"/>
              <w:jc w:val="center"/>
              <w:rPr>
                <w:rFonts w:eastAsia="仿宋_GB2312"/>
                <w:color w:val="000000"/>
                <w:sz w:val="20"/>
                <w:szCs w:val="20"/>
              </w:rPr>
            </w:pPr>
            <w:r>
              <w:rPr>
                <w:rFonts w:eastAsia="仿宋_GB2312"/>
                <w:color w:val="000000"/>
                <w:sz w:val="20"/>
                <w:szCs w:val="20"/>
              </w:rPr>
              <w:t>社会效</w:t>
            </w:r>
          </w:p>
          <w:p w14:paraId="3D43377C">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403" w:type="dxa"/>
            <w:tcBorders>
              <w:top w:val="nil"/>
              <w:left w:val="nil"/>
              <w:bottom w:val="single" w:color="auto" w:sz="4" w:space="0"/>
              <w:right w:val="single" w:color="auto" w:sz="4" w:space="0"/>
            </w:tcBorders>
            <w:noWrap/>
            <w:vAlign w:val="center"/>
          </w:tcPr>
          <w:p w14:paraId="5C08041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活跃了城乡文化生活</w:t>
            </w:r>
          </w:p>
        </w:tc>
        <w:tc>
          <w:tcPr>
            <w:tcW w:w="1552" w:type="dxa"/>
            <w:tcBorders>
              <w:top w:val="nil"/>
              <w:left w:val="nil"/>
              <w:bottom w:val="single" w:color="auto" w:sz="4" w:space="0"/>
              <w:right w:val="single" w:color="auto" w:sz="4" w:space="0"/>
            </w:tcBorders>
            <w:noWrap/>
            <w:vAlign w:val="center"/>
          </w:tcPr>
          <w:p w14:paraId="0485479C">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=活跃了城乡文化生活%</w:t>
            </w:r>
          </w:p>
        </w:tc>
        <w:tc>
          <w:tcPr>
            <w:tcW w:w="1027" w:type="dxa"/>
            <w:tcBorders>
              <w:top w:val="nil"/>
              <w:left w:val="nil"/>
              <w:bottom w:val="single" w:color="auto" w:sz="4" w:space="0"/>
              <w:right w:val="single" w:color="auto" w:sz="4" w:space="0"/>
            </w:tcBorders>
            <w:noWrap/>
            <w:vAlign w:val="center"/>
          </w:tcPr>
          <w:p w14:paraId="362ED04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647" w:type="dxa"/>
            <w:tcBorders>
              <w:top w:val="nil"/>
              <w:left w:val="nil"/>
              <w:bottom w:val="single" w:color="auto" w:sz="4" w:space="0"/>
              <w:right w:val="single" w:color="auto" w:sz="4" w:space="0"/>
            </w:tcBorders>
            <w:noWrap/>
            <w:vAlign w:val="center"/>
          </w:tcPr>
          <w:p w14:paraId="25D48C9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743" w:type="dxa"/>
            <w:tcBorders>
              <w:top w:val="nil"/>
              <w:left w:val="nil"/>
              <w:bottom w:val="single" w:color="auto" w:sz="4" w:space="0"/>
              <w:right w:val="single" w:color="auto" w:sz="4" w:space="0"/>
            </w:tcBorders>
            <w:noWrap/>
            <w:vAlign w:val="center"/>
          </w:tcPr>
          <w:p w14:paraId="286355CF">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1418" w:type="dxa"/>
            <w:tcBorders>
              <w:top w:val="nil"/>
              <w:left w:val="nil"/>
              <w:bottom w:val="single" w:color="auto" w:sz="4" w:space="0"/>
              <w:right w:val="single" w:color="auto" w:sz="4" w:space="0"/>
            </w:tcBorders>
            <w:noWrap/>
            <w:vAlign w:val="center"/>
          </w:tcPr>
          <w:p w14:paraId="1EE75499">
            <w:pPr>
              <w:widowControl/>
              <w:spacing w:line="260" w:lineRule="exact"/>
              <w:jc w:val="left"/>
              <w:rPr>
                <w:rFonts w:eastAsia="仿宋_GB2312"/>
                <w:color w:val="000000"/>
                <w:sz w:val="20"/>
                <w:szCs w:val="20"/>
              </w:rPr>
            </w:pPr>
            <w:r>
              <w:rPr>
                <w:rFonts w:eastAsia="仿宋_GB2312"/>
                <w:color w:val="000000"/>
                <w:sz w:val="20"/>
                <w:szCs w:val="20"/>
              </w:rPr>
              <w:t>　</w:t>
            </w:r>
          </w:p>
        </w:tc>
      </w:tr>
      <w:tr w14:paraId="401E92DB">
        <w:tblPrEx>
          <w:tblCellMar>
            <w:top w:w="0" w:type="dxa"/>
            <w:left w:w="108" w:type="dxa"/>
            <w:bottom w:w="0" w:type="dxa"/>
            <w:right w:w="108" w:type="dxa"/>
          </w:tblCellMar>
        </w:tblPrEx>
        <w:trPr>
          <w:trHeight w:val="146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2C2A25F7">
            <w:pPr>
              <w:spacing w:line="260" w:lineRule="exact"/>
              <w:jc w:val="left"/>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3867C3A3">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679D21C9">
            <w:pPr>
              <w:widowControl/>
              <w:spacing w:line="260" w:lineRule="exact"/>
              <w:jc w:val="center"/>
              <w:rPr>
                <w:rFonts w:eastAsia="仿宋_GB2312"/>
                <w:color w:val="000000"/>
                <w:sz w:val="20"/>
                <w:szCs w:val="20"/>
              </w:rPr>
            </w:pPr>
            <w:r>
              <w:rPr>
                <w:rFonts w:eastAsia="仿宋_GB2312"/>
                <w:color w:val="000000"/>
                <w:sz w:val="20"/>
                <w:szCs w:val="20"/>
              </w:rPr>
              <w:t>生态效</w:t>
            </w:r>
          </w:p>
          <w:p w14:paraId="32642AAD">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403" w:type="dxa"/>
            <w:tcBorders>
              <w:top w:val="nil"/>
              <w:left w:val="nil"/>
              <w:bottom w:val="single" w:color="auto" w:sz="4" w:space="0"/>
              <w:right w:val="single" w:color="auto" w:sz="4" w:space="0"/>
            </w:tcBorders>
            <w:noWrap/>
            <w:vAlign w:val="center"/>
          </w:tcPr>
          <w:p w14:paraId="5DB7D293">
            <w:pPr>
              <w:widowControl/>
              <w:spacing w:line="260" w:lineRule="exact"/>
              <w:jc w:val="center"/>
              <w:rPr>
                <w:rFonts w:ascii="新宋体" w:hAnsi="新宋体" w:eastAsia="新宋体" w:cs="新宋体"/>
                <w:color w:val="000000"/>
                <w:szCs w:val="21"/>
              </w:rPr>
            </w:pPr>
            <w:r>
              <w:rPr>
                <w:rFonts w:hint="eastAsia" w:eastAsia="仿宋_GB2312"/>
                <w:color w:val="000000"/>
                <w:kern w:val="0"/>
                <w:szCs w:val="21"/>
              </w:rPr>
              <w:t>基本形成了覆盖城乡、结构合理、功能健全、实用高效的公共文化服务体系</w:t>
            </w:r>
            <w:r>
              <w:rPr>
                <w:rFonts w:eastAsia="仿宋_GB2312"/>
                <w:color w:val="000000"/>
                <w:kern w:val="0"/>
                <w:szCs w:val="21"/>
              </w:rPr>
              <w:t>　</w:t>
            </w:r>
          </w:p>
        </w:tc>
        <w:tc>
          <w:tcPr>
            <w:tcW w:w="1552" w:type="dxa"/>
            <w:tcBorders>
              <w:top w:val="nil"/>
              <w:left w:val="nil"/>
              <w:bottom w:val="single" w:color="auto" w:sz="4" w:space="0"/>
              <w:right w:val="single" w:color="auto" w:sz="4" w:space="0"/>
            </w:tcBorders>
            <w:noWrap/>
            <w:vAlign w:val="center"/>
          </w:tcPr>
          <w:p w14:paraId="2888FF45">
            <w:pPr>
              <w:widowControl/>
              <w:spacing w:line="260" w:lineRule="exact"/>
              <w:jc w:val="center"/>
              <w:rPr>
                <w:rFonts w:ascii="新宋体" w:hAnsi="新宋体" w:eastAsia="新宋体" w:cs="新宋体"/>
                <w:color w:val="000000"/>
                <w:szCs w:val="21"/>
              </w:rPr>
            </w:pPr>
            <w:r>
              <w:rPr>
                <w:rFonts w:hint="eastAsia" w:ascii="新宋体" w:hAnsi="新宋体" w:eastAsia="新宋体" w:cs="新宋体"/>
                <w:color w:val="000000"/>
                <w:szCs w:val="21"/>
              </w:rPr>
              <w:t>=</w:t>
            </w:r>
            <w:r>
              <w:rPr>
                <w:rFonts w:hint="eastAsia" w:eastAsia="仿宋_GB2312"/>
                <w:color w:val="000000"/>
                <w:kern w:val="0"/>
                <w:szCs w:val="21"/>
              </w:rPr>
              <w:t>基本形成了覆盖城乡、结构合理、功能健全、实用高效的公共文化服务体系</w:t>
            </w:r>
            <w:r>
              <w:rPr>
                <w:rFonts w:eastAsia="仿宋_GB2312"/>
                <w:color w:val="000000"/>
                <w:kern w:val="0"/>
                <w:szCs w:val="21"/>
              </w:rPr>
              <w:t>　</w:t>
            </w:r>
            <w:r>
              <w:rPr>
                <w:rFonts w:hint="eastAsia" w:ascii="新宋体" w:hAnsi="新宋体" w:eastAsia="新宋体" w:cs="新宋体"/>
                <w:color w:val="000000"/>
                <w:szCs w:val="21"/>
              </w:rPr>
              <w:t>%　</w:t>
            </w:r>
          </w:p>
        </w:tc>
        <w:tc>
          <w:tcPr>
            <w:tcW w:w="1027" w:type="dxa"/>
            <w:tcBorders>
              <w:top w:val="nil"/>
              <w:left w:val="nil"/>
              <w:bottom w:val="single" w:color="auto" w:sz="4" w:space="0"/>
              <w:right w:val="single" w:color="auto" w:sz="4" w:space="0"/>
            </w:tcBorders>
            <w:noWrap/>
            <w:vAlign w:val="center"/>
          </w:tcPr>
          <w:p w14:paraId="46B9935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　</w:t>
            </w:r>
          </w:p>
        </w:tc>
        <w:tc>
          <w:tcPr>
            <w:tcW w:w="647" w:type="dxa"/>
            <w:tcBorders>
              <w:top w:val="nil"/>
              <w:left w:val="nil"/>
              <w:bottom w:val="single" w:color="auto" w:sz="4" w:space="0"/>
              <w:right w:val="single" w:color="auto" w:sz="4" w:space="0"/>
            </w:tcBorders>
            <w:noWrap/>
            <w:vAlign w:val="center"/>
          </w:tcPr>
          <w:p w14:paraId="6FE504A5">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743" w:type="dxa"/>
            <w:tcBorders>
              <w:top w:val="nil"/>
              <w:left w:val="nil"/>
              <w:bottom w:val="single" w:color="auto" w:sz="4" w:space="0"/>
              <w:right w:val="single" w:color="auto" w:sz="4" w:space="0"/>
            </w:tcBorders>
            <w:noWrap/>
            <w:vAlign w:val="center"/>
          </w:tcPr>
          <w:p w14:paraId="14285DB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1418" w:type="dxa"/>
            <w:tcBorders>
              <w:top w:val="nil"/>
              <w:left w:val="nil"/>
              <w:bottom w:val="single" w:color="auto" w:sz="4" w:space="0"/>
              <w:right w:val="single" w:color="auto" w:sz="4" w:space="0"/>
            </w:tcBorders>
            <w:noWrap/>
            <w:vAlign w:val="center"/>
          </w:tcPr>
          <w:p w14:paraId="25444296">
            <w:pPr>
              <w:widowControl/>
              <w:spacing w:line="260" w:lineRule="exact"/>
              <w:jc w:val="left"/>
              <w:rPr>
                <w:rFonts w:eastAsia="仿宋_GB2312"/>
                <w:color w:val="000000"/>
                <w:sz w:val="20"/>
                <w:szCs w:val="20"/>
              </w:rPr>
            </w:pPr>
            <w:r>
              <w:rPr>
                <w:rFonts w:eastAsia="仿宋_GB2312"/>
                <w:color w:val="000000"/>
                <w:sz w:val="20"/>
                <w:szCs w:val="20"/>
              </w:rPr>
              <w:t>　</w:t>
            </w:r>
          </w:p>
        </w:tc>
      </w:tr>
      <w:tr w14:paraId="31EB13A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7B603A7B">
            <w:pPr>
              <w:widowControl/>
              <w:spacing w:line="260" w:lineRule="exact"/>
              <w:jc w:val="center"/>
              <w:rPr>
                <w:rFonts w:eastAsia="仿宋_GB2312"/>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519715A7">
            <w:pPr>
              <w:widowControl/>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513E2AA5">
            <w:pPr>
              <w:widowControl/>
              <w:spacing w:line="260" w:lineRule="exact"/>
              <w:jc w:val="center"/>
              <w:rPr>
                <w:rFonts w:eastAsia="仿宋_GB2312"/>
                <w:color w:val="000000"/>
                <w:sz w:val="20"/>
                <w:szCs w:val="20"/>
              </w:rPr>
            </w:pPr>
            <w:r>
              <w:rPr>
                <w:rFonts w:eastAsia="仿宋_GB2312"/>
                <w:color w:val="000000"/>
                <w:sz w:val="20"/>
                <w:szCs w:val="20"/>
              </w:rPr>
              <w:t>可持续</w:t>
            </w:r>
          </w:p>
          <w:p w14:paraId="11E3F8BE">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11F6779A">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全县群众文化生活丰富</w:t>
            </w:r>
          </w:p>
        </w:tc>
        <w:tc>
          <w:tcPr>
            <w:tcW w:w="1552" w:type="dxa"/>
            <w:tcBorders>
              <w:top w:val="single" w:color="auto" w:sz="4" w:space="0"/>
              <w:left w:val="single" w:color="auto" w:sz="4" w:space="0"/>
              <w:bottom w:val="single" w:color="auto" w:sz="4" w:space="0"/>
              <w:right w:val="single" w:color="auto" w:sz="4" w:space="0"/>
            </w:tcBorders>
            <w:noWrap/>
            <w:vAlign w:val="center"/>
          </w:tcPr>
          <w:p w14:paraId="3D22EBD7">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=全县群众文化生活丰富%</w:t>
            </w:r>
          </w:p>
        </w:tc>
        <w:tc>
          <w:tcPr>
            <w:tcW w:w="1027" w:type="dxa"/>
            <w:tcBorders>
              <w:top w:val="single" w:color="auto" w:sz="4" w:space="0"/>
              <w:left w:val="single" w:color="auto" w:sz="4" w:space="0"/>
              <w:bottom w:val="single" w:color="auto" w:sz="4" w:space="0"/>
              <w:right w:val="single" w:color="auto" w:sz="4" w:space="0"/>
            </w:tcBorders>
            <w:noWrap/>
            <w:vAlign w:val="center"/>
          </w:tcPr>
          <w:p w14:paraId="36D4CC3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647" w:type="dxa"/>
            <w:tcBorders>
              <w:top w:val="single" w:color="auto" w:sz="4" w:space="0"/>
              <w:left w:val="single" w:color="auto" w:sz="4" w:space="0"/>
              <w:bottom w:val="single" w:color="auto" w:sz="4" w:space="0"/>
              <w:right w:val="single" w:color="auto" w:sz="4" w:space="0"/>
            </w:tcBorders>
            <w:noWrap/>
            <w:vAlign w:val="center"/>
          </w:tcPr>
          <w:p w14:paraId="46C3AD66">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743" w:type="dxa"/>
            <w:tcBorders>
              <w:top w:val="single" w:color="auto" w:sz="4" w:space="0"/>
              <w:left w:val="single" w:color="auto" w:sz="4" w:space="0"/>
              <w:bottom w:val="single" w:color="auto" w:sz="4" w:space="0"/>
              <w:right w:val="single" w:color="auto" w:sz="4" w:space="0"/>
            </w:tcBorders>
            <w:noWrap/>
            <w:vAlign w:val="center"/>
          </w:tcPr>
          <w:p w14:paraId="00DD5D29">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　</w:t>
            </w:r>
          </w:p>
        </w:tc>
        <w:tc>
          <w:tcPr>
            <w:tcW w:w="1418" w:type="dxa"/>
            <w:tcBorders>
              <w:top w:val="single" w:color="auto" w:sz="4" w:space="0"/>
              <w:left w:val="single" w:color="auto" w:sz="4" w:space="0"/>
              <w:bottom w:val="single" w:color="auto" w:sz="4" w:space="0"/>
              <w:right w:val="single" w:color="auto" w:sz="4" w:space="0"/>
            </w:tcBorders>
            <w:noWrap/>
            <w:vAlign w:val="center"/>
          </w:tcPr>
          <w:p w14:paraId="4A3CEE0F">
            <w:pPr>
              <w:widowControl/>
              <w:spacing w:line="260" w:lineRule="exact"/>
              <w:jc w:val="left"/>
              <w:rPr>
                <w:rFonts w:eastAsia="仿宋_GB2312"/>
                <w:color w:val="000000"/>
                <w:sz w:val="20"/>
                <w:szCs w:val="20"/>
              </w:rPr>
            </w:pPr>
            <w:r>
              <w:rPr>
                <w:rFonts w:eastAsia="仿宋_GB2312"/>
                <w:color w:val="000000"/>
                <w:sz w:val="20"/>
                <w:szCs w:val="20"/>
              </w:rPr>
              <w:t>　</w:t>
            </w:r>
          </w:p>
        </w:tc>
      </w:tr>
      <w:tr w14:paraId="5E87071D">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ign w:val="center"/>
          </w:tcPr>
          <w:p w14:paraId="6B246BEB">
            <w:pPr>
              <w:spacing w:line="260" w:lineRule="exact"/>
              <w:jc w:val="left"/>
              <w:rPr>
                <w:rFonts w:eastAsia="仿宋_GB2312"/>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743C9A70">
            <w:pPr>
              <w:widowControl/>
              <w:spacing w:line="260" w:lineRule="exact"/>
              <w:jc w:val="center"/>
              <w:rPr>
                <w:rFonts w:eastAsia="仿宋_GB2312"/>
                <w:color w:val="000000"/>
                <w:sz w:val="20"/>
                <w:szCs w:val="20"/>
              </w:rPr>
            </w:pPr>
            <w:r>
              <w:rPr>
                <w:rFonts w:eastAsia="仿宋_GB2312"/>
                <w:color w:val="000000"/>
                <w:sz w:val="20"/>
                <w:szCs w:val="20"/>
              </w:rPr>
              <w:t>满意度</w:t>
            </w:r>
          </w:p>
          <w:p w14:paraId="4B69F9DD">
            <w:pPr>
              <w:widowControl/>
              <w:spacing w:line="260" w:lineRule="exact"/>
              <w:jc w:val="center"/>
              <w:rPr>
                <w:rFonts w:eastAsia="仿宋_GB2312"/>
                <w:color w:val="000000"/>
                <w:sz w:val="20"/>
                <w:szCs w:val="20"/>
              </w:rPr>
            </w:pPr>
            <w:r>
              <w:rPr>
                <w:rFonts w:eastAsia="仿宋_GB2312"/>
                <w:color w:val="000000"/>
                <w:sz w:val="20"/>
                <w:szCs w:val="20"/>
              </w:rPr>
              <w:t>指标</w:t>
            </w:r>
          </w:p>
          <w:p w14:paraId="1FD0E730">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tcBorders>
              <w:top w:val="single" w:color="auto" w:sz="4" w:space="0"/>
              <w:left w:val="single" w:color="auto" w:sz="4" w:space="0"/>
              <w:bottom w:val="single" w:color="auto" w:sz="4" w:space="0"/>
              <w:right w:val="single" w:color="auto" w:sz="4" w:space="0"/>
            </w:tcBorders>
            <w:noWrap/>
            <w:vAlign w:val="center"/>
          </w:tcPr>
          <w:p w14:paraId="448528D3">
            <w:pPr>
              <w:widowControl/>
              <w:spacing w:line="260" w:lineRule="exact"/>
              <w:jc w:val="center"/>
              <w:rPr>
                <w:rFonts w:eastAsia="仿宋_GB2312"/>
                <w:color w:val="000000"/>
                <w:sz w:val="20"/>
                <w:szCs w:val="20"/>
              </w:rPr>
            </w:pPr>
            <w:r>
              <w:rPr>
                <w:rFonts w:eastAsia="仿宋_GB2312"/>
                <w:color w:val="000000"/>
                <w:sz w:val="20"/>
                <w:szCs w:val="20"/>
              </w:rPr>
              <w:t>服务对象满意度</w:t>
            </w:r>
          </w:p>
          <w:p w14:paraId="2D9890F8">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403" w:type="dxa"/>
            <w:tcBorders>
              <w:top w:val="single" w:color="auto" w:sz="4" w:space="0"/>
              <w:left w:val="single" w:color="auto" w:sz="4" w:space="0"/>
              <w:bottom w:val="single" w:color="auto" w:sz="4" w:space="0"/>
              <w:right w:val="single" w:color="auto" w:sz="4" w:space="0"/>
            </w:tcBorders>
            <w:noWrap/>
            <w:vAlign w:val="center"/>
          </w:tcPr>
          <w:p w14:paraId="3E94F484">
            <w:pPr>
              <w:widowControl/>
              <w:jc w:val="center"/>
              <w:textAlignment w:val="center"/>
              <w:rPr>
                <w:rFonts w:ascii="新宋体" w:hAnsi="新宋体" w:eastAsia="新宋体" w:cs="新宋体"/>
                <w:color w:val="000000"/>
                <w:szCs w:val="21"/>
              </w:rPr>
            </w:pPr>
            <w:r>
              <w:rPr>
                <w:rFonts w:hint="eastAsia" w:ascii="宋体" w:hAnsi="宋体" w:cs="宋体"/>
                <w:color w:val="000000"/>
                <w:kern w:val="0"/>
                <w:sz w:val="22"/>
                <w:szCs w:val="22"/>
              </w:rPr>
              <w:t>≧95%</w:t>
            </w:r>
          </w:p>
        </w:tc>
        <w:tc>
          <w:tcPr>
            <w:tcW w:w="1552" w:type="dxa"/>
            <w:tcBorders>
              <w:top w:val="single" w:color="auto" w:sz="4" w:space="0"/>
              <w:left w:val="single" w:color="auto" w:sz="4" w:space="0"/>
              <w:bottom w:val="single" w:color="auto" w:sz="4" w:space="0"/>
              <w:right w:val="single" w:color="auto" w:sz="4" w:space="0"/>
            </w:tcBorders>
            <w:noWrap/>
            <w:vAlign w:val="center"/>
          </w:tcPr>
          <w:p w14:paraId="16AC5292">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1027" w:type="dxa"/>
            <w:tcBorders>
              <w:top w:val="single" w:color="auto" w:sz="4" w:space="0"/>
              <w:left w:val="single" w:color="auto" w:sz="4" w:space="0"/>
              <w:bottom w:val="single" w:color="auto" w:sz="4" w:space="0"/>
              <w:right w:val="single" w:color="auto" w:sz="4" w:space="0"/>
            </w:tcBorders>
            <w:noWrap/>
            <w:vAlign w:val="center"/>
          </w:tcPr>
          <w:p w14:paraId="5E9A613E">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90%　</w:t>
            </w:r>
          </w:p>
        </w:tc>
        <w:tc>
          <w:tcPr>
            <w:tcW w:w="647" w:type="dxa"/>
            <w:tcBorders>
              <w:top w:val="single" w:color="auto" w:sz="4" w:space="0"/>
              <w:left w:val="single" w:color="auto" w:sz="4" w:space="0"/>
              <w:bottom w:val="single" w:color="auto" w:sz="4" w:space="0"/>
              <w:right w:val="single" w:color="auto" w:sz="4" w:space="0"/>
            </w:tcBorders>
            <w:noWrap/>
            <w:vAlign w:val="center"/>
          </w:tcPr>
          <w:p w14:paraId="29D974C1">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　</w:t>
            </w:r>
          </w:p>
        </w:tc>
        <w:tc>
          <w:tcPr>
            <w:tcW w:w="743" w:type="dxa"/>
            <w:tcBorders>
              <w:top w:val="single" w:color="auto" w:sz="4" w:space="0"/>
              <w:left w:val="single" w:color="auto" w:sz="4" w:space="0"/>
              <w:bottom w:val="single" w:color="auto" w:sz="4" w:space="0"/>
              <w:right w:val="single" w:color="auto" w:sz="4" w:space="0"/>
            </w:tcBorders>
            <w:noWrap/>
            <w:vAlign w:val="center"/>
          </w:tcPr>
          <w:p w14:paraId="0B9956D0">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8　</w:t>
            </w:r>
          </w:p>
        </w:tc>
        <w:tc>
          <w:tcPr>
            <w:tcW w:w="1418" w:type="dxa"/>
            <w:tcBorders>
              <w:top w:val="single" w:color="auto" w:sz="4" w:space="0"/>
              <w:left w:val="single" w:color="auto" w:sz="4" w:space="0"/>
              <w:bottom w:val="single" w:color="auto" w:sz="4" w:space="0"/>
              <w:right w:val="single" w:color="auto" w:sz="4" w:space="0"/>
            </w:tcBorders>
            <w:noWrap/>
            <w:vAlign w:val="center"/>
          </w:tcPr>
          <w:p w14:paraId="1ED8712E">
            <w:pPr>
              <w:widowControl/>
              <w:spacing w:line="260" w:lineRule="exact"/>
              <w:jc w:val="left"/>
              <w:rPr>
                <w:rFonts w:eastAsia="仿宋_GB2312"/>
                <w:color w:val="000000"/>
                <w:sz w:val="20"/>
                <w:szCs w:val="20"/>
              </w:rPr>
            </w:pPr>
            <w:r>
              <w:rPr>
                <w:rFonts w:eastAsia="仿宋_GB2312"/>
                <w:color w:val="000000"/>
                <w:sz w:val="20"/>
                <w:szCs w:val="20"/>
              </w:rPr>
              <w:t>　</w:t>
            </w:r>
          </w:p>
        </w:tc>
      </w:tr>
      <w:tr w14:paraId="47B188A8">
        <w:tblPrEx>
          <w:tblCellMar>
            <w:top w:w="0" w:type="dxa"/>
            <w:left w:w="108" w:type="dxa"/>
            <w:bottom w:w="0" w:type="dxa"/>
            <w:right w:w="108" w:type="dxa"/>
          </w:tblCellMar>
        </w:tblPrEx>
        <w:trPr>
          <w:trHeight w:val="593" w:hRule="atLeast"/>
          <w:jc w:val="center"/>
        </w:trPr>
        <w:tc>
          <w:tcPr>
            <w:tcW w:w="7222" w:type="dxa"/>
            <w:gridSpan w:val="6"/>
            <w:tcBorders>
              <w:top w:val="single" w:color="auto" w:sz="4" w:space="0"/>
              <w:left w:val="single" w:color="auto" w:sz="4" w:space="0"/>
              <w:bottom w:val="single" w:color="auto" w:sz="4" w:space="0"/>
              <w:right w:val="single" w:color="000000" w:sz="4" w:space="0"/>
            </w:tcBorders>
            <w:noWrap/>
            <w:vAlign w:val="center"/>
          </w:tcPr>
          <w:p w14:paraId="5760831F">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647" w:type="dxa"/>
            <w:tcBorders>
              <w:top w:val="nil"/>
              <w:left w:val="nil"/>
              <w:bottom w:val="single" w:color="auto" w:sz="4" w:space="0"/>
              <w:right w:val="single" w:color="auto" w:sz="4" w:space="0"/>
            </w:tcBorders>
            <w:noWrap/>
            <w:vAlign w:val="center"/>
          </w:tcPr>
          <w:p w14:paraId="27C27192">
            <w:pPr>
              <w:widowControl/>
              <w:spacing w:line="260" w:lineRule="exact"/>
              <w:jc w:val="center"/>
              <w:rPr>
                <w:rFonts w:eastAsia="仿宋_GB2312"/>
                <w:color w:val="000000"/>
                <w:sz w:val="20"/>
                <w:szCs w:val="20"/>
              </w:rPr>
            </w:pPr>
            <w:r>
              <w:rPr>
                <w:rFonts w:eastAsia="仿宋_GB2312"/>
                <w:color w:val="000000"/>
                <w:sz w:val="20"/>
                <w:szCs w:val="20"/>
              </w:rPr>
              <w:t>100</w:t>
            </w:r>
          </w:p>
        </w:tc>
        <w:tc>
          <w:tcPr>
            <w:tcW w:w="743" w:type="dxa"/>
            <w:tcBorders>
              <w:top w:val="nil"/>
              <w:left w:val="nil"/>
              <w:bottom w:val="single" w:color="auto" w:sz="4" w:space="0"/>
              <w:right w:val="single" w:color="auto" w:sz="4" w:space="0"/>
            </w:tcBorders>
            <w:noWrap/>
            <w:vAlign w:val="center"/>
          </w:tcPr>
          <w:p w14:paraId="7442A9D6">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98</w:t>
            </w:r>
          </w:p>
        </w:tc>
        <w:tc>
          <w:tcPr>
            <w:tcW w:w="1418" w:type="dxa"/>
            <w:tcBorders>
              <w:top w:val="nil"/>
              <w:left w:val="nil"/>
              <w:bottom w:val="single" w:color="auto" w:sz="4" w:space="0"/>
              <w:right w:val="single" w:color="auto" w:sz="4" w:space="0"/>
            </w:tcBorders>
            <w:noWrap/>
            <w:vAlign w:val="center"/>
          </w:tcPr>
          <w:p w14:paraId="032398CD">
            <w:pPr>
              <w:widowControl/>
              <w:spacing w:line="260" w:lineRule="exact"/>
              <w:jc w:val="left"/>
              <w:rPr>
                <w:rFonts w:eastAsia="仿宋_GB2312"/>
                <w:color w:val="000000"/>
                <w:sz w:val="20"/>
                <w:szCs w:val="20"/>
              </w:rPr>
            </w:pPr>
            <w:r>
              <w:rPr>
                <w:rFonts w:eastAsia="仿宋_GB2312"/>
                <w:color w:val="000000"/>
                <w:sz w:val="20"/>
                <w:szCs w:val="20"/>
              </w:rPr>
              <w:t>　</w:t>
            </w:r>
          </w:p>
        </w:tc>
      </w:tr>
    </w:tbl>
    <w:p w14:paraId="01FC904E">
      <w:pPr>
        <w:pStyle w:val="10"/>
      </w:pPr>
    </w:p>
    <w:p w14:paraId="29809504">
      <w:pPr>
        <w:jc w:val="left"/>
        <w:rPr>
          <w:rFonts w:ascii="新宋体" w:hAnsi="新宋体" w:eastAsia="新宋体" w:cs="新宋体"/>
          <w:szCs w:val="21"/>
        </w:rPr>
      </w:pPr>
      <w:r>
        <w:rPr>
          <w:rFonts w:hint="eastAsia" w:ascii="新宋体" w:hAnsi="新宋体" w:eastAsia="新宋体" w:cs="新宋体"/>
          <w:szCs w:val="21"/>
        </w:rPr>
        <w:t>填表人：李文广  填报日期：2023.7.12  联系电话：13607405252 单位负责人签字：</w:t>
      </w:r>
    </w:p>
    <w:p w14:paraId="07424FC7">
      <w:pPr>
        <w:jc w:val="left"/>
        <w:outlineLvl w:val="0"/>
        <w:rPr>
          <w:rFonts w:ascii="新宋体" w:hAnsi="新宋体" w:eastAsia="新宋体" w:cs="新宋体"/>
          <w:szCs w:val="21"/>
        </w:rPr>
        <w:sectPr>
          <w:pgSz w:w="11906" w:h="16838"/>
          <w:pgMar w:top="1701" w:right="1417" w:bottom="1417" w:left="1417" w:header="851" w:footer="992" w:gutter="0"/>
          <w:cols w:space="0" w:num="1"/>
          <w:docGrid w:type="lines" w:linePitch="312" w:charSpace="0"/>
        </w:sectPr>
      </w:pPr>
    </w:p>
    <w:p w14:paraId="2D7FAEC4">
      <w:pPr>
        <w:rPr>
          <w:rFonts w:ascii="黑体" w:hAnsi="黑体" w:eastAsia="黑体" w:cs="黑体"/>
          <w:sz w:val="32"/>
          <w:szCs w:val="32"/>
        </w:rPr>
      </w:pPr>
      <w:r>
        <w:rPr>
          <w:rFonts w:hint="eastAsia" w:ascii="黑体" w:hAnsi="黑体" w:eastAsia="黑体" w:cs="黑体"/>
          <w:sz w:val="32"/>
          <w:szCs w:val="32"/>
        </w:rPr>
        <w:t>附件6</w:t>
      </w:r>
    </w:p>
    <w:p w14:paraId="72E971E6">
      <w:pPr>
        <w:jc w:val="center"/>
        <w:rPr>
          <w:rFonts w:eastAsia="方正小标宋_GBK"/>
          <w:sz w:val="52"/>
          <w:szCs w:val="52"/>
        </w:rPr>
      </w:pPr>
    </w:p>
    <w:p w14:paraId="0CF386F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2022年度华容县文化旅游广电局本级送戏下乡项目支出绩效自评报告</w:t>
      </w:r>
    </w:p>
    <w:p w14:paraId="084990FD">
      <w:pPr>
        <w:jc w:val="center"/>
        <w:rPr>
          <w:rFonts w:eastAsia="方正小标宋_GBK"/>
          <w:b/>
          <w:sz w:val="52"/>
          <w:szCs w:val="52"/>
        </w:rPr>
      </w:pPr>
    </w:p>
    <w:p w14:paraId="71AF23D8">
      <w:pPr>
        <w:jc w:val="center"/>
        <w:rPr>
          <w:rFonts w:eastAsia="楷体_GB2312"/>
          <w:b/>
          <w:sz w:val="32"/>
          <w:szCs w:val="32"/>
        </w:rPr>
      </w:pPr>
    </w:p>
    <w:p w14:paraId="5DC7A46F">
      <w:pPr>
        <w:jc w:val="center"/>
        <w:rPr>
          <w:rFonts w:eastAsia="楷体_GB2312"/>
          <w:b/>
          <w:sz w:val="32"/>
          <w:szCs w:val="32"/>
        </w:rPr>
      </w:pPr>
    </w:p>
    <w:p w14:paraId="456FAAF1">
      <w:pPr>
        <w:jc w:val="center"/>
        <w:rPr>
          <w:rFonts w:eastAsia="楷体_GB2312"/>
          <w:b/>
          <w:sz w:val="32"/>
          <w:szCs w:val="32"/>
        </w:rPr>
      </w:pPr>
    </w:p>
    <w:p w14:paraId="45917780">
      <w:pPr>
        <w:jc w:val="center"/>
        <w:rPr>
          <w:rFonts w:eastAsia="楷体_GB2312"/>
          <w:b/>
          <w:sz w:val="32"/>
          <w:szCs w:val="32"/>
        </w:rPr>
      </w:pPr>
    </w:p>
    <w:p w14:paraId="761DB832">
      <w:pPr>
        <w:jc w:val="center"/>
        <w:rPr>
          <w:rFonts w:eastAsia="楷体_GB2312"/>
          <w:b/>
          <w:sz w:val="32"/>
          <w:szCs w:val="32"/>
        </w:rPr>
      </w:pPr>
    </w:p>
    <w:p w14:paraId="05C80861">
      <w:pPr>
        <w:jc w:val="center"/>
        <w:rPr>
          <w:rFonts w:eastAsia="楷体_GB2312"/>
          <w:b/>
          <w:sz w:val="32"/>
          <w:szCs w:val="32"/>
        </w:rPr>
      </w:pPr>
    </w:p>
    <w:p w14:paraId="6F11FA20">
      <w:pPr>
        <w:jc w:val="center"/>
        <w:rPr>
          <w:rFonts w:eastAsia="黑体"/>
          <w:sz w:val="32"/>
          <w:szCs w:val="32"/>
        </w:rPr>
      </w:pPr>
    </w:p>
    <w:p w14:paraId="427E89C6">
      <w:pPr>
        <w:jc w:val="center"/>
        <w:rPr>
          <w:rFonts w:eastAsia="黑体"/>
          <w:sz w:val="32"/>
          <w:szCs w:val="32"/>
        </w:rPr>
      </w:pPr>
    </w:p>
    <w:p w14:paraId="6C99BA3D">
      <w:pPr>
        <w:rPr>
          <w:rFonts w:eastAsia="黑体"/>
          <w:sz w:val="32"/>
          <w:szCs w:val="32"/>
        </w:rPr>
      </w:pPr>
    </w:p>
    <w:p w14:paraId="025DD7AA">
      <w:pPr>
        <w:rPr>
          <w:rFonts w:eastAsia="黑体"/>
          <w:sz w:val="32"/>
          <w:szCs w:val="32"/>
        </w:rPr>
      </w:pPr>
    </w:p>
    <w:p w14:paraId="77CE9193">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14:paraId="4F58BE2F">
      <w:pPr>
        <w:pStyle w:val="2"/>
      </w:pPr>
    </w:p>
    <w:p w14:paraId="122DEC55">
      <w:pPr>
        <w:spacing w:line="600" w:lineRule="exact"/>
        <w:jc w:val="center"/>
        <w:rPr>
          <w:rFonts w:eastAsia="楷体_GB2312"/>
          <w:sz w:val="32"/>
          <w:szCs w:val="32"/>
        </w:rPr>
      </w:pPr>
      <w:r>
        <w:rPr>
          <w:rFonts w:hint="eastAsia" w:eastAsia="楷体_GB2312"/>
          <w:sz w:val="32"/>
          <w:szCs w:val="32"/>
        </w:rPr>
        <w:t>2023</w:t>
      </w:r>
      <w:r>
        <w:rPr>
          <w:rFonts w:eastAsia="楷体_GB2312"/>
          <w:sz w:val="32"/>
          <w:szCs w:val="32"/>
        </w:rPr>
        <w:t xml:space="preserve">年 </w:t>
      </w:r>
      <w:r>
        <w:rPr>
          <w:rFonts w:hint="eastAsia" w:eastAsia="楷体_GB2312"/>
          <w:sz w:val="32"/>
          <w:szCs w:val="32"/>
        </w:rPr>
        <w:t>7</w:t>
      </w:r>
      <w:r>
        <w:rPr>
          <w:rFonts w:eastAsia="楷体_GB2312"/>
          <w:sz w:val="32"/>
          <w:szCs w:val="32"/>
        </w:rPr>
        <w:t xml:space="preserve"> 月 </w:t>
      </w:r>
      <w:r>
        <w:rPr>
          <w:rFonts w:hint="eastAsia" w:eastAsia="楷体_GB2312"/>
          <w:sz w:val="32"/>
          <w:szCs w:val="32"/>
        </w:rPr>
        <w:t>12</w:t>
      </w:r>
      <w:r>
        <w:rPr>
          <w:rFonts w:eastAsia="楷体_GB2312"/>
          <w:sz w:val="32"/>
          <w:szCs w:val="32"/>
        </w:rPr>
        <w:t>日</w:t>
      </w:r>
    </w:p>
    <w:p w14:paraId="0E66AF87">
      <w:pPr>
        <w:spacing w:line="640" w:lineRule="exact"/>
        <w:jc w:val="center"/>
        <w:rPr>
          <w:rFonts w:hint="eastAsia"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2022年度华容县文化旅游广电局本级</w:t>
      </w:r>
    </w:p>
    <w:p w14:paraId="5159BCE2">
      <w:pPr>
        <w:spacing w:line="640" w:lineRule="exact"/>
        <w:jc w:val="center"/>
        <w:rPr>
          <w:rFonts w:ascii="黑体" w:hAnsi="黑体" w:eastAsia="黑体" w:cs="黑体"/>
          <w:sz w:val="30"/>
          <w:szCs w:val="30"/>
        </w:rPr>
      </w:pPr>
      <w:r>
        <w:rPr>
          <w:rFonts w:hint="eastAsia" w:ascii="方正小标宋简体" w:hAnsi="方正小标宋简体" w:eastAsia="方正小标宋简体" w:cs="方正小标宋简体"/>
          <w:sz w:val="44"/>
          <w:szCs w:val="44"/>
        </w:rPr>
        <w:t>送戏下乡项目支出绩效自评报告</w:t>
      </w:r>
    </w:p>
    <w:p w14:paraId="24F063E4">
      <w:pPr>
        <w:spacing w:line="540" w:lineRule="exact"/>
        <w:ind w:firstLine="600" w:firstLineChars="200"/>
        <w:rPr>
          <w:rFonts w:hint="eastAsia" w:ascii="黑体" w:hAnsi="黑体" w:eastAsia="黑体" w:cs="黑体"/>
          <w:sz w:val="30"/>
          <w:szCs w:val="30"/>
        </w:rPr>
      </w:pPr>
    </w:p>
    <w:p w14:paraId="71C8478C">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一、基本情况</w:t>
      </w:r>
    </w:p>
    <w:p w14:paraId="4E0A9FEA">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(一)项目概况。</w:t>
      </w:r>
    </w:p>
    <w:p w14:paraId="624B62EC">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按照岳阳市文化旅游广电局《关于下达2021年“送戏曲进万村、送书画进万家”演出场次任务的通知》的要求，我县财政2022年度拨付送戏下乡专项资金40.00万元，加强我县文化事业的发展。</w:t>
      </w:r>
    </w:p>
    <w:p w14:paraId="43900D3D">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（二）项目绩效目标。</w:t>
      </w:r>
    </w:p>
    <w:p w14:paraId="2B55CB4B">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组建3支文化演出队伍（文化馆演出队、艺术团演出队、汇和文化传媒有限公司），全年共送戏下乡80场，每场5000元（包括节目生产、灯光音响设备租赁及其他费用）。</w:t>
      </w:r>
    </w:p>
    <w:p w14:paraId="29F589D8">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二、绩效评价工作开展情况</w:t>
      </w:r>
    </w:p>
    <w:p w14:paraId="1C8559B1">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（一）资金投入情况分析。</w:t>
      </w:r>
    </w:p>
    <w:p w14:paraId="17704A64">
      <w:pPr>
        <w:spacing w:line="540" w:lineRule="exact"/>
        <w:ind w:firstLine="643" w:firstLineChars="200"/>
        <w:rPr>
          <w:rFonts w:hint="eastAsia" w:ascii="仿宋" w:hAnsi="仿宋" w:eastAsia="仿宋" w:cs="仿宋"/>
          <w:sz w:val="32"/>
          <w:szCs w:val="32"/>
        </w:rPr>
      </w:pPr>
      <w:r>
        <w:rPr>
          <w:rFonts w:hint="eastAsia" w:ascii="仿宋" w:hAnsi="仿宋" w:eastAsia="仿宋"/>
          <w:b/>
          <w:sz w:val="32"/>
          <w:szCs w:val="32"/>
        </w:rPr>
        <w:t>1.项目资金到位情况分析。</w:t>
      </w:r>
      <w:r>
        <w:rPr>
          <w:rFonts w:hint="eastAsia" w:ascii="仿宋" w:hAnsi="仿宋" w:eastAsia="仿宋"/>
          <w:sz w:val="32"/>
          <w:szCs w:val="32"/>
        </w:rPr>
        <w:t>按照</w:t>
      </w:r>
      <w:r>
        <w:rPr>
          <w:rFonts w:hint="eastAsia" w:ascii="仿宋" w:hAnsi="仿宋" w:eastAsia="仿宋" w:cs="仿宋"/>
          <w:sz w:val="32"/>
          <w:szCs w:val="32"/>
        </w:rPr>
        <w:t>《关于下达2021年“送戏曲进万村、送书画进万家”演出场次任务的通知》的要求</w:t>
      </w:r>
      <w:r>
        <w:rPr>
          <w:rFonts w:hint="eastAsia" w:ascii="仿宋" w:hAnsi="仿宋" w:eastAsia="仿宋"/>
          <w:sz w:val="32"/>
          <w:szCs w:val="32"/>
        </w:rPr>
        <w:t>，</w:t>
      </w:r>
      <w:r>
        <w:rPr>
          <w:rFonts w:hint="eastAsia" w:ascii="仿宋" w:hAnsi="仿宋" w:eastAsia="仿宋" w:cs="仿宋"/>
          <w:sz w:val="32"/>
          <w:szCs w:val="32"/>
        </w:rPr>
        <w:t>全年共送戏下乡80场，每场5000元（包括节目生产、灯光音响设备租赁及其他费用）。</w:t>
      </w:r>
    </w:p>
    <w:p w14:paraId="234DE4D7">
      <w:pPr>
        <w:spacing w:line="540" w:lineRule="exact"/>
        <w:ind w:firstLine="643" w:firstLineChars="200"/>
        <w:rPr>
          <w:rFonts w:hint="eastAsia" w:ascii="仿宋" w:hAnsi="仿宋" w:eastAsia="仿宋"/>
          <w:sz w:val="32"/>
          <w:szCs w:val="32"/>
        </w:rPr>
      </w:pPr>
      <w:r>
        <w:rPr>
          <w:rFonts w:hint="eastAsia" w:ascii="仿宋" w:hAnsi="仿宋" w:eastAsia="仿宋"/>
          <w:b/>
          <w:sz w:val="32"/>
          <w:szCs w:val="32"/>
        </w:rPr>
        <w:t>2.项目资金执行情况。</w:t>
      </w:r>
      <w:r>
        <w:rPr>
          <w:rFonts w:hint="eastAsia" w:ascii="仿宋" w:hAnsi="仿宋" w:eastAsia="仿宋"/>
          <w:sz w:val="32"/>
          <w:szCs w:val="32"/>
        </w:rPr>
        <w:t>为了充分发挥政府资金的作用，提高资金使用效益，我局充分利用上级文化资金，深入基层，问需于民。</w:t>
      </w:r>
    </w:p>
    <w:p w14:paraId="3896EB8B">
      <w:pPr>
        <w:spacing w:line="540" w:lineRule="exact"/>
        <w:ind w:firstLine="643" w:firstLineChars="200"/>
        <w:rPr>
          <w:rFonts w:hint="eastAsia" w:ascii="仿宋" w:hAnsi="仿宋" w:eastAsia="仿宋"/>
          <w:sz w:val="32"/>
          <w:szCs w:val="32"/>
        </w:rPr>
      </w:pPr>
      <w:r>
        <w:rPr>
          <w:rFonts w:hint="eastAsia" w:ascii="仿宋" w:hAnsi="仿宋" w:eastAsia="仿宋"/>
          <w:b/>
          <w:sz w:val="32"/>
          <w:szCs w:val="32"/>
        </w:rPr>
        <w:t>3.项目资金管理情况分析。</w:t>
      </w:r>
      <w:r>
        <w:rPr>
          <w:rFonts w:hint="eastAsia" w:ascii="仿宋" w:hAnsi="仿宋" w:eastAsia="仿宋"/>
          <w:sz w:val="32"/>
          <w:szCs w:val="32"/>
        </w:rPr>
        <w:t>为规范专项资金的管理，所取得的专项资金，设立单独账页，单项目独立核算，资金全部投入我县2022年度送戏下乡资金，利用率为100%。</w:t>
      </w:r>
    </w:p>
    <w:p w14:paraId="166E163D">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（二）项目绩效指标完成情况分析。</w:t>
      </w:r>
    </w:p>
    <w:p w14:paraId="308760EF">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1.产出指标完成情况分析。</w:t>
      </w:r>
    </w:p>
    <w:p w14:paraId="0F1E10BA">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①项目完成数量。“送戏下乡”演出80场。</w:t>
      </w:r>
    </w:p>
    <w:p w14:paraId="2C776C50">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②项目完成质量。我局严格按照《会计法》等相关规定和要求，加强单位会计基础工作的规范性管理工作，遵循国家、省、市各级制定的财务管理办法，规定规范收支行为，做到专款专用，完善各项内部管理制度，加强对日常财务管理工作的严格把关。全面梳理业务流程、人员分工及岗位职责形成机关单位权责清晰、权责一致的责任体系。</w:t>
      </w:r>
    </w:p>
    <w:p w14:paraId="6F9B7096">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③项目实施进度。财政资金按照支付使用，圆满完成2022年度送戏下乡资金。</w:t>
      </w:r>
    </w:p>
    <w:p w14:paraId="04979331">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④项目成本节约情况。严格按照采购法规定，10万以上的项目由政府采购办统一招标，自主采购的事项严格货比三家，质优价廉者胜。</w:t>
      </w:r>
    </w:p>
    <w:p w14:paraId="33D08505">
      <w:pPr>
        <w:spacing w:line="540" w:lineRule="exact"/>
        <w:ind w:firstLine="643" w:firstLineChars="200"/>
        <w:rPr>
          <w:rFonts w:hint="eastAsia" w:ascii="仿宋" w:hAnsi="仿宋" w:eastAsia="仿宋"/>
          <w:b/>
          <w:sz w:val="32"/>
          <w:szCs w:val="32"/>
        </w:rPr>
      </w:pPr>
      <w:r>
        <w:rPr>
          <w:rFonts w:hint="eastAsia" w:ascii="仿宋" w:hAnsi="仿宋" w:eastAsia="仿宋"/>
          <w:b/>
          <w:sz w:val="32"/>
          <w:szCs w:val="32"/>
        </w:rPr>
        <w:t>2.满意度指标完成情况分析</w:t>
      </w:r>
    </w:p>
    <w:p w14:paraId="25AEEAC5">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我县基本形成了覆盖城乡、结构合理、功能健全、实用高效的公共文化服务体系，一系列文化活动的开展，受到广大群众的喜爱和欢迎。</w:t>
      </w:r>
    </w:p>
    <w:p w14:paraId="40C9F283">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三、绩效评价指标分析</w:t>
      </w:r>
    </w:p>
    <w:p w14:paraId="4FE391CC">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(一)项目决策情况。</w:t>
      </w:r>
    </w:p>
    <w:p w14:paraId="35AB526C">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我局严格按照《会计法》等相关规定和要求，加强单位会计基础工作的规范性管理工作，遵循国家、省、市各级制定的财务管理办法，规定规范收支行为，做到专款专用，完善各项内部管理制度，加强对日常财务管理工作的严格把关。全面梳理业务流程、人员分工及岗位职责形成机关单位权责清晰、权责一致的责任体系。</w:t>
      </w:r>
    </w:p>
    <w:p w14:paraId="019BA613">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（二）项目过程情况。</w:t>
      </w:r>
    </w:p>
    <w:p w14:paraId="42113C20">
      <w:pPr>
        <w:spacing w:line="540" w:lineRule="exact"/>
        <w:ind w:firstLine="640" w:firstLineChars="200"/>
        <w:rPr>
          <w:rFonts w:hint="eastAsia" w:ascii="仿宋" w:hAnsi="仿宋" w:eastAsia="仿宋"/>
          <w:sz w:val="32"/>
          <w:szCs w:val="32"/>
        </w:rPr>
      </w:pPr>
      <w:r>
        <w:rPr>
          <w:rFonts w:hint="eastAsia" w:ascii="仿宋" w:hAnsi="仿宋" w:eastAsia="仿宋"/>
          <w:sz w:val="32"/>
          <w:szCs w:val="32"/>
        </w:rPr>
        <w:t>组建3支文化演出队伍（文化馆演出队、艺术团演出队、汇和文化传媒有限公司）。</w:t>
      </w:r>
    </w:p>
    <w:p w14:paraId="02E9EF8A">
      <w:pPr>
        <w:spacing w:line="540" w:lineRule="exact"/>
        <w:ind w:firstLine="643" w:firstLineChars="200"/>
        <w:rPr>
          <w:rFonts w:hint="eastAsia" w:ascii="楷体" w:hAnsi="楷体" w:eastAsia="楷体" w:cs="仿宋"/>
          <w:b/>
          <w:sz w:val="32"/>
          <w:szCs w:val="32"/>
        </w:rPr>
      </w:pPr>
      <w:r>
        <w:rPr>
          <w:rFonts w:hint="eastAsia" w:ascii="楷体" w:hAnsi="楷体" w:eastAsia="楷体" w:cs="仿宋"/>
          <w:b/>
          <w:sz w:val="32"/>
          <w:szCs w:val="32"/>
        </w:rPr>
        <w:t>（三）项目产出情况。</w:t>
      </w:r>
    </w:p>
    <w:p w14:paraId="753FEEA3">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全年共送戏下乡80场，每场5000元（包括节目生产、灯光音响设备租赁及其他费用）。</w:t>
      </w:r>
    </w:p>
    <w:p w14:paraId="1D7F63C3">
      <w:pPr>
        <w:spacing w:line="540" w:lineRule="exact"/>
        <w:ind w:firstLine="643" w:firstLineChars="200"/>
        <w:rPr>
          <w:rFonts w:hint="eastAsia" w:ascii="楷体" w:hAnsi="楷体" w:eastAsia="楷体"/>
          <w:b/>
          <w:sz w:val="32"/>
          <w:szCs w:val="32"/>
        </w:rPr>
      </w:pPr>
      <w:r>
        <w:rPr>
          <w:rFonts w:hint="eastAsia" w:ascii="楷体" w:hAnsi="楷体" w:eastAsia="楷体" w:cs="仿宋"/>
          <w:b/>
          <w:sz w:val="32"/>
          <w:szCs w:val="32"/>
        </w:rPr>
        <w:t>（四）</w:t>
      </w:r>
      <w:r>
        <w:rPr>
          <w:rFonts w:hint="eastAsia" w:ascii="楷体" w:hAnsi="楷体" w:eastAsia="楷体"/>
          <w:b/>
          <w:sz w:val="32"/>
          <w:szCs w:val="32"/>
        </w:rPr>
        <w:t>项目效益情况。</w:t>
      </w:r>
    </w:p>
    <w:p w14:paraId="3CA842C6">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局以我局以绩效目标实现为导向，不断夯实预算绩效管理基础，扩大绩效目标管理范围加强预算绩效目标管理，提高预算编制质量，采取有力措施加强项目资金动态监控工作。建立以局主要领导负全责，分管领导分类负责、各业务科室负责人具体负责的组织领导体制，形成上下联动、分工合作、有效衔接，积极按照时间节点推动财政资金动态监控工作，优质高效完成业务工作，并开展预算绩效评价。</w:t>
      </w:r>
    </w:p>
    <w:p w14:paraId="6D7C334F">
      <w:pPr>
        <w:spacing w:line="540" w:lineRule="exact"/>
        <w:ind w:firstLine="640" w:firstLineChars="200"/>
        <w:rPr>
          <w:rFonts w:hint="eastAsia" w:ascii="黑体" w:hAnsi="黑体" w:eastAsia="黑体" w:cs="黑体"/>
          <w:sz w:val="32"/>
          <w:szCs w:val="32"/>
        </w:rPr>
      </w:pPr>
      <w:r>
        <w:rPr>
          <w:rFonts w:hint="eastAsia" w:ascii="黑体" w:hAnsi="黑体" w:eastAsia="黑体" w:cs="仿宋"/>
          <w:sz w:val="32"/>
          <w:szCs w:val="32"/>
        </w:rPr>
        <w:t>四、</w:t>
      </w:r>
      <w:r>
        <w:rPr>
          <w:rFonts w:hint="eastAsia" w:ascii="黑体" w:hAnsi="黑体" w:eastAsia="黑体" w:cs="黑体"/>
          <w:sz w:val="32"/>
          <w:szCs w:val="32"/>
        </w:rPr>
        <w:t>主要经验及做法、存在的问题及原因分析</w:t>
      </w:r>
    </w:p>
    <w:p w14:paraId="6E361D50">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在本次绩效评价工作中，从前期准备到组织实施，做了大量的工作，包括工作方案、计划安排、实施进程都做了详细的统筹安排，保障了2022年度项目资金绩效评价工作的顺利完成。</w:t>
      </w:r>
    </w:p>
    <w:p w14:paraId="22E67D1F">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首先是前期准备充分。一是熟知全县项目情况，掌握项目资金名称、内容、指标、实施单位情况；二是制定项目绩效自评工作进度，按进度有条不紊开展工作。</w:t>
      </w:r>
    </w:p>
    <w:p w14:paraId="13C78112">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其次是加强组织实施，一方面加强学习项目绩效评价的相关政策，共同探讨项目绩效自评工作的思路、方法；另一方面对各项目单位绩效自评工作的组织和实施作出安排和部署，对项目单位的绩效评价工作进行了跟踪、督查，确保工作顺利开展。</w:t>
      </w:r>
    </w:p>
    <w:p w14:paraId="5C53B62B">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主要存在的问题为：演出的节目比较单调，水准不高，演出范围不太广泛。建议进一步加强对演出节目的审查力度，扩大演出范围，请求县委县政府对文化旅游事业支持。</w:t>
      </w:r>
    </w:p>
    <w:p w14:paraId="20005826">
      <w:pPr>
        <w:pStyle w:val="13"/>
        <w:spacing w:before="0" w:beforeAutospacing="0" w:line="540" w:lineRule="exact"/>
        <w:ind w:left="420" w:firstLine="640"/>
        <w:rPr>
          <w:rFonts w:ascii="仿宋" w:hAnsi="仿宋" w:eastAsia="仿宋"/>
          <w:sz w:val="32"/>
          <w:szCs w:val="32"/>
        </w:rPr>
      </w:pPr>
    </w:p>
    <w:sectPr>
      <w:footerReference r:id="rId3" w:type="default"/>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4735158-561E-483A-9BD9-525FE0E44276}"/>
  </w:font>
  <w:font w:name="Arial">
    <w:panose1 w:val="020B0604020202020204"/>
    <w:charset w:val="01"/>
    <w:family w:val="swiss"/>
    <w:pitch w:val="default"/>
    <w:sig w:usb0="E0002EFF" w:usb1="C000785B" w:usb2="00000009" w:usb3="00000000" w:csb0="400001FF" w:csb1="FFFF0000"/>
    <w:embedRegular r:id="rId2" w:fontKey="{CFACEE69-9096-4EF2-A2D9-33CB44A5138A}"/>
  </w:font>
  <w:font w:name="黑体">
    <w:panose1 w:val="02010609060101010101"/>
    <w:charset w:val="86"/>
    <w:family w:val="auto"/>
    <w:pitch w:val="default"/>
    <w:sig w:usb0="800002BF" w:usb1="38CF7CFA" w:usb2="00000016" w:usb3="00000000" w:csb0="00040001" w:csb1="00000000"/>
    <w:embedRegular r:id="rId3" w:fontKey="{D600B936-1F47-4809-AABE-FED7B2C29709}"/>
  </w:font>
  <w:font w:name="Courier New">
    <w:panose1 w:val="02070309020205020404"/>
    <w:charset w:val="01"/>
    <w:family w:val="modern"/>
    <w:pitch w:val="default"/>
    <w:sig w:usb0="E0002EFF" w:usb1="C0007843" w:usb2="00000009" w:usb3="00000000" w:csb0="400001FF" w:csb1="FFFF0000"/>
    <w:embedRegular r:id="rId4" w:fontKey="{E9241054-4BAD-4E3E-8693-74E72D183B6D}"/>
  </w:font>
  <w:font w:name="Symbol">
    <w:panose1 w:val="05050102010706020507"/>
    <w:charset w:val="02"/>
    <w:family w:val="roman"/>
    <w:pitch w:val="default"/>
    <w:sig w:usb0="00000000" w:usb1="00000000" w:usb2="00000000" w:usb3="00000000" w:csb0="80000000" w:csb1="00000000"/>
    <w:embedRegular r:id="rId5" w:fontKey="{6B52C2B1-44FF-46B6-BBF8-F83CC6B99412}"/>
  </w:font>
  <w:font w:name="Calibri">
    <w:panose1 w:val="020F0502020204030204"/>
    <w:charset w:val="00"/>
    <w:family w:val="swiss"/>
    <w:pitch w:val="default"/>
    <w:sig w:usb0="E4002EFF" w:usb1="C000247B" w:usb2="00000009" w:usb3="00000000" w:csb0="200001FF" w:csb1="00000000"/>
    <w:embedRegular r:id="rId6" w:fontKey="{32C30918-6F89-4377-B5C5-60C6C9CFB8AC}"/>
  </w:font>
  <w:font w:name="仿宋_GB2312">
    <w:altName w:val="仿宋"/>
    <w:panose1 w:val="00000000000000000000"/>
    <w:charset w:val="86"/>
    <w:family w:val="auto"/>
    <w:pitch w:val="default"/>
    <w:sig w:usb0="00000000" w:usb1="00000000" w:usb2="00000000" w:usb3="00000000" w:csb0="00040000" w:csb1="00000000"/>
    <w:embedRegular r:id="rId7" w:fontKey="{49DC2C1D-739F-4615-B6B6-01168E7295F7}"/>
  </w:font>
  <w:font w:name="方正粗黑宋简体">
    <w:altName w:val="宋体"/>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embedRegular r:id="rId8" w:fontKey="{373C3838-7025-4026-90BC-86F826FD3348}"/>
  </w:font>
  <w:font w:name="新宋体">
    <w:panose1 w:val="02010609030101010101"/>
    <w:charset w:val="86"/>
    <w:family w:val="modern"/>
    <w:pitch w:val="default"/>
    <w:sig w:usb0="00000203" w:usb1="288F0000" w:usb2="00000006" w:usb3="00000000" w:csb0="00040001" w:csb1="00000000"/>
    <w:embedRegular r:id="rId9" w:fontKey="{C5F3218D-A2C5-43CE-9C46-348774CF242A}"/>
  </w:font>
  <w:font w:name="方正小标宋_GBK">
    <w:altName w:val="微软雅黑"/>
    <w:panose1 w:val="00000000000000000000"/>
    <w:charset w:val="86"/>
    <w:family w:val="script"/>
    <w:pitch w:val="default"/>
    <w:sig w:usb0="00000000" w:usb1="00000000" w:usb2="00000000" w:usb3="00000000" w:csb0="00040000" w:csb1="00000000"/>
    <w:embedRegular r:id="rId10" w:fontKey="{9C03277F-281D-4B86-8AE3-661AD11B3982}"/>
  </w:font>
  <w:font w:name="方正大标宋简体">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embedRegular r:id="rId11" w:fontKey="{A9A62267-FBBD-4250-B63F-20E7882435B7}"/>
  </w:font>
  <w:font w:name="仿宋">
    <w:panose1 w:val="02010609060101010101"/>
    <w:charset w:val="86"/>
    <w:family w:val="modern"/>
    <w:pitch w:val="default"/>
    <w:sig w:usb0="800002BF" w:usb1="38CF7CFA" w:usb2="00000016" w:usb3="00000000" w:csb0="00040001" w:csb1="00000000"/>
    <w:embedRegular r:id="rId12" w:fontKey="{AC046FEA-CD31-4E6B-8304-57FAE32DDC2E}"/>
  </w:font>
  <w:font w:name="楷体">
    <w:panose1 w:val="02010609060101010101"/>
    <w:charset w:val="86"/>
    <w:family w:val="modern"/>
    <w:pitch w:val="default"/>
    <w:sig w:usb0="800002BF" w:usb1="38CF7CFA" w:usb2="00000016" w:usb3="00000000" w:csb0="00040001" w:csb1="00000000"/>
    <w:embedRegular r:id="rId13" w:fontKey="{FF0CF35B-31A5-41D0-A118-0F9EDC24A078}"/>
  </w:font>
  <w:font w:name="___WRD_EMBED_SUB_38">
    <w:panose1 w:val="02010609030101010101"/>
    <w:charset w:val="86"/>
    <w:family w:val="auto"/>
    <w:pitch w:val="default"/>
    <w:sig w:usb0="00000001" w:usb1="080E0000" w:usb2="00000000" w:usb3="00000000" w:csb0="00040000" w:csb1="00000000"/>
    <w:embedRegular r:id="rId14" w:fontKey="{8041E951-ED86-4E1C-91DA-5B9AF26D5D86}"/>
  </w:font>
  <w:font w:name="Arial">
    <w:panose1 w:val="020B0604020202020204"/>
    <w:charset w:val="00"/>
    <w:family w:val="swiss"/>
    <w:pitch w:val="default"/>
    <w:sig w:usb0="E0002EFF" w:usb1="C000785B" w:usb2="00000009" w:usb3="00000000" w:csb0="400001FF" w:csb1="FFFF0000"/>
    <w:embedRegular r:id="rId15" w:fontKey="{960CBA9B-0B92-48AE-8A69-A9386B287AF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6291F">
    <w:pPr>
      <w:pStyle w:val="7"/>
      <w:jc w:val="right"/>
      <w:rPr>
        <w:rFonts w:ascii="仿宋_GB2312" w:eastAsia="仿宋_GB2312"/>
        <w:sz w:val="28"/>
        <w:szCs w:val="28"/>
      </w:rP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14:paraId="2B1CB433">
                <w:pPr>
                  <w:pStyle w:val="7"/>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19</w:t>
                </w:r>
                <w:r>
                  <w:rPr>
                    <w:rFonts w:ascii="仿宋_GB2312" w:eastAsia="仿宋_GB2312"/>
                    <w:sz w:val="28"/>
                    <w:szCs w:val="28"/>
                  </w:rPr>
                  <w:fldChar w:fldCharType="end"/>
                </w:r>
                <w:r>
                  <w:rPr>
                    <w:rFonts w:ascii="仿宋_GB2312" w:eastAsia="仿宋_GB2312"/>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M0N2RjMTc2YzM1ZmU4OGMyZjE2MzEwYjQyZDc1ODQifQ=="/>
  </w:docVars>
  <w:rsids>
    <w:rsidRoot w:val="0CCB7736"/>
    <w:rsid w:val="00047FEF"/>
    <w:rsid w:val="000A3906"/>
    <w:rsid w:val="001776F1"/>
    <w:rsid w:val="00400A01"/>
    <w:rsid w:val="006F0A16"/>
    <w:rsid w:val="007078E0"/>
    <w:rsid w:val="00773328"/>
    <w:rsid w:val="00821883"/>
    <w:rsid w:val="00917857"/>
    <w:rsid w:val="00A60369"/>
    <w:rsid w:val="00A755C2"/>
    <w:rsid w:val="00AA6261"/>
    <w:rsid w:val="016A347B"/>
    <w:rsid w:val="02B50488"/>
    <w:rsid w:val="03281EC8"/>
    <w:rsid w:val="0338470A"/>
    <w:rsid w:val="034822A9"/>
    <w:rsid w:val="03D86621"/>
    <w:rsid w:val="04583A5F"/>
    <w:rsid w:val="04EE6171"/>
    <w:rsid w:val="05395EA9"/>
    <w:rsid w:val="0643431C"/>
    <w:rsid w:val="06C07969"/>
    <w:rsid w:val="07017425"/>
    <w:rsid w:val="07624026"/>
    <w:rsid w:val="08E7715F"/>
    <w:rsid w:val="09026C8A"/>
    <w:rsid w:val="091C32AD"/>
    <w:rsid w:val="0ABD557B"/>
    <w:rsid w:val="0BBB5A8D"/>
    <w:rsid w:val="0BC159E2"/>
    <w:rsid w:val="0C104906"/>
    <w:rsid w:val="0CCB7736"/>
    <w:rsid w:val="0D9E0E8D"/>
    <w:rsid w:val="0E060087"/>
    <w:rsid w:val="0EAB7397"/>
    <w:rsid w:val="0EF755B3"/>
    <w:rsid w:val="0F17035E"/>
    <w:rsid w:val="0F3F1AA3"/>
    <w:rsid w:val="0F4E168D"/>
    <w:rsid w:val="11404466"/>
    <w:rsid w:val="11963ADD"/>
    <w:rsid w:val="11EB0F5C"/>
    <w:rsid w:val="11F20483"/>
    <w:rsid w:val="131756F5"/>
    <w:rsid w:val="13343592"/>
    <w:rsid w:val="136F31F8"/>
    <w:rsid w:val="138750E0"/>
    <w:rsid w:val="13E7095B"/>
    <w:rsid w:val="14C000D7"/>
    <w:rsid w:val="15194B44"/>
    <w:rsid w:val="15A620D3"/>
    <w:rsid w:val="16A3369E"/>
    <w:rsid w:val="178536BD"/>
    <w:rsid w:val="17981921"/>
    <w:rsid w:val="18CB0322"/>
    <w:rsid w:val="19516372"/>
    <w:rsid w:val="19575CC2"/>
    <w:rsid w:val="19A80228"/>
    <w:rsid w:val="1A101464"/>
    <w:rsid w:val="1A402B73"/>
    <w:rsid w:val="1A432DD4"/>
    <w:rsid w:val="1A932CB0"/>
    <w:rsid w:val="1AB74849"/>
    <w:rsid w:val="1AC52FF2"/>
    <w:rsid w:val="1AE43998"/>
    <w:rsid w:val="1AE6175D"/>
    <w:rsid w:val="1B742AA7"/>
    <w:rsid w:val="1B9266BD"/>
    <w:rsid w:val="1BC10D18"/>
    <w:rsid w:val="1CA34935"/>
    <w:rsid w:val="1D5A640E"/>
    <w:rsid w:val="1D9E3B64"/>
    <w:rsid w:val="1E254605"/>
    <w:rsid w:val="1E2D3898"/>
    <w:rsid w:val="1F7640EC"/>
    <w:rsid w:val="20D76C5F"/>
    <w:rsid w:val="21057490"/>
    <w:rsid w:val="214A230E"/>
    <w:rsid w:val="21B052C4"/>
    <w:rsid w:val="22FF5445"/>
    <w:rsid w:val="23513E88"/>
    <w:rsid w:val="238D0E57"/>
    <w:rsid w:val="24256710"/>
    <w:rsid w:val="24A42221"/>
    <w:rsid w:val="251E7983"/>
    <w:rsid w:val="260D5D83"/>
    <w:rsid w:val="26701A30"/>
    <w:rsid w:val="274C6D50"/>
    <w:rsid w:val="27543200"/>
    <w:rsid w:val="284A2254"/>
    <w:rsid w:val="2895052E"/>
    <w:rsid w:val="292F1467"/>
    <w:rsid w:val="29786927"/>
    <w:rsid w:val="297B51B4"/>
    <w:rsid w:val="29E40467"/>
    <w:rsid w:val="29F527E2"/>
    <w:rsid w:val="2A070FB7"/>
    <w:rsid w:val="2A8E15CA"/>
    <w:rsid w:val="2A99171D"/>
    <w:rsid w:val="2B054C74"/>
    <w:rsid w:val="2B705FC6"/>
    <w:rsid w:val="2BF35971"/>
    <w:rsid w:val="2C487650"/>
    <w:rsid w:val="2C76037E"/>
    <w:rsid w:val="2DA7653E"/>
    <w:rsid w:val="2DEC037E"/>
    <w:rsid w:val="2E4F43C0"/>
    <w:rsid w:val="2E5A3DAC"/>
    <w:rsid w:val="2E7A2856"/>
    <w:rsid w:val="2EC7368E"/>
    <w:rsid w:val="2F2139A5"/>
    <w:rsid w:val="2FA4127F"/>
    <w:rsid w:val="30707DCF"/>
    <w:rsid w:val="30E15A89"/>
    <w:rsid w:val="30FB4B41"/>
    <w:rsid w:val="315A22D3"/>
    <w:rsid w:val="31621165"/>
    <w:rsid w:val="323C5548"/>
    <w:rsid w:val="32597306"/>
    <w:rsid w:val="329F4483"/>
    <w:rsid w:val="336E3E55"/>
    <w:rsid w:val="33A16DA7"/>
    <w:rsid w:val="33D93B09"/>
    <w:rsid w:val="35B4270B"/>
    <w:rsid w:val="37450F88"/>
    <w:rsid w:val="37D6106F"/>
    <w:rsid w:val="38055CC8"/>
    <w:rsid w:val="389B749B"/>
    <w:rsid w:val="38F862EB"/>
    <w:rsid w:val="39343807"/>
    <w:rsid w:val="39887BBC"/>
    <w:rsid w:val="3A53023B"/>
    <w:rsid w:val="3AF42D2D"/>
    <w:rsid w:val="3B3A041F"/>
    <w:rsid w:val="3B59279F"/>
    <w:rsid w:val="3BAE6BF9"/>
    <w:rsid w:val="3C212F82"/>
    <w:rsid w:val="3CA4104C"/>
    <w:rsid w:val="3CCA47F2"/>
    <w:rsid w:val="3CDE0708"/>
    <w:rsid w:val="3D5877DF"/>
    <w:rsid w:val="3DC55CAA"/>
    <w:rsid w:val="3DD556CA"/>
    <w:rsid w:val="3F450429"/>
    <w:rsid w:val="3FB42DB1"/>
    <w:rsid w:val="40226C80"/>
    <w:rsid w:val="40A85CE6"/>
    <w:rsid w:val="40C451A5"/>
    <w:rsid w:val="4156470B"/>
    <w:rsid w:val="41630D72"/>
    <w:rsid w:val="41943ACE"/>
    <w:rsid w:val="41D40819"/>
    <w:rsid w:val="425D4066"/>
    <w:rsid w:val="42D737C5"/>
    <w:rsid w:val="43173FD4"/>
    <w:rsid w:val="44143822"/>
    <w:rsid w:val="44654A12"/>
    <w:rsid w:val="457C5F26"/>
    <w:rsid w:val="482D3E87"/>
    <w:rsid w:val="48BF0239"/>
    <w:rsid w:val="49CF255F"/>
    <w:rsid w:val="4A5A50CB"/>
    <w:rsid w:val="4B2C5DCD"/>
    <w:rsid w:val="4B5E50E8"/>
    <w:rsid w:val="4B7D1173"/>
    <w:rsid w:val="4BE27C16"/>
    <w:rsid w:val="4C150E22"/>
    <w:rsid w:val="4C36762B"/>
    <w:rsid w:val="4C6A38FC"/>
    <w:rsid w:val="4C773D77"/>
    <w:rsid w:val="4CE74BC3"/>
    <w:rsid w:val="4CF5000E"/>
    <w:rsid w:val="4D740761"/>
    <w:rsid w:val="4DB17672"/>
    <w:rsid w:val="4F7D4F18"/>
    <w:rsid w:val="4F8F78A9"/>
    <w:rsid w:val="4FD91453"/>
    <w:rsid w:val="50AC44C4"/>
    <w:rsid w:val="50EA6DB9"/>
    <w:rsid w:val="51CA7471"/>
    <w:rsid w:val="521C2FA3"/>
    <w:rsid w:val="522529B2"/>
    <w:rsid w:val="53910AF4"/>
    <w:rsid w:val="54DD3310"/>
    <w:rsid w:val="555952B3"/>
    <w:rsid w:val="556B5A36"/>
    <w:rsid w:val="55AE0069"/>
    <w:rsid w:val="55AF40BB"/>
    <w:rsid w:val="56B94FF6"/>
    <w:rsid w:val="56F72F7C"/>
    <w:rsid w:val="57D83DFC"/>
    <w:rsid w:val="580B75BE"/>
    <w:rsid w:val="586243BF"/>
    <w:rsid w:val="58676F42"/>
    <w:rsid w:val="58FD3402"/>
    <w:rsid w:val="59916E45"/>
    <w:rsid w:val="59F60B1C"/>
    <w:rsid w:val="5AAF7799"/>
    <w:rsid w:val="5B5C1753"/>
    <w:rsid w:val="5E134100"/>
    <w:rsid w:val="5E4364F9"/>
    <w:rsid w:val="5F7A1C50"/>
    <w:rsid w:val="601C4AB5"/>
    <w:rsid w:val="60BE691E"/>
    <w:rsid w:val="61444403"/>
    <w:rsid w:val="61AF3E33"/>
    <w:rsid w:val="62123D64"/>
    <w:rsid w:val="62265BDF"/>
    <w:rsid w:val="62E1699A"/>
    <w:rsid w:val="63CD5B11"/>
    <w:rsid w:val="64147F0D"/>
    <w:rsid w:val="64342361"/>
    <w:rsid w:val="64D66362"/>
    <w:rsid w:val="650D16B0"/>
    <w:rsid w:val="65633685"/>
    <w:rsid w:val="65860217"/>
    <w:rsid w:val="667E0AA1"/>
    <w:rsid w:val="66F469E4"/>
    <w:rsid w:val="66FA4F74"/>
    <w:rsid w:val="688A2F04"/>
    <w:rsid w:val="68FB17C3"/>
    <w:rsid w:val="695F12F9"/>
    <w:rsid w:val="69636C3A"/>
    <w:rsid w:val="69CF7B2C"/>
    <w:rsid w:val="6A0B0004"/>
    <w:rsid w:val="6A224DE7"/>
    <w:rsid w:val="6A582B8E"/>
    <w:rsid w:val="6AB4219F"/>
    <w:rsid w:val="6AE058A1"/>
    <w:rsid w:val="6BA1010E"/>
    <w:rsid w:val="6CE47E41"/>
    <w:rsid w:val="6CED5810"/>
    <w:rsid w:val="6CF92413"/>
    <w:rsid w:val="6DFE5E04"/>
    <w:rsid w:val="6E87203D"/>
    <w:rsid w:val="6F9278BB"/>
    <w:rsid w:val="6FC72954"/>
    <w:rsid w:val="71367ED5"/>
    <w:rsid w:val="71572F19"/>
    <w:rsid w:val="719B7427"/>
    <w:rsid w:val="71AF00CC"/>
    <w:rsid w:val="722C2B09"/>
    <w:rsid w:val="724A6793"/>
    <w:rsid w:val="7284642B"/>
    <w:rsid w:val="73AB1F81"/>
    <w:rsid w:val="741F26FA"/>
    <w:rsid w:val="742F4960"/>
    <w:rsid w:val="74470DF8"/>
    <w:rsid w:val="749D5D6D"/>
    <w:rsid w:val="75FD1676"/>
    <w:rsid w:val="799536BA"/>
    <w:rsid w:val="7AE30FB6"/>
    <w:rsid w:val="7B170752"/>
    <w:rsid w:val="7B2C1554"/>
    <w:rsid w:val="7B8F681B"/>
    <w:rsid w:val="7DD96C0E"/>
    <w:rsid w:val="7E092D49"/>
    <w:rsid w:val="7E474F7B"/>
    <w:rsid w:val="7E522459"/>
    <w:rsid w:val="7E8F7AC1"/>
    <w:rsid w:val="7E951A78"/>
    <w:rsid w:val="7F0D3BD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next w:val="5"/>
    <w:qFormat/>
    <w:uiPriority w:val="0"/>
    <w:pPr>
      <w:spacing w:before="100" w:beforeAutospacing="1" w:after="120"/>
    </w:pPr>
  </w:style>
  <w:style w:type="paragraph" w:styleId="5">
    <w:name w:val="Body Text 2"/>
    <w:basedOn w:val="1"/>
    <w:qFormat/>
    <w:uiPriority w:val="99"/>
    <w:pPr>
      <w:spacing w:after="120" w:line="480" w:lineRule="auto"/>
    </w:pPr>
  </w:style>
  <w:style w:type="paragraph" w:styleId="6">
    <w:name w:val="Body Text Indent"/>
    <w:basedOn w:val="1"/>
    <w:qFormat/>
    <w:uiPriority w:val="0"/>
    <w:pPr>
      <w:spacing w:after="120"/>
      <w:ind w:left="420" w:leftChars="2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footnote text"/>
    <w:basedOn w:val="1"/>
    <w:next w:val="1"/>
    <w:qFormat/>
    <w:uiPriority w:val="0"/>
    <w:pPr>
      <w:snapToGrid w:val="0"/>
      <w:jc w:val="left"/>
    </w:pPr>
    <w:rPr>
      <w:sz w:val="18"/>
      <w:szCs w:val="18"/>
    </w:rPr>
  </w:style>
  <w:style w:type="paragraph" w:styleId="11">
    <w:name w:val="Normal (Web)"/>
    <w:basedOn w:val="1"/>
    <w:semiHidden/>
    <w:unhideWhenUsed/>
    <w:qFormat/>
    <w:uiPriority w:val="99"/>
    <w:pPr>
      <w:spacing w:beforeAutospacing="1" w:afterAutospacing="1"/>
      <w:jc w:val="left"/>
    </w:pPr>
    <w:rPr>
      <w:kern w:val="0"/>
      <w:sz w:val="24"/>
    </w:rPr>
  </w:style>
  <w:style w:type="paragraph" w:styleId="12">
    <w:name w:val="Body Text First Indent"/>
    <w:basedOn w:val="4"/>
    <w:next w:val="1"/>
    <w:qFormat/>
    <w:uiPriority w:val="0"/>
    <w:pPr>
      <w:ind w:firstLine="420" w:firstLineChars="100"/>
    </w:pPr>
  </w:style>
  <w:style w:type="paragraph" w:styleId="13">
    <w:name w:val="Body Text First Indent 2"/>
    <w:basedOn w:val="6"/>
    <w:next w:val="12"/>
    <w:qFormat/>
    <w:uiPriority w:val="0"/>
    <w:pPr>
      <w:spacing w:before="100" w:beforeAutospacing="1" w:after="0"/>
      <w:ind w:left="0" w:firstLine="420" w:firstLineChars="200"/>
    </w:pPr>
    <w:rPr>
      <w:rFonts w:ascii="Calibri" w:hAnsi="Calibri"/>
    </w:rPr>
  </w:style>
  <w:style w:type="table" w:styleId="15">
    <w:name w:val="Table Grid"/>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7"/>
    <w:semiHidden/>
    <w:qFormat/>
    <w:uiPriority w:val="99"/>
    <w:rPr>
      <w:sz w:val="18"/>
      <w:szCs w:val="18"/>
    </w:rPr>
  </w:style>
  <w:style w:type="character" w:customStyle="1" w:styleId="19">
    <w:name w:val="页眉 Char"/>
    <w:basedOn w:val="16"/>
    <w:link w:val="8"/>
    <w:semiHidden/>
    <w:qFormat/>
    <w:uiPriority w:val="99"/>
    <w:rPr>
      <w:sz w:val="18"/>
      <w:szCs w:val="18"/>
    </w:rPr>
  </w:style>
  <w:style w:type="paragraph" w:styleId="20">
    <w:name w:val="List Paragraph"/>
    <w:basedOn w:val="1"/>
    <w:qFormat/>
    <w:uiPriority w:val="99"/>
    <w:pPr>
      <w:ind w:firstLine="420" w:firstLineChars="200"/>
    </w:pPr>
    <w:rPr>
      <w:rFonts w:ascii="Calibri" w:hAnsi="Calibri"/>
      <w:szCs w:val="22"/>
    </w:rPr>
  </w:style>
  <w:style w:type="paragraph" w:customStyle="1" w:styleId="21">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22">
    <w:name w:val="正文首行缩进1"/>
    <w:basedOn w:val="1"/>
    <w:qFormat/>
    <w:uiPriority w:val="0"/>
    <w:pPr>
      <w:spacing w:after="120"/>
      <w:ind w:firstLine="420" w:firstLineChars="100"/>
    </w:pPr>
  </w:style>
  <w:style w:type="character" w:customStyle="1" w:styleId="23">
    <w:name w:val="print"/>
    <w:basedOn w:val="16"/>
    <w:qFormat/>
    <w:uiPriority w:val="0"/>
  </w:style>
  <w:style w:type="character" w:customStyle="1" w:styleId="24">
    <w:name w:val="time"/>
    <w:basedOn w:val="16"/>
    <w:qFormat/>
    <w:uiPriority w:val="0"/>
  </w:style>
  <w:style w:type="character" w:customStyle="1" w:styleId="25">
    <w:name w:val="font"/>
    <w:basedOn w:val="1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AE7CDF-0F1C-4F12-A2CC-0117975DD5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917</Words>
  <Characters>1133</Characters>
  <Lines>74</Lines>
  <Paragraphs>20</Paragraphs>
  <TotalTime>17</TotalTime>
  <ScaleCrop>false</ScaleCrop>
  <LinksUpToDate>false</LinksUpToDate>
  <CharactersWithSpaces>1154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2023-07-17T01:32:00Z</dcterms:created>
  <dc:creator>Administrator</dc:creator>
  <cp:lastModifiedBy>叶宏欢</cp:lastModifiedBy>
  <cp:lastPrinted>2023-07-17T01:31:00Z</cp:lastPrinted>
  <dcterms:modified xsi:type="dcterms:W3CDTF">2025-10-17T01:59:31Z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386772509_embed</vt:lpwstr>
  </property>
  <property fmtid="{D5CDD505-2E9C-101B-9397-08002B2CF9AE}" pid="4" name="ICV">
    <vt:lpwstr>22F6C65267154955AD5E17359874E52A_13</vt:lpwstr>
  </property>
  <property fmtid="{D5CDD505-2E9C-101B-9397-08002B2CF9AE}" pid="5" name="KSOTemplateDocerSaveRecord">
    <vt:lpwstr>eyJoZGlkIjoiNmFhNTIwY2JhYmJhYmFmMDMwZjE4YTRjYzM4MDkwMTQiLCJ1c2VySWQiOiIxNDgxMDAwNDg1In0=</vt:lpwstr>
  </property>
</Properties>
</file>