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33569">
      <w:pPr>
        <w:rPr>
          <w:rFonts w:hint="eastAsia" w:eastAsia="仿宋_GB2312"/>
          <w:color w:val="auto"/>
          <w:sz w:val="36"/>
          <w:szCs w:val="36"/>
          <w:highlight w:val="none"/>
          <w:u w:val="none" w:color="auto"/>
          <w:lang w:val="en-US" w:eastAsia="zh-CN"/>
        </w:rPr>
      </w:pPr>
      <w:r>
        <w:rPr>
          <w:rFonts w:hint="eastAsia" w:ascii="仿宋_GB2312" w:hAnsi="仿宋_GB2312" w:eastAsia="仿宋_GB2312" w:cs="仿宋_GB2312"/>
          <w:color w:val="auto"/>
          <w:sz w:val="36"/>
          <w:szCs w:val="36"/>
          <w:highlight w:val="none"/>
          <w:u w:val="none" w:color="auto"/>
          <w:lang w:eastAsia="zh-CN"/>
        </w:rPr>
        <w:drawing>
          <wp:inline distT="0" distB="0" distL="114300" distR="114300">
            <wp:extent cx="1904365" cy="1062355"/>
            <wp:effectExtent l="0" t="0" r="635" b="4445"/>
            <wp:docPr id="9" name="图片 2" descr="a6682e7abc17325faaccc73f1409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a6682e7abc17325faaccc73f1409f07"/>
                    <pic:cNvPicPr>
                      <a:picLocks noChangeAspect="1"/>
                    </pic:cNvPicPr>
                  </pic:nvPicPr>
                  <pic:blipFill>
                    <a:blip r:embed="rId8"/>
                    <a:srcRect l="13191" t="38695" r="16418" b="24263"/>
                    <a:stretch>
                      <a:fillRect/>
                    </a:stretch>
                  </pic:blipFill>
                  <pic:spPr>
                    <a:xfrm>
                      <a:off x="0" y="0"/>
                      <a:ext cx="1904365" cy="1062355"/>
                    </a:xfrm>
                    <a:prstGeom prst="rect">
                      <a:avLst/>
                    </a:prstGeom>
                    <a:noFill/>
                    <a:ln>
                      <a:noFill/>
                    </a:ln>
                  </pic:spPr>
                </pic:pic>
              </a:graphicData>
            </a:graphic>
          </wp:inline>
        </w:drawing>
      </w:r>
    </w:p>
    <w:p w14:paraId="28C4F196">
      <w:pPr>
        <w:jc w:val="center"/>
        <w:rPr>
          <w:rFonts w:eastAsia="仿宋_GB2312"/>
          <w:color w:val="auto"/>
          <w:sz w:val="36"/>
          <w:szCs w:val="36"/>
          <w:highlight w:val="none"/>
          <w:u w:val="none" w:color="auto"/>
        </w:rPr>
      </w:pPr>
    </w:p>
    <w:p w14:paraId="2674C576">
      <w:pPr>
        <w:jc w:val="center"/>
        <w:rPr>
          <w:rFonts w:eastAsia="仿宋_GB2312"/>
          <w:color w:val="auto"/>
          <w:sz w:val="36"/>
          <w:szCs w:val="36"/>
          <w:highlight w:val="none"/>
          <w:u w:val="none" w:color="auto"/>
        </w:rPr>
      </w:pPr>
    </w:p>
    <w:p w14:paraId="68C7FBA8">
      <w:pPr>
        <w:jc w:val="center"/>
        <w:rPr>
          <w:rFonts w:eastAsia="仿宋_GB2312"/>
          <w:color w:val="auto"/>
          <w:sz w:val="36"/>
          <w:szCs w:val="36"/>
          <w:highlight w:val="none"/>
          <w:u w:val="none" w:color="auto"/>
        </w:rPr>
      </w:pPr>
    </w:p>
    <w:p w14:paraId="5B0E5A49">
      <w:pPr>
        <w:jc w:val="center"/>
        <w:rPr>
          <w:rFonts w:eastAsia="仿宋_GB2312"/>
          <w:color w:val="auto"/>
          <w:sz w:val="36"/>
          <w:szCs w:val="36"/>
          <w:highlight w:val="none"/>
          <w:u w:val="none" w:color="auto"/>
        </w:rPr>
      </w:pPr>
    </w:p>
    <w:p w14:paraId="50AA7ED5">
      <w:pPr>
        <w:jc w:val="center"/>
        <w:rPr>
          <w:rFonts w:eastAsia="仿宋_GB2312"/>
          <w:color w:val="auto"/>
          <w:sz w:val="36"/>
          <w:szCs w:val="36"/>
          <w:highlight w:val="none"/>
          <w:u w:val="none" w:color="auto"/>
        </w:rPr>
      </w:pPr>
    </w:p>
    <w:p w14:paraId="37D082D4">
      <w:pPr>
        <w:adjustRightInd w:val="0"/>
        <w:snapToGrid w:val="0"/>
        <w:jc w:val="center"/>
        <w:outlineLvl w:val="0"/>
        <w:rPr>
          <w:rFonts w:eastAsia="方正小标宋_GBK"/>
          <w:bCs/>
          <w:color w:val="auto"/>
          <w:sz w:val="72"/>
          <w:szCs w:val="72"/>
          <w:highlight w:val="none"/>
          <w:u w:val="none" w:color="auto"/>
        </w:rPr>
      </w:pPr>
      <w:bookmarkStart w:id="0" w:name="_Toc731"/>
      <w:bookmarkStart w:id="1" w:name="_Toc17168"/>
      <w:bookmarkStart w:id="2" w:name="_Toc20816"/>
      <w:bookmarkStart w:id="3" w:name="_Toc718"/>
      <w:bookmarkStart w:id="4" w:name="_Toc9637"/>
      <w:bookmarkStart w:id="5" w:name="_Toc7915"/>
      <w:bookmarkStart w:id="6" w:name="_Toc8104"/>
      <w:bookmarkStart w:id="7" w:name="_Toc26483"/>
      <w:bookmarkStart w:id="8" w:name="_Toc15283"/>
      <w:bookmarkStart w:id="9" w:name="_Toc9387"/>
      <w:r>
        <w:rPr>
          <w:rFonts w:eastAsia="方正小标宋_GBK"/>
          <w:bCs/>
          <w:color w:val="auto"/>
          <w:sz w:val="72"/>
          <w:szCs w:val="72"/>
          <w:highlight w:val="none"/>
          <w:u w:val="none" w:color="auto"/>
        </w:rPr>
        <w:t>建设项目环境影响报告表</w:t>
      </w:r>
      <w:bookmarkEnd w:id="0"/>
      <w:bookmarkEnd w:id="1"/>
      <w:bookmarkEnd w:id="2"/>
      <w:bookmarkEnd w:id="3"/>
      <w:bookmarkEnd w:id="4"/>
      <w:bookmarkEnd w:id="5"/>
      <w:bookmarkEnd w:id="6"/>
      <w:bookmarkEnd w:id="7"/>
      <w:bookmarkEnd w:id="8"/>
      <w:bookmarkEnd w:id="9"/>
    </w:p>
    <w:p w14:paraId="5537C380">
      <w:pPr>
        <w:adjustRightInd w:val="0"/>
        <w:snapToGrid w:val="0"/>
        <w:spacing w:before="192" w:beforeLines="80"/>
        <w:jc w:val="center"/>
        <w:rPr>
          <w:rFonts w:eastAsia="楷体_GB2312"/>
          <w:bCs/>
          <w:color w:val="auto"/>
          <w:sz w:val="48"/>
          <w:szCs w:val="48"/>
          <w:highlight w:val="none"/>
          <w:u w:val="none" w:color="auto"/>
        </w:rPr>
      </w:pPr>
      <w:r>
        <w:rPr>
          <w:rFonts w:eastAsia="楷体_GB2312"/>
          <w:bCs/>
          <w:color w:val="auto"/>
          <w:sz w:val="48"/>
          <w:szCs w:val="48"/>
          <w:highlight w:val="none"/>
          <w:u w:val="none" w:color="auto"/>
        </w:rPr>
        <w:t>（污染影响类）</w:t>
      </w:r>
    </w:p>
    <w:p w14:paraId="5753E016">
      <w:pPr>
        <w:keepNext w:val="0"/>
        <w:keepLines w:val="0"/>
        <w:pageBreakBefore w:val="0"/>
        <w:widowControl w:val="0"/>
        <w:kinsoku/>
        <w:wordWrap/>
        <w:overflowPunct/>
        <w:topLinePunct w:val="0"/>
        <w:autoSpaceDE/>
        <w:autoSpaceDN/>
        <w:bidi w:val="0"/>
        <w:adjustRightInd/>
        <w:snapToGrid/>
        <w:ind w:firstLine="0"/>
        <w:jc w:val="center"/>
        <w:textAlignment w:val="auto"/>
        <w:rPr>
          <w:rFonts w:eastAsia="仿宋"/>
          <w:color w:val="auto"/>
          <w:sz w:val="52"/>
          <w:szCs w:val="52"/>
          <w:highlight w:val="none"/>
          <w:u w:val="none" w:color="auto"/>
        </w:rPr>
      </w:pPr>
    </w:p>
    <w:p w14:paraId="47C89CFC">
      <w:pPr>
        <w:keepNext w:val="0"/>
        <w:keepLines w:val="0"/>
        <w:pageBreakBefore w:val="0"/>
        <w:widowControl w:val="0"/>
        <w:kinsoku/>
        <w:wordWrap/>
        <w:overflowPunct/>
        <w:topLinePunct w:val="0"/>
        <w:autoSpaceDE/>
        <w:autoSpaceDN/>
        <w:bidi w:val="0"/>
        <w:adjustRightInd/>
        <w:snapToGrid/>
        <w:ind w:firstLine="0"/>
        <w:jc w:val="center"/>
        <w:textAlignment w:val="auto"/>
        <w:rPr>
          <w:rFonts w:eastAsia="仿宋"/>
          <w:color w:val="auto"/>
          <w:sz w:val="52"/>
          <w:szCs w:val="52"/>
          <w:highlight w:val="none"/>
          <w:u w:val="none" w:color="auto"/>
        </w:rPr>
      </w:pPr>
    </w:p>
    <w:p w14:paraId="763B4616">
      <w:pPr>
        <w:keepNext w:val="0"/>
        <w:keepLines w:val="0"/>
        <w:pageBreakBefore w:val="0"/>
        <w:widowControl w:val="0"/>
        <w:kinsoku/>
        <w:wordWrap/>
        <w:overflowPunct/>
        <w:topLinePunct w:val="0"/>
        <w:autoSpaceDE/>
        <w:autoSpaceDN/>
        <w:bidi w:val="0"/>
        <w:adjustRightInd/>
        <w:snapToGrid/>
        <w:ind w:firstLine="0"/>
        <w:jc w:val="center"/>
        <w:textAlignment w:val="auto"/>
        <w:rPr>
          <w:rFonts w:eastAsia="仿宋"/>
          <w:color w:val="auto"/>
          <w:sz w:val="44"/>
          <w:szCs w:val="44"/>
          <w:highlight w:val="none"/>
          <w:u w:val="none" w:color="auto"/>
        </w:rPr>
      </w:pPr>
    </w:p>
    <w:p w14:paraId="5AFCB253">
      <w:pPr>
        <w:keepNext w:val="0"/>
        <w:keepLines w:val="0"/>
        <w:pageBreakBefore w:val="0"/>
        <w:widowControl w:val="0"/>
        <w:kinsoku/>
        <w:wordWrap/>
        <w:overflowPunct/>
        <w:topLinePunct w:val="0"/>
        <w:autoSpaceDE/>
        <w:autoSpaceDN/>
        <w:bidi w:val="0"/>
        <w:adjustRightInd/>
        <w:snapToGrid/>
        <w:ind w:firstLine="0"/>
        <w:jc w:val="center"/>
        <w:textAlignment w:val="auto"/>
        <w:rPr>
          <w:rFonts w:eastAsia="仿宋"/>
          <w:color w:val="auto"/>
          <w:sz w:val="44"/>
          <w:szCs w:val="44"/>
          <w:highlight w:val="none"/>
          <w:u w:val="none" w:color="auto"/>
        </w:rPr>
      </w:pPr>
    </w:p>
    <w:p w14:paraId="2B520F91">
      <w:pPr>
        <w:keepNext w:val="0"/>
        <w:keepLines w:val="0"/>
        <w:pageBreakBefore w:val="0"/>
        <w:widowControl w:val="0"/>
        <w:kinsoku/>
        <w:wordWrap/>
        <w:overflowPunct/>
        <w:topLinePunct w:val="0"/>
        <w:autoSpaceDE/>
        <w:autoSpaceDN/>
        <w:bidi w:val="0"/>
        <w:adjustRightInd/>
        <w:snapToGrid/>
        <w:ind w:firstLine="0"/>
        <w:jc w:val="center"/>
        <w:textAlignment w:val="auto"/>
        <w:rPr>
          <w:rFonts w:eastAsia="仿宋"/>
          <w:color w:val="auto"/>
          <w:sz w:val="44"/>
          <w:szCs w:val="44"/>
          <w:highlight w:val="none"/>
          <w:u w:val="none" w:color="auto"/>
        </w:rPr>
      </w:pPr>
    </w:p>
    <w:p w14:paraId="062BF95B">
      <w:pPr>
        <w:keepNext w:val="0"/>
        <w:keepLines w:val="0"/>
        <w:pageBreakBefore w:val="0"/>
        <w:widowControl w:val="0"/>
        <w:kinsoku/>
        <w:wordWrap/>
        <w:overflowPunct/>
        <w:topLinePunct w:val="0"/>
        <w:autoSpaceDE/>
        <w:autoSpaceDN/>
        <w:bidi w:val="0"/>
        <w:adjustRightInd/>
        <w:snapToGrid/>
        <w:ind w:firstLine="0"/>
        <w:jc w:val="center"/>
        <w:textAlignment w:val="auto"/>
        <w:rPr>
          <w:rFonts w:eastAsia="仿宋"/>
          <w:color w:val="auto"/>
          <w:sz w:val="44"/>
          <w:szCs w:val="44"/>
          <w:highlight w:val="none"/>
          <w:u w:val="none" w:color="auto"/>
        </w:rPr>
      </w:pPr>
    </w:p>
    <w:p w14:paraId="6427A8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color w:val="auto"/>
          <w:sz w:val="44"/>
          <w:szCs w:val="44"/>
          <w:highlight w:val="none"/>
          <w:u w:val="single" w:color="auto"/>
        </w:rPr>
      </w:pPr>
      <w:bookmarkStart w:id="10" w:name="_Hlk57884087"/>
      <w:r>
        <w:rPr>
          <w:rFonts w:eastAsia="仿宋_GB2312"/>
          <w:color w:val="auto"/>
          <w:sz w:val="36"/>
          <w:szCs w:val="36"/>
          <w:highlight w:val="none"/>
          <w:u w:val="single" w:color="auto"/>
        </w:rPr>
        <w:t>项目名称</w:t>
      </w:r>
      <w:r>
        <w:rPr>
          <w:rFonts w:hint="eastAsia" w:eastAsia="仿宋_GB2312"/>
          <w:color w:val="auto"/>
          <w:sz w:val="36"/>
          <w:szCs w:val="36"/>
          <w:highlight w:val="none"/>
          <w:u w:val="single" w:color="auto"/>
        </w:rPr>
        <w:t>：</w:t>
      </w:r>
      <w:r>
        <w:rPr>
          <w:rFonts w:hint="eastAsia" w:eastAsia="仿宋_GB2312" w:cs="Times New Roman"/>
          <w:color w:val="auto"/>
          <w:sz w:val="36"/>
          <w:szCs w:val="36"/>
          <w:highlight w:val="none"/>
          <w:u w:val="single" w:color="auto"/>
          <w:lang w:val="en-US" w:eastAsia="zh-CN"/>
        </w:rPr>
        <w:t>年加工6000吨魔芋制品半成品建设项目</w:t>
      </w:r>
    </w:p>
    <w:p w14:paraId="310D99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color w:val="auto"/>
          <w:sz w:val="44"/>
          <w:szCs w:val="44"/>
          <w:highlight w:val="none"/>
          <w:u w:val="single" w:color="auto"/>
        </w:rPr>
      </w:pPr>
      <w:r>
        <w:rPr>
          <w:rFonts w:eastAsia="仿宋_GB2312"/>
          <w:color w:val="auto"/>
          <w:sz w:val="36"/>
          <w:szCs w:val="36"/>
          <w:highlight w:val="none"/>
          <w:u w:val="single" w:color="auto"/>
        </w:rPr>
        <w:t>建设单位（盖章）</w:t>
      </w:r>
      <w:r>
        <w:rPr>
          <w:rFonts w:hint="eastAsia" w:eastAsia="仿宋_GB2312"/>
          <w:color w:val="auto"/>
          <w:sz w:val="36"/>
          <w:szCs w:val="36"/>
          <w:highlight w:val="none"/>
          <w:u w:val="single" w:color="auto"/>
        </w:rPr>
        <w:t>：湖南魔新食品有限公司</w:t>
      </w:r>
    </w:p>
    <w:p w14:paraId="73FD2062">
      <w:pPr>
        <w:adjustRightInd w:val="0"/>
        <w:snapToGrid w:val="0"/>
        <w:spacing w:line="288" w:lineRule="auto"/>
        <w:ind w:firstLine="1040"/>
        <w:jc w:val="center"/>
        <w:rPr>
          <w:rFonts w:eastAsia="仿宋_GB2312"/>
          <w:color w:val="auto"/>
          <w:sz w:val="36"/>
          <w:szCs w:val="36"/>
          <w:highlight w:val="none"/>
          <w:u w:val="single" w:color="auto"/>
        </w:rPr>
      </w:pPr>
      <w:r>
        <w:rPr>
          <w:rFonts w:eastAsia="仿宋_GB2312"/>
          <w:color w:val="auto"/>
          <w:sz w:val="36"/>
          <w:szCs w:val="36"/>
          <w:highlight w:val="none"/>
          <w:u w:val="single" w:color="auto"/>
        </w:rPr>
        <w:t>编制日期</w:t>
      </w:r>
      <w:r>
        <w:rPr>
          <w:rFonts w:hint="eastAsia" w:eastAsia="仿宋_GB2312"/>
          <w:color w:val="auto"/>
          <w:sz w:val="36"/>
          <w:szCs w:val="36"/>
          <w:highlight w:val="none"/>
          <w:u w:val="single" w:color="auto"/>
        </w:rPr>
        <w:t>：</w:t>
      </w:r>
      <w:r>
        <w:rPr>
          <w:rFonts w:eastAsia="仿宋_GB2312"/>
          <w:color w:val="auto"/>
          <w:sz w:val="36"/>
          <w:szCs w:val="36"/>
          <w:highlight w:val="none"/>
          <w:u w:val="single" w:color="auto"/>
        </w:rPr>
        <w:t>202</w:t>
      </w:r>
      <w:r>
        <w:rPr>
          <w:rFonts w:hint="eastAsia" w:eastAsia="仿宋_GB2312"/>
          <w:color w:val="auto"/>
          <w:sz w:val="36"/>
          <w:szCs w:val="36"/>
          <w:highlight w:val="none"/>
          <w:u w:val="single" w:color="auto"/>
        </w:rPr>
        <w:t>5</w:t>
      </w:r>
      <w:r>
        <w:rPr>
          <w:rFonts w:eastAsia="仿宋_GB2312"/>
          <w:color w:val="auto"/>
          <w:sz w:val="36"/>
          <w:szCs w:val="36"/>
          <w:highlight w:val="none"/>
          <w:u w:val="single" w:color="auto"/>
        </w:rPr>
        <w:t>年</w:t>
      </w:r>
      <w:r>
        <w:rPr>
          <w:rFonts w:hint="eastAsia" w:eastAsia="仿宋_GB2312"/>
          <w:color w:val="auto"/>
          <w:sz w:val="36"/>
          <w:szCs w:val="36"/>
          <w:highlight w:val="none"/>
          <w:u w:val="single" w:color="auto"/>
          <w:lang w:val="en-US" w:eastAsia="zh-CN"/>
        </w:rPr>
        <w:t>9</w:t>
      </w:r>
      <w:r>
        <w:rPr>
          <w:rFonts w:eastAsia="仿宋_GB2312"/>
          <w:color w:val="auto"/>
          <w:sz w:val="36"/>
          <w:szCs w:val="36"/>
          <w:highlight w:val="none"/>
          <w:u w:val="single" w:color="auto"/>
        </w:rPr>
        <w:t>月</w:t>
      </w:r>
    </w:p>
    <w:p w14:paraId="6378436D">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eastAsia="仿宋_GB2312"/>
          <w:color w:val="auto"/>
          <w:sz w:val="36"/>
          <w:szCs w:val="36"/>
          <w:highlight w:val="none"/>
          <w:u w:val="none" w:color="auto"/>
        </w:rPr>
      </w:pPr>
    </w:p>
    <w:p w14:paraId="17BFA323">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eastAsia="仿宋_GB2312"/>
          <w:color w:val="auto"/>
          <w:sz w:val="36"/>
          <w:szCs w:val="36"/>
          <w:highlight w:val="none"/>
          <w:u w:val="none" w:color="auto"/>
        </w:rPr>
      </w:pPr>
    </w:p>
    <w:p w14:paraId="6FEDBA72">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eastAsia="仿宋_GB2312"/>
          <w:color w:val="auto"/>
          <w:sz w:val="36"/>
          <w:szCs w:val="36"/>
          <w:highlight w:val="none"/>
          <w:u w:val="none" w:color="auto"/>
        </w:rPr>
      </w:pPr>
    </w:p>
    <w:p w14:paraId="18A6B4CC">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eastAsia="仿宋_GB2312"/>
          <w:color w:val="auto"/>
          <w:sz w:val="36"/>
          <w:szCs w:val="36"/>
          <w:highlight w:val="none"/>
          <w:u w:val="none" w:color="auto"/>
        </w:rPr>
      </w:pPr>
    </w:p>
    <w:bookmarkEnd w:id="10"/>
    <w:p w14:paraId="2DE236D4">
      <w:pPr>
        <w:adjustRightInd w:val="0"/>
        <w:snapToGrid w:val="0"/>
        <w:spacing w:line="288" w:lineRule="auto"/>
        <w:jc w:val="center"/>
        <w:rPr>
          <w:rFonts w:eastAsia="楷体_GB2312"/>
          <w:color w:val="auto"/>
          <w:sz w:val="36"/>
          <w:szCs w:val="36"/>
          <w:highlight w:val="none"/>
          <w:u w:val="none" w:color="auto"/>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eastAsia="楷体_GB2312"/>
          <w:color w:val="auto"/>
          <w:sz w:val="36"/>
          <w:szCs w:val="36"/>
          <w:highlight w:val="none"/>
          <w:u w:val="none" w:color="auto"/>
        </w:rPr>
        <w:t>中华人民共和国生态环境部制</w:t>
      </w:r>
    </w:p>
    <w:p w14:paraId="271E53EB">
      <w:pPr>
        <w:adjustRightInd w:val="0"/>
        <w:snapToGrid w:val="0"/>
        <w:spacing w:line="288" w:lineRule="auto"/>
        <w:jc w:val="both"/>
        <w:rPr>
          <w:rFonts w:hint="eastAsia" w:eastAsia="楷体_GB2312"/>
          <w:color w:val="auto"/>
          <w:sz w:val="36"/>
          <w:szCs w:val="36"/>
          <w:highlight w:val="none"/>
          <w:u w:val="none" w:color="auto"/>
          <w:lang w:eastAsia="zh-CN"/>
        </w:rPr>
        <w:sectPr>
          <w:pgSz w:w="11906" w:h="16838"/>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楷体_GB2312"/>
          <w:color w:val="auto"/>
          <w:sz w:val="36"/>
          <w:szCs w:val="36"/>
          <w:highlight w:val="none"/>
          <w:u w:val="none" w:color="auto"/>
          <w:lang w:eastAsia="zh-CN"/>
        </w:rPr>
        <w:drawing>
          <wp:inline distT="0" distB="0" distL="114300" distR="114300">
            <wp:extent cx="6920230" cy="9792970"/>
            <wp:effectExtent l="0" t="0" r="13970" b="17780"/>
            <wp:docPr id="113" name="图片 113" descr="扫描全能王 2025-09-18 08.56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扫描全能王 2025-09-18 08.56 (1)_01"/>
                    <pic:cNvPicPr>
                      <a:picLocks noChangeAspect="1"/>
                    </pic:cNvPicPr>
                  </pic:nvPicPr>
                  <pic:blipFill>
                    <a:blip r:embed="rId9"/>
                    <a:stretch>
                      <a:fillRect/>
                    </a:stretch>
                  </pic:blipFill>
                  <pic:spPr>
                    <a:xfrm>
                      <a:off x="0" y="0"/>
                      <a:ext cx="6920230" cy="9792970"/>
                    </a:xfrm>
                    <a:prstGeom prst="rect">
                      <a:avLst/>
                    </a:prstGeom>
                  </pic:spPr>
                </pic:pic>
              </a:graphicData>
            </a:graphic>
          </wp:inline>
        </w:drawing>
      </w:r>
    </w:p>
    <w:p w14:paraId="6B037D9D">
      <w:pPr>
        <w:adjustRightInd w:val="0"/>
        <w:snapToGrid w:val="0"/>
        <w:spacing w:line="288" w:lineRule="auto"/>
        <w:jc w:val="both"/>
        <w:rPr>
          <w:rFonts w:hint="eastAsia" w:eastAsia="楷体_GB2312"/>
          <w:color w:val="auto"/>
          <w:sz w:val="36"/>
          <w:szCs w:val="36"/>
          <w:highlight w:val="none"/>
          <w:u w:val="none" w:color="auto"/>
          <w:lang w:eastAsia="zh-CN"/>
        </w:rPr>
        <w:sectPr>
          <w:pgSz w:w="11906" w:h="16838"/>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楷体_GB2312"/>
          <w:color w:val="auto"/>
          <w:sz w:val="36"/>
          <w:szCs w:val="36"/>
          <w:highlight w:val="none"/>
          <w:u w:val="none" w:color="auto"/>
          <w:lang w:eastAsia="zh-CN"/>
        </w:rPr>
        <w:drawing>
          <wp:inline distT="0" distB="0" distL="114300" distR="114300">
            <wp:extent cx="6837680" cy="9671050"/>
            <wp:effectExtent l="0" t="0" r="1270" b="6350"/>
            <wp:docPr id="106" name="图片 106" descr="建设项目环境影响报告书（表）编制情况承诺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建设项目环境影响报告书（表）编制情况承诺书_01"/>
                    <pic:cNvPicPr>
                      <a:picLocks noChangeAspect="1"/>
                    </pic:cNvPicPr>
                  </pic:nvPicPr>
                  <pic:blipFill>
                    <a:blip r:embed="rId10"/>
                    <a:stretch>
                      <a:fillRect/>
                    </a:stretch>
                  </pic:blipFill>
                  <pic:spPr>
                    <a:xfrm>
                      <a:off x="0" y="0"/>
                      <a:ext cx="6837680" cy="9671050"/>
                    </a:xfrm>
                    <a:prstGeom prst="rect">
                      <a:avLst/>
                    </a:prstGeom>
                  </pic:spPr>
                </pic:pic>
              </a:graphicData>
            </a:graphic>
          </wp:inline>
        </w:drawing>
      </w:r>
    </w:p>
    <w:p w14:paraId="7307951D">
      <w:pPr>
        <w:adjustRightInd w:val="0"/>
        <w:snapToGrid w:val="0"/>
        <w:spacing w:line="288" w:lineRule="auto"/>
        <w:jc w:val="both"/>
        <w:rPr>
          <w:rFonts w:hint="eastAsia" w:ascii="Times New Roman" w:hAnsi="Times New Roman" w:eastAsia="宋体" w:cs="Times New Roman"/>
          <w:sz w:val="28"/>
          <w:szCs w:val="36"/>
          <w:u w:val="none" w:color="auto"/>
          <w:lang w:eastAsia="zh-CN"/>
        </w:rPr>
        <w:sectPr>
          <w:pgSz w:w="16838" w:h="11906" w:orient="landscape"/>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Times New Roman" w:hAnsi="Times New Roman" w:eastAsia="宋体" w:cs="Times New Roman"/>
          <w:sz w:val="28"/>
          <w:szCs w:val="36"/>
          <w:u w:val="none" w:color="auto"/>
          <w:lang w:eastAsia="zh-CN"/>
        </w:rPr>
        <w:drawing>
          <wp:inline distT="0" distB="0" distL="114300" distR="114300">
            <wp:extent cx="9907905" cy="6342380"/>
            <wp:effectExtent l="0" t="0" r="17145" b="1270"/>
            <wp:docPr id="2" name="图片 1" descr="abade8b6c86f783a0d3362fd8b8e00e"/>
            <wp:cNvGraphicFramePr/>
            <a:graphic xmlns:a="http://schemas.openxmlformats.org/drawingml/2006/main">
              <a:graphicData uri="http://schemas.openxmlformats.org/drawingml/2006/picture">
                <pic:pic xmlns:pic="http://schemas.openxmlformats.org/drawingml/2006/picture">
                  <pic:nvPicPr>
                    <pic:cNvPr id="2" name="图片 1" descr="abade8b6c86f783a0d3362fd8b8e00e"/>
                    <pic:cNvPicPr/>
                  </pic:nvPicPr>
                  <pic:blipFill>
                    <a:blip r:embed="rId11"/>
                    <a:srcRect t="5644" b="1805"/>
                    <a:stretch>
                      <a:fillRect/>
                    </a:stretch>
                  </pic:blipFill>
                  <pic:spPr>
                    <a:xfrm>
                      <a:off x="0" y="0"/>
                      <a:ext cx="9907905" cy="6342380"/>
                    </a:xfrm>
                    <a:prstGeom prst="rect">
                      <a:avLst/>
                    </a:prstGeom>
                    <a:noFill/>
                    <a:ln>
                      <a:noFill/>
                    </a:ln>
                  </pic:spPr>
                </pic:pic>
              </a:graphicData>
            </a:graphic>
          </wp:inline>
        </w:drawing>
      </w:r>
    </w:p>
    <w:p w14:paraId="59E14DDC">
      <w:pPr>
        <w:adjustRightInd w:val="0"/>
        <w:snapToGrid w:val="0"/>
        <w:spacing w:line="288" w:lineRule="auto"/>
        <w:jc w:val="both"/>
        <w:rPr>
          <w:rFonts w:hint="eastAsia" w:eastAsia="宋体"/>
          <w:u w:val="none" w:color="auto"/>
          <w:lang w:eastAsia="zh-CN"/>
        </w:rPr>
        <w:sectPr>
          <w:pgSz w:w="16838" w:h="11906" w:orient="landscape"/>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宋体"/>
          <w:u w:val="none" w:color="auto"/>
          <w:lang w:eastAsia="zh-CN"/>
        </w:rPr>
        <w:drawing>
          <wp:inline distT="0" distB="0" distL="114300" distR="114300">
            <wp:extent cx="6737985" cy="9918700"/>
            <wp:effectExtent l="0" t="0" r="6350" b="5715"/>
            <wp:docPr id="1" name="图片 1" descr="建设单位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建设单位营业执照"/>
                    <pic:cNvPicPr>
                      <a:picLocks noChangeAspect="1"/>
                    </pic:cNvPicPr>
                  </pic:nvPicPr>
                  <pic:blipFill>
                    <a:blip r:embed="rId12"/>
                    <a:stretch>
                      <a:fillRect/>
                    </a:stretch>
                  </pic:blipFill>
                  <pic:spPr>
                    <a:xfrm rot="16200000">
                      <a:off x="0" y="0"/>
                      <a:ext cx="6737985" cy="9918700"/>
                    </a:xfrm>
                    <a:prstGeom prst="rect">
                      <a:avLst/>
                    </a:prstGeom>
                  </pic:spPr>
                </pic:pic>
              </a:graphicData>
            </a:graphic>
          </wp:inline>
        </w:drawing>
      </w:r>
    </w:p>
    <w:p w14:paraId="299BF3B8">
      <w:pPr>
        <w:adjustRightInd w:val="0"/>
        <w:snapToGrid w:val="0"/>
        <w:spacing w:line="288" w:lineRule="auto"/>
        <w:jc w:val="both"/>
        <w:rPr>
          <w:rFonts w:hint="eastAsia" w:eastAsia="宋体"/>
          <w:u w:val="none" w:color="auto"/>
          <w:lang w:eastAsia="zh-CN"/>
        </w:rPr>
        <w:sectPr>
          <w:pgSz w:w="16838" w:h="11906" w:orient="landscape"/>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宋体"/>
          <w:u w:val="none" w:color="auto"/>
          <w:lang w:eastAsia="zh-CN"/>
        </w:rPr>
        <w:drawing>
          <wp:inline distT="0" distB="0" distL="114300" distR="114300">
            <wp:extent cx="9994900" cy="6756400"/>
            <wp:effectExtent l="0" t="0" r="6350" b="6350"/>
            <wp:docPr id="109" name="图片 109" descr="工程师资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工程师资质"/>
                    <pic:cNvPicPr>
                      <a:picLocks noChangeAspect="1"/>
                    </pic:cNvPicPr>
                  </pic:nvPicPr>
                  <pic:blipFill>
                    <a:blip r:embed="rId13"/>
                    <a:stretch>
                      <a:fillRect/>
                    </a:stretch>
                  </pic:blipFill>
                  <pic:spPr>
                    <a:xfrm>
                      <a:off x="0" y="0"/>
                      <a:ext cx="9994900" cy="6756400"/>
                    </a:xfrm>
                    <a:prstGeom prst="rect">
                      <a:avLst/>
                    </a:prstGeom>
                  </pic:spPr>
                </pic:pic>
              </a:graphicData>
            </a:graphic>
          </wp:inline>
        </w:drawing>
      </w:r>
    </w:p>
    <w:p w14:paraId="4A258090">
      <w:pPr>
        <w:adjustRightInd w:val="0"/>
        <w:snapToGrid w:val="0"/>
        <w:spacing w:line="288" w:lineRule="auto"/>
        <w:jc w:val="both"/>
        <w:sectPr>
          <w:pgSz w:w="16838" w:h="11906" w:orient="landscape"/>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drawing>
          <wp:inline distT="0" distB="0" distL="114300" distR="114300">
            <wp:extent cx="9956800" cy="6028055"/>
            <wp:effectExtent l="0" t="0" r="6350" b="10795"/>
            <wp:docPr id="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
                    <pic:cNvPicPr>
                      <a:picLocks noChangeAspect="1"/>
                    </pic:cNvPicPr>
                  </pic:nvPicPr>
                  <pic:blipFill>
                    <a:blip r:embed="rId14"/>
                    <a:stretch>
                      <a:fillRect/>
                    </a:stretch>
                  </pic:blipFill>
                  <pic:spPr>
                    <a:xfrm>
                      <a:off x="0" y="0"/>
                      <a:ext cx="9956800" cy="6028055"/>
                    </a:xfrm>
                    <a:prstGeom prst="rect">
                      <a:avLst/>
                    </a:prstGeom>
                    <a:noFill/>
                    <a:ln>
                      <a:noFill/>
                    </a:ln>
                  </pic:spPr>
                </pic:pic>
              </a:graphicData>
            </a:graphic>
          </wp:inline>
        </w:drawing>
      </w:r>
    </w:p>
    <w:p w14:paraId="62FC9B24">
      <w:pPr>
        <w:adjustRightInd w:val="0"/>
        <w:snapToGrid w:val="0"/>
        <w:spacing w:line="288" w:lineRule="auto"/>
        <w:jc w:val="both"/>
        <w:sectPr>
          <w:pgSz w:w="16838" w:h="11906" w:orient="landscape"/>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drawing>
          <wp:inline distT="0" distB="0" distL="114300" distR="114300">
            <wp:extent cx="9961245" cy="5270500"/>
            <wp:effectExtent l="0" t="0" r="1905" b="6350"/>
            <wp:docPr id="1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15"/>
                    <a:stretch>
                      <a:fillRect/>
                    </a:stretch>
                  </pic:blipFill>
                  <pic:spPr>
                    <a:xfrm>
                      <a:off x="0" y="0"/>
                      <a:ext cx="9961245" cy="5270500"/>
                    </a:xfrm>
                    <a:prstGeom prst="rect">
                      <a:avLst/>
                    </a:prstGeom>
                    <a:noFill/>
                    <a:ln>
                      <a:noFill/>
                    </a:ln>
                  </pic:spPr>
                </pic:pic>
              </a:graphicData>
            </a:graphic>
          </wp:inline>
        </w:drawing>
      </w:r>
    </w:p>
    <w:p w14:paraId="5C7BCBEE">
      <w:pPr>
        <w:adjustRightInd w:val="0"/>
        <w:snapToGrid w:val="0"/>
        <w:spacing w:line="288" w:lineRule="auto"/>
        <w:jc w:val="both"/>
        <w:rPr>
          <w:rFonts w:hint="eastAsia" w:ascii="Times New Roman" w:hAnsi="Times New Roman" w:eastAsia="宋体" w:cs="Times New Roman"/>
          <w:sz w:val="28"/>
          <w:szCs w:val="36"/>
          <w:u w:val="none" w:color="auto"/>
          <w:lang w:eastAsia="zh-CN"/>
        </w:rPr>
        <w:sectPr>
          <w:pgSz w:w="11906" w:h="16838"/>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Times New Roman" w:hAnsi="Times New Roman" w:eastAsia="宋体" w:cs="Times New Roman"/>
          <w:sz w:val="28"/>
          <w:szCs w:val="36"/>
          <w:u w:val="none" w:color="auto"/>
          <w:lang w:eastAsia="zh-CN"/>
        </w:rPr>
        <w:drawing>
          <wp:inline distT="0" distB="0" distL="114300" distR="114300">
            <wp:extent cx="6756400" cy="9560560"/>
            <wp:effectExtent l="0" t="0" r="6350" b="2540"/>
            <wp:docPr id="112" name="图片 112" descr="舒忠强个人参保证明202508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舒忠强个人参保证明202508_01"/>
                    <pic:cNvPicPr>
                      <a:picLocks noChangeAspect="1"/>
                    </pic:cNvPicPr>
                  </pic:nvPicPr>
                  <pic:blipFill>
                    <a:blip r:embed="rId16"/>
                    <a:stretch>
                      <a:fillRect/>
                    </a:stretch>
                  </pic:blipFill>
                  <pic:spPr>
                    <a:xfrm>
                      <a:off x="0" y="0"/>
                      <a:ext cx="6756400" cy="9560560"/>
                    </a:xfrm>
                    <a:prstGeom prst="rect">
                      <a:avLst/>
                    </a:prstGeom>
                  </pic:spPr>
                </pic:pic>
              </a:graphicData>
            </a:graphic>
          </wp:inline>
        </w:drawing>
      </w:r>
    </w:p>
    <w:p w14:paraId="1E147D6C">
      <w:pPr>
        <w:adjustRightInd w:val="0"/>
        <w:snapToGrid w:val="0"/>
        <w:spacing w:line="288" w:lineRule="auto"/>
        <w:jc w:val="both"/>
        <w:rPr>
          <w:rFonts w:hint="eastAsia" w:ascii="Times New Roman" w:hAnsi="Times New Roman" w:eastAsia="宋体" w:cs="Times New Roman"/>
          <w:sz w:val="28"/>
          <w:szCs w:val="36"/>
          <w:u w:val="none" w:color="auto"/>
          <w:lang w:eastAsia="zh-CN"/>
        </w:rPr>
        <w:sectPr>
          <w:pgSz w:w="11906" w:h="16838"/>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Times New Roman" w:hAnsi="Times New Roman" w:eastAsia="宋体" w:cs="Times New Roman"/>
          <w:sz w:val="28"/>
          <w:szCs w:val="36"/>
          <w:u w:val="none" w:color="auto"/>
          <w:lang w:eastAsia="zh-CN"/>
        </w:rPr>
        <w:drawing>
          <wp:inline distT="0" distB="0" distL="114300" distR="114300">
            <wp:extent cx="6756400" cy="9560560"/>
            <wp:effectExtent l="0" t="0" r="6350" b="2540"/>
            <wp:docPr id="114" name="图片 114" descr="舒忠强个人参保证明202508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舒忠强个人参保证明202508_02"/>
                    <pic:cNvPicPr>
                      <a:picLocks noChangeAspect="1"/>
                    </pic:cNvPicPr>
                  </pic:nvPicPr>
                  <pic:blipFill>
                    <a:blip r:embed="rId17"/>
                    <a:stretch>
                      <a:fillRect/>
                    </a:stretch>
                  </pic:blipFill>
                  <pic:spPr>
                    <a:xfrm>
                      <a:off x="0" y="0"/>
                      <a:ext cx="6756400" cy="9560560"/>
                    </a:xfrm>
                    <a:prstGeom prst="rect">
                      <a:avLst/>
                    </a:prstGeom>
                  </pic:spPr>
                </pic:pic>
              </a:graphicData>
            </a:graphic>
          </wp:inline>
        </w:drawing>
      </w:r>
    </w:p>
    <w:p w14:paraId="47D1B81B">
      <w:pPr>
        <w:adjustRightInd w:val="0"/>
        <w:snapToGrid w:val="0"/>
        <w:spacing w:line="288" w:lineRule="auto"/>
        <w:jc w:val="both"/>
        <w:rPr>
          <w:rFonts w:hint="eastAsia" w:ascii="Times New Roman" w:hAnsi="Times New Roman" w:eastAsia="宋体" w:cs="Times New Roman"/>
          <w:sz w:val="28"/>
          <w:szCs w:val="36"/>
          <w:u w:val="none" w:color="auto"/>
          <w:lang w:eastAsia="zh-CN"/>
        </w:rPr>
        <w:sectPr>
          <w:pgSz w:w="11906" w:h="16838"/>
          <w:pgMar w:top="567" w:right="567" w:bottom="567" w:left="567"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Times New Roman" w:hAnsi="Times New Roman" w:eastAsia="宋体" w:cs="Times New Roman"/>
          <w:sz w:val="28"/>
          <w:szCs w:val="36"/>
          <w:u w:val="none" w:color="auto"/>
          <w:lang w:eastAsia="zh-CN"/>
        </w:rPr>
        <w:drawing>
          <wp:inline distT="0" distB="0" distL="114300" distR="114300">
            <wp:extent cx="6756400" cy="9560560"/>
            <wp:effectExtent l="0" t="0" r="6350" b="2540"/>
            <wp:docPr id="59" name="图片 59" descr="舒忠强个人参保证明202508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舒忠强个人参保证明202508_03"/>
                    <pic:cNvPicPr>
                      <a:picLocks noChangeAspect="1"/>
                    </pic:cNvPicPr>
                  </pic:nvPicPr>
                  <pic:blipFill>
                    <a:blip r:embed="rId18"/>
                    <a:stretch>
                      <a:fillRect/>
                    </a:stretch>
                  </pic:blipFill>
                  <pic:spPr>
                    <a:xfrm>
                      <a:off x="0" y="0"/>
                      <a:ext cx="6756400" cy="9560560"/>
                    </a:xfrm>
                    <a:prstGeom prst="rect">
                      <a:avLst/>
                    </a:prstGeom>
                  </pic:spPr>
                </pic:pic>
              </a:graphicData>
            </a:graphic>
          </wp:inline>
        </w:drawing>
      </w:r>
    </w:p>
    <w:sdt>
      <w:sdtPr>
        <w:rPr>
          <w:rFonts w:hint="default" w:ascii="Times New Roman" w:hAnsi="Times New Roman" w:eastAsia="宋体" w:cs="Times New Roman"/>
          <w:b/>
          <w:bCs/>
          <w:sz w:val="30"/>
          <w:szCs w:val="30"/>
          <w:u w:val="none" w:color="auto"/>
          <w:lang w:val="en-US" w:eastAsia="zh-CN"/>
        </w:rPr>
        <w:id w:val="147458154"/>
        <w15:color w:val="DBDBDB"/>
        <w:docPartObj>
          <w:docPartGallery w:val="Table of Contents"/>
          <w:docPartUnique/>
        </w:docPartObj>
      </w:sdtPr>
      <w:sdtEndPr>
        <w:rPr>
          <w:rFonts w:hint="default" w:ascii="Times New Roman" w:hAnsi="Times New Roman" w:eastAsia="楷体_GB2312" w:cs="Times New Roman"/>
          <w:b/>
          <w:bCs/>
          <w:color w:val="auto"/>
          <w:kern w:val="2"/>
          <w:sz w:val="21"/>
          <w:szCs w:val="36"/>
          <w:highlight w:val="none"/>
          <w:u w:val="none" w:color="auto"/>
          <w:lang w:val="en-US" w:eastAsia="zh-CN" w:bidi="ar-SA"/>
        </w:rPr>
      </w:sdtEndPr>
      <w:sdtContent>
        <w:p w14:paraId="0D8532D5">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602" w:firstLineChars="200"/>
            <w:jc w:val="center"/>
            <w:textAlignment w:val="auto"/>
            <w:rPr>
              <w:u w:val="none" w:color="auto"/>
            </w:rPr>
          </w:pPr>
          <w:r>
            <w:rPr>
              <w:rFonts w:hint="default" w:ascii="Times New Roman" w:hAnsi="Times New Roman" w:eastAsia="宋体" w:cs="Times New Roman"/>
              <w:b/>
              <w:bCs/>
              <w:sz w:val="30"/>
              <w:szCs w:val="30"/>
              <w:u w:val="none" w:color="auto"/>
            </w:rPr>
            <w:t>目录</w:t>
          </w:r>
          <w:r>
            <w:rPr>
              <w:rFonts w:eastAsia="楷体_GB2312"/>
              <w:color w:val="auto"/>
              <w:sz w:val="36"/>
              <w:szCs w:val="36"/>
              <w:highlight w:val="none"/>
              <w:u w:val="none" w:color="auto"/>
            </w:rPr>
            <w:fldChar w:fldCharType="begin"/>
          </w:r>
          <w:r>
            <w:rPr>
              <w:rFonts w:eastAsia="楷体_GB2312"/>
              <w:color w:val="auto"/>
              <w:sz w:val="36"/>
              <w:szCs w:val="36"/>
              <w:highlight w:val="none"/>
              <w:u w:val="none" w:color="auto"/>
            </w:rPr>
            <w:instrText xml:space="preserve">TOC \o "1-3" \h \u </w:instrText>
          </w:r>
          <w:r>
            <w:rPr>
              <w:rFonts w:eastAsia="楷体_GB2312"/>
              <w:color w:val="auto"/>
              <w:sz w:val="36"/>
              <w:szCs w:val="36"/>
              <w:highlight w:val="none"/>
              <w:u w:val="none" w:color="auto"/>
            </w:rPr>
            <w:fldChar w:fldCharType="separate"/>
          </w:r>
        </w:p>
        <w:p w14:paraId="20427BF7">
          <w:pPr>
            <w:pStyle w:val="60"/>
            <w:keepNext w:val="0"/>
            <w:keepLines w:val="0"/>
            <w:pageBreakBefore w:val="0"/>
            <w:widowControl/>
            <w:tabs>
              <w:tab w:val="right" w:leader="dot" w:pos="884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b w:val="0"/>
              <w:bCs w:val="0"/>
              <w:snapToGrid w:val="0"/>
              <w:sz w:val="24"/>
              <w:szCs w:val="24"/>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_Toc32092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一、建设项目基本情况</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_Toc32092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1</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4CDCF216">
          <w:pPr>
            <w:pStyle w:val="60"/>
            <w:keepNext w:val="0"/>
            <w:keepLines w:val="0"/>
            <w:pageBreakBefore w:val="0"/>
            <w:widowControl/>
            <w:tabs>
              <w:tab w:val="right" w:leader="dot" w:pos="884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b w:val="0"/>
              <w:bCs w:val="0"/>
              <w:snapToGrid w:val="0"/>
              <w:sz w:val="24"/>
              <w:szCs w:val="24"/>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_Toc23618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二、建设项目工程分析</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_Toc23618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28</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20A77805">
          <w:pPr>
            <w:pStyle w:val="60"/>
            <w:keepNext w:val="0"/>
            <w:keepLines w:val="0"/>
            <w:pageBreakBefore w:val="0"/>
            <w:widowControl/>
            <w:tabs>
              <w:tab w:val="right" w:leader="dot" w:pos="8844"/>
            </w:tabs>
            <w:kinsoku/>
            <w:wordWrap/>
            <w:overflowPunct/>
            <w:topLinePunct w:val="0"/>
            <w:autoSpaceDE/>
            <w:autoSpaceDN/>
            <w:bidi w:val="0"/>
            <w:adjustRightInd/>
            <w:snapToGrid/>
            <w:spacing w:line="360" w:lineRule="auto"/>
            <w:ind w:firstLine="480" w:firstLineChars="200"/>
            <w:textAlignment w:val="auto"/>
            <w:rPr>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_Toc9104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三、区域环境质量现状、环境保护目标及评价标准</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_Toc9104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44</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4CBC9372">
          <w:pPr>
            <w:pStyle w:val="13"/>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b w:val="0"/>
              <w:bCs w:val="0"/>
              <w:snapToGrid w:val="0"/>
              <w:sz w:val="24"/>
              <w:szCs w:val="24"/>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_Toc26444 </w:instrText>
          </w:r>
          <w:r>
            <w:rPr>
              <w:rFonts w:hint="default" w:ascii="Times New Roman" w:hAnsi="Times New Roman" w:eastAsia="黑体" w:cs="Times New Roman"/>
              <w:b w:val="0"/>
              <w:bCs w:val="0"/>
              <w:snapToGrid w:val="0"/>
              <w:sz w:val="24"/>
              <w:szCs w:val="24"/>
              <w:u w:val="none" w:color="auto"/>
            </w:rPr>
            <w:fldChar w:fldCharType="separate"/>
          </w:r>
          <w:r>
            <w:rPr>
              <w:rFonts w:hint="eastAsia" w:ascii="Times New Roman" w:hAnsi="Times New Roman" w:eastAsia="黑体" w:cs="Times New Roman"/>
              <w:b w:val="0"/>
              <w:bCs w:val="0"/>
              <w:snapToGrid w:val="0"/>
              <w:sz w:val="24"/>
              <w:szCs w:val="24"/>
              <w:u w:val="none" w:color="auto"/>
            </w:rPr>
            <w:t>四、</w:t>
          </w:r>
          <w:r>
            <w:rPr>
              <w:rFonts w:hint="default" w:ascii="Times New Roman" w:hAnsi="Times New Roman" w:eastAsia="黑体" w:cs="Times New Roman"/>
              <w:b w:val="0"/>
              <w:bCs w:val="0"/>
              <w:snapToGrid w:val="0"/>
              <w:sz w:val="24"/>
              <w:szCs w:val="24"/>
              <w:u w:val="none" w:color="auto"/>
            </w:rPr>
            <w:t>主要环境影响和保护措施</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_Toc26444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51</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1AF5E0AB">
          <w:pPr>
            <w:pStyle w:val="13"/>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b w:val="0"/>
              <w:bCs w:val="0"/>
              <w:snapToGrid w:val="0"/>
              <w:sz w:val="24"/>
              <w:szCs w:val="24"/>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_Toc17919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五、环境保护措施监督检查清单</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_Toc17919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77</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4238A0F0">
          <w:pPr>
            <w:pStyle w:val="13"/>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b w:val="0"/>
              <w:bCs w:val="0"/>
              <w:snapToGrid w:val="0"/>
              <w:sz w:val="24"/>
              <w:szCs w:val="24"/>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_Toc28209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六、结论</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_Toc28209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79</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0E6D329B">
          <w:pPr>
            <w:pStyle w:val="13"/>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b w:val="0"/>
              <w:bCs w:val="0"/>
              <w:snapToGrid w:val="0"/>
              <w:sz w:val="24"/>
              <w:szCs w:val="24"/>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_Toc32686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附表</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_Toc32686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80</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2373661A">
          <w:pPr>
            <w:pStyle w:val="13"/>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b w:val="0"/>
              <w:bCs w:val="0"/>
              <w:snapToGrid w:val="0"/>
              <w:sz w:val="24"/>
              <w:szCs w:val="24"/>
              <w:u w:val="none" w:color="auto"/>
            </w:rPr>
          </w:pP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HYPERLINK \l _Toc26663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建设项目污染物排放量汇总表</w:t>
          </w:r>
          <w:r>
            <w:rPr>
              <w:rFonts w:hint="default" w:ascii="Times New Roman" w:hAnsi="Times New Roman" w:eastAsia="黑体" w:cs="Times New Roman"/>
              <w:b w:val="0"/>
              <w:bCs w:val="0"/>
              <w:snapToGrid w:val="0"/>
              <w:sz w:val="24"/>
              <w:szCs w:val="24"/>
              <w:u w:val="none" w:color="auto"/>
            </w:rPr>
            <w:tab/>
          </w:r>
          <w:r>
            <w:rPr>
              <w:rFonts w:hint="default" w:ascii="Times New Roman" w:hAnsi="Times New Roman" w:eastAsia="黑体" w:cs="Times New Roman"/>
              <w:b w:val="0"/>
              <w:bCs w:val="0"/>
              <w:snapToGrid w:val="0"/>
              <w:sz w:val="24"/>
              <w:szCs w:val="24"/>
              <w:u w:val="none" w:color="auto"/>
            </w:rPr>
            <w:fldChar w:fldCharType="begin"/>
          </w:r>
          <w:r>
            <w:rPr>
              <w:rFonts w:hint="default" w:ascii="Times New Roman" w:hAnsi="Times New Roman" w:eastAsia="黑体" w:cs="Times New Roman"/>
              <w:b w:val="0"/>
              <w:bCs w:val="0"/>
              <w:snapToGrid w:val="0"/>
              <w:sz w:val="24"/>
              <w:szCs w:val="24"/>
              <w:u w:val="none" w:color="auto"/>
            </w:rPr>
            <w:instrText xml:space="preserve"> PAGEREF _Toc26663 \h </w:instrText>
          </w:r>
          <w:r>
            <w:rPr>
              <w:rFonts w:hint="default" w:ascii="Times New Roman" w:hAnsi="Times New Roman" w:eastAsia="黑体" w:cs="Times New Roman"/>
              <w:b w:val="0"/>
              <w:bCs w:val="0"/>
              <w:snapToGrid w:val="0"/>
              <w:sz w:val="24"/>
              <w:szCs w:val="24"/>
              <w:u w:val="none" w:color="auto"/>
            </w:rPr>
            <w:fldChar w:fldCharType="separate"/>
          </w:r>
          <w:r>
            <w:rPr>
              <w:rFonts w:hint="default" w:ascii="Times New Roman" w:hAnsi="Times New Roman" w:eastAsia="黑体" w:cs="Times New Roman"/>
              <w:b w:val="0"/>
              <w:bCs w:val="0"/>
              <w:snapToGrid w:val="0"/>
              <w:sz w:val="24"/>
              <w:szCs w:val="24"/>
              <w:u w:val="none" w:color="auto"/>
            </w:rPr>
            <w:t>80</w:t>
          </w:r>
          <w:r>
            <w:rPr>
              <w:rFonts w:hint="default" w:ascii="Times New Roman" w:hAnsi="Times New Roman" w:eastAsia="黑体" w:cs="Times New Roman"/>
              <w:b w:val="0"/>
              <w:bCs w:val="0"/>
              <w:snapToGrid w:val="0"/>
              <w:sz w:val="24"/>
              <w:szCs w:val="24"/>
              <w:u w:val="none" w:color="auto"/>
            </w:rPr>
            <w:fldChar w:fldCharType="end"/>
          </w:r>
          <w:r>
            <w:rPr>
              <w:rFonts w:hint="default" w:ascii="Times New Roman" w:hAnsi="Times New Roman" w:eastAsia="黑体" w:cs="Times New Roman"/>
              <w:b w:val="0"/>
              <w:bCs w:val="0"/>
              <w:snapToGrid w:val="0"/>
              <w:sz w:val="24"/>
              <w:szCs w:val="24"/>
              <w:u w:val="none" w:color="auto"/>
            </w:rPr>
            <w:fldChar w:fldCharType="end"/>
          </w:r>
        </w:p>
        <w:p w14:paraId="0CDFB7AE">
          <w:pPr>
            <w:spacing w:line="360" w:lineRule="auto"/>
            <w:rPr>
              <w:rFonts w:hint="eastAsia" w:eastAsia="宋体"/>
              <w:b/>
              <w:bCs/>
              <w:color w:val="auto"/>
              <w:sz w:val="24"/>
              <w:szCs w:val="32"/>
              <w:highlight w:val="none"/>
              <w:u w:val="none" w:color="auto"/>
              <w:lang w:eastAsia="zh-CN"/>
            </w:rPr>
          </w:pPr>
          <w:r>
            <w:rPr>
              <w:rFonts w:eastAsia="楷体_GB2312"/>
              <w:color w:val="auto"/>
              <w:szCs w:val="36"/>
              <w:highlight w:val="none"/>
              <w:u w:val="none" w:color="auto"/>
            </w:rPr>
            <w:fldChar w:fldCharType="end"/>
          </w:r>
          <w:r>
            <w:rPr>
              <w:rFonts w:hint="eastAsia"/>
              <w:b/>
              <w:bCs/>
              <w:color w:val="auto"/>
              <w:sz w:val="24"/>
              <w:szCs w:val="32"/>
              <w:highlight w:val="none"/>
              <w:u w:val="none" w:color="auto"/>
            </w:rPr>
            <w:t>附件</w:t>
          </w:r>
          <w:r>
            <w:rPr>
              <w:rFonts w:hint="eastAsia"/>
              <w:b/>
              <w:bCs/>
              <w:color w:val="auto"/>
              <w:sz w:val="24"/>
              <w:szCs w:val="32"/>
              <w:highlight w:val="none"/>
              <w:u w:val="none" w:color="auto"/>
              <w:lang w:eastAsia="zh-CN"/>
            </w:rPr>
            <w:t>：</w:t>
          </w:r>
        </w:p>
        <w:p w14:paraId="59BD564E">
          <w:pPr>
            <w:pStyle w:val="27"/>
            <w:ind w:firstLine="480"/>
            <w:rPr>
              <w:rFonts w:hint="eastAsia"/>
              <w:color w:val="auto"/>
              <w:highlight w:val="none"/>
              <w:u w:val="none" w:color="auto"/>
            </w:rPr>
          </w:pPr>
          <w:r>
            <w:rPr>
              <w:rFonts w:hint="eastAsia"/>
              <w:color w:val="auto"/>
              <w:highlight w:val="none"/>
              <w:u w:val="none" w:color="auto"/>
            </w:rPr>
            <w:t>附件1   环评委托书</w:t>
          </w:r>
        </w:p>
        <w:p w14:paraId="14EBA11F">
          <w:pPr>
            <w:pStyle w:val="27"/>
            <w:ind w:firstLine="480"/>
            <w:rPr>
              <w:rFonts w:hint="eastAsia" w:ascii="Times New Roman" w:hAnsi="Times New Roman" w:eastAsia="宋体" w:cs="Times New Roman"/>
              <w:kern w:val="0"/>
              <w:sz w:val="24"/>
              <w:szCs w:val="24"/>
              <w:u w:val="none" w:color="auto"/>
              <w:lang w:val="en-US" w:eastAsia="zh-CN" w:bidi="ar-SA"/>
            </w:rPr>
          </w:pPr>
          <w:r>
            <w:rPr>
              <w:rFonts w:hint="eastAsia" w:ascii="Times New Roman" w:hAnsi="Times New Roman" w:eastAsia="宋体" w:cs="Times New Roman"/>
              <w:kern w:val="0"/>
              <w:sz w:val="24"/>
              <w:szCs w:val="24"/>
              <w:u w:val="none" w:color="auto"/>
              <w:lang w:val="en-US" w:eastAsia="zh-CN" w:bidi="ar-SA"/>
            </w:rPr>
            <w:t>附件2   发改备案</w:t>
          </w:r>
        </w:p>
        <w:p w14:paraId="13FDC050">
          <w:pPr>
            <w:pStyle w:val="27"/>
            <w:bidi w:val="0"/>
            <w:rPr>
              <w:rFonts w:hint="default"/>
              <w:u w:val="none" w:color="auto"/>
              <w:lang w:val="en-US" w:eastAsia="zh-CN"/>
            </w:rPr>
          </w:pPr>
          <w:r>
            <w:rPr>
              <w:rFonts w:hint="eastAsia"/>
              <w:u w:val="none" w:color="auto"/>
              <w:lang w:val="en-US" w:eastAsia="zh-CN"/>
            </w:rPr>
            <w:t>附件3</w:t>
          </w:r>
          <w:r>
            <w:rPr>
              <w:rFonts w:hint="eastAsia" w:ascii="Times New Roman" w:hAnsi="Times New Roman" w:eastAsia="宋体" w:cs="Times New Roman"/>
              <w:kern w:val="0"/>
              <w:sz w:val="24"/>
              <w:szCs w:val="24"/>
              <w:u w:val="none" w:color="auto"/>
              <w:lang w:val="en-US" w:eastAsia="zh-CN" w:bidi="ar-SA"/>
            </w:rPr>
            <w:t xml:space="preserve">   </w:t>
          </w:r>
          <w:r>
            <w:rPr>
              <w:rFonts w:hint="eastAsia"/>
              <w:u w:val="none" w:color="auto"/>
              <w:lang w:val="en-US" w:eastAsia="zh-CN"/>
            </w:rPr>
            <w:t>租赁合同</w:t>
          </w:r>
        </w:p>
        <w:p w14:paraId="7FCFCB86">
          <w:pPr>
            <w:pStyle w:val="27"/>
            <w:bidi w:val="0"/>
            <w:rPr>
              <w:rFonts w:hint="default"/>
              <w:u w:val="none" w:color="auto"/>
              <w:lang w:val="en-US" w:eastAsia="zh-CN"/>
            </w:rPr>
          </w:pPr>
          <w:r>
            <w:rPr>
              <w:rFonts w:hint="eastAsia"/>
              <w:u w:val="none" w:color="auto"/>
              <w:lang w:val="en-US" w:eastAsia="zh-CN"/>
            </w:rPr>
            <w:t>附件4</w:t>
          </w:r>
          <w:r>
            <w:rPr>
              <w:rFonts w:hint="eastAsia" w:ascii="Times New Roman" w:hAnsi="Times New Roman" w:eastAsia="宋体" w:cs="Times New Roman"/>
              <w:kern w:val="0"/>
              <w:sz w:val="24"/>
              <w:szCs w:val="24"/>
              <w:u w:val="none" w:color="auto"/>
              <w:lang w:val="en-US" w:eastAsia="zh-CN" w:bidi="ar-SA"/>
            </w:rPr>
            <w:t xml:space="preserve">   </w:t>
          </w:r>
          <w:r>
            <w:rPr>
              <w:rFonts w:hint="eastAsia"/>
              <w:u w:val="none" w:color="auto"/>
              <w:lang w:val="en-US" w:eastAsia="zh-CN"/>
            </w:rPr>
            <w:t>招商引资合同</w:t>
          </w:r>
        </w:p>
        <w:p w14:paraId="33335407">
          <w:pPr>
            <w:pStyle w:val="27"/>
            <w:bidi w:val="0"/>
            <w:rPr>
              <w:rFonts w:hint="eastAsia"/>
              <w:u w:val="none" w:color="auto"/>
              <w:lang w:val="en-US" w:eastAsia="zh-CN"/>
            </w:rPr>
          </w:pPr>
          <w:r>
            <w:rPr>
              <w:rFonts w:hint="eastAsia"/>
              <w:u w:val="none" w:color="auto"/>
              <w:lang w:val="en-US" w:eastAsia="zh-CN"/>
            </w:rPr>
            <w:t>附件</w:t>
          </w:r>
          <w:r>
            <w:rPr>
              <w:rFonts w:hint="default"/>
              <w:u w:val="none" w:color="auto"/>
              <w:lang w:val="en-US" w:eastAsia="zh-CN"/>
            </w:rPr>
            <w:t>5</w:t>
          </w:r>
          <w:r>
            <w:rPr>
              <w:rFonts w:hint="eastAsia" w:ascii="Times New Roman" w:hAnsi="Times New Roman" w:eastAsia="宋体" w:cs="Times New Roman"/>
              <w:kern w:val="0"/>
              <w:sz w:val="24"/>
              <w:szCs w:val="24"/>
              <w:u w:val="none" w:color="auto"/>
              <w:lang w:val="en-US" w:eastAsia="zh-CN" w:bidi="ar-SA"/>
            </w:rPr>
            <w:t xml:space="preserve">   </w:t>
          </w:r>
          <w:r>
            <w:rPr>
              <w:rFonts w:hint="eastAsia"/>
              <w:u w:val="none" w:color="auto"/>
              <w:lang w:val="en-US" w:eastAsia="zh-CN"/>
            </w:rPr>
            <w:t>关于华容工业集中区环境影响报告书的批复</w:t>
          </w:r>
        </w:p>
        <w:p w14:paraId="723F99C9">
          <w:pPr>
            <w:pStyle w:val="27"/>
            <w:bidi w:val="0"/>
            <w:rPr>
              <w:rFonts w:hint="eastAsia"/>
              <w:u w:val="none" w:color="auto"/>
              <w:lang w:val="en-US" w:eastAsia="zh-CN"/>
            </w:rPr>
          </w:pPr>
          <w:r>
            <w:rPr>
              <w:rFonts w:hint="eastAsia"/>
              <w:u w:val="none" w:color="auto"/>
              <w:lang w:val="en-US" w:eastAsia="zh-CN"/>
            </w:rPr>
            <w:t>附件6</w:t>
          </w:r>
          <w:r>
            <w:rPr>
              <w:rFonts w:hint="eastAsia" w:ascii="Times New Roman" w:hAnsi="Times New Roman" w:eastAsia="宋体" w:cs="Times New Roman"/>
              <w:kern w:val="0"/>
              <w:sz w:val="24"/>
              <w:szCs w:val="24"/>
              <w:u w:val="none" w:color="auto"/>
              <w:lang w:val="en-US" w:eastAsia="zh-CN" w:bidi="ar-SA"/>
            </w:rPr>
            <w:t xml:space="preserve">   </w:t>
          </w:r>
          <w:r>
            <w:rPr>
              <w:rFonts w:hint="eastAsia"/>
              <w:u w:val="none" w:color="auto"/>
              <w:lang w:val="en-US" w:eastAsia="zh-CN"/>
            </w:rPr>
            <w:t>关于华容高新技术产业开发区环境影响跟踪评价工作意见的函</w:t>
          </w:r>
        </w:p>
        <w:p w14:paraId="46DD7861">
          <w:pPr>
            <w:pStyle w:val="27"/>
            <w:bidi w:val="0"/>
            <w:rPr>
              <w:rStyle w:val="39"/>
              <w:rFonts w:hint="eastAsia"/>
              <w:highlight w:val="none"/>
              <w:u w:val="none" w:color="auto"/>
              <w:lang w:val="en-US" w:eastAsia="zh-CN"/>
            </w:rPr>
          </w:pPr>
          <w:r>
            <w:rPr>
              <w:rStyle w:val="39"/>
              <w:rFonts w:hint="eastAsia"/>
              <w:highlight w:val="none"/>
              <w:u w:val="none" w:color="auto"/>
              <w:lang w:val="en-US" w:eastAsia="zh-CN"/>
            </w:rPr>
            <w:t>附件7   引用数据的检测报告</w:t>
          </w:r>
        </w:p>
        <w:p w14:paraId="5F027A71">
          <w:pPr>
            <w:pStyle w:val="27"/>
            <w:bidi w:val="0"/>
            <w:rPr>
              <w:rFonts w:hint="eastAsia"/>
              <w:u w:val="none" w:color="auto"/>
              <w:lang w:val="en-US" w:eastAsia="zh-CN"/>
            </w:rPr>
          </w:pPr>
          <w:r>
            <w:rPr>
              <w:rFonts w:hint="eastAsia"/>
              <w:u w:val="none" w:color="auto"/>
              <w:lang w:val="en-US" w:eastAsia="zh-CN"/>
            </w:rPr>
            <w:t>附件8   三封污水处理厂月度检测报告</w:t>
          </w:r>
        </w:p>
        <w:p w14:paraId="59F1EA11">
          <w:pPr>
            <w:pStyle w:val="27"/>
            <w:bidi w:val="0"/>
            <w:rPr>
              <w:rFonts w:hint="default"/>
              <w:u w:val="none" w:color="auto"/>
              <w:lang w:val="en-US" w:eastAsia="zh-CN"/>
            </w:rPr>
          </w:pPr>
          <w:r>
            <w:rPr>
              <w:rFonts w:hint="eastAsia"/>
              <w:u w:val="none" w:color="auto"/>
              <w:lang w:val="en-US" w:eastAsia="zh-CN"/>
            </w:rPr>
            <w:t xml:space="preserve">附件9   </w:t>
          </w:r>
          <w:r>
            <w:rPr>
              <w:rFonts w:hint="eastAsia" w:ascii="Times New Roman"/>
              <w:b w:val="0"/>
              <w:bCs w:val="0"/>
              <w:snapToGrid w:val="0"/>
              <w:spacing w:val="-6"/>
              <w:kern w:val="21"/>
              <w:sz w:val="24"/>
              <w:szCs w:val="24"/>
              <w:u w:val="none" w:color="auto"/>
            </w:rPr>
            <w:t>生物质燃料检测报告</w:t>
          </w:r>
        </w:p>
        <w:p w14:paraId="10A40500">
          <w:pPr>
            <w:pStyle w:val="27"/>
            <w:bidi w:val="0"/>
            <w:rPr>
              <w:rFonts w:hint="eastAsia"/>
              <w:highlight w:val="none"/>
              <w:lang w:val="en-US" w:eastAsia="zh-CN"/>
            </w:rPr>
          </w:pPr>
          <w:r>
            <w:rPr>
              <w:rFonts w:hint="eastAsia"/>
              <w:highlight w:val="none"/>
              <w:lang w:val="en-US" w:eastAsia="zh-CN"/>
            </w:rPr>
            <w:t>附件10   噪声检测报告</w:t>
          </w:r>
        </w:p>
        <w:p w14:paraId="3481B90E">
          <w:pPr>
            <w:pStyle w:val="27"/>
            <w:bidi w:val="0"/>
            <w:ind w:left="0" w:leftChars="0" w:firstLine="0" w:firstLineChars="0"/>
            <w:rPr>
              <w:rFonts w:hint="eastAsia" w:ascii="Times New Roman" w:hAnsi="Times New Roman" w:eastAsia="宋体" w:cs="Times New Roman"/>
              <w:b/>
              <w:bCs/>
              <w:color w:val="auto"/>
              <w:kern w:val="2"/>
              <w:sz w:val="24"/>
              <w:szCs w:val="32"/>
              <w:highlight w:val="none"/>
              <w:u w:val="none" w:color="auto"/>
              <w:lang w:val="en-US" w:eastAsia="zh-CN" w:bidi="ar-SA"/>
            </w:rPr>
          </w:pPr>
          <w:r>
            <w:rPr>
              <w:rFonts w:hint="eastAsia" w:ascii="Times New Roman" w:hAnsi="Times New Roman" w:eastAsia="宋体" w:cs="Times New Roman"/>
              <w:b/>
              <w:bCs/>
              <w:color w:val="auto"/>
              <w:kern w:val="2"/>
              <w:sz w:val="24"/>
              <w:szCs w:val="32"/>
              <w:highlight w:val="none"/>
              <w:u w:val="none" w:color="auto"/>
              <w:lang w:val="en-US" w:eastAsia="zh-CN" w:bidi="ar-SA"/>
            </w:rPr>
            <w:t>附图：</w:t>
          </w:r>
        </w:p>
        <w:p w14:paraId="4A19639D">
          <w:pPr>
            <w:pStyle w:val="27"/>
            <w:bidi w:val="0"/>
            <w:rPr>
              <w:rFonts w:hint="default"/>
              <w:u w:val="none" w:color="auto"/>
              <w:lang w:val="en-US" w:eastAsia="zh-CN"/>
            </w:rPr>
          </w:pPr>
          <w:r>
            <w:rPr>
              <w:u w:val="none" w:color="auto"/>
            </w:rPr>
            <w:t>附图1</w:t>
          </w:r>
          <w:r>
            <w:rPr>
              <w:rFonts w:hint="eastAsia"/>
              <w:u w:val="none" w:color="auto"/>
              <w:lang w:val="en-US" w:eastAsia="zh-CN"/>
            </w:rPr>
            <w:t xml:space="preserve">   </w:t>
          </w:r>
          <w:r>
            <w:rPr>
              <w:u w:val="none" w:color="auto"/>
            </w:rPr>
            <w:t>项目所在地地理位置图</w:t>
          </w:r>
        </w:p>
        <w:p w14:paraId="0ECFDBA9">
          <w:pPr>
            <w:pStyle w:val="27"/>
            <w:bidi w:val="0"/>
            <w:rPr>
              <w:rFonts w:hint="default"/>
              <w:u w:val="none" w:color="auto"/>
              <w:lang w:val="en-US" w:eastAsia="zh-CN"/>
            </w:rPr>
          </w:pPr>
          <w:r>
            <w:rPr>
              <w:u w:val="none" w:color="auto"/>
            </w:rPr>
            <w:t>附图</w:t>
          </w:r>
          <w:r>
            <w:rPr>
              <w:rFonts w:hint="eastAsia"/>
              <w:u w:val="none" w:color="auto"/>
              <w:lang w:val="en-US" w:eastAsia="zh-CN"/>
            </w:rPr>
            <w:t xml:space="preserve">2   </w:t>
          </w:r>
          <w:r>
            <w:rPr>
              <w:u w:val="none" w:color="auto"/>
            </w:rPr>
            <w:t>项目</w:t>
          </w:r>
          <w:r>
            <w:rPr>
              <w:rFonts w:hint="eastAsia"/>
              <w:u w:val="none" w:color="auto"/>
              <w:lang w:val="en-US" w:eastAsia="zh-CN"/>
            </w:rPr>
            <w:t>平面布置</w:t>
          </w:r>
          <w:ins w:id="0" w:author="發發發" w:date="2025-09-11T08:06:13Z">
            <w:r>
              <w:rPr>
                <w:rFonts w:hint="eastAsia"/>
                <w:u w:val="none" w:color="auto"/>
                <w:lang w:val="en-US" w:eastAsia="zh-CN"/>
              </w:rPr>
              <w:t>及环保设施排污口所在位置</w:t>
            </w:r>
          </w:ins>
          <w:r>
            <w:rPr>
              <w:u w:val="none" w:color="auto"/>
            </w:rPr>
            <w:t>图</w:t>
          </w:r>
        </w:p>
        <w:p w14:paraId="633E0E62">
          <w:pPr>
            <w:pStyle w:val="27"/>
            <w:bidi w:val="0"/>
            <w:rPr>
              <w:rFonts w:hint="eastAsia"/>
              <w:u w:val="none" w:color="auto"/>
              <w:lang w:val="en-US" w:eastAsia="zh-CN"/>
            </w:rPr>
          </w:pPr>
          <w:r>
            <w:rPr>
              <w:u w:val="none" w:color="auto"/>
            </w:rPr>
            <w:t>附图</w:t>
          </w:r>
          <w:r>
            <w:rPr>
              <w:rFonts w:hint="eastAsia"/>
              <w:u w:val="none" w:color="auto"/>
              <w:lang w:val="en-US" w:eastAsia="zh-CN"/>
            </w:rPr>
            <w:t>3   项目保护目标示意图</w:t>
          </w:r>
        </w:p>
        <w:p w14:paraId="624FDB66">
          <w:pPr>
            <w:pStyle w:val="27"/>
            <w:bidi w:val="0"/>
            <w:rPr>
              <w:rFonts w:hint="default"/>
              <w:u w:val="none" w:color="auto"/>
              <w:lang w:val="en-US" w:eastAsia="zh-CN"/>
            </w:rPr>
          </w:pPr>
          <w:r>
            <w:rPr>
              <w:u w:val="none" w:color="auto"/>
            </w:rPr>
            <w:t>附图</w:t>
          </w:r>
          <w:r>
            <w:rPr>
              <w:rFonts w:hint="eastAsia"/>
              <w:u w:val="none" w:color="auto"/>
              <w:lang w:val="en-US" w:eastAsia="zh-CN"/>
            </w:rPr>
            <w:t>4   项目周边水系图</w:t>
          </w:r>
        </w:p>
        <w:p w14:paraId="5346C482">
          <w:pPr>
            <w:pStyle w:val="27"/>
            <w:bidi w:val="0"/>
            <w:rPr>
              <w:rFonts w:hint="default"/>
              <w:u w:val="none" w:color="auto"/>
              <w:lang w:val="en-US" w:eastAsia="zh-CN"/>
            </w:rPr>
          </w:pPr>
          <w:r>
            <w:rPr>
              <w:u w:val="none" w:color="auto"/>
            </w:rPr>
            <w:t>附图</w:t>
          </w:r>
          <w:r>
            <w:rPr>
              <w:rFonts w:hint="eastAsia"/>
              <w:u w:val="none" w:color="auto"/>
              <w:lang w:val="en-US" w:eastAsia="zh-CN"/>
            </w:rPr>
            <w:t xml:space="preserve">5   </w:t>
          </w:r>
          <w:r>
            <w:rPr>
              <w:u w:val="none" w:color="auto"/>
            </w:rPr>
            <w:t>园区规划图</w:t>
          </w:r>
        </w:p>
        <w:p w14:paraId="04EF9150">
          <w:pPr>
            <w:pStyle w:val="27"/>
            <w:bidi w:val="0"/>
            <w:rPr>
              <w:rFonts w:hint="default"/>
              <w:u w:val="none" w:color="auto"/>
              <w:lang w:val="en-US" w:eastAsia="zh-CN"/>
            </w:rPr>
          </w:pPr>
          <w:r>
            <w:rPr>
              <w:u w:val="none" w:color="auto"/>
            </w:rPr>
            <w:t>附图</w:t>
          </w:r>
          <w:r>
            <w:rPr>
              <w:rFonts w:hint="eastAsia"/>
              <w:u w:val="none" w:color="auto"/>
              <w:lang w:val="en-US" w:eastAsia="zh-CN"/>
            </w:rPr>
            <w:t xml:space="preserve">6   </w:t>
          </w:r>
          <w:r>
            <w:rPr>
              <w:rFonts w:ascii="宋体" w:hAnsi="宋体" w:eastAsia="宋体" w:cs="宋体"/>
              <w:b w:val="0"/>
              <w:bCs w:val="0"/>
              <w:spacing w:val="-5"/>
              <w:sz w:val="24"/>
              <w:szCs w:val="24"/>
              <w:u w:val="none" w:color="auto"/>
            </w:rPr>
            <w:t>生态环境分区管控</w:t>
          </w:r>
          <w:r>
            <w:rPr>
              <w:rFonts w:ascii="宋体" w:hAnsi="宋体" w:eastAsia="宋体" w:cs="宋体"/>
              <w:b w:val="0"/>
              <w:bCs w:val="0"/>
              <w:spacing w:val="-9"/>
              <w:sz w:val="24"/>
              <w:szCs w:val="24"/>
              <w:u w:val="none" w:color="auto"/>
            </w:rPr>
            <w:t>图</w:t>
          </w:r>
        </w:p>
        <w:p w14:paraId="60B01233">
          <w:pPr>
            <w:pStyle w:val="27"/>
            <w:bidi w:val="0"/>
            <w:rPr>
              <w:rFonts w:ascii="Times New Roman" w:hAnsi="Times New Roman" w:eastAsia="楷体_GB2312" w:cs="Times New Roman"/>
              <w:color w:val="auto"/>
              <w:kern w:val="2"/>
              <w:sz w:val="21"/>
              <w:szCs w:val="36"/>
              <w:highlight w:val="none"/>
              <w:u w:val="none" w:color="auto"/>
              <w:lang w:val="en-US" w:eastAsia="zh-CN" w:bidi="ar-SA"/>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u w:val="none" w:color="auto"/>
            </w:rPr>
            <w:t>附图</w:t>
          </w:r>
          <w:r>
            <w:rPr>
              <w:rFonts w:hint="eastAsia"/>
              <w:u w:val="none" w:color="auto"/>
              <w:lang w:val="en-US" w:eastAsia="zh-CN"/>
            </w:rPr>
            <w:t>7   工程师看现场的照片</w:t>
          </w:r>
        </w:p>
      </w:sdtContent>
    </w:sdt>
    <w:p w14:paraId="6F758D42">
      <w:pPr>
        <w:keepNext/>
        <w:overflowPunct w:val="0"/>
        <w:spacing w:line="360" w:lineRule="auto"/>
        <w:jc w:val="center"/>
        <w:outlineLvl w:val="0"/>
        <w:rPr>
          <w:b/>
          <w:bCs/>
          <w:color w:val="auto"/>
          <w:kern w:val="44"/>
          <w:sz w:val="28"/>
          <w:szCs w:val="44"/>
          <w:highlight w:val="none"/>
          <w:u w:val="none" w:color="auto"/>
        </w:rPr>
      </w:pPr>
      <w:bookmarkStart w:id="11" w:name="_Toc31002"/>
      <w:bookmarkStart w:id="12" w:name="_Toc6696"/>
      <w:bookmarkStart w:id="13" w:name="_Toc32092"/>
      <w:r>
        <w:rPr>
          <w:b/>
          <w:bCs/>
          <w:color w:val="auto"/>
          <w:kern w:val="44"/>
          <w:sz w:val="28"/>
          <w:szCs w:val="44"/>
          <w:highlight w:val="none"/>
          <w:u w:val="none" w:color="auto"/>
        </w:rPr>
        <w:t>一、建设项目基本情况</w:t>
      </w:r>
      <w:bookmarkEnd w:id="11"/>
      <w:bookmarkEnd w:id="12"/>
      <w:bookmarkEnd w:id="13"/>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756"/>
        <w:gridCol w:w="1956"/>
        <w:gridCol w:w="1840"/>
        <w:gridCol w:w="2785"/>
      </w:tblGrid>
      <w:tr w14:paraId="4C771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0" w:hRule="atLeast"/>
          <w:jc w:val="center"/>
        </w:trPr>
        <w:tc>
          <w:tcPr>
            <w:tcW w:w="1756" w:type="dxa"/>
            <w:tcBorders>
              <w:tl2br w:val="nil"/>
              <w:tr2bl w:val="nil"/>
            </w:tcBorders>
            <w:tcMar>
              <w:top w:w="16" w:type="dxa"/>
              <w:left w:w="16" w:type="dxa"/>
              <w:right w:w="16" w:type="dxa"/>
            </w:tcMar>
            <w:vAlign w:val="center"/>
          </w:tcPr>
          <w:p w14:paraId="26519B92">
            <w:pPr>
              <w:adjustRightInd w:val="0"/>
              <w:snapToGrid w:val="0"/>
              <w:jc w:val="center"/>
              <w:rPr>
                <w:color w:val="auto"/>
                <w:sz w:val="24"/>
                <w:highlight w:val="none"/>
                <w:u w:val="none" w:color="auto"/>
              </w:rPr>
            </w:pPr>
            <w:r>
              <w:rPr>
                <w:color w:val="auto"/>
                <w:sz w:val="24"/>
                <w:highlight w:val="none"/>
                <w:u w:val="none" w:color="auto"/>
              </w:rPr>
              <w:t>建设项目名称</w:t>
            </w:r>
          </w:p>
        </w:tc>
        <w:tc>
          <w:tcPr>
            <w:tcW w:w="6581" w:type="dxa"/>
            <w:gridSpan w:val="3"/>
            <w:tcBorders>
              <w:tl2br w:val="nil"/>
              <w:tr2bl w:val="nil"/>
            </w:tcBorders>
            <w:vAlign w:val="center"/>
          </w:tcPr>
          <w:p w14:paraId="07EC5E14">
            <w:pPr>
              <w:adjustRightInd w:val="0"/>
              <w:snapToGrid w:val="0"/>
              <w:ind w:left="210" w:leftChars="100"/>
              <w:jc w:val="center"/>
              <w:rPr>
                <w:color w:val="auto"/>
                <w:sz w:val="24"/>
                <w:highlight w:val="none"/>
                <w:u w:val="none" w:color="auto"/>
              </w:rPr>
            </w:pPr>
            <w:r>
              <w:rPr>
                <w:rFonts w:hint="eastAsia" w:cs="Times New Roman"/>
                <w:color w:val="auto"/>
                <w:sz w:val="24"/>
                <w:highlight w:val="none"/>
                <w:u w:val="none" w:color="auto"/>
                <w:lang w:val="en-US" w:eastAsia="zh-CN"/>
              </w:rPr>
              <w:t>年加工6000吨魔芋制品半成品建设项目</w:t>
            </w:r>
          </w:p>
        </w:tc>
      </w:tr>
      <w:tr w14:paraId="15F0C7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756" w:type="dxa"/>
            <w:tcBorders>
              <w:tl2br w:val="nil"/>
              <w:tr2bl w:val="nil"/>
            </w:tcBorders>
            <w:tcMar>
              <w:top w:w="16" w:type="dxa"/>
              <w:left w:w="16" w:type="dxa"/>
              <w:right w:w="16" w:type="dxa"/>
            </w:tcMar>
            <w:vAlign w:val="center"/>
          </w:tcPr>
          <w:p w14:paraId="36B6FB29">
            <w:pPr>
              <w:adjustRightInd w:val="0"/>
              <w:snapToGrid w:val="0"/>
              <w:jc w:val="center"/>
              <w:rPr>
                <w:color w:val="auto"/>
                <w:sz w:val="24"/>
                <w:highlight w:val="yellow"/>
                <w:u w:val="none" w:color="auto"/>
              </w:rPr>
            </w:pPr>
            <w:r>
              <w:rPr>
                <w:color w:val="auto"/>
                <w:sz w:val="24"/>
                <w:highlight w:val="none"/>
                <w:u w:val="none" w:color="auto"/>
              </w:rPr>
              <w:t>项目代码</w:t>
            </w:r>
          </w:p>
        </w:tc>
        <w:tc>
          <w:tcPr>
            <w:tcW w:w="6581" w:type="dxa"/>
            <w:gridSpan w:val="3"/>
            <w:tcBorders>
              <w:tl2br w:val="nil"/>
              <w:tr2bl w:val="nil"/>
            </w:tcBorders>
            <w:vAlign w:val="center"/>
          </w:tcPr>
          <w:p w14:paraId="192B863E">
            <w:pPr>
              <w:adjustRightInd w:val="0"/>
              <w:snapToGrid w:val="0"/>
              <w:ind w:left="210" w:leftChars="100"/>
              <w:jc w:val="center"/>
              <w:rPr>
                <w:rFonts w:hint="default" w:eastAsia="宋体"/>
                <w:color w:val="auto"/>
                <w:sz w:val="24"/>
                <w:highlight w:val="yellow"/>
                <w:u w:val="none" w:color="auto"/>
                <w:lang w:val="en-US" w:eastAsia="zh-CN"/>
              </w:rPr>
            </w:pPr>
            <w:r>
              <w:rPr>
                <w:rFonts w:hint="eastAsia"/>
                <w:color w:val="auto"/>
                <w:sz w:val="24"/>
                <w:highlight w:val="none"/>
                <w:u w:val="none" w:color="auto"/>
                <w:lang w:val="en-US" w:eastAsia="zh-CN"/>
              </w:rPr>
              <w:t>2508-430623-04-05-151366</w:t>
            </w:r>
          </w:p>
        </w:tc>
      </w:tr>
      <w:tr w14:paraId="4E06C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756" w:type="dxa"/>
            <w:tcBorders>
              <w:tl2br w:val="nil"/>
              <w:tr2bl w:val="nil"/>
            </w:tcBorders>
            <w:tcMar>
              <w:top w:w="16" w:type="dxa"/>
              <w:left w:w="16" w:type="dxa"/>
              <w:right w:w="16" w:type="dxa"/>
            </w:tcMar>
            <w:vAlign w:val="center"/>
          </w:tcPr>
          <w:p w14:paraId="5529014F">
            <w:pPr>
              <w:adjustRightInd w:val="0"/>
              <w:snapToGrid w:val="0"/>
              <w:jc w:val="center"/>
              <w:rPr>
                <w:color w:val="auto"/>
                <w:sz w:val="24"/>
                <w:highlight w:val="none"/>
                <w:u w:val="none" w:color="auto"/>
              </w:rPr>
            </w:pPr>
            <w:r>
              <w:rPr>
                <w:color w:val="auto"/>
                <w:sz w:val="24"/>
                <w:highlight w:val="none"/>
                <w:u w:val="none" w:color="auto"/>
              </w:rPr>
              <w:t>建设单位联系人</w:t>
            </w:r>
          </w:p>
        </w:tc>
        <w:tc>
          <w:tcPr>
            <w:tcW w:w="1956" w:type="dxa"/>
            <w:tcBorders>
              <w:tl2br w:val="nil"/>
              <w:tr2bl w:val="nil"/>
            </w:tcBorders>
            <w:vAlign w:val="center"/>
          </w:tcPr>
          <w:p w14:paraId="73B78E0C">
            <w:pPr>
              <w:adjustRightInd w:val="0"/>
              <w:snapToGrid w:val="0"/>
              <w:jc w:val="center"/>
              <w:rPr>
                <w:rFonts w:hint="eastAsia" w:eastAsia="宋体"/>
                <w:color w:val="auto"/>
                <w:sz w:val="24"/>
                <w:highlight w:val="none"/>
                <w:u w:val="none" w:color="auto"/>
                <w:lang w:val="en-US" w:eastAsia="zh-CN"/>
              </w:rPr>
            </w:pPr>
            <w:r>
              <w:rPr>
                <w:rFonts w:hint="eastAsia"/>
                <w:color w:val="auto"/>
                <w:sz w:val="24"/>
                <w:highlight w:val="none"/>
                <w:u w:val="none" w:color="auto"/>
                <w:lang w:val="en-US" w:eastAsia="zh-CN"/>
              </w:rPr>
              <w:t>刘盾</w:t>
            </w:r>
          </w:p>
        </w:tc>
        <w:tc>
          <w:tcPr>
            <w:tcW w:w="1840" w:type="dxa"/>
            <w:tcBorders>
              <w:tl2br w:val="nil"/>
              <w:tr2bl w:val="nil"/>
            </w:tcBorders>
            <w:vAlign w:val="center"/>
          </w:tcPr>
          <w:p w14:paraId="02EB2606">
            <w:pPr>
              <w:adjustRightInd w:val="0"/>
              <w:snapToGrid w:val="0"/>
              <w:jc w:val="center"/>
              <w:rPr>
                <w:color w:val="auto"/>
                <w:sz w:val="24"/>
                <w:highlight w:val="none"/>
                <w:u w:val="none" w:color="auto"/>
              </w:rPr>
            </w:pPr>
            <w:r>
              <w:rPr>
                <w:color w:val="auto"/>
                <w:sz w:val="24"/>
                <w:highlight w:val="none"/>
                <w:u w:val="none" w:color="auto"/>
              </w:rPr>
              <w:t>联系方式</w:t>
            </w:r>
          </w:p>
        </w:tc>
        <w:tc>
          <w:tcPr>
            <w:tcW w:w="2785" w:type="dxa"/>
            <w:tcBorders>
              <w:tl2br w:val="nil"/>
              <w:tr2bl w:val="nil"/>
            </w:tcBorders>
            <w:vAlign w:val="center"/>
          </w:tcPr>
          <w:p w14:paraId="2094EBE1">
            <w:pPr>
              <w:widowControl w:val="0"/>
              <w:wordWrap w:val="0"/>
              <w:topLinePunct/>
              <w:spacing w:line="360" w:lineRule="auto"/>
              <w:ind w:firstLine="0" w:firstLineChars="0"/>
              <w:jc w:val="center"/>
              <w:rPr>
                <w:rFonts w:hint="default" w:ascii="Times New Roman" w:hAnsi="Times New Roman" w:eastAsia="宋体" w:cs="Times New Roman"/>
                <w:color w:val="auto"/>
                <w:kern w:val="0"/>
                <w:sz w:val="24"/>
                <w:szCs w:val="24"/>
                <w:highlight w:val="none"/>
                <w:u w:val="none" w:color="auto"/>
                <w:lang w:val="en-US" w:eastAsia="zh-CN" w:bidi="ar-SA"/>
              </w:rPr>
            </w:pPr>
            <w:r>
              <w:rPr>
                <w:rFonts w:hint="eastAsia" w:ascii="Times New Roman" w:hAnsi="Times New Roman" w:eastAsia="宋体" w:cs="Times New Roman"/>
                <w:color w:val="auto"/>
                <w:kern w:val="0"/>
                <w:sz w:val="24"/>
                <w:szCs w:val="24"/>
                <w:highlight w:val="none"/>
                <w:u w:val="none" w:color="auto"/>
                <w:lang w:val="en-US" w:eastAsia="zh-CN" w:bidi="ar-SA"/>
              </w:rPr>
              <w:t>13762786586</w:t>
            </w:r>
          </w:p>
        </w:tc>
      </w:tr>
      <w:tr w14:paraId="3BDAF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756" w:type="dxa"/>
            <w:tcBorders>
              <w:tl2br w:val="nil"/>
              <w:tr2bl w:val="nil"/>
            </w:tcBorders>
            <w:tcMar>
              <w:top w:w="16" w:type="dxa"/>
              <w:left w:w="16" w:type="dxa"/>
              <w:right w:w="16" w:type="dxa"/>
            </w:tcMar>
            <w:vAlign w:val="center"/>
          </w:tcPr>
          <w:p w14:paraId="195D1138">
            <w:pPr>
              <w:adjustRightInd w:val="0"/>
              <w:snapToGrid w:val="0"/>
              <w:jc w:val="center"/>
              <w:rPr>
                <w:color w:val="auto"/>
                <w:sz w:val="24"/>
                <w:highlight w:val="none"/>
                <w:u w:val="none" w:color="auto"/>
              </w:rPr>
            </w:pPr>
            <w:r>
              <w:rPr>
                <w:color w:val="auto"/>
                <w:sz w:val="24"/>
                <w:highlight w:val="none"/>
                <w:u w:val="none" w:color="auto"/>
              </w:rPr>
              <w:t>建设地点</w:t>
            </w:r>
          </w:p>
        </w:tc>
        <w:tc>
          <w:tcPr>
            <w:tcW w:w="6581" w:type="dxa"/>
            <w:gridSpan w:val="3"/>
            <w:tcBorders>
              <w:tl2br w:val="nil"/>
              <w:tr2bl w:val="nil"/>
            </w:tcBorders>
            <w:vAlign w:val="center"/>
          </w:tcPr>
          <w:p w14:paraId="6D0C3DC8">
            <w:pPr>
              <w:adjustRightInd w:val="0"/>
              <w:snapToGrid w:val="0"/>
              <w:jc w:val="center"/>
              <w:rPr>
                <w:color w:val="auto"/>
                <w:kern w:val="0"/>
                <w:highlight w:val="none"/>
                <w:u w:val="none" w:color="auto"/>
              </w:rPr>
            </w:pPr>
            <w:r>
              <w:rPr>
                <w:rFonts w:hint="eastAsia" w:ascii="Times New Roman" w:hAnsi="Times New Roman" w:eastAsia="宋体" w:cs="Times New Roman"/>
                <w:color w:val="auto"/>
                <w:sz w:val="24"/>
                <w:highlight w:val="none"/>
                <w:u w:val="none" w:color="auto"/>
                <w:lang w:val="en-US" w:eastAsia="zh-CN"/>
              </w:rPr>
              <w:t>湖南省岳阳市华容县三封寺镇华容高新区三封工业园010号-12</w:t>
            </w:r>
          </w:p>
        </w:tc>
      </w:tr>
      <w:tr w14:paraId="45EDEE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756" w:type="dxa"/>
            <w:tcBorders>
              <w:tl2br w:val="nil"/>
              <w:tr2bl w:val="nil"/>
            </w:tcBorders>
            <w:tcMar>
              <w:top w:w="16" w:type="dxa"/>
              <w:left w:w="16" w:type="dxa"/>
              <w:right w:w="16" w:type="dxa"/>
            </w:tcMar>
            <w:vAlign w:val="center"/>
          </w:tcPr>
          <w:p w14:paraId="2C752DBD">
            <w:pPr>
              <w:adjustRightInd w:val="0"/>
              <w:snapToGrid w:val="0"/>
              <w:jc w:val="center"/>
              <w:rPr>
                <w:color w:val="auto"/>
                <w:sz w:val="24"/>
                <w:highlight w:val="none"/>
                <w:u w:val="none" w:color="auto"/>
              </w:rPr>
            </w:pPr>
            <w:r>
              <w:rPr>
                <w:color w:val="auto"/>
                <w:sz w:val="24"/>
                <w:highlight w:val="none"/>
                <w:u w:val="none" w:color="auto"/>
              </w:rPr>
              <w:t>地理坐标</w:t>
            </w:r>
          </w:p>
        </w:tc>
        <w:tc>
          <w:tcPr>
            <w:tcW w:w="6581" w:type="dxa"/>
            <w:gridSpan w:val="3"/>
            <w:tcBorders>
              <w:tl2br w:val="nil"/>
              <w:tr2bl w:val="nil"/>
            </w:tcBorders>
            <w:vAlign w:val="center"/>
          </w:tcPr>
          <w:p w14:paraId="05DEFF10">
            <w:pPr>
              <w:ind w:left="210" w:leftChars="100"/>
              <w:jc w:val="center"/>
              <w:rPr>
                <w:color w:val="auto"/>
                <w:sz w:val="24"/>
                <w:highlight w:val="none"/>
                <w:u w:val="none" w:color="auto"/>
              </w:rPr>
            </w:pPr>
            <w:r>
              <w:rPr>
                <w:color w:val="auto"/>
                <w:szCs w:val="21"/>
                <w:highlight w:val="none"/>
                <w:u w:val="none" w:color="auto"/>
              </w:rPr>
              <w:t>（</w:t>
            </w:r>
            <w:r>
              <w:rPr>
                <w:color w:val="auto"/>
                <w:sz w:val="24"/>
                <w:highlight w:val="none"/>
                <w:u w:val="none" w:color="auto"/>
              </w:rPr>
              <w:t>11</w:t>
            </w:r>
            <w:r>
              <w:rPr>
                <w:rFonts w:hint="eastAsia"/>
                <w:color w:val="auto"/>
                <w:sz w:val="24"/>
                <w:highlight w:val="none"/>
                <w:u w:val="none" w:color="auto"/>
                <w:lang w:val="en-US" w:eastAsia="zh-CN"/>
              </w:rPr>
              <w:t>2</w:t>
            </w:r>
            <w:r>
              <w:rPr>
                <w:color w:val="auto"/>
                <w:sz w:val="24"/>
                <w:highlight w:val="none"/>
                <w:u w:val="none" w:color="auto"/>
              </w:rPr>
              <w:t>度</w:t>
            </w:r>
            <w:r>
              <w:rPr>
                <w:rFonts w:hint="eastAsia"/>
                <w:color w:val="auto"/>
                <w:sz w:val="24"/>
                <w:highlight w:val="none"/>
                <w:u w:val="none" w:color="auto"/>
                <w:lang w:val="en-US" w:eastAsia="zh-CN"/>
              </w:rPr>
              <w:t>41</w:t>
            </w:r>
            <w:r>
              <w:rPr>
                <w:color w:val="auto"/>
                <w:sz w:val="24"/>
                <w:highlight w:val="none"/>
                <w:u w:val="none" w:color="auto"/>
              </w:rPr>
              <w:t>分</w:t>
            </w:r>
            <w:r>
              <w:rPr>
                <w:rFonts w:hint="eastAsia"/>
                <w:color w:val="auto"/>
                <w:sz w:val="24"/>
                <w:highlight w:val="none"/>
                <w:u w:val="none" w:color="auto"/>
                <w:lang w:val="en-US" w:eastAsia="zh-CN"/>
              </w:rPr>
              <w:t>10.252</w:t>
            </w:r>
            <w:r>
              <w:rPr>
                <w:color w:val="auto"/>
                <w:sz w:val="24"/>
                <w:highlight w:val="none"/>
                <w:u w:val="none" w:color="auto"/>
              </w:rPr>
              <w:t>秒，29度</w:t>
            </w:r>
            <w:r>
              <w:rPr>
                <w:rFonts w:hint="eastAsia"/>
                <w:color w:val="auto"/>
                <w:sz w:val="24"/>
                <w:highlight w:val="none"/>
                <w:u w:val="none" w:color="auto"/>
                <w:lang w:val="en-US" w:eastAsia="zh-CN"/>
              </w:rPr>
              <w:t>32</w:t>
            </w:r>
            <w:r>
              <w:rPr>
                <w:color w:val="auto"/>
                <w:sz w:val="24"/>
                <w:highlight w:val="none"/>
                <w:u w:val="none" w:color="auto"/>
              </w:rPr>
              <w:t>分</w:t>
            </w:r>
            <w:r>
              <w:rPr>
                <w:rFonts w:hint="eastAsia"/>
                <w:color w:val="auto"/>
                <w:sz w:val="24"/>
                <w:highlight w:val="none"/>
                <w:u w:val="none" w:color="auto"/>
                <w:lang w:val="en-US" w:eastAsia="zh-CN"/>
              </w:rPr>
              <w:t>16.811</w:t>
            </w:r>
            <w:r>
              <w:rPr>
                <w:color w:val="auto"/>
                <w:sz w:val="24"/>
                <w:highlight w:val="none"/>
                <w:u w:val="none" w:color="auto"/>
              </w:rPr>
              <w:t>秒）</w:t>
            </w:r>
          </w:p>
        </w:tc>
      </w:tr>
      <w:tr w14:paraId="11241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38" w:hRule="atLeast"/>
          <w:jc w:val="center"/>
        </w:trPr>
        <w:tc>
          <w:tcPr>
            <w:tcW w:w="1756" w:type="dxa"/>
            <w:tcBorders>
              <w:tl2br w:val="nil"/>
              <w:tr2bl w:val="nil"/>
            </w:tcBorders>
            <w:tcMar>
              <w:top w:w="16" w:type="dxa"/>
              <w:left w:w="16" w:type="dxa"/>
              <w:right w:w="16" w:type="dxa"/>
            </w:tcMar>
            <w:vAlign w:val="center"/>
          </w:tcPr>
          <w:p w14:paraId="5147767F">
            <w:pPr>
              <w:adjustRightInd w:val="0"/>
              <w:snapToGrid w:val="0"/>
              <w:jc w:val="center"/>
              <w:rPr>
                <w:color w:val="auto"/>
                <w:sz w:val="24"/>
                <w:highlight w:val="none"/>
                <w:u w:val="none" w:color="auto"/>
              </w:rPr>
            </w:pPr>
            <w:r>
              <w:rPr>
                <w:color w:val="auto"/>
                <w:sz w:val="24"/>
                <w:highlight w:val="none"/>
                <w:u w:val="none" w:color="auto"/>
              </w:rPr>
              <w:t>国民经济</w:t>
            </w:r>
          </w:p>
          <w:p w14:paraId="459B084B">
            <w:pPr>
              <w:adjustRightInd w:val="0"/>
              <w:snapToGrid w:val="0"/>
              <w:jc w:val="center"/>
              <w:rPr>
                <w:color w:val="auto"/>
                <w:sz w:val="24"/>
                <w:highlight w:val="none"/>
                <w:u w:val="none" w:color="auto"/>
              </w:rPr>
            </w:pPr>
            <w:r>
              <w:rPr>
                <w:color w:val="auto"/>
                <w:sz w:val="24"/>
                <w:highlight w:val="none"/>
                <w:u w:val="none" w:color="auto"/>
              </w:rPr>
              <w:t>行业类别</w:t>
            </w:r>
          </w:p>
        </w:tc>
        <w:tc>
          <w:tcPr>
            <w:tcW w:w="1956" w:type="dxa"/>
            <w:tcBorders>
              <w:tl2br w:val="nil"/>
              <w:tr2bl w:val="nil"/>
            </w:tcBorders>
            <w:vAlign w:val="center"/>
          </w:tcPr>
          <w:p w14:paraId="2A564826">
            <w:pPr>
              <w:adjustRightInd w:val="0"/>
              <w:snapToGrid w:val="0"/>
              <w:jc w:val="center"/>
              <w:rPr>
                <w:rFonts w:ascii="Times New Roman" w:hAnsi="Times New Roman" w:eastAsia="宋体" w:cs="Times New Roman"/>
                <w:color w:val="auto"/>
                <w:sz w:val="24"/>
                <w:highlight w:val="none"/>
                <w:u w:val="none" w:color="auto"/>
              </w:rPr>
            </w:pPr>
            <w:r>
              <w:rPr>
                <w:rFonts w:ascii="Times New Roman" w:hAnsi="Times New Roman" w:eastAsia="宋体" w:cs="Times New Roman"/>
                <w:color w:val="auto"/>
                <w:sz w:val="24"/>
                <w:highlight w:val="none"/>
                <w:u w:val="none" w:color="auto"/>
              </w:rPr>
              <w:t>C1391</w:t>
            </w:r>
          </w:p>
          <w:p w14:paraId="5E5FCA12">
            <w:pPr>
              <w:adjustRightInd w:val="0"/>
              <w:snapToGrid w:val="0"/>
              <w:jc w:val="center"/>
              <w:rPr>
                <w:color w:val="auto"/>
                <w:sz w:val="24"/>
                <w:highlight w:val="none"/>
                <w:u w:val="none" w:color="auto"/>
              </w:rPr>
            </w:pPr>
            <w:r>
              <w:rPr>
                <w:rFonts w:ascii="Times New Roman" w:hAnsi="Times New Roman" w:eastAsia="宋体" w:cs="Times New Roman"/>
                <w:color w:val="auto"/>
                <w:sz w:val="24"/>
                <w:highlight w:val="none"/>
                <w:u w:val="none" w:color="auto"/>
              </w:rPr>
              <w:t>淀粉及淀粉制品制造</w:t>
            </w:r>
          </w:p>
        </w:tc>
        <w:tc>
          <w:tcPr>
            <w:tcW w:w="1840" w:type="dxa"/>
            <w:tcBorders>
              <w:tl2br w:val="nil"/>
              <w:tr2bl w:val="nil"/>
            </w:tcBorders>
            <w:vAlign w:val="center"/>
          </w:tcPr>
          <w:p w14:paraId="2910749B">
            <w:pPr>
              <w:adjustRightInd w:val="0"/>
              <w:snapToGrid w:val="0"/>
              <w:jc w:val="center"/>
              <w:rPr>
                <w:color w:val="auto"/>
                <w:sz w:val="24"/>
                <w:highlight w:val="none"/>
                <w:u w:val="none" w:color="auto"/>
              </w:rPr>
            </w:pPr>
            <w:bookmarkStart w:id="14" w:name="_Hlk49843745"/>
            <w:r>
              <w:rPr>
                <w:color w:val="auto"/>
                <w:sz w:val="24"/>
                <w:highlight w:val="none"/>
                <w:u w:val="none" w:color="auto"/>
              </w:rPr>
              <w:t>建设项目</w:t>
            </w:r>
          </w:p>
          <w:p w14:paraId="76D671CC">
            <w:pPr>
              <w:adjustRightInd w:val="0"/>
              <w:snapToGrid w:val="0"/>
              <w:jc w:val="center"/>
              <w:rPr>
                <w:color w:val="auto"/>
                <w:sz w:val="24"/>
                <w:highlight w:val="none"/>
                <w:u w:val="none" w:color="auto"/>
              </w:rPr>
            </w:pPr>
            <w:r>
              <w:rPr>
                <w:color w:val="auto"/>
                <w:sz w:val="24"/>
                <w:highlight w:val="none"/>
                <w:u w:val="none" w:color="auto"/>
              </w:rPr>
              <w:t>行业类别</w:t>
            </w:r>
            <w:bookmarkEnd w:id="14"/>
          </w:p>
        </w:tc>
        <w:tc>
          <w:tcPr>
            <w:tcW w:w="2785" w:type="dxa"/>
            <w:tcBorders>
              <w:tl2br w:val="nil"/>
              <w:tr2bl w:val="nil"/>
            </w:tcBorders>
            <w:vAlign w:val="center"/>
          </w:tcPr>
          <w:p w14:paraId="3218A081">
            <w:pPr>
              <w:pStyle w:val="38"/>
              <w:keepNext w:val="0"/>
              <w:keepLines w:val="0"/>
              <w:pageBreakBefore w:val="0"/>
              <w:widowControl w:val="0"/>
              <w:kinsoku/>
              <w:wordWrap w:val="0"/>
              <w:overflowPunct/>
              <w:topLinePunct/>
              <w:autoSpaceDE/>
              <w:autoSpaceDN/>
              <w:bidi w:val="0"/>
              <w:adjustRightInd/>
              <w:snapToGrid/>
              <w:spacing w:line="240" w:lineRule="auto"/>
              <w:ind w:left="0"/>
              <w:jc w:val="center"/>
              <w:textAlignment w:val="auto"/>
              <w:rPr>
                <w:color w:val="auto"/>
                <w:sz w:val="24"/>
                <w:highlight w:val="none"/>
                <w:u w:val="none" w:color="auto"/>
              </w:rPr>
            </w:pPr>
            <w:r>
              <w:rPr>
                <w:rFonts w:ascii="Times New Roman" w:hAnsi="Times New Roman" w:eastAsia="宋体" w:cs="Times New Roman"/>
                <w:color w:val="auto"/>
                <w:kern w:val="2"/>
                <w:sz w:val="24"/>
                <w:szCs w:val="24"/>
                <w:highlight w:val="none"/>
                <w:u w:val="none" w:color="auto"/>
                <w:lang w:val="en-US" w:eastAsia="zh-CN" w:bidi="ar-SA"/>
              </w:rPr>
              <w:t>十、农副食品加工业13，20其他农副食品加工139，淀粉制品制造</w:t>
            </w:r>
          </w:p>
        </w:tc>
      </w:tr>
      <w:tr w14:paraId="16DFD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219" w:hRule="atLeast"/>
          <w:jc w:val="center"/>
        </w:trPr>
        <w:tc>
          <w:tcPr>
            <w:tcW w:w="1756" w:type="dxa"/>
            <w:tcBorders>
              <w:tl2br w:val="nil"/>
              <w:tr2bl w:val="nil"/>
            </w:tcBorders>
            <w:tcMar>
              <w:top w:w="16" w:type="dxa"/>
              <w:left w:w="16" w:type="dxa"/>
              <w:right w:w="16" w:type="dxa"/>
            </w:tcMar>
            <w:vAlign w:val="center"/>
          </w:tcPr>
          <w:p w14:paraId="3FFD4DE0">
            <w:pPr>
              <w:adjustRightInd w:val="0"/>
              <w:snapToGrid w:val="0"/>
              <w:jc w:val="center"/>
              <w:rPr>
                <w:color w:val="auto"/>
                <w:sz w:val="24"/>
                <w:highlight w:val="none"/>
                <w:u w:val="none" w:color="auto"/>
              </w:rPr>
            </w:pPr>
            <w:r>
              <w:rPr>
                <w:color w:val="auto"/>
                <w:sz w:val="24"/>
                <w:highlight w:val="none"/>
                <w:u w:val="none" w:color="auto"/>
              </w:rPr>
              <w:t>建设性质</w:t>
            </w:r>
          </w:p>
        </w:tc>
        <w:tc>
          <w:tcPr>
            <w:tcW w:w="1956" w:type="dxa"/>
            <w:tcBorders>
              <w:tl2br w:val="nil"/>
              <w:tr2bl w:val="nil"/>
            </w:tcBorders>
            <w:vAlign w:val="center"/>
          </w:tcPr>
          <w:p w14:paraId="7783A352">
            <w:pPr>
              <w:jc w:val="left"/>
              <w:rPr>
                <w:rFonts w:hint="eastAsia" w:eastAsia="宋体"/>
                <w:color w:val="auto"/>
                <w:sz w:val="24"/>
                <w:highlight w:val="none"/>
                <w:u w:val="none" w:color="auto"/>
                <w:lang w:eastAsia="zh-CN"/>
              </w:rPr>
            </w:pPr>
            <w:r>
              <w:rPr>
                <w:rFonts w:hint="eastAsia"/>
                <w:color w:val="auto"/>
                <w:sz w:val="24"/>
                <w:highlight w:val="none"/>
                <w:u w:val="none" w:color="auto"/>
                <w:lang w:eastAsia="zh-CN"/>
              </w:rPr>
              <w:t>☑</w:t>
            </w:r>
            <w:r>
              <w:rPr>
                <w:color w:val="auto"/>
                <w:sz w:val="24"/>
                <w:highlight w:val="none"/>
                <w:u w:val="none" w:color="auto"/>
              </w:rPr>
              <w:t>新建</w:t>
            </w:r>
            <w:r>
              <w:rPr>
                <w:rFonts w:hint="eastAsia"/>
                <w:color w:val="auto"/>
                <w:sz w:val="24"/>
                <w:highlight w:val="none"/>
                <w:u w:val="none" w:color="auto"/>
                <w:lang w:eastAsia="zh-CN"/>
              </w:rPr>
              <w:t>（</w:t>
            </w:r>
            <w:r>
              <w:rPr>
                <w:rFonts w:hint="eastAsia"/>
                <w:color w:val="auto"/>
                <w:sz w:val="24"/>
                <w:highlight w:val="none"/>
                <w:u w:val="none" w:color="auto"/>
                <w:lang w:val="en-US" w:eastAsia="zh-CN"/>
              </w:rPr>
              <w:t>迁建</w:t>
            </w:r>
            <w:r>
              <w:rPr>
                <w:rFonts w:hint="eastAsia"/>
                <w:color w:val="auto"/>
                <w:sz w:val="24"/>
                <w:highlight w:val="none"/>
                <w:u w:val="none" w:color="auto"/>
                <w:lang w:eastAsia="zh-CN"/>
              </w:rPr>
              <w:t>）</w:t>
            </w:r>
          </w:p>
          <w:p w14:paraId="415473AB">
            <w:pPr>
              <w:jc w:val="left"/>
              <w:rPr>
                <w:color w:val="auto"/>
                <w:sz w:val="24"/>
                <w:highlight w:val="none"/>
                <w:u w:val="none" w:color="auto"/>
              </w:rPr>
            </w:pPr>
            <w:r>
              <w:rPr>
                <w:rFonts w:hint="eastAsia"/>
                <w:color w:val="auto"/>
                <w:sz w:val="24"/>
                <w:highlight w:val="none"/>
                <w:u w:val="none" w:color="auto"/>
                <w:lang w:eastAsia="zh-CN"/>
              </w:rPr>
              <w:t>□</w:t>
            </w:r>
            <w:r>
              <w:rPr>
                <w:color w:val="auto"/>
                <w:sz w:val="24"/>
                <w:highlight w:val="none"/>
                <w:u w:val="none" w:color="auto"/>
              </w:rPr>
              <w:t>改建</w:t>
            </w:r>
          </w:p>
          <w:p w14:paraId="44805129">
            <w:pPr>
              <w:jc w:val="left"/>
              <w:rPr>
                <w:color w:val="auto"/>
                <w:sz w:val="24"/>
                <w:highlight w:val="none"/>
                <w:u w:val="none" w:color="auto"/>
              </w:rPr>
            </w:pPr>
            <w:r>
              <w:rPr>
                <w:rFonts w:hint="eastAsia"/>
                <w:color w:val="auto"/>
                <w:sz w:val="24"/>
                <w:highlight w:val="none"/>
                <w:u w:val="none" w:color="auto"/>
                <w:lang w:eastAsia="zh-CN"/>
              </w:rPr>
              <w:t>□</w:t>
            </w:r>
            <w:r>
              <w:rPr>
                <w:color w:val="auto"/>
                <w:sz w:val="24"/>
                <w:highlight w:val="none"/>
                <w:u w:val="none" w:color="auto"/>
              </w:rPr>
              <w:t>扩建</w:t>
            </w:r>
          </w:p>
          <w:p w14:paraId="00722801">
            <w:pPr>
              <w:jc w:val="left"/>
              <w:rPr>
                <w:color w:val="auto"/>
                <w:sz w:val="24"/>
                <w:highlight w:val="none"/>
                <w:u w:val="none" w:color="auto"/>
              </w:rPr>
            </w:pPr>
            <w:r>
              <w:rPr>
                <w:rFonts w:hint="eastAsia"/>
                <w:color w:val="auto"/>
                <w:sz w:val="24"/>
                <w:highlight w:val="none"/>
                <w:u w:val="none" w:color="auto"/>
                <w:lang w:eastAsia="zh-CN"/>
              </w:rPr>
              <w:t>□</w:t>
            </w:r>
            <w:r>
              <w:rPr>
                <w:color w:val="auto"/>
                <w:sz w:val="24"/>
                <w:highlight w:val="none"/>
                <w:u w:val="none" w:color="auto"/>
              </w:rPr>
              <w:t>技术改造</w:t>
            </w:r>
          </w:p>
        </w:tc>
        <w:tc>
          <w:tcPr>
            <w:tcW w:w="1840" w:type="dxa"/>
            <w:tcBorders>
              <w:tl2br w:val="nil"/>
              <w:tr2bl w:val="nil"/>
            </w:tcBorders>
            <w:vAlign w:val="center"/>
          </w:tcPr>
          <w:p w14:paraId="656971A7">
            <w:pPr>
              <w:adjustRightInd w:val="0"/>
              <w:snapToGrid w:val="0"/>
              <w:jc w:val="center"/>
              <w:rPr>
                <w:color w:val="auto"/>
                <w:sz w:val="24"/>
                <w:highlight w:val="none"/>
                <w:u w:val="none" w:color="auto"/>
              </w:rPr>
            </w:pPr>
            <w:r>
              <w:rPr>
                <w:color w:val="auto"/>
                <w:sz w:val="24"/>
                <w:highlight w:val="none"/>
                <w:u w:val="none" w:color="auto"/>
              </w:rPr>
              <w:t>建设项目</w:t>
            </w:r>
          </w:p>
          <w:p w14:paraId="4F74B041">
            <w:pPr>
              <w:adjustRightInd w:val="0"/>
              <w:snapToGrid w:val="0"/>
              <w:jc w:val="center"/>
              <w:rPr>
                <w:color w:val="auto"/>
                <w:sz w:val="24"/>
                <w:highlight w:val="none"/>
                <w:u w:val="none" w:color="auto"/>
              </w:rPr>
            </w:pPr>
            <w:r>
              <w:rPr>
                <w:color w:val="auto"/>
                <w:sz w:val="24"/>
                <w:highlight w:val="none"/>
                <w:u w:val="none" w:color="auto"/>
              </w:rPr>
              <w:t>申报情形</w:t>
            </w:r>
          </w:p>
        </w:tc>
        <w:tc>
          <w:tcPr>
            <w:tcW w:w="2785" w:type="dxa"/>
            <w:tcBorders>
              <w:tl2br w:val="nil"/>
              <w:tr2bl w:val="nil"/>
            </w:tcBorders>
            <w:vAlign w:val="center"/>
          </w:tcPr>
          <w:p w14:paraId="773411D2">
            <w:pPr>
              <w:jc w:val="left"/>
              <w:rPr>
                <w:color w:val="auto"/>
                <w:sz w:val="24"/>
                <w:highlight w:val="none"/>
                <w:u w:val="none" w:color="auto"/>
              </w:rPr>
            </w:pPr>
            <w:r>
              <w:rPr>
                <w:color w:val="auto"/>
                <w:sz w:val="24"/>
                <w:highlight w:val="none"/>
                <w:u w:val="none" w:color="auto"/>
              </w:rPr>
              <w:t>☑首次申报项目</w:t>
            </w:r>
          </w:p>
          <w:p w14:paraId="478729D4">
            <w:pPr>
              <w:jc w:val="left"/>
              <w:rPr>
                <w:color w:val="auto"/>
                <w:sz w:val="24"/>
                <w:highlight w:val="none"/>
                <w:u w:val="none" w:color="auto"/>
              </w:rPr>
            </w:pPr>
            <w:r>
              <w:rPr>
                <w:rFonts w:hint="eastAsia"/>
                <w:color w:val="auto"/>
                <w:sz w:val="24"/>
                <w:highlight w:val="none"/>
                <w:u w:val="none" w:color="auto"/>
              </w:rPr>
              <w:t>□</w:t>
            </w:r>
            <w:r>
              <w:rPr>
                <w:color w:val="auto"/>
                <w:sz w:val="24"/>
                <w:highlight w:val="none"/>
                <w:u w:val="none" w:color="auto"/>
              </w:rPr>
              <w:t>不予批准后再次申报项目</w:t>
            </w:r>
          </w:p>
          <w:p w14:paraId="20C751AB">
            <w:pPr>
              <w:jc w:val="left"/>
              <w:rPr>
                <w:color w:val="auto"/>
                <w:sz w:val="24"/>
                <w:highlight w:val="none"/>
                <w:u w:val="none" w:color="auto"/>
              </w:rPr>
            </w:pPr>
            <w:r>
              <w:rPr>
                <w:rFonts w:hint="eastAsia"/>
                <w:color w:val="auto"/>
                <w:sz w:val="24"/>
                <w:highlight w:val="none"/>
                <w:u w:val="none" w:color="auto"/>
              </w:rPr>
              <w:t>□</w:t>
            </w:r>
            <w:r>
              <w:rPr>
                <w:color w:val="auto"/>
                <w:sz w:val="24"/>
                <w:highlight w:val="none"/>
                <w:u w:val="none" w:color="auto"/>
              </w:rPr>
              <w:t>超五年重新审核项目</w:t>
            </w:r>
          </w:p>
          <w:p w14:paraId="50ABAE5B">
            <w:pPr>
              <w:jc w:val="left"/>
              <w:rPr>
                <w:color w:val="auto"/>
                <w:sz w:val="24"/>
                <w:highlight w:val="none"/>
                <w:u w:val="none" w:color="auto"/>
              </w:rPr>
            </w:pPr>
            <w:r>
              <w:rPr>
                <w:rFonts w:hint="eastAsia"/>
                <w:color w:val="auto"/>
                <w:sz w:val="24"/>
                <w:highlight w:val="none"/>
                <w:u w:val="none" w:color="auto"/>
              </w:rPr>
              <w:t>□</w:t>
            </w:r>
            <w:r>
              <w:rPr>
                <w:color w:val="auto"/>
                <w:sz w:val="24"/>
                <w:highlight w:val="none"/>
                <w:u w:val="none" w:color="auto"/>
              </w:rPr>
              <w:t>重大变动重新报批项目</w:t>
            </w:r>
          </w:p>
        </w:tc>
      </w:tr>
      <w:tr w14:paraId="5E332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2" w:hRule="atLeast"/>
          <w:jc w:val="center"/>
        </w:trPr>
        <w:tc>
          <w:tcPr>
            <w:tcW w:w="1756" w:type="dxa"/>
            <w:tcBorders>
              <w:tl2br w:val="nil"/>
              <w:tr2bl w:val="nil"/>
            </w:tcBorders>
            <w:tcMar>
              <w:top w:w="16" w:type="dxa"/>
              <w:left w:w="16" w:type="dxa"/>
              <w:right w:w="16" w:type="dxa"/>
            </w:tcMar>
            <w:vAlign w:val="center"/>
          </w:tcPr>
          <w:p w14:paraId="19426DAB">
            <w:pPr>
              <w:adjustRightInd w:val="0"/>
              <w:snapToGrid w:val="0"/>
              <w:jc w:val="center"/>
              <w:rPr>
                <w:color w:val="auto"/>
                <w:sz w:val="24"/>
                <w:highlight w:val="none"/>
                <w:u w:val="none" w:color="auto"/>
              </w:rPr>
            </w:pPr>
            <w:r>
              <w:rPr>
                <w:color w:val="auto"/>
                <w:sz w:val="24"/>
                <w:highlight w:val="none"/>
                <w:u w:val="none" w:color="auto"/>
              </w:rPr>
              <w:t>项目审批（核准/</w:t>
            </w:r>
          </w:p>
          <w:p w14:paraId="22B26C8A">
            <w:pPr>
              <w:adjustRightInd w:val="0"/>
              <w:snapToGrid w:val="0"/>
              <w:jc w:val="center"/>
              <w:rPr>
                <w:color w:val="auto"/>
                <w:sz w:val="24"/>
                <w:highlight w:val="none"/>
                <w:u w:val="none" w:color="auto"/>
              </w:rPr>
            </w:pPr>
            <w:r>
              <w:rPr>
                <w:color w:val="auto"/>
                <w:sz w:val="24"/>
                <w:highlight w:val="none"/>
                <w:u w:val="none" w:color="auto"/>
              </w:rPr>
              <w:t>备案）部门</w:t>
            </w:r>
          </w:p>
        </w:tc>
        <w:tc>
          <w:tcPr>
            <w:tcW w:w="1956" w:type="dxa"/>
            <w:tcBorders>
              <w:tl2br w:val="nil"/>
              <w:tr2bl w:val="nil"/>
            </w:tcBorders>
            <w:vAlign w:val="center"/>
          </w:tcPr>
          <w:p w14:paraId="45826378">
            <w:pPr>
              <w:adjustRightInd w:val="0"/>
              <w:snapToGrid w:val="0"/>
              <w:jc w:val="center"/>
              <w:rPr>
                <w:color w:val="auto"/>
                <w:sz w:val="24"/>
                <w:highlight w:val="none"/>
                <w:u w:val="none" w:color="auto"/>
              </w:rPr>
            </w:pPr>
            <w:r>
              <w:rPr>
                <w:rFonts w:hint="eastAsia"/>
                <w:color w:val="auto"/>
                <w:sz w:val="24"/>
                <w:highlight w:val="none"/>
                <w:u w:val="none" w:color="auto"/>
                <w:lang w:val="en-US" w:eastAsia="zh-CN"/>
              </w:rPr>
              <w:t>华容</w:t>
            </w:r>
            <w:r>
              <w:rPr>
                <w:rFonts w:hint="eastAsia"/>
                <w:color w:val="auto"/>
                <w:sz w:val="24"/>
                <w:highlight w:val="none"/>
                <w:u w:val="none" w:color="auto"/>
              </w:rPr>
              <w:t>县</w:t>
            </w:r>
            <w:r>
              <w:rPr>
                <w:color w:val="auto"/>
                <w:sz w:val="24"/>
                <w:highlight w:val="none"/>
                <w:u w:val="none" w:color="auto"/>
              </w:rPr>
              <w:t>发展和改革委员会</w:t>
            </w:r>
          </w:p>
        </w:tc>
        <w:tc>
          <w:tcPr>
            <w:tcW w:w="1840" w:type="dxa"/>
            <w:tcBorders>
              <w:tl2br w:val="nil"/>
              <w:tr2bl w:val="nil"/>
            </w:tcBorders>
            <w:vAlign w:val="center"/>
          </w:tcPr>
          <w:p w14:paraId="4ACC7D12">
            <w:pPr>
              <w:jc w:val="center"/>
              <w:rPr>
                <w:rFonts w:ascii="Times New Roman" w:hAnsi="Times New Roman" w:eastAsia="宋体" w:cs="Times New Roman"/>
                <w:color w:val="auto"/>
                <w:sz w:val="24"/>
                <w:highlight w:val="none"/>
                <w:u w:val="none" w:color="auto"/>
              </w:rPr>
            </w:pPr>
            <w:r>
              <w:rPr>
                <w:rFonts w:ascii="Times New Roman" w:hAnsi="Times New Roman" w:eastAsia="宋体" w:cs="Times New Roman"/>
                <w:color w:val="auto"/>
                <w:sz w:val="24"/>
                <w:highlight w:val="none"/>
                <w:u w:val="none" w:color="auto"/>
              </w:rPr>
              <w:t>项目审批（核准/备案）文号</w:t>
            </w:r>
          </w:p>
        </w:tc>
        <w:tc>
          <w:tcPr>
            <w:tcW w:w="2785" w:type="dxa"/>
            <w:tcBorders>
              <w:tl2br w:val="nil"/>
              <w:tr2bl w:val="nil"/>
            </w:tcBorders>
            <w:vAlign w:val="center"/>
          </w:tcPr>
          <w:p w14:paraId="25AB9171">
            <w:pPr>
              <w:jc w:val="left"/>
              <w:rPr>
                <w:rFonts w:ascii="Times New Roman" w:hAnsi="Times New Roman" w:eastAsia="宋体" w:cs="Times New Roman"/>
                <w:color w:val="auto"/>
                <w:sz w:val="24"/>
                <w:highlight w:val="none"/>
                <w:u w:val="none" w:color="auto"/>
              </w:rPr>
            </w:pPr>
            <w:r>
              <w:rPr>
                <w:rFonts w:hint="eastAsia" w:ascii="Times New Roman" w:hAnsi="Times New Roman" w:eastAsia="宋体" w:cs="Times New Roman"/>
                <w:color w:val="auto"/>
                <w:sz w:val="24"/>
                <w:highlight w:val="none"/>
                <w:u w:val="none" w:color="auto"/>
              </w:rPr>
              <w:t>华发改投备〔2025〕304号</w:t>
            </w:r>
          </w:p>
        </w:tc>
      </w:tr>
      <w:tr w14:paraId="1AC08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756" w:type="dxa"/>
            <w:tcBorders>
              <w:tl2br w:val="nil"/>
              <w:tr2bl w:val="nil"/>
            </w:tcBorders>
            <w:tcMar>
              <w:top w:w="16" w:type="dxa"/>
              <w:left w:w="16" w:type="dxa"/>
              <w:right w:w="16" w:type="dxa"/>
            </w:tcMar>
            <w:vAlign w:val="center"/>
          </w:tcPr>
          <w:p w14:paraId="58D28820">
            <w:pPr>
              <w:adjustRightInd w:val="0"/>
              <w:snapToGrid w:val="0"/>
              <w:jc w:val="center"/>
              <w:rPr>
                <w:color w:val="auto"/>
                <w:sz w:val="24"/>
                <w:highlight w:val="none"/>
                <w:u w:val="none" w:color="auto"/>
              </w:rPr>
            </w:pPr>
            <w:r>
              <w:rPr>
                <w:color w:val="auto"/>
                <w:sz w:val="24"/>
                <w:highlight w:val="none"/>
                <w:u w:val="none" w:color="auto"/>
              </w:rPr>
              <w:t>总投资（万元）</w:t>
            </w:r>
          </w:p>
        </w:tc>
        <w:tc>
          <w:tcPr>
            <w:tcW w:w="1956" w:type="dxa"/>
            <w:tcBorders>
              <w:tl2br w:val="nil"/>
              <w:tr2bl w:val="nil"/>
            </w:tcBorders>
            <w:vAlign w:val="center"/>
          </w:tcPr>
          <w:p w14:paraId="3DDE8AF3">
            <w:pPr>
              <w:adjustRightInd w:val="0"/>
              <w:snapToGrid w:val="0"/>
              <w:jc w:val="center"/>
              <w:rPr>
                <w:rFonts w:hint="default"/>
                <w:color w:val="auto"/>
                <w:sz w:val="24"/>
                <w:highlight w:val="none"/>
                <w:u w:val="none" w:color="auto"/>
                <w:lang w:val="en-US"/>
              </w:rPr>
            </w:pPr>
            <w:r>
              <w:rPr>
                <w:rFonts w:hint="eastAsia" w:ascii="Times New Roman" w:hAnsi="Times New Roman" w:eastAsia="宋体" w:cs="Times New Roman"/>
                <w:color w:val="auto"/>
                <w:sz w:val="24"/>
                <w:highlight w:val="none"/>
                <w:u w:val="none" w:color="auto"/>
                <w:lang w:val="en-US" w:eastAsia="zh-CN"/>
              </w:rPr>
              <w:t>200</w:t>
            </w:r>
            <w:r>
              <w:rPr>
                <w:rFonts w:hint="eastAsia" w:cs="Times New Roman"/>
                <w:color w:val="auto"/>
                <w:sz w:val="24"/>
                <w:highlight w:val="none"/>
                <w:u w:val="none" w:color="auto"/>
                <w:lang w:val="en-US" w:eastAsia="zh-CN"/>
              </w:rPr>
              <w:t>0</w:t>
            </w:r>
          </w:p>
        </w:tc>
        <w:tc>
          <w:tcPr>
            <w:tcW w:w="1840" w:type="dxa"/>
            <w:tcBorders>
              <w:tl2br w:val="nil"/>
              <w:tr2bl w:val="nil"/>
            </w:tcBorders>
            <w:tcMar>
              <w:top w:w="16" w:type="dxa"/>
              <w:left w:w="16" w:type="dxa"/>
              <w:right w:w="16" w:type="dxa"/>
            </w:tcMar>
            <w:vAlign w:val="center"/>
          </w:tcPr>
          <w:p w14:paraId="0204FDF1">
            <w:pPr>
              <w:adjustRightInd w:val="0"/>
              <w:snapToGrid w:val="0"/>
              <w:jc w:val="center"/>
              <w:rPr>
                <w:color w:val="auto"/>
                <w:sz w:val="24"/>
                <w:highlight w:val="none"/>
                <w:u w:val="none" w:color="auto"/>
              </w:rPr>
            </w:pPr>
            <w:r>
              <w:rPr>
                <w:color w:val="auto"/>
                <w:sz w:val="24"/>
                <w:highlight w:val="none"/>
                <w:u w:val="none" w:color="auto"/>
              </w:rPr>
              <w:t>环保投资</w:t>
            </w:r>
          </w:p>
          <w:p w14:paraId="6A16D96E">
            <w:pPr>
              <w:adjustRightInd w:val="0"/>
              <w:snapToGrid w:val="0"/>
              <w:jc w:val="center"/>
              <w:rPr>
                <w:color w:val="auto"/>
                <w:sz w:val="24"/>
                <w:highlight w:val="none"/>
                <w:u w:val="none" w:color="auto"/>
              </w:rPr>
            </w:pPr>
            <w:r>
              <w:rPr>
                <w:color w:val="auto"/>
                <w:sz w:val="24"/>
                <w:highlight w:val="none"/>
                <w:u w:val="none" w:color="auto"/>
              </w:rPr>
              <w:t>（万元）</w:t>
            </w:r>
          </w:p>
        </w:tc>
        <w:tc>
          <w:tcPr>
            <w:tcW w:w="2785" w:type="dxa"/>
            <w:tcBorders>
              <w:tl2br w:val="nil"/>
              <w:tr2bl w:val="nil"/>
            </w:tcBorders>
            <w:vAlign w:val="center"/>
          </w:tcPr>
          <w:p w14:paraId="4841C7DB">
            <w:pPr>
              <w:adjustRightInd w:val="0"/>
              <w:snapToGrid w:val="0"/>
              <w:jc w:val="center"/>
              <w:rPr>
                <w:rFonts w:hint="default" w:eastAsia="宋体"/>
                <w:color w:val="auto"/>
                <w:sz w:val="24"/>
                <w:highlight w:val="none"/>
                <w:u w:val="none" w:color="auto"/>
                <w:lang w:val="en-US" w:eastAsia="zh-CN"/>
              </w:rPr>
            </w:pPr>
            <w:r>
              <w:rPr>
                <w:rFonts w:hint="eastAsia"/>
                <w:color w:val="auto"/>
                <w:sz w:val="24"/>
                <w:highlight w:val="none"/>
                <w:u w:val="none" w:color="auto"/>
                <w:lang w:val="en-US" w:eastAsia="zh-CN"/>
              </w:rPr>
              <w:t>81.5</w:t>
            </w:r>
          </w:p>
        </w:tc>
      </w:tr>
      <w:tr w14:paraId="020AB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756" w:type="dxa"/>
            <w:tcBorders>
              <w:tl2br w:val="nil"/>
              <w:tr2bl w:val="nil"/>
            </w:tcBorders>
            <w:tcMar>
              <w:top w:w="16" w:type="dxa"/>
              <w:left w:w="16" w:type="dxa"/>
              <w:right w:w="16" w:type="dxa"/>
            </w:tcMar>
            <w:vAlign w:val="center"/>
          </w:tcPr>
          <w:p w14:paraId="4766B578">
            <w:pPr>
              <w:adjustRightInd w:val="0"/>
              <w:snapToGrid w:val="0"/>
              <w:jc w:val="center"/>
              <w:rPr>
                <w:color w:val="auto"/>
                <w:sz w:val="24"/>
                <w:highlight w:val="none"/>
                <w:u w:val="none" w:color="auto"/>
              </w:rPr>
            </w:pPr>
            <w:r>
              <w:rPr>
                <w:color w:val="auto"/>
                <w:sz w:val="24"/>
                <w:highlight w:val="none"/>
                <w:u w:val="none" w:color="auto"/>
              </w:rPr>
              <w:t>环保投资占比（%）</w:t>
            </w:r>
          </w:p>
        </w:tc>
        <w:tc>
          <w:tcPr>
            <w:tcW w:w="1956" w:type="dxa"/>
            <w:tcBorders>
              <w:tl2br w:val="nil"/>
              <w:tr2bl w:val="nil"/>
            </w:tcBorders>
            <w:vAlign w:val="center"/>
          </w:tcPr>
          <w:p w14:paraId="65BFB2E2">
            <w:pPr>
              <w:adjustRightInd w:val="0"/>
              <w:snapToGrid w:val="0"/>
              <w:jc w:val="center"/>
              <w:rPr>
                <w:rFonts w:hint="default" w:eastAsia="宋体"/>
                <w:color w:val="auto"/>
                <w:sz w:val="24"/>
                <w:highlight w:val="none"/>
                <w:u w:val="none" w:color="auto"/>
                <w:lang w:val="en-US" w:eastAsia="zh-CN"/>
              </w:rPr>
            </w:pPr>
            <w:r>
              <w:rPr>
                <w:rFonts w:hint="eastAsia"/>
                <w:color w:val="auto"/>
                <w:sz w:val="24"/>
                <w:highlight w:val="none"/>
                <w:u w:val="none" w:color="auto"/>
                <w:lang w:val="en-US" w:eastAsia="zh-CN"/>
              </w:rPr>
              <w:t>4.08</w:t>
            </w:r>
          </w:p>
        </w:tc>
        <w:tc>
          <w:tcPr>
            <w:tcW w:w="1840" w:type="dxa"/>
            <w:tcBorders>
              <w:tl2br w:val="nil"/>
              <w:tr2bl w:val="nil"/>
            </w:tcBorders>
            <w:tcMar>
              <w:top w:w="16" w:type="dxa"/>
              <w:left w:w="16" w:type="dxa"/>
              <w:right w:w="16" w:type="dxa"/>
            </w:tcMar>
            <w:vAlign w:val="center"/>
          </w:tcPr>
          <w:p w14:paraId="42E8F1BC">
            <w:pPr>
              <w:adjustRightInd w:val="0"/>
              <w:snapToGrid w:val="0"/>
              <w:jc w:val="center"/>
              <w:rPr>
                <w:color w:val="auto"/>
                <w:sz w:val="24"/>
                <w:highlight w:val="none"/>
                <w:u w:val="none" w:color="auto"/>
              </w:rPr>
            </w:pPr>
            <w:r>
              <w:rPr>
                <w:color w:val="auto"/>
                <w:sz w:val="24"/>
                <w:highlight w:val="none"/>
                <w:u w:val="none" w:color="auto"/>
              </w:rPr>
              <w:t>施工工期</w:t>
            </w:r>
          </w:p>
        </w:tc>
        <w:tc>
          <w:tcPr>
            <w:tcW w:w="2785" w:type="dxa"/>
            <w:tcBorders>
              <w:tl2br w:val="nil"/>
              <w:tr2bl w:val="nil"/>
            </w:tcBorders>
            <w:vAlign w:val="center"/>
          </w:tcPr>
          <w:p w14:paraId="5781567F">
            <w:pPr>
              <w:adjustRightInd w:val="0"/>
              <w:snapToGrid w:val="0"/>
              <w:ind w:left="210" w:leftChars="100"/>
              <w:jc w:val="center"/>
              <w:rPr>
                <w:color w:val="auto"/>
                <w:sz w:val="24"/>
                <w:highlight w:val="none"/>
                <w:u w:val="none" w:color="auto"/>
              </w:rPr>
            </w:pPr>
            <w:r>
              <w:rPr>
                <w:rFonts w:hint="eastAsia"/>
                <w:color w:val="auto"/>
                <w:sz w:val="24"/>
                <w:highlight w:val="none"/>
                <w:u w:val="none" w:color="auto"/>
                <w:lang w:val="en-US" w:eastAsia="zh-CN"/>
              </w:rPr>
              <w:t>3</w:t>
            </w:r>
            <w:r>
              <w:rPr>
                <w:rFonts w:hint="eastAsia"/>
                <w:color w:val="auto"/>
                <w:sz w:val="24"/>
                <w:highlight w:val="none"/>
                <w:u w:val="none" w:color="auto"/>
              </w:rPr>
              <w:t>个月</w:t>
            </w:r>
          </w:p>
        </w:tc>
      </w:tr>
      <w:tr w14:paraId="61346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7" w:hRule="atLeast"/>
          <w:jc w:val="center"/>
        </w:trPr>
        <w:tc>
          <w:tcPr>
            <w:tcW w:w="1756" w:type="dxa"/>
            <w:tcBorders>
              <w:tl2br w:val="nil"/>
              <w:tr2bl w:val="nil"/>
            </w:tcBorders>
            <w:tcMar>
              <w:top w:w="16" w:type="dxa"/>
              <w:left w:w="16" w:type="dxa"/>
              <w:right w:w="16" w:type="dxa"/>
            </w:tcMar>
            <w:vAlign w:val="center"/>
          </w:tcPr>
          <w:p w14:paraId="7C353188">
            <w:pPr>
              <w:adjustRightInd w:val="0"/>
              <w:snapToGrid w:val="0"/>
              <w:jc w:val="center"/>
              <w:rPr>
                <w:color w:val="auto"/>
                <w:sz w:val="24"/>
                <w:highlight w:val="none"/>
                <w:u w:val="none" w:color="auto"/>
              </w:rPr>
            </w:pPr>
            <w:r>
              <w:rPr>
                <w:color w:val="auto"/>
                <w:sz w:val="24"/>
                <w:highlight w:val="none"/>
                <w:u w:val="none" w:color="auto"/>
              </w:rPr>
              <w:t>是否开工建设</w:t>
            </w:r>
          </w:p>
        </w:tc>
        <w:tc>
          <w:tcPr>
            <w:tcW w:w="1956" w:type="dxa"/>
            <w:tcBorders>
              <w:tl2br w:val="nil"/>
              <w:tr2bl w:val="nil"/>
            </w:tcBorders>
            <w:vAlign w:val="center"/>
          </w:tcPr>
          <w:p w14:paraId="56FEAAE4">
            <w:pPr>
              <w:adjustRightInd w:val="0"/>
              <w:snapToGrid w:val="0"/>
              <w:rPr>
                <w:color w:val="auto"/>
                <w:sz w:val="24"/>
                <w:highlight w:val="none"/>
                <w:u w:val="none" w:color="auto"/>
              </w:rPr>
            </w:pPr>
            <w:r>
              <w:rPr>
                <w:rFonts w:hint="eastAsia"/>
                <w:color w:val="auto"/>
                <w:sz w:val="24"/>
                <w:highlight w:val="none"/>
                <w:u w:val="none" w:color="auto"/>
              </w:rPr>
              <w:t>☑</w:t>
            </w:r>
            <w:r>
              <w:rPr>
                <w:color w:val="auto"/>
                <w:sz w:val="24"/>
                <w:highlight w:val="none"/>
                <w:u w:val="none" w:color="auto"/>
              </w:rPr>
              <w:t>否</w:t>
            </w:r>
          </w:p>
          <w:p w14:paraId="48BE6FD2">
            <w:pPr>
              <w:rPr>
                <w:color w:val="auto"/>
                <w:sz w:val="24"/>
                <w:highlight w:val="none"/>
                <w:u w:val="none" w:color="auto"/>
              </w:rPr>
            </w:pPr>
            <w:r>
              <w:rPr>
                <w:rFonts w:hint="eastAsia"/>
                <w:color w:val="auto"/>
                <w:sz w:val="24"/>
                <w:highlight w:val="none"/>
                <w:u w:val="none" w:color="auto"/>
              </w:rPr>
              <w:t>□</w:t>
            </w:r>
            <w:r>
              <w:rPr>
                <w:color w:val="auto"/>
                <w:sz w:val="24"/>
                <w:highlight w:val="none"/>
                <w:u w:val="none" w:color="auto"/>
              </w:rPr>
              <w:t>是</w:t>
            </w:r>
          </w:p>
        </w:tc>
        <w:tc>
          <w:tcPr>
            <w:tcW w:w="1840" w:type="dxa"/>
            <w:tcBorders>
              <w:tl2br w:val="nil"/>
              <w:tr2bl w:val="nil"/>
            </w:tcBorders>
            <w:tcMar>
              <w:top w:w="16" w:type="dxa"/>
              <w:left w:w="16" w:type="dxa"/>
              <w:right w:w="16" w:type="dxa"/>
            </w:tcMar>
            <w:vAlign w:val="center"/>
          </w:tcPr>
          <w:p w14:paraId="2C44BA50">
            <w:pPr>
              <w:adjustRightInd w:val="0"/>
              <w:snapToGrid w:val="0"/>
              <w:jc w:val="center"/>
              <w:rPr>
                <w:color w:val="auto"/>
                <w:spacing w:val="-6"/>
                <w:sz w:val="24"/>
                <w:highlight w:val="none"/>
                <w:u w:val="none" w:color="auto"/>
              </w:rPr>
            </w:pPr>
            <w:r>
              <w:rPr>
                <w:color w:val="auto"/>
                <w:spacing w:val="-6"/>
                <w:sz w:val="24"/>
                <w:highlight w:val="none"/>
                <w:u w:val="none" w:color="auto"/>
              </w:rPr>
              <w:t>用地（用海）</w:t>
            </w:r>
          </w:p>
          <w:p w14:paraId="12717CCB">
            <w:pPr>
              <w:adjustRightInd w:val="0"/>
              <w:snapToGrid w:val="0"/>
              <w:jc w:val="center"/>
              <w:rPr>
                <w:color w:val="auto"/>
                <w:sz w:val="24"/>
                <w:highlight w:val="none"/>
                <w:u w:val="none" w:color="auto"/>
              </w:rPr>
            </w:pPr>
            <w:r>
              <w:rPr>
                <w:color w:val="auto"/>
                <w:spacing w:val="-6"/>
                <w:sz w:val="24"/>
                <w:highlight w:val="none"/>
                <w:u w:val="none" w:color="auto"/>
              </w:rPr>
              <w:t>面积（m</w:t>
            </w:r>
            <w:r>
              <w:rPr>
                <w:color w:val="auto"/>
                <w:spacing w:val="-6"/>
                <w:sz w:val="24"/>
                <w:highlight w:val="none"/>
                <w:u w:val="none" w:color="auto"/>
                <w:vertAlign w:val="superscript"/>
              </w:rPr>
              <w:t>2</w:t>
            </w:r>
            <w:r>
              <w:rPr>
                <w:color w:val="auto"/>
                <w:spacing w:val="-6"/>
                <w:sz w:val="24"/>
                <w:highlight w:val="none"/>
                <w:u w:val="none" w:color="auto"/>
              </w:rPr>
              <w:t>）</w:t>
            </w:r>
          </w:p>
        </w:tc>
        <w:tc>
          <w:tcPr>
            <w:tcW w:w="2785" w:type="dxa"/>
            <w:tcBorders>
              <w:tl2br w:val="nil"/>
              <w:tr2bl w:val="nil"/>
            </w:tcBorders>
            <w:vAlign w:val="center"/>
          </w:tcPr>
          <w:p w14:paraId="0E465AFD">
            <w:pPr>
              <w:adjustRightInd w:val="0"/>
              <w:snapToGrid w:val="0"/>
              <w:ind w:left="210" w:leftChars="100"/>
              <w:jc w:val="center"/>
              <w:rPr>
                <w:rFonts w:hint="default" w:eastAsia="宋体"/>
                <w:color w:val="auto"/>
                <w:sz w:val="24"/>
                <w:highlight w:val="none"/>
                <w:u w:val="none" w:color="auto"/>
                <w:lang w:val="en-US" w:eastAsia="zh-CN"/>
              </w:rPr>
            </w:pPr>
            <w:r>
              <w:rPr>
                <w:rFonts w:hint="eastAsia"/>
                <w:color w:val="auto"/>
                <w:sz w:val="24"/>
                <w:highlight w:val="none"/>
                <w:u w:val="none" w:color="auto"/>
                <w:lang w:val="en-US" w:eastAsia="zh-CN"/>
              </w:rPr>
              <w:t>6200</w:t>
            </w:r>
          </w:p>
        </w:tc>
      </w:tr>
      <w:tr w14:paraId="7E248F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 w:hRule="atLeast"/>
          <w:jc w:val="center"/>
        </w:trPr>
        <w:tc>
          <w:tcPr>
            <w:tcW w:w="1756" w:type="dxa"/>
            <w:tcBorders>
              <w:tl2br w:val="nil"/>
              <w:tr2bl w:val="nil"/>
            </w:tcBorders>
            <w:vAlign w:val="center"/>
          </w:tcPr>
          <w:p w14:paraId="6D1071BA">
            <w:pPr>
              <w:autoSpaceDE w:val="0"/>
              <w:autoSpaceDN w:val="0"/>
              <w:adjustRightInd w:val="0"/>
              <w:snapToGrid w:val="0"/>
              <w:jc w:val="center"/>
              <w:rPr>
                <w:color w:val="auto"/>
                <w:kern w:val="0"/>
                <w:sz w:val="24"/>
                <w:highlight w:val="none"/>
                <w:u w:val="none" w:color="auto"/>
              </w:rPr>
            </w:pPr>
            <w:r>
              <w:rPr>
                <w:color w:val="auto"/>
                <w:kern w:val="0"/>
                <w:sz w:val="24"/>
                <w:highlight w:val="none"/>
                <w:u w:val="none" w:color="auto"/>
              </w:rPr>
              <w:t>专项评价设置情况</w:t>
            </w:r>
          </w:p>
        </w:tc>
        <w:tc>
          <w:tcPr>
            <w:tcW w:w="6581" w:type="dxa"/>
            <w:gridSpan w:val="3"/>
            <w:tcBorders>
              <w:tl2br w:val="nil"/>
              <w:tr2bl w:val="nil"/>
            </w:tcBorders>
            <w:vAlign w:val="center"/>
          </w:tcPr>
          <w:p w14:paraId="382362F1">
            <w:pPr>
              <w:wordWrap w:val="0"/>
              <w:topLinePunct/>
              <w:spacing w:line="360" w:lineRule="auto"/>
              <w:ind w:firstLine="480" w:firstLineChars="200"/>
              <w:rPr>
                <w:color w:val="auto"/>
                <w:kern w:val="0"/>
                <w:sz w:val="24"/>
                <w:highlight w:val="none"/>
                <w:u w:val="none" w:color="auto"/>
              </w:rPr>
            </w:pPr>
            <w:r>
              <w:rPr>
                <w:color w:val="auto"/>
                <w:kern w:val="0"/>
                <w:sz w:val="24"/>
                <w:highlight w:val="none"/>
                <w:u w:val="none" w:color="auto"/>
              </w:rPr>
              <w:t>依据《建设项目环境影响报告表编制技术指南（污染影响类）》，</w:t>
            </w:r>
            <w:r>
              <w:rPr>
                <w:rFonts w:hint="eastAsia"/>
                <w:color w:val="auto"/>
                <w:kern w:val="0"/>
                <w:sz w:val="24"/>
                <w:highlight w:val="none"/>
                <w:u w:val="none" w:color="auto"/>
              </w:rPr>
              <w:t>本</w:t>
            </w:r>
            <w:r>
              <w:rPr>
                <w:color w:val="auto"/>
                <w:kern w:val="0"/>
                <w:sz w:val="24"/>
                <w:highlight w:val="none"/>
                <w:u w:val="none" w:color="auto"/>
              </w:rPr>
              <w:t>项目</w:t>
            </w:r>
            <w:r>
              <w:rPr>
                <w:rFonts w:hint="eastAsia"/>
                <w:color w:val="auto"/>
                <w:kern w:val="0"/>
                <w:sz w:val="24"/>
                <w:highlight w:val="none"/>
                <w:u w:val="none" w:color="auto"/>
              </w:rPr>
              <w:t>专项</w:t>
            </w:r>
            <w:r>
              <w:rPr>
                <w:color w:val="auto"/>
                <w:kern w:val="0"/>
                <w:sz w:val="24"/>
                <w:highlight w:val="none"/>
                <w:u w:val="none" w:color="auto"/>
              </w:rPr>
              <w:t>评价设置详见下表。</w:t>
            </w:r>
          </w:p>
          <w:p w14:paraId="1CA71910">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hint="eastAsia" w:ascii="Times New Roman" w:hAnsi="Times New Roman" w:eastAsia="宋体" w:cs="Times New Roman"/>
                <w:b/>
                <w:bCs/>
                <w:color w:val="auto"/>
                <w:kern w:val="0"/>
                <w:sz w:val="21"/>
                <w:szCs w:val="20"/>
                <w:highlight w:val="none"/>
                <w:u w:val="none" w:color="auto"/>
                <w:lang w:val="en-US" w:eastAsia="zh-CN" w:bidi="ar-SA"/>
              </w:rPr>
              <w:t>表1-1   项目专项评价设置表</w:t>
            </w:r>
          </w:p>
          <w:tbl>
            <w:tblPr>
              <w:tblStyle w:val="19"/>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1784"/>
              <w:gridCol w:w="1580"/>
              <w:gridCol w:w="1585"/>
            </w:tblGrid>
            <w:tr w14:paraId="0D3974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90" w:type="pct"/>
                  <w:tcBorders>
                    <w:tl2br w:val="nil"/>
                    <w:tr2bl w:val="nil"/>
                  </w:tcBorders>
                  <w:vAlign w:val="center"/>
                </w:tcPr>
                <w:p w14:paraId="2E1C346C">
                  <w:pPr>
                    <w:jc w:val="center"/>
                    <w:textAlignment w:val="baseline"/>
                    <w:rPr>
                      <w:b/>
                      <w:bCs/>
                      <w:color w:val="auto"/>
                      <w:kern w:val="0"/>
                      <w:szCs w:val="21"/>
                      <w:highlight w:val="none"/>
                      <w:u w:val="none" w:color="auto"/>
                    </w:rPr>
                  </w:pPr>
                  <w:r>
                    <w:rPr>
                      <w:b/>
                      <w:bCs/>
                      <w:color w:val="auto"/>
                      <w:kern w:val="0"/>
                      <w:szCs w:val="21"/>
                      <w:highlight w:val="none"/>
                      <w:u w:val="none" w:color="auto"/>
                    </w:rPr>
                    <w:t>要素</w:t>
                  </w:r>
                </w:p>
              </w:tc>
              <w:tc>
                <w:tcPr>
                  <w:tcW w:w="1409" w:type="pct"/>
                  <w:tcBorders>
                    <w:tl2br w:val="nil"/>
                    <w:tr2bl w:val="nil"/>
                  </w:tcBorders>
                  <w:vAlign w:val="center"/>
                </w:tcPr>
                <w:p w14:paraId="72F3E1D3">
                  <w:pPr>
                    <w:jc w:val="center"/>
                    <w:textAlignment w:val="baseline"/>
                    <w:rPr>
                      <w:b/>
                      <w:bCs/>
                      <w:color w:val="auto"/>
                      <w:kern w:val="0"/>
                      <w:szCs w:val="21"/>
                      <w:highlight w:val="none"/>
                      <w:u w:val="none" w:color="auto"/>
                    </w:rPr>
                  </w:pPr>
                  <w:r>
                    <w:rPr>
                      <w:b/>
                      <w:bCs/>
                      <w:color w:val="auto"/>
                      <w:kern w:val="0"/>
                      <w:szCs w:val="21"/>
                      <w:highlight w:val="none"/>
                      <w:u w:val="none" w:color="auto"/>
                    </w:rPr>
                    <w:t>判断依据</w:t>
                  </w:r>
                </w:p>
              </w:tc>
              <w:tc>
                <w:tcPr>
                  <w:tcW w:w="1248" w:type="pct"/>
                  <w:tcBorders>
                    <w:tl2br w:val="nil"/>
                    <w:tr2bl w:val="nil"/>
                  </w:tcBorders>
                  <w:vAlign w:val="center"/>
                </w:tcPr>
                <w:p w14:paraId="63D1AF9A">
                  <w:pPr>
                    <w:jc w:val="center"/>
                    <w:textAlignment w:val="baseline"/>
                    <w:rPr>
                      <w:b/>
                      <w:bCs/>
                      <w:color w:val="auto"/>
                      <w:kern w:val="0"/>
                      <w:szCs w:val="21"/>
                      <w:highlight w:val="none"/>
                      <w:u w:val="none" w:color="auto"/>
                    </w:rPr>
                  </w:pPr>
                  <w:r>
                    <w:rPr>
                      <w:b/>
                      <w:bCs/>
                      <w:color w:val="auto"/>
                      <w:kern w:val="0"/>
                      <w:szCs w:val="21"/>
                      <w:highlight w:val="none"/>
                      <w:u w:val="none" w:color="auto"/>
                    </w:rPr>
                    <w:t>本项目情况</w:t>
                  </w:r>
                </w:p>
              </w:tc>
              <w:tc>
                <w:tcPr>
                  <w:tcW w:w="1251" w:type="pct"/>
                  <w:tcBorders>
                    <w:tl2br w:val="nil"/>
                    <w:tr2bl w:val="nil"/>
                  </w:tcBorders>
                  <w:vAlign w:val="center"/>
                </w:tcPr>
                <w:p w14:paraId="49AD7409">
                  <w:pPr>
                    <w:jc w:val="center"/>
                    <w:textAlignment w:val="baseline"/>
                    <w:rPr>
                      <w:b/>
                      <w:bCs/>
                      <w:color w:val="auto"/>
                      <w:kern w:val="0"/>
                      <w:szCs w:val="21"/>
                      <w:highlight w:val="none"/>
                      <w:u w:val="none" w:color="auto"/>
                    </w:rPr>
                  </w:pPr>
                  <w:r>
                    <w:rPr>
                      <w:b/>
                      <w:bCs/>
                      <w:color w:val="auto"/>
                      <w:kern w:val="0"/>
                      <w:szCs w:val="21"/>
                      <w:highlight w:val="none"/>
                      <w:u w:val="none" w:color="auto"/>
                    </w:rPr>
                    <w:t>是否设置专项评价</w:t>
                  </w:r>
                </w:p>
              </w:tc>
            </w:tr>
            <w:tr w14:paraId="66913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90" w:type="pct"/>
                  <w:tcBorders>
                    <w:tl2br w:val="nil"/>
                    <w:tr2bl w:val="nil"/>
                  </w:tcBorders>
                  <w:vAlign w:val="center"/>
                </w:tcPr>
                <w:p w14:paraId="0BAD413D">
                  <w:pPr>
                    <w:jc w:val="center"/>
                    <w:textAlignment w:val="baseline"/>
                    <w:rPr>
                      <w:color w:val="auto"/>
                      <w:kern w:val="0"/>
                      <w:szCs w:val="21"/>
                      <w:highlight w:val="none"/>
                      <w:u w:val="none" w:color="auto"/>
                    </w:rPr>
                  </w:pPr>
                  <w:r>
                    <w:rPr>
                      <w:color w:val="auto"/>
                      <w:kern w:val="0"/>
                      <w:szCs w:val="21"/>
                      <w:highlight w:val="none"/>
                      <w:u w:val="none" w:color="auto"/>
                    </w:rPr>
                    <w:t>大气</w:t>
                  </w:r>
                </w:p>
              </w:tc>
              <w:tc>
                <w:tcPr>
                  <w:tcW w:w="1409" w:type="pct"/>
                  <w:tcBorders>
                    <w:tl2br w:val="nil"/>
                    <w:tr2bl w:val="nil"/>
                  </w:tcBorders>
                  <w:vAlign w:val="center"/>
                </w:tcPr>
                <w:p w14:paraId="37FD5B29">
                  <w:pPr>
                    <w:jc w:val="center"/>
                    <w:textAlignment w:val="baseline"/>
                    <w:rPr>
                      <w:color w:val="auto"/>
                      <w:kern w:val="0"/>
                      <w:szCs w:val="21"/>
                      <w:highlight w:val="none"/>
                      <w:u w:val="none" w:color="auto"/>
                    </w:rPr>
                  </w:pPr>
                  <w:r>
                    <w:rPr>
                      <w:color w:val="auto"/>
                      <w:kern w:val="0"/>
                      <w:szCs w:val="21"/>
                      <w:highlight w:val="none"/>
                      <w:u w:val="none" w:color="auto"/>
                    </w:rPr>
                    <w:t>排放废气含有毒有害污染物、二噁英、苯并[a]芘、氰化物、氯气且厂界外500米范围内有环境空气保护目标的建设项目</w:t>
                  </w:r>
                </w:p>
              </w:tc>
              <w:tc>
                <w:tcPr>
                  <w:tcW w:w="1248" w:type="pct"/>
                  <w:tcBorders>
                    <w:tl2br w:val="nil"/>
                    <w:tr2bl w:val="nil"/>
                  </w:tcBorders>
                  <w:vAlign w:val="center"/>
                </w:tcPr>
                <w:p w14:paraId="7C138293">
                  <w:pPr>
                    <w:jc w:val="center"/>
                    <w:textAlignment w:val="baseline"/>
                    <w:rPr>
                      <w:color w:val="auto"/>
                      <w:kern w:val="0"/>
                      <w:szCs w:val="21"/>
                      <w:highlight w:val="none"/>
                      <w:u w:val="none" w:color="auto"/>
                    </w:rPr>
                  </w:pPr>
                  <w:r>
                    <w:rPr>
                      <w:color w:val="auto"/>
                      <w:kern w:val="0"/>
                      <w:szCs w:val="21"/>
                      <w:highlight w:val="none"/>
                      <w:u w:val="none" w:color="auto"/>
                    </w:rPr>
                    <w:t>本项目废气污染物为颗粒物</w:t>
                  </w:r>
                  <w:r>
                    <w:rPr>
                      <w:rFonts w:hint="eastAsia"/>
                      <w:color w:val="auto"/>
                      <w:kern w:val="0"/>
                      <w:szCs w:val="21"/>
                      <w:highlight w:val="none"/>
                      <w:u w:val="none" w:color="auto"/>
                    </w:rPr>
                    <w:t>、二氧化硫及氮氧化物</w:t>
                  </w:r>
                  <w:r>
                    <w:rPr>
                      <w:color w:val="auto"/>
                      <w:kern w:val="0"/>
                      <w:szCs w:val="21"/>
                      <w:highlight w:val="none"/>
                      <w:u w:val="none" w:color="auto"/>
                    </w:rPr>
                    <w:t>，不涉及左侧有毒有害污染物</w:t>
                  </w:r>
                </w:p>
              </w:tc>
              <w:tc>
                <w:tcPr>
                  <w:tcW w:w="1251" w:type="pct"/>
                  <w:tcBorders>
                    <w:tl2br w:val="nil"/>
                    <w:tr2bl w:val="nil"/>
                  </w:tcBorders>
                  <w:vAlign w:val="center"/>
                </w:tcPr>
                <w:p w14:paraId="1F4F0C30">
                  <w:pPr>
                    <w:jc w:val="center"/>
                    <w:textAlignment w:val="baseline"/>
                    <w:rPr>
                      <w:color w:val="auto"/>
                      <w:kern w:val="0"/>
                      <w:szCs w:val="21"/>
                      <w:highlight w:val="none"/>
                      <w:u w:val="none" w:color="auto"/>
                    </w:rPr>
                  </w:pPr>
                  <w:r>
                    <w:rPr>
                      <w:color w:val="auto"/>
                      <w:kern w:val="0"/>
                      <w:szCs w:val="21"/>
                      <w:highlight w:val="none"/>
                      <w:u w:val="none" w:color="auto"/>
                    </w:rPr>
                    <w:t>否</w:t>
                  </w:r>
                </w:p>
              </w:tc>
            </w:tr>
            <w:tr w14:paraId="51ADB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90" w:type="pct"/>
                  <w:tcBorders>
                    <w:tl2br w:val="nil"/>
                    <w:tr2bl w:val="nil"/>
                  </w:tcBorders>
                  <w:vAlign w:val="center"/>
                </w:tcPr>
                <w:p w14:paraId="67640AAD">
                  <w:pPr>
                    <w:jc w:val="center"/>
                    <w:textAlignment w:val="baseline"/>
                    <w:rPr>
                      <w:color w:val="auto"/>
                      <w:kern w:val="0"/>
                      <w:szCs w:val="21"/>
                      <w:highlight w:val="none"/>
                      <w:u w:val="none" w:color="auto"/>
                    </w:rPr>
                  </w:pPr>
                  <w:r>
                    <w:rPr>
                      <w:color w:val="auto"/>
                      <w:kern w:val="0"/>
                      <w:szCs w:val="21"/>
                      <w:highlight w:val="none"/>
                      <w:u w:val="none" w:color="auto"/>
                    </w:rPr>
                    <w:t>地表水</w:t>
                  </w:r>
                </w:p>
              </w:tc>
              <w:tc>
                <w:tcPr>
                  <w:tcW w:w="1409" w:type="pct"/>
                  <w:tcBorders>
                    <w:tl2br w:val="nil"/>
                    <w:tr2bl w:val="nil"/>
                  </w:tcBorders>
                  <w:vAlign w:val="center"/>
                </w:tcPr>
                <w:p w14:paraId="04A6DC0F">
                  <w:pPr>
                    <w:jc w:val="center"/>
                    <w:textAlignment w:val="baseline"/>
                    <w:rPr>
                      <w:color w:val="auto"/>
                      <w:kern w:val="0"/>
                      <w:szCs w:val="21"/>
                      <w:highlight w:val="none"/>
                      <w:u w:val="none" w:color="auto"/>
                    </w:rPr>
                  </w:pPr>
                  <w:r>
                    <w:rPr>
                      <w:color w:val="auto"/>
                      <w:kern w:val="0"/>
                      <w:szCs w:val="21"/>
                      <w:highlight w:val="none"/>
                      <w:u w:val="none" w:color="auto"/>
                    </w:rPr>
                    <w:t>新增工业废水直排建设项目（槽罐车外送污水处理厂的除外）；新增废水直排的污水集中处理厂</w:t>
                  </w:r>
                </w:p>
              </w:tc>
              <w:tc>
                <w:tcPr>
                  <w:tcW w:w="1248" w:type="pct"/>
                  <w:tcBorders>
                    <w:tl2br w:val="nil"/>
                    <w:tr2bl w:val="nil"/>
                  </w:tcBorders>
                  <w:vAlign w:val="center"/>
                </w:tcPr>
                <w:p w14:paraId="2BC9CA4F">
                  <w:pPr>
                    <w:jc w:val="center"/>
                    <w:textAlignment w:val="baseline"/>
                    <w:rPr>
                      <w:color w:val="auto"/>
                      <w:kern w:val="0"/>
                      <w:szCs w:val="21"/>
                      <w:highlight w:val="none"/>
                      <w:u w:val="none" w:color="auto"/>
                    </w:rPr>
                  </w:pPr>
                  <w:r>
                    <w:rPr>
                      <w:color w:val="auto"/>
                      <w:kern w:val="0"/>
                      <w:szCs w:val="21"/>
                      <w:highlight w:val="none"/>
                      <w:u w:val="none" w:color="auto"/>
                    </w:rPr>
                    <w:t>本项目不属于新增工业废水直排项目以及废水直排的污水集中处理厂</w:t>
                  </w:r>
                </w:p>
              </w:tc>
              <w:tc>
                <w:tcPr>
                  <w:tcW w:w="1251" w:type="pct"/>
                  <w:tcBorders>
                    <w:tl2br w:val="nil"/>
                    <w:tr2bl w:val="nil"/>
                  </w:tcBorders>
                  <w:vAlign w:val="center"/>
                </w:tcPr>
                <w:p w14:paraId="4222E8E6">
                  <w:pPr>
                    <w:jc w:val="center"/>
                    <w:textAlignment w:val="baseline"/>
                    <w:rPr>
                      <w:color w:val="auto"/>
                      <w:kern w:val="0"/>
                      <w:szCs w:val="21"/>
                      <w:highlight w:val="none"/>
                      <w:u w:val="none" w:color="auto"/>
                    </w:rPr>
                  </w:pPr>
                  <w:r>
                    <w:rPr>
                      <w:color w:val="auto"/>
                      <w:kern w:val="0"/>
                      <w:szCs w:val="21"/>
                      <w:highlight w:val="none"/>
                      <w:u w:val="none" w:color="auto"/>
                    </w:rPr>
                    <w:t>否</w:t>
                  </w:r>
                </w:p>
              </w:tc>
            </w:tr>
            <w:tr w14:paraId="0517F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90" w:type="pct"/>
                  <w:tcBorders>
                    <w:tl2br w:val="nil"/>
                    <w:tr2bl w:val="nil"/>
                  </w:tcBorders>
                  <w:vAlign w:val="center"/>
                </w:tcPr>
                <w:p w14:paraId="0AD1AF12">
                  <w:pPr>
                    <w:jc w:val="center"/>
                    <w:textAlignment w:val="baseline"/>
                    <w:rPr>
                      <w:color w:val="auto"/>
                      <w:kern w:val="0"/>
                      <w:szCs w:val="21"/>
                      <w:highlight w:val="none"/>
                      <w:u w:val="none" w:color="auto"/>
                    </w:rPr>
                  </w:pPr>
                  <w:r>
                    <w:rPr>
                      <w:color w:val="auto"/>
                      <w:kern w:val="0"/>
                      <w:szCs w:val="21"/>
                      <w:highlight w:val="none"/>
                      <w:u w:val="none" w:color="auto"/>
                    </w:rPr>
                    <w:t>环境风险</w:t>
                  </w:r>
                </w:p>
              </w:tc>
              <w:tc>
                <w:tcPr>
                  <w:tcW w:w="1409" w:type="pct"/>
                  <w:tcBorders>
                    <w:tl2br w:val="nil"/>
                    <w:tr2bl w:val="nil"/>
                  </w:tcBorders>
                  <w:vAlign w:val="center"/>
                </w:tcPr>
                <w:p w14:paraId="50ACA905">
                  <w:pPr>
                    <w:jc w:val="center"/>
                    <w:textAlignment w:val="baseline"/>
                    <w:rPr>
                      <w:color w:val="auto"/>
                      <w:kern w:val="0"/>
                      <w:szCs w:val="21"/>
                      <w:highlight w:val="none"/>
                      <w:u w:val="none" w:color="auto"/>
                    </w:rPr>
                  </w:pPr>
                  <w:r>
                    <w:rPr>
                      <w:color w:val="auto"/>
                      <w:kern w:val="0"/>
                      <w:szCs w:val="21"/>
                      <w:highlight w:val="none"/>
                      <w:u w:val="none" w:color="auto"/>
                    </w:rPr>
                    <w:t>有毒有害和易燃易爆危险物质存储量超过临界量的建设项目</w:t>
                  </w:r>
                </w:p>
              </w:tc>
              <w:tc>
                <w:tcPr>
                  <w:tcW w:w="1248" w:type="pct"/>
                  <w:tcBorders>
                    <w:tl2br w:val="nil"/>
                    <w:tr2bl w:val="nil"/>
                  </w:tcBorders>
                  <w:vAlign w:val="center"/>
                </w:tcPr>
                <w:p w14:paraId="45975E55">
                  <w:pPr>
                    <w:jc w:val="center"/>
                    <w:textAlignment w:val="baseline"/>
                    <w:rPr>
                      <w:color w:val="auto"/>
                      <w:kern w:val="0"/>
                      <w:szCs w:val="21"/>
                      <w:highlight w:val="none"/>
                      <w:u w:val="none" w:color="auto"/>
                    </w:rPr>
                  </w:pPr>
                  <w:r>
                    <w:rPr>
                      <w:color w:val="auto"/>
                      <w:kern w:val="0"/>
                      <w:szCs w:val="21"/>
                      <w:highlight w:val="none"/>
                      <w:u w:val="none" w:color="auto"/>
                    </w:rPr>
                    <w:t>本项目有毒有害和易燃易爆危险物质存储量均未超过临界量</w:t>
                  </w:r>
                </w:p>
              </w:tc>
              <w:tc>
                <w:tcPr>
                  <w:tcW w:w="1251" w:type="pct"/>
                  <w:tcBorders>
                    <w:tl2br w:val="nil"/>
                    <w:tr2bl w:val="nil"/>
                  </w:tcBorders>
                  <w:vAlign w:val="center"/>
                </w:tcPr>
                <w:p w14:paraId="567F64BB">
                  <w:pPr>
                    <w:jc w:val="center"/>
                    <w:textAlignment w:val="baseline"/>
                    <w:rPr>
                      <w:color w:val="auto"/>
                      <w:kern w:val="0"/>
                      <w:szCs w:val="21"/>
                      <w:highlight w:val="none"/>
                      <w:u w:val="none" w:color="auto"/>
                    </w:rPr>
                  </w:pPr>
                  <w:r>
                    <w:rPr>
                      <w:color w:val="auto"/>
                      <w:kern w:val="0"/>
                      <w:szCs w:val="21"/>
                      <w:highlight w:val="none"/>
                      <w:u w:val="none" w:color="auto"/>
                    </w:rPr>
                    <w:t>否</w:t>
                  </w:r>
                </w:p>
              </w:tc>
            </w:tr>
            <w:tr w14:paraId="0D55D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90" w:type="pct"/>
                  <w:tcBorders>
                    <w:tl2br w:val="nil"/>
                    <w:tr2bl w:val="nil"/>
                  </w:tcBorders>
                  <w:vAlign w:val="center"/>
                </w:tcPr>
                <w:p w14:paraId="058B8D96">
                  <w:pPr>
                    <w:jc w:val="center"/>
                    <w:textAlignment w:val="baseline"/>
                    <w:rPr>
                      <w:color w:val="auto"/>
                      <w:kern w:val="0"/>
                      <w:szCs w:val="21"/>
                      <w:highlight w:val="none"/>
                      <w:u w:val="none" w:color="auto"/>
                    </w:rPr>
                  </w:pPr>
                  <w:r>
                    <w:rPr>
                      <w:color w:val="auto"/>
                      <w:kern w:val="0"/>
                      <w:szCs w:val="21"/>
                      <w:highlight w:val="none"/>
                      <w:u w:val="none" w:color="auto"/>
                    </w:rPr>
                    <w:t>生态环境</w:t>
                  </w:r>
                </w:p>
              </w:tc>
              <w:tc>
                <w:tcPr>
                  <w:tcW w:w="1409" w:type="pct"/>
                  <w:tcBorders>
                    <w:tl2br w:val="nil"/>
                    <w:tr2bl w:val="nil"/>
                  </w:tcBorders>
                  <w:vAlign w:val="center"/>
                </w:tcPr>
                <w:p w14:paraId="2815AAB8">
                  <w:pPr>
                    <w:jc w:val="center"/>
                    <w:textAlignment w:val="baseline"/>
                    <w:rPr>
                      <w:color w:val="auto"/>
                      <w:kern w:val="0"/>
                      <w:szCs w:val="21"/>
                      <w:highlight w:val="none"/>
                      <w:u w:val="none" w:color="auto"/>
                    </w:rPr>
                  </w:pPr>
                  <w:r>
                    <w:rPr>
                      <w:color w:val="auto"/>
                      <w:kern w:val="0"/>
                      <w:szCs w:val="21"/>
                      <w:highlight w:val="none"/>
                      <w:u w:val="none" w:color="auto"/>
                    </w:rPr>
                    <w:t>取水口下游500米范围内有重要水生生物的自然产卵场、索饵场、越冬场和洄游通道的新增河道取水的污染类建设项目</w:t>
                  </w:r>
                </w:p>
              </w:tc>
              <w:tc>
                <w:tcPr>
                  <w:tcW w:w="1248" w:type="pct"/>
                  <w:tcBorders>
                    <w:tl2br w:val="nil"/>
                    <w:tr2bl w:val="nil"/>
                  </w:tcBorders>
                  <w:vAlign w:val="center"/>
                </w:tcPr>
                <w:p w14:paraId="1296F6AE">
                  <w:pPr>
                    <w:jc w:val="center"/>
                    <w:textAlignment w:val="baseline"/>
                    <w:rPr>
                      <w:color w:val="auto"/>
                      <w:kern w:val="0"/>
                      <w:szCs w:val="21"/>
                      <w:highlight w:val="none"/>
                      <w:u w:val="none" w:color="auto"/>
                    </w:rPr>
                  </w:pPr>
                  <w:r>
                    <w:rPr>
                      <w:color w:val="auto"/>
                      <w:kern w:val="0"/>
                      <w:szCs w:val="21"/>
                      <w:highlight w:val="none"/>
                      <w:u w:val="none" w:color="auto"/>
                    </w:rPr>
                    <w:t>本项目不设置取水口</w:t>
                  </w:r>
                </w:p>
              </w:tc>
              <w:tc>
                <w:tcPr>
                  <w:tcW w:w="1251" w:type="pct"/>
                  <w:tcBorders>
                    <w:tl2br w:val="nil"/>
                    <w:tr2bl w:val="nil"/>
                  </w:tcBorders>
                  <w:vAlign w:val="center"/>
                </w:tcPr>
                <w:p w14:paraId="5865A1D4">
                  <w:pPr>
                    <w:jc w:val="center"/>
                    <w:textAlignment w:val="baseline"/>
                    <w:rPr>
                      <w:color w:val="auto"/>
                      <w:kern w:val="0"/>
                      <w:szCs w:val="21"/>
                      <w:highlight w:val="none"/>
                      <w:u w:val="none" w:color="auto"/>
                    </w:rPr>
                  </w:pPr>
                  <w:r>
                    <w:rPr>
                      <w:color w:val="auto"/>
                      <w:kern w:val="0"/>
                      <w:szCs w:val="21"/>
                      <w:highlight w:val="none"/>
                      <w:u w:val="none" w:color="auto"/>
                    </w:rPr>
                    <w:t>否</w:t>
                  </w:r>
                </w:p>
              </w:tc>
            </w:tr>
            <w:tr w14:paraId="1D90C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90" w:type="pct"/>
                  <w:tcBorders>
                    <w:tl2br w:val="nil"/>
                    <w:tr2bl w:val="nil"/>
                  </w:tcBorders>
                  <w:vAlign w:val="center"/>
                </w:tcPr>
                <w:p w14:paraId="4C39422D">
                  <w:pPr>
                    <w:jc w:val="center"/>
                    <w:textAlignment w:val="baseline"/>
                    <w:rPr>
                      <w:color w:val="auto"/>
                      <w:kern w:val="0"/>
                      <w:szCs w:val="21"/>
                      <w:highlight w:val="none"/>
                      <w:u w:val="none" w:color="auto"/>
                    </w:rPr>
                  </w:pPr>
                  <w:r>
                    <w:rPr>
                      <w:color w:val="auto"/>
                      <w:kern w:val="0"/>
                      <w:szCs w:val="21"/>
                      <w:highlight w:val="none"/>
                      <w:u w:val="none" w:color="auto"/>
                    </w:rPr>
                    <w:t>海洋</w:t>
                  </w:r>
                </w:p>
              </w:tc>
              <w:tc>
                <w:tcPr>
                  <w:tcW w:w="1409" w:type="pct"/>
                  <w:tcBorders>
                    <w:tl2br w:val="nil"/>
                    <w:tr2bl w:val="nil"/>
                  </w:tcBorders>
                  <w:vAlign w:val="center"/>
                </w:tcPr>
                <w:p w14:paraId="7F3ACC6E">
                  <w:pPr>
                    <w:jc w:val="center"/>
                    <w:textAlignment w:val="baseline"/>
                    <w:rPr>
                      <w:color w:val="auto"/>
                      <w:kern w:val="0"/>
                      <w:szCs w:val="21"/>
                      <w:highlight w:val="none"/>
                      <w:u w:val="none" w:color="auto"/>
                    </w:rPr>
                  </w:pPr>
                  <w:r>
                    <w:rPr>
                      <w:color w:val="auto"/>
                      <w:kern w:val="0"/>
                      <w:szCs w:val="21"/>
                      <w:highlight w:val="none"/>
                      <w:u w:val="none" w:color="auto"/>
                    </w:rPr>
                    <w:t>直接向海排放污染物的海洋工程建设项目</w:t>
                  </w:r>
                </w:p>
              </w:tc>
              <w:tc>
                <w:tcPr>
                  <w:tcW w:w="1248" w:type="pct"/>
                  <w:tcBorders>
                    <w:tl2br w:val="nil"/>
                    <w:tr2bl w:val="nil"/>
                  </w:tcBorders>
                  <w:vAlign w:val="center"/>
                </w:tcPr>
                <w:p w14:paraId="5D00CD7F">
                  <w:pPr>
                    <w:jc w:val="center"/>
                    <w:textAlignment w:val="baseline"/>
                    <w:rPr>
                      <w:color w:val="auto"/>
                      <w:kern w:val="0"/>
                      <w:szCs w:val="21"/>
                      <w:highlight w:val="none"/>
                      <w:u w:val="none" w:color="auto"/>
                    </w:rPr>
                  </w:pPr>
                  <w:r>
                    <w:rPr>
                      <w:color w:val="auto"/>
                      <w:kern w:val="0"/>
                      <w:szCs w:val="21"/>
                      <w:highlight w:val="none"/>
                      <w:u w:val="none" w:color="auto"/>
                    </w:rPr>
                    <w:t>本项目不属于直接向海排放污染物的海洋工程建设项目</w:t>
                  </w:r>
                </w:p>
              </w:tc>
              <w:tc>
                <w:tcPr>
                  <w:tcW w:w="1251" w:type="pct"/>
                  <w:tcBorders>
                    <w:tl2br w:val="nil"/>
                    <w:tr2bl w:val="nil"/>
                  </w:tcBorders>
                  <w:vAlign w:val="center"/>
                </w:tcPr>
                <w:p w14:paraId="14368C6D">
                  <w:pPr>
                    <w:jc w:val="center"/>
                    <w:textAlignment w:val="baseline"/>
                    <w:rPr>
                      <w:color w:val="auto"/>
                      <w:kern w:val="0"/>
                      <w:szCs w:val="21"/>
                      <w:highlight w:val="none"/>
                      <w:u w:val="none" w:color="auto"/>
                    </w:rPr>
                  </w:pPr>
                  <w:r>
                    <w:rPr>
                      <w:color w:val="auto"/>
                      <w:kern w:val="0"/>
                      <w:szCs w:val="21"/>
                      <w:highlight w:val="none"/>
                      <w:u w:val="none" w:color="auto"/>
                    </w:rPr>
                    <w:t>否</w:t>
                  </w:r>
                </w:p>
              </w:tc>
            </w:tr>
          </w:tbl>
          <w:p w14:paraId="446DE120">
            <w:pPr>
              <w:pStyle w:val="27"/>
              <w:bidi w:val="0"/>
              <w:rPr>
                <w:color w:val="auto"/>
                <w:kern w:val="0"/>
                <w:highlight w:val="none"/>
                <w:u w:val="none" w:color="auto"/>
              </w:rPr>
            </w:pPr>
            <w:r>
              <w:rPr>
                <w:rFonts w:hint="eastAsia"/>
                <w:u w:val="none" w:color="auto"/>
              </w:rPr>
              <w:t>由上表可知，本项目无须设置专项评价。</w:t>
            </w:r>
          </w:p>
        </w:tc>
      </w:tr>
      <w:tr w14:paraId="2FBFE5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1756" w:type="dxa"/>
            <w:tcBorders>
              <w:tl2br w:val="nil"/>
              <w:tr2bl w:val="nil"/>
            </w:tcBorders>
            <w:vAlign w:val="center"/>
          </w:tcPr>
          <w:p w14:paraId="27920D2C">
            <w:pPr>
              <w:autoSpaceDE w:val="0"/>
              <w:autoSpaceDN w:val="0"/>
              <w:adjustRightInd w:val="0"/>
              <w:snapToGrid w:val="0"/>
              <w:jc w:val="center"/>
              <w:rPr>
                <w:color w:val="auto"/>
                <w:kern w:val="0"/>
                <w:sz w:val="24"/>
                <w:highlight w:val="none"/>
                <w:u w:val="none" w:color="auto"/>
              </w:rPr>
            </w:pPr>
            <w:r>
              <w:rPr>
                <w:color w:val="auto"/>
                <w:sz w:val="24"/>
                <w:highlight w:val="none"/>
                <w:u w:val="none" w:color="auto"/>
              </w:rPr>
              <w:t>规划情况</w:t>
            </w:r>
          </w:p>
        </w:tc>
        <w:tc>
          <w:tcPr>
            <w:tcW w:w="6581" w:type="dxa"/>
            <w:gridSpan w:val="3"/>
            <w:tcBorders>
              <w:tl2br w:val="nil"/>
              <w:tr2bl w:val="nil"/>
            </w:tcBorders>
            <w:vAlign w:val="center"/>
          </w:tcPr>
          <w:p w14:paraId="391E568C">
            <w:pPr>
              <w:pStyle w:val="27"/>
              <w:bidi w:val="0"/>
              <w:ind w:left="0" w:leftChars="0" w:firstLine="0" w:firstLineChars="0"/>
              <w:jc w:val="center"/>
              <w:rPr>
                <w:rFonts w:hint="eastAsia" w:eastAsia="宋体"/>
                <w:u w:val="none" w:color="auto"/>
                <w:lang w:eastAsia="zh-CN"/>
              </w:rPr>
            </w:pPr>
            <w:r>
              <w:rPr>
                <w:spacing w:val="-2"/>
                <w:u w:val="none" w:color="auto"/>
              </w:rPr>
              <w:t>规划名称：</w:t>
            </w:r>
            <w:r>
              <w:rPr>
                <w:rFonts w:hint="eastAsia"/>
                <w:u w:val="none" w:color="auto"/>
              </w:rPr>
              <w:t>《华容工业集中区“十四五”发展规划》</w:t>
            </w:r>
            <w:r>
              <w:rPr>
                <w:rFonts w:hint="eastAsia"/>
                <w:u w:val="none" w:color="auto"/>
                <w:lang w:eastAsia="zh-CN"/>
              </w:rPr>
              <w:t>；</w:t>
            </w:r>
          </w:p>
          <w:p w14:paraId="50D96CB8">
            <w:pPr>
              <w:pStyle w:val="27"/>
              <w:bidi w:val="0"/>
              <w:ind w:left="0" w:leftChars="0" w:firstLine="0" w:firstLineChars="0"/>
              <w:jc w:val="center"/>
              <w:rPr>
                <w:rFonts w:hint="eastAsia"/>
                <w:u w:val="none" w:color="auto"/>
                <w:lang w:val="en-US" w:eastAsia="zh-CN"/>
              </w:rPr>
            </w:pPr>
            <w:r>
              <w:rPr>
                <w:spacing w:val="-2"/>
                <w:u w:val="none" w:color="auto"/>
              </w:rPr>
              <w:t>审批机关</w:t>
            </w:r>
            <w:r>
              <w:rPr>
                <w:rFonts w:hint="eastAsia"/>
                <w:spacing w:val="-2"/>
                <w:u w:val="none" w:color="auto"/>
                <w:lang w:val="en-US" w:eastAsia="zh-CN"/>
              </w:rPr>
              <w:t>及发布日期</w:t>
            </w:r>
            <w:r>
              <w:rPr>
                <w:spacing w:val="-2"/>
                <w:u w:val="none" w:color="auto"/>
              </w:rPr>
              <w:t>：</w:t>
            </w:r>
            <w:r>
              <w:rPr>
                <w:rFonts w:hint="eastAsia"/>
                <w:u w:val="none" w:color="auto"/>
                <w:lang w:val="en-US" w:eastAsia="zh-CN"/>
              </w:rPr>
              <w:t>华容县政府，2021年5月3日</w:t>
            </w:r>
          </w:p>
        </w:tc>
      </w:tr>
      <w:tr w14:paraId="6F258C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1756" w:type="dxa"/>
            <w:tcBorders>
              <w:tl2br w:val="nil"/>
              <w:tr2bl w:val="nil"/>
            </w:tcBorders>
            <w:vAlign w:val="center"/>
          </w:tcPr>
          <w:p w14:paraId="615D47E0">
            <w:pPr>
              <w:adjustRightInd w:val="0"/>
              <w:snapToGrid w:val="0"/>
              <w:jc w:val="center"/>
              <w:rPr>
                <w:rFonts w:hint="eastAsia" w:ascii="宋体" w:hAnsi="宋体" w:eastAsia="宋体" w:cs="宋体"/>
                <w:sz w:val="24"/>
                <w:szCs w:val="24"/>
                <w:u w:val="none" w:color="auto"/>
              </w:rPr>
            </w:pPr>
            <w:r>
              <w:rPr>
                <w:rFonts w:hint="eastAsia" w:ascii="宋体" w:hAnsi="宋体" w:eastAsia="宋体" w:cs="宋体"/>
                <w:sz w:val="24"/>
                <w:szCs w:val="24"/>
                <w:u w:val="none" w:color="auto"/>
              </w:rPr>
              <w:t>规划环境影响</w:t>
            </w:r>
          </w:p>
          <w:p w14:paraId="3F731C19">
            <w:pPr>
              <w:adjustRightInd w:val="0"/>
              <w:snapToGrid w:val="0"/>
              <w:jc w:val="center"/>
              <w:rPr>
                <w:color w:val="auto"/>
                <w:sz w:val="24"/>
                <w:highlight w:val="none"/>
                <w:u w:val="none" w:color="auto"/>
              </w:rPr>
            </w:pPr>
            <w:r>
              <w:rPr>
                <w:rFonts w:hint="eastAsia" w:ascii="宋体" w:hAnsi="宋体" w:eastAsia="宋体" w:cs="宋体"/>
                <w:sz w:val="24"/>
                <w:szCs w:val="24"/>
                <w:u w:val="none" w:color="auto"/>
              </w:rPr>
              <w:t>评价情况</w:t>
            </w:r>
          </w:p>
        </w:tc>
        <w:tc>
          <w:tcPr>
            <w:tcW w:w="6581" w:type="dxa"/>
            <w:gridSpan w:val="3"/>
            <w:tcBorders>
              <w:tl2br w:val="nil"/>
              <w:tr2bl w:val="nil"/>
            </w:tcBorders>
            <w:vAlign w:val="center"/>
          </w:tcPr>
          <w:p w14:paraId="62EACB91">
            <w:pPr>
              <w:pStyle w:val="27"/>
              <w:bidi w:val="0"/>
              <w:rPr>
                <w:rFonts w:hint="eastAsia"/>
                <w:u w:val="none" w:color="auto"/>
                <w:lang w:eastAsia="zh-CN"/>
              </w:rPr>
            </w:pPr>
            <w:r>
              <w:rPr>
                <w:spacing w:val="-4"/>
                <w:u w:val="none" w:color="auto"/>
              </w:rPr>
              <w:t>规划环境影响评价文件名称：</w:t>
            </w:r>
            <w:r>
              <w:rPr>
                <w:rFonts w:hint="eastAsia"/>
                <w:u w:val="none" w:color="auto"/>
              </w:rPr>
              <w:t>《华容工业集中区环境影响报告书》</w:t>
            </w:r>
            <w:r>
              <w:rPr>
                <w:rFonts w:hint="eastAsia"/>
                <w:u w:val="none" w:color="auto"/>
                <w:lang w:eastAsia="zh-CN"/>
              </w:rPr>
              <w:t>；</w:t>
            </w:r>
          </w:p>
          <w:p w14:paraId="7A571A2A">
            <w:pPr>
              <w:pStyle w:val="27"/>
              <w:bidi w:val="0"/>
              <w:rPr>
                <w:rFonts w:hint="eastAsia"/>
                <w:u w:val="none" w:color="auto"/>
              </w:rPr>
            </w:pPr>
            <w:r>
              <w:rPr>
                <w:spacing w:val="-4"/>
                <w:u w:val="none" w:color="auto"/>
              </w:rPr>
              <w:t>审查文件名称及文号：</w:t>
            </w:r>
            <w:r>
              <w:rPr>
                <w:rFonts w:hint="eastAsia"/>
                <w:u w:val="none" w:color="auto"/>
              </w:rPr>
              <w:t>湖南省环境保护厅关于《关于华容工业集中区环境影响报告书的批复》（湘环评函〔2014〕58号）</w:t>
            </w:r>
          </w:p>
          <w:p w14:paraId="5BE296CC">
            <w:pPr>
              <w:pStyle w:val="27"/>
              <w:bidi w:val="0"/>
              <w:rPr>
                <w:rFonts w:hint="eastAsia"/>
                <w:u w:val="none" w:color="auto"/>
              </w:rPr>
            </w:pPr>
            <w:r>
              <w:rPr>
                <w:spacing w:val="-4"/>
                <w:u w:val="none" w:color="auto"/>
              </w:rPr>
              <w:t>规划环境影响评价文件名称：</w:t>
            </w:r>
            <w:r>
              <w:rPr>
                <w:rFonts w:hint="eastAsia"/>
                <w:u w:val="none" w:color="auto"/>
              </w:rPr>
              <w:t>《华容高新技术产业开发区环境影响跟踪评价报告书》，</w:t>
            </w:r>
          </w:p>
          <w:p w14:paraId="60A55B24">
            <w:pPr>
              <w:pStyle w:val="27"/>
              <w:bidi w:val="0"/>
              <w:rPr>
                <w:rFonts w:hint="eastAsia" w:eastAsia="宋体"/>
                <w:u w:val="none" w:color="auto"/>
                <w:lang w:eastAsia="zh-CN"/>
              </w:rPr>
            </w:pPr>
            <w:r>
              <w:rPr>
                <w:spacing w:val="-4"/>
                <w:u w:val="none" w:color="auto"/>
              </w:rPr>
              <w:t>审查文件名称及文号：</w:t>
            </w:r>
            <w:r>
              <w:rPr>
                <w:rFonts w:hint="eastAsia"/>
                <w:u w:val="none" w:color="auto"/>
              </w:rPr>
              <w:t>《关于华容高新技术产业开发区环境影响跟踪评价工作意见的函》（</w:t>
            </w:r>
            <w:r>
              <w:rPr>
                <w:rFonts w:hint="eastAsia"/>
                <w:u w:val="none" w:color="auto"/>
                <w:lang w:eastAsia="zh-CN"/>
              </w:rPr>
              <w:t>湖南省生态环境厅，</w:t>
            </w:r>
            <w:r>
              <w:rPr>
                <w:rFonts w:hint="eastAsia"/>
                <w:u w:val="none" w:color="auto"/>
              </w:rPr>
              <w:t>湘环评〔2023〕8号）</w:t>
            </w:r>
          </w:p>
        </w:tc>
      </w:tr>
      <w:tr w14:paraId="6351A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1756" w:type="dxa"/>
            <w:tcBorders>
              <w:tl2br w:val="nil"/>
              <w:tr2bl w:val="nil"/>
            </w:tcBorders>
            <w:vAlign w:val="center"/>
          </w:tcPr>
          <w:p w14:paraId="021F65E4">
            <w:pPr>
              <w:adjustRightInd w:val="0"/>
              <w:snapToGrid w:val="0"/>
              <w:jc w:val="center"/>
              <w:rPr>
                <w:rFonts w:hint="eastAsia" w:ascii="宋体" w:hAnsi="宋体" w:eastAsia="宋体" w:cs="宋体"/>
                <w:sz w:val="24"/>
                <w:szCs w:val="24"/>
                <w:u w:val="none" w:color="auto"/>
              </w:rPr>
            </w:pPr>
            <w:r>
              <w:rPr>
                <w:color w:val="auto"/>
                <w:kern w:val="0"/>
                <w:sz w:val="24"/>
                <w:highlight w:val="none"/>
                <w:u w:val="none" w:color="auto"/>
              </w:rPr>
              <w:t>规划及规划环境影响评价符合性分析</w:t>
            </w:r>
          </w:p>
        </w:tc>
        <w:tc>
          <w:tcPr>
            <w:tcW w:w="6581" w:type="dxa"/>
            <w:gridSpan w:val="3"/>
            <w:tcBorders>
              <w:tl2br w:val="nil"/>
              <w:tr2bl w:val="nil"/>
            </w:tcBorders>
            <w:vAlign w:val="center"/>
          </w:tcPr>
          <w:p w14:paraId="59B2C2F7">
            <w:pPr>
              <w:spacing w:line="360" w:lineRule="auto"/>
              <w:rPr>
                <w:rFonts w:hint="eastAsia" w:ascii="Times New Roman" w:hAnsi="Times New Roman" w:eastAsia="宋体" w:cs="Times New Roman"/>
                <w:b/>
                <w:bCs/>
                <w:kern w:val="0"/>
                <w:sz w:val="24"/>
                <w:szCs w:val="24"/>
                <w:u w:val="none" w:color="auto"/>
                <w:lang w:val="en-US" w:eastAsia="zh-CN" w:bidi="ar-SA"/>
              </w:rPr>
            </w:pPr>
            <w:r>
              <w:rPr>
                <w:rFonts w:hint="eastAsia" w:cs="Times New Roman"/>
                <w:b/>
                <w:bCs/>
                <w:kern w:val="0"/>
                <w:sz w:val="24"/>
                <w:szCs w:val="24"/>
                <w:u w:val="none" w:color="auto"/>
                <w:lang w:val="en-US" w:eastAsia="zh-CN" w:bidi="ar-SA"/>
              </w:rPr>
              <w:t>1.</w:t>
            </w:r>
            <w:r>
              <w:rPr>
                <w:rFonts w:hint="eastAsia" w:ascii="Times New Roman" w:hAnsi="Times New Roman" w:eastAsia="宋体" w:cs="Times New Roman"/>
                <w:b/>
                <w:bCs/>
                <w:kern w:val="0"/>
                <w:sz w:val="24"/>
                <w:szCs w:val="24"/>
                <w:u w:val="none" w:color="auto"/>
                <w:lang w:val="en-US" w:eastAsia="zh-CN" w:bidi="ar-SA"/>
              </w:rPr>
              <w:t>规划符合性分析</w:t>
            </w:r>
          </w:p>
          <w:p w14:paraId="0FC30C4D">
            <w:pPr>
              <w:spacing w:line="360" w:lineRule="auto"/>
              <w:ind w:firstLine="480" w:firstLineChars="200"/>
              <w:rPr>
                <w:rFonts w:hint="eastAsia"/>
                <w:szCs w:val="32"/>
                <w:u w:val="none" w:color="auto"/>
              </w:rPr>
            </w:pPr>
            <w:r>
              <w:rPr>
                <w:rFonts w:hint="eastAsia" w:ascii="Times New Roman" w:hAnsi="Times New Roman" w:eastAsia="宋体" w:cs="Times New Roman"/>
                <w:kern w:val="0"/>
                <w:sz w:val="24"/>
                <w:szCs w:val="24"/>
                <w:u w:val="none" w:color="auto"/>
                <w:lang w:val="en-US" w:eastAsia="zh-CN" w:bidi="ar-SA"/>
              </w:rPr>
              <w:t>根据《华容工业集中区“十四五”发展规划》（2021</w:t>
            </w:r>
            <w:r>
              <w:rPr>
                <w:rFonts w:hint="eastAsia" w:cs="Times New Roman"/>
                <w:kern w:val="0"/>
                <w:sz w:val="24"/>
                <w:szCs w:val="24"/>
                <w:u w:val="none" w:color="auto"/>
                <w:lang w:val="en-US" w:eastAsia="zh-CN" w:bidi="ar-SA"/>
              </w:rPr>
              <w:t>.</w:t>
            </w:r>
            <w:r>
              <w:rPr>
                <w:rFonts w:hint="eastAsia" w:ascii="Times New Roman" w:hAnsi="Times New Roman" w:eastAsia="宋体" w:cs="Times New Roman"/>
                <w:kern w:val="0"/>
                <w:sz w:val="24"/>
                <w:szCs w:val="24"/>
                <w:u w:val="none" w:color="auto"/>
                <w:lang w:val="en-US" w:eastAsia="zh-CN" w:bidi="ar-SA"/>
              </w:rPr>
              <w:t>5</w:t>
            </w:r>
            <w:r>
              <w:rPr>
                <w:rFonts w:hint="eastAsia" w:cs="Times New Roman"/>
                <w:kern w:val="0"/>
                <w:sz w:val="24"/>
                <w:szCs w:val="24"/>
                <w:u w:val="none" w:color="auto"/>
                <w:lang w:val="en-US" w:eastAsia="zh-CN" w:bidi="ar-SA"/>
              </w:rPr>
              <w:t>.</w:t>
            </w:r>
            <w:r>
              <w:rPr>
                <w:rFonts w:hint="eastAsia" w:ascii="Times New Roman" w:hAnsi="Times New Roman" w:eastAsia="宋体" w:cs="Times New Roman"/>
                <w:kern w:val="0"/>
                <w:sz w:val="24"/>
                <w:szCs w:val="24"/>
                <w:u w:val="none" w:color="auto"/>
                <w:lang w:val="en-US" w:eastAsia="zh-CN" w:bidi="ar-SA"/>
              </w:rPr>
              <w:t>3）中产业建设重点：重点发展纺织服装、食品加工、医药卫材、通用设备制造、能源开发等五大产业。做优纺织服装产业、做强食品加工产业、做大医药卫材产业，做</w:t>
            </w:r>
            <w:r>
              <w:rPr>
                <w:rFonts w:hint="eastAsia" w:cs="Times New Roman"/>
                <w:kern w:val="0"/>
                <w:sz w:val="24"/>
                <w:szCs w:val="24"/>
                <w:u w:val="none" w:color="auto"/>
                <w:lang w:val="en-US" w:eastAsia="zh-CN" w:bidi="ar-SA"/>
              </w:rPr>
              <w:t>优</w:t>
            </w:r>
            <w:r>
              <w:rPr>
                <w:rFonts w:hint="eastAsia" w:ascii="Times New Roman" w:hAnsi="Times New Roman" w:eastAsia="宋体" w:cs="Times New Roman"/>
                <w:kern w:val="0"/>
                <w:sz w:val="24"/>
                <w:szCs w:val="24"/>
                <w:u w:val="none" w:color="auto"/>
                <w:lang w:val="en-US" w:eastAsia="zh-CN" w:bidi="ar-SA"/>
              </w:rPr>
              <w:t>能源开发产业、做精通用设备制造产业（以石伏园区为基地，以沁峰智能制造为中心，抱团式引进智能机器人产业的上下游企业，建立完整的产业链）。</w:t>
            </w:r>
          </w:p>
          <w:p w14:paraId="3D248C39">
            <w:pPr>
              <w:pStyle w:val="27"/>
              <w:bidi w:val="0"/>
              <w:rPr>
                <w:u w:val="none" w:color="auto"/>
              </w:rPr>
            </w:pPr>
            <w:r>
              <w:rPr>
                <w:rFonts w:hint="eastAsia"/>
                <w:u w:val="none" w:color="auto"/>
                <w:lang w:val="en-US" w:eastAsia="zh-CN"/>
              </w:rPr>
              <w:t>本项目位于岳阳市华容高新技术产业开发区三封工业园010号-12，属于“</w:t>
            </w:r>
            <w:r>
              <w:rPr>
                <w:rFonts w:ascii="Times New Roman" w:hAnsi="Times New Roman" w:eastAsia="宋体" w:cs="Times New Roman"/>
                <w:color w:val="auto"/>
                <w:kern w:val="2"/>
                <w:sz w:val="24"/>
                <w:szCs w:val="24"/>
                <w:highlight w:val="none"/>
                <w:u w:val="none" w:color="auto"/>
                <w:lang w:val="en-US" w:eastAsia="zh-CN" w:bidi="ar-SA"/>
              </w:rPr>
              <w:t>十、农副食品加工业13，20其他农副食品加工139，淀粉制品制造</w:t>
            </w:r>
            <w:r>
              <w:rPr>
                <w:rFonts w:hint="eastAsia"/>
                <w:u w:val="none" w:color="auto"/>
                <w:lang w:val="en-US" w:eastAsia="zh-CN"/>
              </w:rPr>
              <w:t>”，符合《华容工业集中区“十四五”发展规划》的规划。</w:t>
            </w:r>
          </w:p>
          <w:p w14:paraId="58E77BC1">
            <w:pPr>
              <w:spacing w:line="360" w:lineRule="auto"/>
              <w:rPr>
                <w:rFonts w:hint="eastAsia" w:ascii="Times New Roman" w:hAnsi="Times New Roman" w:eastAsia="宋体" w:cs="Times New Roman"/>
                <w:b/>
                <w:bCs/>
                <w:kern w:val="0"/>
                <w:sz w:val="24"/>
                <w:szCs w:val="24"/>
                <w:u w:val="none" w:color="auto"/>
                <w:lang w:val="en-US" w:eastAsia="zh-CN" w:bidi="ar-SA"/>
              </w:rPr>
            </w:pPr>
            <w:r>
              <w:rPr>
                <w:rFonts w:hint="eastAsia" w:cs="Times New Roman"/>
                <w:b/>
                <w:bCs/>
                <w:kern w:val="0"/>
                <w:sz w:val="24"/>
                <w:szCs w:val="24"/>
                <w:u w:val="none" w:color="auto"/>
                <w:lang w:val="en-US" w:eastAsia="zh-CN" w:bidi="ar-SA"/>
              </w:rPr>
              <w:t>2.</w:t>
            </w:r>
            <w:r>
              <w:rPr>
                <w:rFonts w:hint="eastAsia" w:ascii="Times New Roman" w:hAnsi="Times New Roman" w:eastAsia="宋体" w:cs="Times New Roman"/>
                <w:b/>
                <w:bCs/>
                <w:kern w:val="0"/>
                <w:sz w:val="24"/>
                <w:szCs w:val="24"/>
                <w:u w:val="none" w:color="auto"/>
                <w:lang w:val="en-US" w:eastAsia="zh-CN" w:bidi="ar-SA"/>
              </w:rPr>
              <w:t>规划环境影响评价符合性分析</w:t>
            </w:r>
          </w:p>
          <w:p w14:paraId="3CE94AEA">
            <w:pPr>
              <w:pStyle w:val="27"/>
              <w:bidi w:val="0"/>
              <w:rPr>
                <w:ins w:id="1" w:author="·凌云 ··" w:date="2025-09-10T09:06:05Z"/>
                <w:rFonts w:hint="default"/>
                <w:lang w:val="en-US" w:eastAsia="zh-CN"/>
              </w:rPr>
            </w:pPr>
            <w:ins w:id="2" w:author="·凌云 ··" w:date="2025-09-10T09:06:06Z">
              <w:r>
                <w:rPr>
                  <w:rFonts w:hint="eastAsia"/>
                  <w:lang w:eastAsia="zh-CN"/>
                </w:rPr>
                <w:t>（</w:t>
              </w:r>
            </w:ins>
            <w:ins w:id="3" w:author="·凌云 ··" w:date="2025-09-10T09:06:07Z">
              <w:r>
                <w:rPr>
                  <w:rFonts w:hint="eastAsia"/>
                  <w:lang w:val="en-US" w:eastAsia="zh-CN"/>
                </w:rPr>
                <w:t>1</w:t>
              </w:r>
            </w:ins>
            <w:ins w:id="4" w:author="·凌云 ··" w:date="2025-09-10T09:06:06Z">
              <w:r>
                <w:rPr>
                  <w:rFonts w:hint="eastAsia"/>
                  <w:lang w:eastAsia="zh-CN"/>
                </w:rPr>
                <w:t>）</w:t>
              </w:r>
            </w:ins>
            <w:ins w:id="5" w:author="·凌云 ··" w:date="2025-09-10T09:06:09Z">
              <w:r>
                <w:rPr>
                  <w:rFonts w:hint="eastAsia"/>
                  <w:lang w:val="en-US" w:eastAsia="zh-CN"/>
                </w:rPr>
                <w:t>与</w:t>
              </w:r>
            </w:ins>
            <w:ins w:id="6" w:author="·凌云 ··" w:date="2025-09-10T09:06:17Z">
              <w:r>
                <w:rPr>
                  <w:rFonts w:hint="eastAsia"/>
                </w:rPr>
                <w:t>湘环评函[2014]58号</w:t>
              </w:r>
            </w:ins>
            <w:ins w:id="7" w:author="·凌云 ··" w:date="2025-09-10T09:06:23Z">
              <w:r>
                <w:rPr>
                  <w:rFonts w:hint="eastAsia"/>
                </w:rPr>
                <w:t>相符性分析</w:t>
              </w:r>
            </w:ins>
          </w:p>
          <w:p w14:paraId="42DDDD0A">
            <w:pPr>
              <w:pStyle w:val="27"/>
              <w:bidi w:val="0"/>
              <w:rPr>
                <w:ins w:id="8" w:author="·凌云 ··" w:date="2025-09-10T09:05:50Z"/>
                <w:rFonts w:hint="eastAsia"/>
              </w:rPr>
            </w:pPr>
            <w:ins w:id="9" w:author="·凌云 ··" w:date="2025-09-10T09:05:50Z">
              <w:r>
                <w:rPr>
                  <w:rFonts w:hint="eastAsia"/>
                </w:rPr>
                <w:t>依据《湖南省环境保护厅关于华容工业集中区环境影响报告书的批复》（湘环评函[2014]58号），项目符合性分析见下表。</w:t>
              </w:r>
            </w:ins>
          </w:p>
          <w:p w14:paraId="2BB71F52">
            <w:pPr>
              <w:pStyle w:val="32"/>
              <w:bidi w:val="0"/>
              <w:jc w:val="center"/>
              <w:rPr>
                <w:ins w:id="10" w:author="·凌云 ··" w:date="2025-09-10T09:05:50Z"/>
                <w:rFonts w:hint="eastAsia"/>
                <w:b/>
                <w:bCs/>
                <w:u w:val="none" w:color="auto"/>
              </w:rPr>
            </w:pPr>
            <w:ins w:id="11" w:author="·凌云 ··" w:date="2025-09-10T09:05:50Z">
              <w:r>
                <w:rPr>
                  <w:rFonts w:hint="eastAsia"/>
                  <w:b/>
                  <w:bCs/>
                  <w:u w:val="none" w:color="auto"/>
                </w:rPr>
                <w:t>表1-</w:t>
              </w:r>
            </w:ins>
            <w:r>
              <w:rPr>
                <w:rFonts w:hint="eastAsia"/>
                <w:b/>
                <w:bCs/>
                <w:u w:val="none" w:color="auto"/>
                <w:lang w:val="en-US" w:eastAsia="zh-CN"/>
              </w:rPr>
              <w:t>2</w:t>
            </w:r>
            <w:ins w:id="12" w:author="·凌云 ··" w:date="2025-09-10T09:05:50Z">
              <w:r>
                <w:rPr>
                  <w:rFonts w:hint="eastAsia"/>
                  <w:b/>
                  <w:bCs/>
                  <w:u w:val="none" w:color="auto"/>
                </w:rPr>
                <w:t xml:space="preserve"> </w:t>
              </w:r>
            </w:ins>
            <w:ins w:id="13" w:author="·凌云 ··" w:date="2025-09-10T09:05:50Z">
              <w:r>
                <w:rPr>
                  <w:rFonts w:hint="eastAsia"/>
                  <w:b/>
                  <w:bCs/>
                  <w:u w:val="none" w:color="auto"/>
                  <w:lang w:val="en-US" w:eastAsia="zh-CN"/>
                </w:rPr>
                <w:t xml:space="preserve">  与《湖南省环境保护厅关于华容工业集中区环境影响报告书的批复》（湘环评函[2014]58号）</w:t>
              </w:r>
            </w:ins>
            <w:ins w:id="14" w:author="·凌云 ··" w:date="2025-09-10T09:05:50Z">
              <w:r>
                <w:rPr>
                  <w:rFonts w:hint="eastAsia"/>
                  <w:b/>
                  <w:bCs/>
                  <w:u w:val="none" w:color="auto"/>
                </w:rPr>
                <w:t>的符合性分析表</w:t>
              </w:r>
            </w:ins>
          </w:p>
          <w:tbl>
            <w:tblPr>
              <w:tblStyle w:val="19"/>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2320"/>
              <w:gridCol w:w="3134"/>
              <w:gridCol w:w="450"/>
            </w:tblGrid>
            <w:tr w14:paraId="6AFA1D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ins w:id="15" w:author="·凌云 ··" w:date="2025-09-10T09:05:50Z"/>
              </w:trPr>
              <w:tc>
                <w:tcPr>
                  <w:tcW w:w="341" w:type="pct"/>
                  <w:tcBorders>
                    <w:tl2br w:val="nil"/>
                    <w:tr2bl w:val="nil"/>
                  </w:tcBorders>
                  <w:noWrap w:val="0"/>
                  <w:vAlign w:val="center"/>
                </w:tcPr>
                <w:p w14:paraId="6D896284">
                  <w:pPr>
                    <w:autoSpaceDE w:val="0"/>
                    <w:autoSpaceDN w:val="0"/>
                    <w:adjustRightInd w:val="0"/>
                    <w:snapToGrid w:val="0"/>
                    <w:jc w:val="center"/>
                    <w:rPr>
                      <w:ins w:id="16" w:author="·凌云 ··" w:date="2025-09-10T09:05:50Z"/>
                      <w:rFonts w:hint="eastAsia" w:ascii="Times New Roman" w:hAnsi="Times New Roman" w:cs="Times New Roman"/>
                      <w:b/>
                      <w:bCs/>
                      <w:u w:val="none" w:color="auto"/>
                      <w:vertAlign w:val="baseline"/>
                      <w:lang w:val="en-US" w:eastAsia="zh-CN"/>
                    </w:rPr>
                  </w:pPr>
                  <w:ins w:id="17" w:author="·凌云 ··" w:date="2025-09-10T09:05:50Z">
                    <w:r>
                      <w:rPr>
                        <w:rFonts w:hint="eastAsia" w:ascii="宋体" w:hAnsi="宋体" w:cs="宋体"/>
                        <w:b/>
                        <w:bCs/>
                        <w:kern w:val="0"/>
                        <w:sz w:val="21"/>
                        <w:szCs w:val="21"/>
                        <w:u w:val="none" w:color="auto"/>
                      </w:rPr>
                      <w:t>序号</w:t>
                    </w:r>
                  </w:ins>
                </w:p>
              </w:tc>
              <w:tc>
                <w:tcPr>
                  <w:tcW w:w="1830" w:type="pct"/>
                  <w:tcBorders>
                    <w:tl2br w:val="nil"/>
                    <w:tr2bl w:val="nil"/>
                  </w:tcBorders>
                  <w:noWrap w:val="0"/>
                  <w:vAlign w:val="center"/>
                </w:tcPr>
                <w:p w14:paraId="084D456F">
                  <w:pPr>
                    <w:autoSpaceDE w:val="0"/>
                    <w:autoSpaceDN w:val="0"/>
                    <w:adjustRightInd w:val="0"/>
                    <w:snapToGrid w:val="0"/>
                    <w:jc w:val="center"/>
                    <w:rPr>
                      <w:ins w:id="18" w:author="·凌云 ··" w:date="2025-09-10T09:05:50Z"/>
                      <w:rFonts w:hint="eastAsia" w:ascii="Times New Roman" w:hAnsi="Times New Roman" w:cs="Times New Roman"/>
                      <w:b/>
                      <w:bCs/>
                      <w:u w:val="none" w:color="auto"/>
                      <w:vertAlign w:val="baseline"/>
                      <w:lang w:val="en-US" w:eastAsia="zh-CN"/>
                    </w:rPr>
                  </w:pPr>
                  <w:ins w:id="19" w:author="·凌云 ··" w:date="2025-09-10T09:05:50Z">
                    <w:r>
                      <w:rPr>
                        <w:rFonts w:hint="eastAsia" w:ascii="宋体" w:hAnsi="宋体" w:cs="宋体"/>
                        <w:b/>
                        <w:bCs/>
                        <w:kern w:val="0"/>
                        <w:sz w:val="21"/>
                        <w:szCs w:val="21"/>
                        <w:u w:val="none" w:color="auto"/>
                      </w:rPr>
                      <w:t>湖南省环境保护厅关于华容工业集中区环境影响报告书的批复要求</w:t>
                    </w:r>
                  </w:ins>
                </w:p>
              </w:tc>
              <w:tc>
                <w:tcPr>
                  <w:tcW w:w="2472" w:type="pct"/>
                  <w:tcBorders>
                    <w:tl2br w:val="nil"/>
                    <w:tr2bl w:val="nil"/>
                  </w:tcBorders>
                  <w:noWrap w:val="0"/>
                  <w:vAlign w:val="center"/>
                </w:tcPr>
                <w:p w14:paraId="6556109C">
                  <w:pPr>
                    <w:autoSpaceDE w:val="0"/>
                    <w:autoSpaceDN w:val="0"/>
                    <w:adjustRightInd w:val="0"/>
                    <w:snapToGrid w:val="0"/>
                    <w:jc w:val="center"/>
                    <w:rPr>
                      <w:ins w:id="20" w:author="·凌云 ··" w:date="2025-09-10T09:05:50Z"/>
                      <w:rFonts w:hint="eastAsia" w:ascii="Times New Roman" w:hAnsi="Times New Roman" w:cs="Times New Roman"/>
                      <w:b/>
                      <w:bCs/>
                      <w:u w:val="none" w:color="auto"/>
                      <w:vertAlign w:val="baseline"/>
                      <w:lang w:val="en-US" w:eastAsia="zh-CN"/>
                    </w:rPr>
                  </w:pPr>
                  <w:ins w:id="21" w:author="·凌云 ··" w:date="2025-09-10T09:05:50Z">
                    <w:r>
                      <w:rPr>
                        <w:rFonts w:hint="eastAsia" w:ascii="宋体" w:hAnsi="宋体" w:cs="宋体"/>
                        <w:b/>
                        <w:bCs/>
                        <w:kern w:val="0"/>
                        <w:sz w:val="21"/>
                        <w:szCs w:val="21"/>
                        <w:u w:val="none" w:color="auto"/>
                      </w:rPr>
                      <w:t>项目具体情况</w:t>
                    </w:r>
                  </w:ins>
                </w:p>
              </w:tc>
              <w:tc>
                <w:tcPr>
                  <w:tcW w:w="355" w:type="pct"/>
                  <w:tcBorders>
                    <w:tl2br w:val="nil"/>
                    <w:tr2bl w:val="nil"/>
                  </w:tcBorders>
                  <w:noWrap w:val="0"/>
                  <w:vAlign w:val="center"/>
                </w:tcPr>
                <w:p w14:paraId="21444686">
                  <w:pPr>
                    <w:autoSpaceDE w:val="0"/>
                    <w:autoSpaceDN w:val="0"/>
                    <w:adjustRightInd w:val="0"/>
                    <w:snapToGrid w:val="0"/>
                    <w:jc w:val="center"/>
                    <w:rPr>
                      <w:ins w:id="22" w:author="·凌云 ··" w:date="2025-09-10T09:05:50Z"/>
                      <w:rFonts w:hint="eastAsia" w:ascii="Times New Roman" w:hAnsi="Times New Roman" w:cs="Times New Roman"/>
                      <w:b/>
                      <w:bCs/>
                      <w:u w:val="none" w:color="auto"/>
                      <w:vertAlign w:val="baseline"/>
                      <w:lang w:val="en-US" w:eastAsia="zh-CN"/>
                    </w:rPr>
                  </w:pPr>
                  <w:ins w:id="23" w:author="·凌云 ··" w:date="2025-09-10T09:05:50Z">
                    <w:r>
                      <w:rPr>
                        <w:rFonts w:hint="eastAsia" w:ascii="宋体" w:hAnsi="宋体" w:cs="宋体"/>
                        <w:b/>
                        <w:bCs/>
                        <w:kern w:val="0"/>
                        <w:sz w:val="21"/>
                        <w:szCs w:val="21"/>
                        <w:u w:val="none" w:color="auto"/>
                      </w:rPr>
                      <w:t>是否相符</w:t>
                    </w:r>
                  </w:ins>
                </w:p>
              </w:tc>
            </w:tr>
            <w:tr w14:paraId="39CB1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ins w:id="24" w:author="·凌云 ··" w:date="2025-09-10T09:05:50Z"/>
              </w:trPr>
              <w:tc>
                <w:tcPr>
                  <w:tcW w:w="341" w:type="pct"/>
                  <w:tcBorders>
                    <w:tl2br w:val="nil"/>
                    <w:tr2bl w:val="nil"/>
                  </w:tcBorders>
                  <w:noWrap w:val="0"/>
                  <w:vAlign w:val="center"/>
                </w:tcPr>
                <w:p w14:paraId="4BEFF616">
                  <w:pPr>
                    <w:jc w:val="center"/>
                    <w:rPr>
                      <w:ins w:id="25" w:author="·凌云 ··" w:date="2025-09-10T09:05:50Z"/>
                      <w:rFonts w:hint="default" w:ascii="Times New Roman" w:hAnsi="Times New Roman" w:cs="Times New Roman"/>
                      <w:u w:val="none" w:color="auto"/>
                      <w:vertAlign w:val="baseline"/>
                      <w:lang w:val="en-US" w:eastAsia="zh-CN"/>
                    </w:rPr>
                  </w:pPr>
                  <w:ins w:id="26" w:author="·凌云 ··" w:date="2025-09-10T09:05:50Z">
                    <w:r>
                      <w:rPr>
                        <w:rFonts w:hint="eastAsia" w:ascii="Times New Roman" w:hAnsi="Times New Roman" w:cs="Times New Roman"/>
                        <w:u w:val="none" w:color="auto"/>
                        <w:vertAlign w:val="baseline"/>
                        <w:lang w:val="en-US" w:eastAsia="zh-CN"/>
                      </w:rPr>
                      <w:t>1</w:t>
                    </w:r>
                  </w:ins>
                </w:p>
              </w:tc>
              <w:tc>
                <w:tcPr>
                  <w:tcW w:w="1830" w:type="pct"/>
                  <w:tcBorders>
                    <w:tl2br w:val="nil"/>
                    <w:tr2bl w:val="nil"/>
                  </w:tcBorders>
                  <w:noWrap w:val="0"/>
                  <w:vAlign w:val="center"/>
                </w:tcPr>
                <w:p w14:paraId="189779FF">
                  <w:pPr>
                    <w:jc w:val="center"/>
                    <w:rPr>
                      <w:ins w:id="27" w:author="·凌云 ··" w:date="2025-09-10T09:05:50Z"/>
                      <w:rFonts w:hint="eastAsia" w:ascii="Times New Roman" w:hAnsi="Times New Roman" w:cs="Times New Roman"/>
                      <w:u w:val="none" w:color="auto"/>
                      <w:vertAlign w:val="baseline"/>
                      <w:lang w:val="en-US" w:eastAsia="zh-CN"/>
                    </w:rPr>
                  </w:pPr>
                  <w:ins w:id="28" w:author="·凌云 ··" w:date="2025-09-10T09:05:50Z">
                    <w:r>
                      <w:rPr>
                        <w:rFonts w:hint="eastAsia" w:ascii="Times New Roman" w:hAnsi="Times New Roman" w:eastAsia="宋体" w:cs="Times New Roman"/>
                        <w:u w:val="none" w:color="auto"/>
                        <w:vertAlign w:val="baseline"/>
                        <w:lang w:val="en-US" w:eastAsia="zh-CN"/>
                      </w:rPr>
                      <w:t>进</w:t>
                    </w:r>
                  </w:ins>
                  <w:ins w:id="29" w:author="·凌云 ··" w:date="2025-09-10T09:05:50Z">
                    <w:r>
                      <w:rPr>
                        <w:rFonts w:hint="eastAsia" w:ascii="Times New Roman" w:hAnsi="Times New Roman" w:cs="Times New Roman"/>
                        <w:u w:val="none" w:color="auto"/>
                        <w:vertAlign w:val="baseline"/>
                        <w:lang w:val="en-US" w:eastAsia="zh-CN"/>
                      </w:rPr>
                      <w:t>一步优化规划布局，集中区各功能组团相对集中，严格按照功能区划进行开发建设，处理好集中区各工业片区内部各功能组团之间以及工业区与周边农业、居住等各功能组团的关系，充分利用自然地形和绿化隔离带使各功能区隔离，在居住用地与工业用地之间、不同性质的工业用地间设置相应的隔离缓冲带，按报告书要求对洪山头工业片区总体规划进行适当调整，禁止占用小荆湖，并在园区与小荆湖之间设置隔离缓冲区，防止园区涉重污水进入小荆湖</w:t>
                    </w:r>
                  </w:ins>
                  <w:ins w:id="30" w:author="·凌云 ··" w:date="2025-09-10T09:05:50Z">
                    <w:r>
                      <w:rPr>
                        <w:rFonts w:hint="eastAsia" w:cs="Times New Roman"/>
                        <w:u w:val="none" w:color="auto"/>
                        <w:vertAlign w:val="baseline"/>
                        <w:lang w:val="en-US" w:eastAsia="zh-CN"/>
                      </w:rPr>
                      <w:t>；</w:t>
                    </w:r>
                  </w:ins>
                  <w:ins w:id="31" w:author="·凌云 ··" w:date="2025-09-10T09:05:50Z">
                    <w:r>
                      <w:rPr>
                        <w:rFonts w:hint="eastAsia" w:ascii="Times New Roman" w:hAnsi="Times New Roman" w:cs="Times New Roman"/>
                        <w:u w:val="none" w:color="auto"/>
                        <w:vertAlign w:val="baseline"/>
                        <w:lang w:val="en-US" w:eastAsia="zh-CN"/>
                      </w:rPr>
                      <w:t>对有相关行业准入要求的产业区按准入条件做好用地周边规划控制</w:t>
                    </w:r>
                  </w:ins>
                  <w:ins w:id="32" w:author="·凌云 ··" w:date="2025-09-10T09:05:50Z">
                    <w:r>
                      <w:rPr>
                        <w:rFonts w:hint="eastAsia" w:cs="Times New Roman"/>
                        <w:u w:val="none" w:color="auto"/>
                        <w:vertAlign w:val="baseline"/>
                        <w:lang w:val="en-US" w:eastAsia="zh-CN"/>
                      </w:rPr>
                      <w:t>，</w:t>
                    </w:r>
                  </w:ins>
                  <w:ins w:id="33" w:author="·凌云 ··" w:date="2025-09-10T09:05:50Z">
                    <w:r>
                      <w:rPr>
                        <w:rFonts w:hint="eastAsia" w:ascii="Times New Roman" w:hAnsi="Times New Roman" w:cs="Times New Roman"/>
                        <w:u w:val="none" w:color="auto"/>
                        <w:vertAlign w:val="baseline"/>
                        <w:lang w:val="en-US" w:eastAsia="zh-CN"/>
                      </w:rPr>
                      <w:t>确保功能区划明确、产业相对集中、生态环境优良。</w:t>
                    </w:r>
                  </w:ins>
                </w:p>
              </w:tc>
              <w:tc>
                <w:tcPr>
                  <w:tcW w:w="2472" w:type="pct"/>
                  <w:tcBorders>
                    <w:tl2br w:val="nil"/>
                    <w:tr2bl w:val="nil"/>
                  </w:tcBorders>
                  <w:noWrap w:val="0"/>
                  <w:vAlign w:val="center"/>
                </w:tcPr>
                <w:p w14:paraId="4CEF3056">
                  <w:pPr>
                    <w:jc w:val="center"/>
                    <w:rPr>
                      <w:ins w:id="34" w:author="·凌云 ··" w:date="2025-09-10T09:05:50Z"/>
                      <w:rFonts w:hint="default" w:ascii="Times New Roman" w:hAnsi="Times New Roman" w:cs="Times New Roman"/>
                      <w:u w:val="none" w:color="auto"/>
                      <w:vertAlign w:val="baseline"/>
                      <w:lang w:val="en-US" w:eastAsia="zh-CN"/>
                    </w:rPr>
                  </w:pPr>
                  <w:ins w:id="35" w:author="·凌云 ··" w:date="2025-09-10T09:05:50Z">
                    <w:r>
                      <w:rPr>
                        <w:rFonts w:hint="eastAsia" w:ascii="Times New Roman" w:hAnsi="Times New Roman" w:cs="Times New Roman"/>
                        <w:u w:val="none" w:color="auto"/>
                        <w:vertAlign w:val="baseline"/>
                        <w:lang w:val="en-US" w:eastAsia="zh-CN"/>
                      </w:rPr>
                      <w:t>本项目位于岳阳市华容高新技术产业开发区三封工业园</w:t>
                    </w:r>
                  </w:ins>
                  <w:ins w:id="36" w:author="·凌云 ··" w:date="2025-09-10T09:05:50Z">
                    <w:r>
                      <w:rPr>
                        <w:rFonts w:hint="eastAsia" w:ascii="Times New Roman" w:hAnsi="Times New Roman" w:eastAsia="宋体"/>
                        <w:color w:val="auto"/>
                        <w:sz w:val="21"/>
                        <w:szCs w:val="21"/>
                        <w:u w:val="none" w:color="auto"/>
                        <w:lang w:val="en-US" w:eastAsia="zh-CN"/>
                      </w:rPr>
                      <w:t>010号-12</w:t>
                    </w:r>
                  </w:ins>
                  <w:ins w:id="37" w:author="·凌云 ··" w:date="2025-09-10T09:05:50Z">
                    <w:r>
                      <w:rPr>
                        <w:rFonts w:hint="eastAsia" w:ascii="Times New Roman" w:hAnsi="Times New Roman" w:cs="Times New Roman"/>
                        <w:u w:val="none" w:color="auto"/>
                        <w:vertAlign w:val="baseline"/>
                        <w:lang w:val="en-US" w:eastAsia="zh-CN"/>
                      </w:rPr>
                      <w:t>属于三封片区不涉及洪山头工业片区。</w:t>
                    </w:r>
                  </w:ins>
                </w:p>
              </w:tc>
              <w:tc>
                <w:tcPr>
                  <w:tcW w:w="355" w:type="pct"/>
                  <w:tcBorders>
                    <w:tl2br w:val="nil"/>
                    <w:tr2bl w:val="nil"/>
                  </w:tcBorders>
                  <w:noWrap w:val="0"/>
                  <w:vAlign w:val="center"/>
                </w:tcPr>
                <w:p w14:paraId="0E944F6B">
                  <w:pPr>
                    <w:jc w:val="center"/>
                    <w:rPr>
                      <w:ins w:id="38" w:author="·凌云 ··" w:date="2025-09-10T09:05:50Z"/>
                      <w:rFonts w:hint="default" w:ascii="Times New Roman" w:hAnsi="Times New Roman" w:cs="Times New Roman"/>
                      <w:u w:val="none" w:color="auto"/>
                      <w:vertAlign w:val="baseline"/>
                      <w:lang w:val="en-US" w:eastAsia="zh-CN"/>
                    </w:rPr>
                  </w:pPr>
                  <w:ins w:id="39" w:author="·凌云 ··" w:date="2025-09-10T09:05:50Z">
                    <w:r>
                      <w:rPr>
                        <w:rFonts w:hint="eastAsia" w:ascii="Times New Roman" w:hAnsi="Times New Roman" w:cs="Times New Roman"/>
                        <w:u w:val="none" w:color="auto"/>
                        <w:vertAlign w:val="baseline"/>
                        <w:lang w:val="en-US" w:eastAsia="zh-CN"/>
                      </w:rPr>
                      <w:t>符合</w:t>
                    </w:r>
                  </w:ins>
                </w:p>
              </w:tc>
            </w:tr>
            <w:tr w14:paraId="582A9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1" w:hRule="atLeast"/>
                <w:ins w:id="40" w:author="·凌云 ··" w:date="2025-09-10T09:05:50Z"/>
              </w:trPr>
              <w:tc>
                <w:tcPr>
                  <w:tcW w:w="341" w:type="pct"/>
                  <w:tcBorders>
                    <w:tl2br w:val="nil"/>
                    <w:tr2bl w:val="nil"/>
                  </w:tcBorders>
                  <w:noWrap w:val="0"/>
                  <w:vAlign w:val="center"/>
                </w:tcPr>
                <w:p w14:paraId="721144F5">
                  <w:pPr>
                    <w:jc w:val="center"/>
                    <w:rPr>
                      <w:ins w:id="41" w:author="·凌云 ··" w:date="2025-09-10T09:05:50Z"/>
                      <w:rFonts w:hint="default" w:ascii="Times New Roman" w:hAnsi="Times New Roman" w:cs="Times New Roman"/>
                      <w:u w:val="none" w:color="auto"/>
                      <w:vertAlign w:val="baseline"/>
                      <w:lang w:val="en-US" w:eastAsia="zh-CN"/>
                    </w:rPr>
                  </w:pPr>
                  <w:ins w:id="42" w:author="·凌云 ··" w:date="2025-09-10T09:05:50Z">
                    <w:r>
                      <w:rPr>
                        <w:rFonts w:hint="eastAsia" w:ascii="Times New Roman" w:hAnsi="Times New Roman" w:cs="Times New Roman"/>
                        <w:u w:val="none" w:color="auto"/>
                        <w:vertAlign w:val="baseline"/>
                        <w:lang w:val="en-US" w:eastAsia="zh-CN"/>
                      </w:rPr>
                      <w:t>2</w:t>
                    </w:r>
                  </w:ins>
                </w:p>
              </w:tc>
              <w:tc>
                <w:tcPr>
                  <w:tcW w:w="1830" w:type="pct"/>
                  <w:tcBorders>
                    <w:tl2br w:val="nil"/>
                    <w:tr2bl w:val="nil"/>
                  </w:tcBorders>
                  <w:noWrap w:val="0"/>
                  <w:vAlign w:val="center"/>
                </w:tcPr>
                <w:p w14:paraId="3A4B68FD">
                  <w:pPr>
                    <w:jc w:val="center"/>
                    <w:rPr>
                      <w:ins w:id="43" w:author="·凌云 ··" w:date="2025-09-10T09:05:50Z"/>
                      <w:rFonts w:hint="eastAsia" w:ascii="Times New Roman" w:hAnsi="Times New Roman" w:cs="Times New Roman"/>
                      <w:u w:val="none" w:color="auto"/>
                      <w:vertAlign w:val="baseline"/>
                      <w:lang w:val="en-US" w:eastAsia="zh-CN"/>
                    </w:rPr>
                  </w:pPr>
                  <w:ins w:id="44" w:author="·凌云 ··" w:date="2025-09-10T09:05:50Z">
                    <w:r>
                      <w:rPr>
                        <w:rFonts w:hint="default" w:ascii="Times New Roman" w:hAnsi="Times New Roman" w:eastAsia="宋体" w:cs="Times New Roman"/>
                        <w:u w:val="none" w:color="auto"/>
                        <w:vertAlign w:val="baseline"/>
                        <w:lang w:val="en-US" w:eastAsia="zh-CN"/>
                      </w:rPr>
                      <w:t>①</w:t>
                    </w:r>
                  </w:ins>
                  <w:ins w:id="45" w:author="·凌云 ··" w:date="2025-09-10T09:05:50Z">
                    <w:r>
                      <w:rPr>
                        <w:rFonts w:hint="eastAsia" w:ascii="Times New Roman" w:hAnsi="Times New Roman" w:eastAsia="宋体" w:cs="Times New Roman"/>
                        <w:u w:val="none" w:color="auto"/>
                        <w:vertAlign w:val="baseline"/>
                        <w:lang w:val="en-US" w:eastAsia="zh-CN"/>
                      </w:rPr>
                      <w:t>严格执行集中区企业准入制度，入园项目选址必须符合相应工业片区</w:t>
                    </w:r>
                  </w:ins>
                  <w:ins w:id="46" w:author="·凌云 ··" w:date="2025-09-10T09:05:50Z">
                    <w:r>
                      <w:rPr>
                        <w:rFonts w:hint="eastAsia" w:ascii="Times New Roman" w:hAnsi="Times New Roman" w:cs="Times New Roman"/>
                        <w:u w:val="none" w:color="auto"/>
                        <w:vertAlign w:val="baseline"/>
                        <w:lang w:val="en-US" w:eastAsia="zh-CN"/>
                      </w:rPr>
                      <w:t>总体发展规划、用地规划、功能布局、环保规划</w:t>
                    </w:r>
                  </w:ins>
                </w:p>
                <w:p w14:paraId="5B6827EE">
                  <w:pPr>
                    <w:jc w:val="center"/>
                    <w:rPr>
                      <w:ins w:id="47" w:author="·凌云 ··" w:date="2025-09-10T09:05:50Z"/>
                      <w:rFonts w:hint="eastAsia" w:ascii="Times New Roman" w:hAnsi="Times New Roman" w:cs="Times New Roman"/>
                      <w:u w:val="none" w:color="auto"/>
                      <w:vertAlign w:val="baseline"/>
                      <w:lang w:val="en-US" w:eastAsia="zh-CN"/>
                    </w:rPr>
                  </w:pPr>
                  <w:ins w:id="48" w:author="·凌云 ··" w:date="2025-09-10T09:05:50Z">
                    <w:r>
                      <w:rPr>
                        <w:rFonts w:hint="eastAsia" w:ascii="Times New Roman" w:hAnsi="Times New Roman" w:cs="Times New Roman"/>
                        <w:u w:val="none" w:color="auto"/>
                        <w:vertAlign w:val="baseline"/>
                        <w:lang w:val="en-US" w:eastAsia="zh-CN"/>
                      </w:rPr>
                      <w:t>及主导产业定位要求</w:t>
                    </w:r>
                  </w:ins>
                  <w:ins w:id="49" w:author="·凌云 ··" w:date="2025-09-10T09:05:50Z">
                    <w:r>
                      <w:rPr>
                        <w:rFonts w:hint="eastAsia" w:cs="Times New Roman"/>
                        <w:u w:val="none" w:color="auto"/>
                        <w:vertAlign w:val="baseline"/>
                        <w:lang w:val="en-US" w:eastAsia="zh-CN"/>
                      </w:rPr>
                      <w:t>，</w:t>
                    </w:r>
                  </w:ins>
                  <w:ins w:id="50" w:author="·凌云 ··" w:date="2025-09-10T09:05:50Z">
                    <w:r>
                      <w:rPr>
                        <w:rFonts w:hint="eastAsia" w:ascii="Times New Roman" w:hAnsi="Times New Roman" w:cs="Times New Roman"/>
                        <w:u w:val="none" w:color="auto"/>
                        <w:vertAlign w:val="baseline"/>
                        <w:lang w:val="en-US" w:eastAsia="zh-CN"/>
                      </w:rPr>
                      <w:t>不得引进国家明令淘汰和禁止发展的能耗物耗高、环境污染严重、不符合产业政策的建设项目，石伏片区不得引进和建设印染类项目，洪山头片区能源产业仅允许现位于三封片区的湖南力博电源科技有限公司铅蓄电池生产项目搬迁入园及适当发展下游不涉重金属排放的产业，具体发展规模等要求按湘环函[2012]146号文件执行。</w:t>
                    </w:r>
                  </w:ins>
                  <w:ins w:id="51" w:author="·凌云 ··" w:date="2025-09-10T09:05:50Z">
                    <w:r>
                      <w:rPr>
                        <w:rFonts w:hint="default" w:ascii="Times New Roman" w:hAnsi="Times New Roman" w:eastAsia="宋体" w:cs="Times New Roman"/>
                        <w:u w:val="none" w:color="auto"/>
                        <w:vertAlign w:val="baseline"/>
                        <w:lang w:val="en-US" w:eastAsia="zh-CN"/>
                      </w:rPr>
                      <w:t>②</w:t>
                    </w:r>
                  </w:ins>
                  <w:ins w:id="52" w:author="·凌云 ··" w:date="2025-09-10T09:05:50Z">
                    <w:r>
                      <w:rPr>
                        <w:rFonts w:hint="eastAsia" w:ascii="Times New Roman" w:hAnsi="Times New Roman" w:cs="Times New Roman"/>
                        <w:u w:val="none" w:color="auto"/>
                        <w:vertAlign w:val="baseline"/>
                        <w:lang w:val="en-US" w:eastAsia="zh-CN"/>
                      </w:rPr>
                      <w:t>园区管委会和地方环保行政主管部门必须按照报告书提出的具体项目准入条件做好项目的招商把关，在入园项目前期和建设期，必须严格执行建设项目环境影响评价和环保“三同时”管理制度，推行清洁生产工艺，确保入园企业排污浓度、总量必须满足达标排放和总量控制要求</w:t>
                    </w:r>
                  </w:ins>
                  <w:ins w:id="53" w:author="·凌云 ··" w:date="2025-09-10T09:05:50Z">
                    <w:r>
                      <w:rPr>
                        <w:rFonts w:hint="eastAsia" w:cs="Times New Roman"/>
                        <w:u w:val="none" w:color="auto"/>
                        <w:vertAlign w:val="baseline"/>
                        <w:lang w:val="en-US" w:eastAsia="zh-CN"/>
                      </w:rPr>
                      <w:t>；</w:t>
                    </w:r>
                  </w:ins>
                  <w:ins w:id="54" w:author="·凌云 ··" w:date="2025-09-10T09:05:50Z">
                    <w:r>
                      <w:rPr>
                        <w:rFonts w:hint="eastAsia" w:ascii="Times New Roman" w:hAnsi="Times New Roman" w:cs="Times New Roman"/>
                        <w:u w:val="none" w:color="auto"/>
                        <w:vertAlign w:val="baseline"/>
                        <w:lang w:val="en-US" w:eastAsia="zh-CN"/>
                      </w:rPr>
                      <w:t>对凡无具体成熟污染防治措施、污染物排放不符合地方环保行政管理部门和工业集中区总量</w:t>
                    </w:r>
                  </w:ins>
                  <w:ins w:id="55" w:author="·凌云 ··" w:date="2025-09-10T09:05:50Z">
                    <w:r>
                      <w:rPr>
                        <w:rFonts w:hint="eastAsia" w:ascii="Times New Roman" w:hAnsi="Times New Roman" w:eastAsia="宋体" w:cs="Times New Roman"/>
                        <w:u w:val="none" w:color="auto"/>
                        <w:vertAlign w:val="baseline"/>
                        <w:lang w:val="en-US" w:eastAsia="zh-CN"/>
                      </w:rPr>
                      <w:t>控制要求的项目一律不得入园</w:t>
                    </w:r>
                  </w:ins>
                  <w:ins w:id="56" w:author="·凌云 ··" w:date="2025-09-10T09:05:50Z">
                    <w:r>
                      <w:rPr>
                        <w:rFonts w:hint="eastAsia" w:cs="Times New Roman"/>
                        <w:u w:val="none" w:color="auto"/>
                        <w:vertAlign w:val="baseline"/>
                        <w:lang w:val="en-US" w:eastAsia="zh-CN"/>
                      </w:rPr>
                      <w:t>；</w:t>
                    </w:r>
                  </w:ins>
                  <w:ins w:id="57" w:author="·凌云 ··" w:date="2025-09-10T09:05:50Z">
                    <w:r>
                      <w:rPr>
                        <w:rFonts w:hint="default" w:ascii="Times New Roman" w:hAnsi="Times New Roman" w:eastAsia="宋体" w:cs="Times New Roman"/>
                        <w:u w:val="none" w:color="auto"/>
                        <w:vertAlign w:val="baseline"/>
                        <w:lang w:val="en-US" w:eastAsia="zh-CN"/>
                      </w:rPr>
                      <w:t>③</w:t>
                    </w:r>
                  </w:ins>
                  <w:ins w:id="58" w:author="·凌云 ··" w:date="2025-09-10T09:05:50Z">
                    <w:r>
                      <w:rPr>
                        <w:rFonts w:hint="eastAsia" w:ascii="Times New Roman" w:hAnsi="Times New Roman" w:cs="Times New Roman"/>
                        <w:u w:val="none" w:color="auto"/>
                        <w:vertAlign w:val="baseline"/>
                        <w:lang w:val="en-US" w:eastAsia="zh-CN"/>
                      </w:rPr>
                      <w:t>按湘环评[2011]25号文件和本报告书提出的监管要求加强对现有已入园企业的环境监管，对已建项目进行清理，确保符合环评批复及“三同时”管理要求。</w:t>
                    </w:r>
                  </w:ins>
                </w:p>
              </w:tc>
              <w:tc>
                <w:tcPr>
                  <w:tcW w:w="2472" w:type="pct"/>
                  <w:tcBorders>
                    <w:tl2br w:val="nil"/>
                    <w:tr2bl w:val="nil"/>
                  </w:tcBorders>
                  <w:noWrap w:val="0"/>
                  <w:vAlign w:val="center"/>
                </w:tcPr>
                <w:p w14:paraId="17A98E8F">
                  <w:pPr>
                    <w:adjustRightInd w:val="0"/>
                    <w:snapToGrid w:val="0"/>
                    <w:jc w:val="center"/>
                    <w:rPr>
                      <w:ins w:id="59" w:author="·凌云 ··" w:date="2025-09-10T09:05:50Z"/>
                      <w:rFonts w:hint="default" w:ascii="Times New Roman" w:hAnsi="Times New Roman" w:cs="Times New Roman"/>
                      <w:b/>
                      <w:bCs/>
                      <w:u w:val="none" w:color="auto"/>
                      <w:vertAlign w:val="baseline"/>
                      <w:lang w:val="en-US" w:eastAsia="zh-CN"/>
                    </w:rPr>
                  </w:pPr>
                  <w:ins w:id="60" w:author="·凌云 ··" w:date="2025-09-10T09:05:50Z">
                    <w:r>
                      <w:rPr>
                        <w:rFonts w:hint="default" w:ascii="Times New Roman" w:hAnsi="Times New Roman" w:eastAsia="宋体" w:cs="Times New Roman"/>
                        <w:u w:val="none" w:color="auto"/>
                        <w:vertAlign w:val="baseline"/>
                        <w:lang w:val="en-US" w:eastAsia="zh-CN"/>
                      </w:rPr>
                      <w:t>①</w:t>
                    </w:r>
                  </w:ins>
                  <w:ins w:id="61" w:author="·凌云 ··" w:date="2025-09-10T09:05:50Z">
                    <w:r>
                      <w:rPr>
                        <w:rFonts w:hint="eastAsia" w:ascii="Times New Roman" w:hAnsi="Times New Roman" w:cs="Times New Roman"/>
                        <w:u w:val="none" w:color="auto"/>
                        <w:vertAlign w:val="baseline"/>
                        <w:lang w:val="en-US" w:eastAsia="zh-CN"/>
                      </w:rPr>
                      <w:t>本项目位于岳阳市华容高新技术产业开发区三封工业园</w:t>
                    </w:r>
                  </w:ins>
                  <w:ins w:id="62" w:author="·凌云 ··" w:date="2025-09-10T09:05:50Z">
                    <w:r>
                      <w:rPr>
                        <w:rFonts w:hint="eastAsia" w:ascii="Times New Roman" w:hAnsi="Times New Roman" w:eastAsia="宋体"/>
                        <w:color w:val="auto"/>
                        <w:sz w:val="21"/>
                        <w:szCs w:val="21"/>
                        <w:u w:val="none" w:color="auto"/>
                        <w:lang w:val="en-US" w:eastAsia="zh-CN"/>
                      </w:rPr>
                      <w:t>010号-12</w:t>
                    </w:r>
                  </w:ins>
                  <w:ins w:id="63" w:author="·凌云 ··" w:date="2025-09-10T09:05:50Z">
                    <w:r>
                      <w:rPr>
                        <w:rFonts w:hint="eastAsia" w:ascii="Times New Roman" w:hAnsi="Times New Roman" w:cs="Times New Roman"/>
                        <w:u w:val="none" w:color="auto"/>
                        <w:vertAlign w:val="baseline"/>
                        <w:lang w:val="en-US" w:eastAsia="zh-CN"/>
                      </w:rPr>
                      <w:t>符合相应工业片区总体发展规划、用地规划、功能布局、环保</w:t>
                    </w:r>
                  </w:ins>
                  <w:ins w:id="64" w:author="·凌云 ··" w:date="2025-09-10T09:05:50Z">
                    <w:r>
                      <w:rPr>
                        <w:rFonts w:hint="eastAsia" w:ascii="Times New Roman" w:hAnsi="Times New Roman" w:eastAsia="宋体" w:cs="Times New Roman"/>
                        <w:u w:val="none" w:color="auto"/>
                        <w:vertAlign w:val="baseline"/>
                        <w:lang w:val="en-US" w:eastAsia="zh-CN"/>
                      </w:rPr>
                      <w:t>规划及主导产业定位要求，本项目为C1391淀粉及淀粉制品制造</w:t>
                    </w:r>
                  </w:ins>
                  <w:r>
                    <w:rPr>
                      <w:rFonts w:hint="eastAsia" w:cs="Times New Roman"/>
                      <w:u w:val="none" w:color="auto"/>
                      <w:vertAlign w:val="baseline"/>
                      <w:lang w:val="en-US" w:eastAsia="zh-CN"/>
                    </w:rPr>
                    <w:t>，</w:t>
                  </w:r>
                  <w:ins w:id="65" w:author="·凌云 ··" w:date="2025-09-10T09:05:50Z">
                    <w:r>
                      <w:rPr>
                        <w:rFonts w:hint="eastAsia" w:ascii="Times New Roman" w:hAnsi="Times New Roman" w:eastAsia="宋体" w:cs="Times New Roman"/>
                        <w:u w:val="none" w:color="auto"/>
                        <w:vertAlign w:val="baseline"/>
                        <w:lang w:val="en-US" w:eastAsia="zh-CN"/>
                      </w:rPr>
                      <w:t>不属于国家明令淘汰和禁止发展的</w:t>
                    </w:r>
                  </w:ins>
                  <w:ins w:id="66" w:author="·凌云 ··" w:date="2025-09-10T09:05:50Z">
                    <w:r>
                      <w:rPr>
                        <w:rFonts w:hint="eastAsia" w:ascii="Times New Roman" w:hAnsi="Times New Roman" w:cs="Times New Roman"/>
                        <w:u w:val="none" w:color="auto"/>
                        <w:vertAlign w:val="baseline"/>
                        <w:lang w:val="en-US" w:eastAsia="zh-CN"/>
                      </w:rPr>
                      <w:t>能耗物耗高、环境污染严重、不符合产业政策的建设项目，属于一般允许类；本项目选址不涉及石伏片区和洪山头片区。</w:t>
                    </w:r>
                  </w:ins>
                  <w:ins w:id="67" w:author="·凌云 ··" w:date="2025-09-10T09:05:50Z">
                    <w:r>
                      <w:rPr>
                        <w:rFonts w:hint="default" w:ascii="Times New Roman" w:hAnsi="Times New Roman" w:eastAsia="宋体" w:cs="Times New Roman"/>
                        <w:u w:val="none" w:color="auto"/>
                        <w:vertAlign w:val="baseline"/>
                        <w:lang w:val="en-US" w:eastAsia="zh-CN"/>
                      </w:rPr>
                      <w:t>②</w:t>
                    </w:r>
                  </w:ins>
                  <w:ins w:id="68" w:author="·凌云 ··" w:date="2025-09-10T09:05:50Z">
                    <w:r>
                      <w:rPr>
                        <w:rFonts w:hint="eastAsia" w:ascii="Times New Roman" w:hAnsi="Times New Roman" w:eastAsia="宋体" w:cs="Times New Roman"/>
                        <w:u w:val="none" w:color="auto"/>
                        <w:vertAlign w:val="baseline"/>
                        <w:lang w:val="en-US" w:eastAsia="zh-CN"/>
                      </w:rPr>
                      <w:t>本项目符合报告书提出的具体项目准入条件，严格执行</w:t>
                    </w:r>
                  </w:ins>
                  <w:ins w:id="69" w:author="·凌云 ··" w:date="2025-09-10T09:05:50Z">
                    <w:r>
                      <w:rPr>
                        <w:rFonts w:hint="eastAsia" w:ascii="Times New Roman" w:hAnsi="Times New Roman" w:cs="Times New Roman"/>
                        <w:u w:val="none" w:color="auto"/>
                        <w:vertAlign w:val="baseline"/>
                        <w:lang w:val="en-US" w:eastAsia="zh-CN"/>
                      </w:rPr>
                      <w:t>建设项目环境影响评价和环保“三同时”管理制度。</w:t>
                    </w:r>
                  </w:ins>
                  <w:ins w:id="70" w:author="·凌云 ··" w:date="2025-09-10T09:05:50Z">
                    <w:r>
                      <w:rPr>
                        <w:rFonts w:hint="default" w:ascii="Times New Roman" w:hAnsi="Times New Roman" w:eastAsia="宋体" w:cs="Times New Roman"/>
                        <w:u w:val="none" w:color="auto"/>
                        <w:vertAlign w:val="baseline"/>
                        <w:lang w:val="en-US" w:eastAsia="zh-CN"/>
                      </w:rPr>
                      <w:t>③</w:t>
                    </w:r>
                  </w:ins>
                  <w:ins w:id="71" w:author="·凌云 ··" w:date="2025-09-10T09:05:50Z">
                    <w:r>
                      <w:rPr>
                        <w:rFonts w:hint="eastAsia" w:ascii="Times New Roman" w:hAnsi="Times New Roman" w:eastAsia="宋体" w:cs="Times New Roman"/>
                        <w:u w:val="none" w:color="auto"/>
                        <w:vertAlign w:val="baseline"/>
                        <w:lang w:val="en-US" w:eastAsia="zh-CN"/>
                      </w:rPr>
                      <w:t>湖南魔新食品有限公司属于新入园企业，项目建设完成</w:t>
                    </w:r>
                  </w:ins>
                  <w:ins w:id="72" w:author="·凌云 ··" w:date="2025-09-10T09:05:50Z">
                    <w:r>
                      <w:rPr>
                        <w:rFonts w:hint="eastAsia" w:ascii="Times New Roman" w:hAnsi="Times New Roman" w:cs="Times New Roman"/>
                        <w:u w:val="none" w:color="auto"/>
                        <w:vertAlign w:val="baseline"/>
                        <w:lang w:val="en-US" w:eastAsia="zh-CN"/>
                      </w:rPr>
                      <w:t>后会严格遵守对本企业的环境监管</w:t>
                    </w:r>
                  </w:ins>
                  <w:r>
                    <w:rPr>
                      <w:rFonts w:hint="eastAsia" w:cs="Times New Roman"/>
                      <w:u w:val="none" w:color="auto"/>
                      <w:vertAlign w:val="baseline"/>
                      <w:lang w:val="en-US" w:eastAsia="zh-CN"/>
                    </w:rPr>
                    <w:t>要求</w:t>
                  </w:r>
                  <w:ins w:id="73" w:author="·凌云 ··" w:date="2025-09-10T09:05:50Z">
                    <w:r>
                      <w:rPr>
                        <w:rFonts w:hint="eastAsia" w:ascii="Times New Roman" w:hAnsi="Times New Roman" w:cs="Times New Roman"/>
                        <w:u w:val="none" w:color="auto"/>
                        <w:vertAlign w:val="baseline"/>
                        <w:lang w:val="en-US" w:eastAsia="zh-CN"/>
                      </w:rPr>
                      <w:t>。</w:t>
                    </w:r>
                  </w:ins>
                </w:p>
              </w:tc>
              <w:tc>
                <w:tcPr>
                  <w:tcW w:w="355" w:type="pct"/>
                  <w:tcBorders>
                    <w:tl2br w:val="nil"/>
                    <w:tr2bl w:val="nil"/>
                  </w:tcBorders>
                  <w:noWrap w:val="0"/>
                  <w:vAlign w:val="center"/>
                </w:tcPr>
                <w:p w14:paraId="154BC09A">
                  <w:pPr>
                    <w:jc w:val="center"/>
                    <w:rPr>
                      <w:ins w:id="74" w:author="·凌云 ··" w:date="2025-09-10T09:05:50Z"/>
                      <w:rFonts w:hint="eastAsia" w:ascii="Times New Roman" w:hAnsi="Times New Roman" w:cs="Times New Roman"/>
                      <w:u w:val="none" w:color="auto"/>
                      <w:vertAlign w:val="baseline"/>
                      <w:lang w:val="en-US" w:eastAsia="zh-CN"/>
                    </w:rPr>
                  </w:pPr>
                  <w:ins w:id="75" w:author="·凌云 ··" w:date="2025-09-10T09:05:50Z">
                    <w:r>
                      <w:rPr>
                        <w:rFonts w:hint="eastAsia" w:ascii="Times New Roman" w:hAnsi="Times New Roman" w:cs="Times New Roman"/>
                        <w:u w:val="none" w:color="auto"/>
                        <w:vertAlign w:val="baseline"/>
                        <w:lang w:val="en-US" w:eastAsia="zh-CN"/>
                      </w:rPr>
                      <w:t>符合</w:t>
                    </w:r>
                  </w:ins>
                </w:p>
              </w:tc>
            </w:tr>
            <w:tr w14:paraId="4B927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ins w:id="76" w:author="·凌云 ··" w:date="2025-09-10T09:05:50Z"/>
              </w:trPr>
              <w:tc>
                <w:tcPr>
                  <w:tcW w:w="341" w:type="pct"/>
                  <w:tcBorders>
                    <w:tl2br w:val="nil"/>
                    <w:tr2bl w:val="nil"/>
                  </w:tcBorders>
                  <w:noWrap w:val="0"/>
                  <w:vAlign w:val="center"/>
                </w:tcPr>
                <w:p w14:paraId="22F3D6E3">
                  <w:pPr>
                    <w:jc w:val="center"/>
                    <w:rPr>
                      <w:ins w:id="77" w:author="·凌云 ··" w:date="2025-09-10T09:05:50Z"/>
                      <w:rFonts w:hint="default" w:ascii="Times New Roman" w:hAnsi="Times New Roman" w:cs="Times New Roman"/>
                      <w:u w:val="none" w:color="auto"/>
                      <w:vertAlign w:val="baseline"/>
                      <w:lang w:val="en-US" w:eastAsia="zh-CN"/>
                    </w:rPr>
                  </w:pPr>
                  <w:ins w:id="78" w:author="·凌云 ··" w:date="2025-09-10T09:05:50Z">
                    <w:r>
                      <w:rPr>
                        <w:rFonts w:hint="eastAsia" w:ascii="Times New Roman" w:hAnsi="Times New Roman" w:cs="Times New Roman"/>
                        <w:u w:val="none" w:color="auto"/>
                        <w:vertAlign w:val="baseline"/>
                        <w:lang w:val="en-US" w:eastAsia="zh-CN"/>
                      </w:rPr>
                      <w:t>3</w:t>
                    </w:r>
                  </w:ins>
                </w:p>
              </w:tc>
              <w:tc>
                <w:tcPr>
                  <w:tcW w:w="1830" w:type="pct"/>
                  <w:tcBorders>
                    <w:tl2br w:val="nil"/>
                    <w:tr2bl w:val="nil"/>
                  </w:tcBorders>
                  <w:noWrap w:val="0"/>
                  <w:vAlign w:val="center"/>
                </w:tcPr>
                <w:p w14:paraId="43EDD452">
                  <w:pPr>
                    <w:jc w:val="center"/>
                    <w:rPr>
                      <w:ins w:id="79" w:author="·凌云 ··" w:date="2025-09-10T09:05:50Z"/>
                      <w:rFonts w:hint="eastAsia" w:ascii="Times New Roman" w:hAnsi="Times New Roman" w:cs="Times New Roman"/>
                      <w:u w:val="none" w:color="auto"/>
                      <w:vertAlign w:val="baseline"/>
                      <w:lang w:val="en-US" w:eastAsia="zh-CN"/>
                    </w:rPr>
                  </w:pPr>
                  <w:ins w:id="80" w:author="·凌云 ··" w:date="2025-09-10T09:05:50Z">
                    <w:r>
                      <w:rPr>
                        <w:rFonts w:hint="default" w:ascii="Times New Roman" w:hAnsi="Times New Roman" w:eastAsia="宋体" w:cs="Times New Roman"/>
                        <w:u w:val="none" w:color="auto"/>
                        <w:vertAlign w:val="baseline"/>
                        <w:lang w:val="en-US" w:eastAsia="zh-CN"/>
                      </w:rPr>
                      <w:t>①</w:t>
                    </w:r>
                  </w:ins>
                  <w:ins w:id="81" w:author="·凌云 ··" w:date="2025-09-10T09:05:50Z">
                    <w:r>
                      <w:rPr>
                        <w:rFonts w:hint="eastAsia" w:ascii="Times New Roman" w:hAnsi="Times New Roman" w:cs="Times New Roman"/>
                        <w:u w:val="none" w:color="auto"/>
                        <w:vertAlign w:val="baseline"/>
                        <w:lang w:val="en-US" w:eastAsia="zh-CN"/>
                      </w:rPr>
                      <w:t>加强集中区排水及集中水处理基础设施建设，做好截排污管网与区域开发建设的同步配套，并加快各片区末端集中污水处理厂建设。其中</w:t>
                    </w:r>
                  </w:ins>
                  <w:ins w:id="82" w:author="·凌云 ··" w:date="2025-09-10T09:05:50Z">
                    <w:r>
                      <w:rPr>
                        <w:rFonts w:hint="eastAsia" w:cs="Times New Roman"/>
                        <w:u w:val="none" w:color="auto"/>
                        <w:vertAlign w:val="baseline"/>
                        <w:lang w:val="en-US" w:eastAsia="zh-CN"/>
                      </w:rPr>
                      <w:t>：</w:t>
                    </w:r>
                  </w:ins>
                  <w:ins w:id="83" w:author="·凌云 ··" w:date="2025-09-10T09:05:50Z">
                    <w:r>
                      <w:rPr>
                        <w:rFonts w:hint="eastAsia" w:ascii="Times New Roman" w:hAnsi="Times New Roman" w:cs="Times New Roman"/>
                        <w:u w:val="none" w:color="auto"/>
                        <w:vertAlign w:val="baseline"/>
                        <w:lang w:val="en-US" w:eastAsia="zh-CN"/>
                      </w:rPr>
                      <w:t>洪山头工业片区排水实施雨污分流、污污分流，建设集中污水处理设施，优化污水处理厂规模、工艺及排水路径设计，另行环评并报我厅审查备案。该片区配套污水处理厂及管网建成投运前，应限制涉水型项目投入试生产</w:t>
                    </w:r>
                  </w:ins>
                  <w:ins w:id="84" w:author="·凌云 ··" w:date="2025-09-10T09:05:50Z">
                    <w:r>
                      <w:rPr>
                        <w:rFonts w:hint="eastAsia" w:cs="Times New Roman"/>
                        <w:u w:val="none" w:color="auto"/>
                        <w:vertAlign w:val="baseline"/>
                        <w:lang w:val="en-US" w:eastAsia="zh-CN"/>
                      </w:rPr>
                      <w:t>；</w:t>
                    </w:r>
                  </w:ins>
                  <w:ins w:id="85" w:author="·凌云 ··" w:date="2025-09-10T09:05:50Z">
                    <w:r>
                      <w:rPr>
                        <w:rFonts w:hint="default" w:ascii="Times New Roman" w:hAnsi="Times New Roman" w:eastAsia="宋体" w:cs="Times New Roman"/>
                        <w:u w:val="none" w:color="auto"/>
                        <w:vertAlign w:val="baseline"/>
                        <w:lang w:val="en-US" w:eastAsia="zh-CN"/>
                      </w:rPr>
                      <w:t>②</w:t>
                    </w:r>
                  </w:ins>
                  <w:ins w:id="86" w:author="·凌云 ··" w:date="2025-09-10T09:05:50Z">
                    <w:r>
                      <w:rPr>
                        <w:rFonts w:hint="eastAsia" w:ascii="Times New Roman" w:hAnsi="Times New Roman" w:eastAsia="宋体" w:cs="Times New Roman"/>
                        <w:u w:val="none" w:color="auto"/>
                        <w:vertAlign w:val="baseline"/>
                        <w:lang w:val="en-US" w:eastAsia="zh-CN"/>
                      </w:rPr>
                      <w:t>片区配套污水处理厂及管网建成投</w:t>
                    </w:r>
                  </w:ins>
                  <w:ins w:id="87" w:author="·凌云 ··" w:date="2025-09-10T09:05:50Z">
                    <w:r>
                      <w:rPr>
                        <w:rFonts w:hint="eastAsia" w:ascii="Times New Roman" w:hAnsi="Times New Roman" w:cs="Times New Roman"/>
                        <w:u w:val="none" w:color="auto"/>
                        <w:vertAlign w:val="baseline"/>
                        <w:lang w:val="en-US" w:eastAsia="zh-CN"/>
                      </w:rPr>
                      <w:t>运后</w:t>
                    </w:r>
                  </w:ins>
                  <w:ins w:id="88" w:author="·凌云 ··" w:date="2025-09-10T09:05:50Z">
                    <w:r>
                      <w:rPr>
                        <w:rFonts w:hint="eastAsia" w:cs="Times New Roman"/>
                        <w:u w:val="none" w:color="auto"/>
                        <w:vertAlign w:val="baseline"/>
                        <w:lang w:val="en-US" w:eastAsia="zh-CN"/>
                      </w:rPr>
                      <w:t>，</w:t>
                    </w:r>
                  </w:ins>
                  <w:ins w:id="89" w:author="·凌云 ··" w:date="2025-09-10T09:05:50Z">
                    <w:r>
                      <w:rPr>
                        <w:rFonts w:hint="eastAsia" w:ascii="Times New Roman" w:hAnsi="Times New Roman" w:cs="Times New Roman"/>
                        <w:u w:val="none" w:color="auto"/>
                        <w:vertAlign w:val="baseline"/>
                        <w:lang w:val="en-US" w:eastAsia="zh-CN"/>
                      </w:rPr>
                      <w:t>各入园项目外排废水应达到相应行业排放标准要求且一类污染物车间排口达标后</w:t>
                    </w:r>
                  </w:ins>
                  <w:ins w:id="90" w:author="·凌云 ··" w:date="2025-09-10T09:05:50Z">
                    <w:r>
                      <w:rPr>
                        <w:rFonts w:hint="eastAsia" w:cs="Times New Roman"/>
                        <w:u w:val="none" w:color="auto"/>
                        <w:vertAlign w:val="baseline"/>
                        <w:lang w:val="en-US" w:eastAsia="zh-CN"/>
                      </w:rPr>
                      <w:t>，</w:t>
                    </w:r>
                  </w:ins>
                  <w:ins w:id="91" w:author="·凌云 ··" w:date="2025-09-10T09:05:50Z">
                    <w:r>
                      <w:rPr>
                        <w:rFonts w:hint="eastAsia" w:ascii="Times New Roman" w:hAnsi="Times New Roman" w:cs="Times New Roman"/>
                        <w:u w:val="none" w:color="auto"/>
                        <w:vertAlign w:val="baseline"/>
                        <w:lang w:val="en-US" w:eastAsia="zh-CN"/>
                      </w:rPr>
                      <w:t>方可进入园区污水处理厂进一步深度处理后排入长江，防止对大、小荆湖渔业</w:t>
                    </w:r>
                  </w:ins>
                  <w:ins w:id="92" w:author="·凌云 ··" w:date="2025-09-10T09:05:50Z">
                    <w:r>
                      <w:rPr>
                        <w:rFonts w:hint="eastAsia" w:cs="Times New Roman"/>
                        <w:u w:val="none" w:color="auto"/>
                        <w:vertAlign w:val="baseline"/>
                        <w:lang w:val="en-US" w:eastAsia="zh-CN"/>
                      </w:rPr>
                      <w:t>出水水质</w:t>
                    </w:r>
                  </w:ins>
                  <w:ins w:id="93" w:author="·凌云 ··" w:date="2025-09-10T09:05:50Z">
                    <w:r>
                      <w:rPr>
                        <w:rFonts w:hint="eastAsia" w:ascii="Times New Roman" w:hAnsi="Times New Roman" w:cs="Times New Roman"/>
                        <w:u w:val="none" w:color="auto"/>
                        <w:vertAlign w:val="baseline"/>
                        <w:lang w:val="en-US" w:eastAsia="zh-CN"/>
                      </w:rPr>
                      <w:t>造成破坏。石伏工业片区依托河东污水处理厂进行园区废水的集中处理</w:t>
                    </w:r>
                  </w:ins>
                  <w:ins w:id="94" w:author="·凌云 ··" w:date="2025-09-10T09:05:50Z">
                    <w:r>
                      <w:rPr>
                        <w:rFonts w:hint="eastAsia" w:cs="Times New Roman"/>
                        <w:u w:val="none" w:color="auto"/>
                        <w:vertAlign w:val="baseline"/>
                        <w:lang w:val="en-US" w:eastAsia="zh-CN"/>
                      </w:rPr>
                      <w:t>，</w:t>
                    </w:r>
                  </w:ins>
                  <w:ins w:id="95" w:author="·凌云 ··" w:date="2025-09-10T09:05:50Z">
                    <w:r>
                      <w:rPr>
                        <w:rFonts w:hint="eastAsia" w:ascii="Times New Roman" w:hAnsi="Times New Roman" w:cs="Times New Roman"/>
                        <w:u w:val="none" w:color="auto"/>
                        <w:vertAlign w:val="baseline"/>
                        <w:lang w:val="en-US" w:eastAsia="zh-CN"/>
                      </w:rPr>
                      <w:t>华容县人民政府应加快河东污水处理厂建设进度，在该污水处理厂建成投运前，限制石伏片区引进水型污染企业。</w:t>
                    </w:r>
                  </w:ins>
                </w:p>
              </w:tc>
              <w:tc>
                <w:tcPr>
                  <w:tcW w:w="2472" w:type="pct"/>
                  <w:tcBorders>
                    <w:tl2br w:val="nil"/>
                    <w:tr2bl w:val="nil"/>
                  </w:tcBorders>
                  <w:noWrap w:val="0"/>
                  <w:vAlign w:val="center"/>
                </w:tcPr>
                <w:p w14:paraId="5761164C">
                  <w:pPr>
                    <w:keepNext w:val="0"/>
                    <w:keepLines w:val="0"/>
                    <w:pageBreakBefore w:val="0"/>
                    <w:widowControl w:val="0"/>
                    <w:kinsoku/>
                    <w:wordWrap w:val="0"/>
                    <w:overflowPunct/>
                    <w:topLinePunct/>
                    <w:autoSpaceDE/>
                    <w:autoSpaceDN/>
                    <w:bidi w:val="0"/>
                    <w:adjustRightInd/>
                    <w:snapToGrid/>
                    <w:jc w:val="center"/>
                    <w:textAlignment w:val="auto"/>
                    <w:rPr>
                      <w:ins w:id="96" w:author="·凌云 ··" w:date="2025-09-10T09:05:50Z"/>
                      <w:rFonts w:hint="default" w:ascii="Times New Roman" w:hAnsi="Times New Roman" w:cs="Times New Roman"/>
                      <w:u w:val="none" w:color="auto"/>
                      <w:vertAlign w:val="baseline"/>
                      <w:lang w:val="en-US" w:eastAsia="zh-CN"/>
                    </w:rPr>
                  </w:pPr>
                  <w:ins w:id="97" w:author="·凌云 ··" w:date="2025-09-10T09:05:50Z">
                    <w:r>
                      <w:rPr>
                        <w:rFonts w:hint="default" w:ascii="Times New Roman" w:hAnsi="Times New Roman" w:eastAsia="宋体" w:cs="Times New Roman"/>
                        <w:color w:val="auto"/>
                        <w:u w:val="none" w:color="auto"/>
                        <w:vertAlign w:val="baseline"/>
                        <w:lang w:val="en-US" w:eastAsia="zh-CN"/>
                      </w:rPr>
                      <w:t>①</w:t>
                    </w:r>
                  </w:ins>
                  <w:ins w:id="98" w:author="·凌云 ··" w:date="2025-09-10T09:05:50Z">
                    <w:r>
                      <w:rPr>
                        <w:rFonts w:hint="eastAsia" w:ascii="Times New Roman" w:hAnsi="Times New Roman" w:eastAsia="宋体" w:cs="Times New Roman"/>
                        <w:color w:val="auto"/>
                        <w:u w:val="none" w:color="auto"/>
                        <w:vertAlign w:val="baseline"/>
                        <w:lang w:val="en-US" w:eastAsia="zh-CN"/>
                      </w:rPr>
                      <w:t>本项目</w:t>
                    </w:r>
                  </w:ins>
                  <w:r>
                    <w:rPr>
                      <w:rFonts w:hint="eastAsia" w:cs="Times New Roman"/>
                      <w:color w:val="auto"/>
                      <w:u w:val="none" w:color="auto"/>
                      <w:vertAlign w:val="baseline"/>
                      <w:lang w:val="en-US" w:eastAsia="zh-CN"/>
                    </w:rPr>
                    <w:t>将加强</w:t>
                  </w:r>
                  <w:ins w:id="99" w:author="·凌云 ··" w:date="2025-09-10T09:05:50Z">
                    <w:r>
                      <w:rPr>
                        <w:rFonts w:hint="eastAsia" w:ascii="Times New Roman" w:hAnsi="Times New Roman" w:cs="Times New Roman"/>
                        <w:color w:val="auto"/>
                        <w:u w:val="none" w:color="auto"/>
                        <w:vertAlign w:val="baseline"/>
                        <w:lang w:val="en-US" w:eastAsia="zh-CN"/>
                      </w:rPr>
                      <w:t>排水及集中水处理基础设施建设</w:t>
                    </w:r>
                  </w:ins>
                  <w:r>
                    <w:rPr>
                      <w:rFonts w:hint="eastAsia" w:cs="Times New Roman"/>
                      <w:color w:val="auto"/>
                      <w:u w:val="none" w:color="auto"/>
                      <w:vertAlign w:val="baseline"/>
                      <w:lang w:val="en-US" w:eastAsia="zh-CN"/>
                    </w:rPr>
                    <w:t>，</w:t>
                  </w:r>
                  <w:ins w:id="100" w:author="·凌云 ··" w:date="2025-09-10T09:05:50Z">
                    <w:r>
                      <w:rPr>
                        <w:rFonts w:hint="eastAsia" w:ascii="Times New Roman" w:hAnsi="Times New Roman" w:cs="Times New Roman"/>
                        <w:color w:val="auto"/>
                        <w:u w:val="none" w:color="auto"/>
                        <w:vertAlign w:val="baseline"/>
                        <w:lang w:val="en-US" w:eastAsia="zh-CN"/>
                      </w:rPr>
                      <w:t>做好截排污管网与区域开发建设的同步配套</w:t>
                    </w:r>
                  </w:ins>
                  <w:r>
                    <w:rPr>
                      <w:rFonts w:hint="eastAsia" w:cs="Times New Roman"/>
                      <w:color w:val="auto"/>
                      <w:u w:val="none" w:color="auto"/>
                      <w:vertAlign w:val="baseline"/>
                      <w:lang w:val="en-US" w:eastAsia="zh-CN"/>
                    </w:rPr>
                    <w:t>工作</w:t>
                  </w:r>
                  <w:ins w:id="101" w:author="·凌云 ··" w:date="2025-09-10T09:05:50Z">
                    <w:r>
                      <w:rPr>
                        <w:rFonts w:hint="eastAsia" w:ascii="Times New Roman" w:hAnsi="Times New Roman" w:eastAsia="宋体" w:cs="Times New Roman"/>
                        <w:color w:val="auto"/>
                        <w:u w:val="none" w:color="auto"/>
                        <w:vertAlign w:val="baseline"/>
                        <w:lang w:val="en-US" w:eastAsia="zh-CN"/>
                      </w:rPr>
                      <w:t>。</w:t>
                    </w:r>
                  </w:ins>
                  <w:ins w:id="102" w:author="·凌云 ··" w:date="2025-09-10T09:05:50Z">
                    <w:r>
                      <w:rPr>
                        <w:rFonts w:hint="default" w:ascii="Times New Roman" w:hAnsi="Times New Roman" w:eastAsia="宋体" w:cs="Times New Roman"/>
                        <w:u w:val="none" w:color="auto"/>
                        <w:vertAlign w:val="baseline"/>
                        <w:lang w:val="en-US" w:eastAsia="zh-CN"/>
                      </w:rPr>
                      <w:t>②</w:t>
                    </w:r>
                  </w:ins>
                  <w:ins w:id="103" w:author="·凌云 ··" w:date="2025-09-10T09:05:50Z">
                    <w:r>
                      <w:rPr>
                        <w:rFonts w:hint="eastAsia" w:ascii="Times New Roman" w:hAnsi="Times New Roman" w:eastAsia="宋体" w:cs="Times New Roman"/>
                        <w:u w:val="none" w:color="auto"/>
                        <w:vertAlign w:val="baseline"/>
                        <w:lang w:val="en-US" w:eastAsia="zh-CN"/>
                      </w:rPr>
                      <w:t>本项目</w:t>
                    </w:r>
                  </w:ins>
                  <w:ins w:id="104" w:author="·凌云 ··" w:date="2025-09-10T09:05:50Z">
                    <w:r>
                      <w:rPr>
                        <w:rFonts w:hint="eastAsia"/>
                        <w:u w:val="none" w:color="auto"/>
                        <w:lang w:val="en-US" w:eastAsia="zh-CN"/>
                      </w:rPr>
                      <w:t>经三级化粪池处理后</w:t>
                    </w:r>
                  </w:ins>
                  <w:ins w:id="105" w:author="·凌云 ··" w:date="2025-09-10T09:05:50Z">
                    <w:r>
                      <w:rPr>
                        <w:rFonts w:hint="eastAsia"/>
                        <w:u w:val="none" w:color="auto"/>
                      </w:rPr>
                      <w:t>排入园区管网</w:t>
                    </w:r>
                  </w:ins>
                  <w:ins w:id="106" w:author="·凌云 ··" w:date="2025-09-10T09:05:50Z">
                    <w:r>
                      <w:rPr>
                        <w:rFonts w:hint="eastAsia"/>
                        <w:u w:val="none" w:color="auto"/>
                        <w:lang w:eastAsia="zh-CN"/>
                      </w:rPr>
                      <w:t>，</w:t>
                    </w:r>
                  </w:ins>
                  <w:ins w:id="107" w:author="·凌云 ··" w:date="2025-09-10T09:05:50Z">
                    <w:r>
                      <w:rPr>
                        <w:rFonts w:hint="eastAsia"/>
                        <w:u w:val="none" w:color="auto"/>
                        <w:lang w:val="en-US" w:eastAsia="zh-CN"/>
                      </w:rPr>
                      <w:t>汇入</w:t>
                    </w:r>
                  </w:ins>
                  <w:ins w:id="108" w:author="·凌云 ··" w:date="2025-09-10T09:05:50Z">
                    <w:r>
                      <w:rPr>
                        <w:rFonts w:hint="eastAsia" w:ascii="Times New Roman" w:hAnsi="Times New Roman" w:eastAsia="宋体" w:cs="Times New Roman"/>
                        <w:kern w:val="0"/>
                        <w:sz w:val="21"/>
                        <w:szCs w:val="20"/>
                        <w:u w:val="none" w:color="auto"/>
                        <w:lang w:val="en-US" w:eastAsia="zh-CN" w:bidi="ar-SA"/>
                      </w:rPr>
                      <w:t>华容高新技术产业开发区</w:t>
                    </w:r>
                  </w:ins>
                  <w:ins w:id="109" w:author="·凌云 ··" w:date="2025-09-10T09:05:50Z">
                    <w:r>
                      <w:rPr>
                        <w:rFonts w:hint="eastAsia" w:cs="Times New Roman"/>
                        <w:kern w:val="0"/>
                        <w:sz w:val="21"/>
                        <w:szCs w:val="20"/>
                        <w:u w:val="none" w:color="auto"/>
                        <w:lang w:val="en-US" w:eastAsia="zh-CN" w:bidi="ar-SA"/>
                      </w:rPr>
                      <w:t>（</w:t>
                    </w:r>
                  </w:ins>
                  <w:ins w:id="110" w:author="·凌云 ··" w:date="2025-09-10T09:05:50Z">
                    <w:r>
                      <w:rPr>
                        <w:rFonts w:hint="eastAsia" w:ascii="Times New Roman" w:hAnsi="Times New Roman" w:eastAsia="宋体" w:cs="Times New Roman"/>
                        <w:kern w:val="0"/>
                        <w:sz w:val="21"/>
                        <w:szCs w:val="20"/>
                        <w:u w:val="none" w:color="auto"/>
                        <w:lang w:val="en-US" w:eastAsia="zh-CN" w:bidi="ar-SA"/>
                      </w:rPr>
                      <w:t>三封工业片区</w:t>
                    </w:r>
                  </w:ins>
                  <w:ins w:id="111" w:author="·凌云 ··" w:date="2025-09-10T09:05:50Z">
                    <w:r>
                      <w:rPr>
                        <w:rFonts w:hint="eastAsia" w:cs="Times New Roman"/>
                        <w:kern w:val="0"/>
                        <w:sz w:val="21"/>
                        <w:szCs w:val="20"/>
                        <w:u w:val="none" w:color="auto"/>
                        <w:lang w:val="en-US" w:eastAsia="zh-CN" w:bidi="ar-SA"/>
                      </w:rPr>
                      <w:t>）</w:t>
                    </w:r>
                  </w:ins>
                  <w:ins w:id="112" w:author="·凌云 ··" w:date="2025-09-10T09:05:50Z">
                    <w:r>
                      <w:rPr>
                        <w:rFonts w:hint="eastAsia" w:ascii="Times New Roman" w:hAnsi="Times New Roman" w:eastAsia="宋体" w:cs="Times New Roman"/>
                        <w:kern w:val="0"/>
                        <w:sz w:val="21"/>
                        <w:szCs w:val="20"/>
                        <w:u w:val="none" w:color="auto"/>
                        <w:lang w:val="en-US" w:eastAsia="zh-CN" w:bidi="ar-SA"/>
                      </w:rPr>
                      <w:t>污水处理厂处理；生产废水</w:t>
                    </w:r>
                  </w:ins>
                  <w:ins w:id="113" w:author="·凌云 ··" w:date="2025-09-10T09:05:50Z">
                    <w:r>
                      <w:rPr>
                        <w:rFonts w:hint="eastAsia"/>
                        <w:color w:val="auto"/>
                        <w:highlight w:val="none"/>
                        <w:u w:val="none" w:color="auto"/>
                        <w:lang w:eastAsia="en-US"/>
                      </w:rPr>
                      <w:t>经厂区自建的废水处</w:t>
                    </w:r>
                  </w:ins>
                  <w:ins w:id="114" w:author="·凌云 ··" w:date="2025-09-10T09:05:50Z">
                    <w:r>
                      <w:rPr>
                        <w:rFonts w:hint="eastAsia" w:ascii="Times New Roman" w:hAnsi="Times New Roman" w:eastAsia="宋体" w:cs="Times New Roman"/>
                        <w:kern w:val="0"/>
                        <w:sz w:val="21"/>
                        <w:szCs w:val="20"/>
                        <w:u w:val="none" w:color="auto"/>
                        <w:lang w:val="en-US" w:eastAsia="en-US" w:bidi="ar-SA"/>
                      </w:rPr>
                      <w:t>理站处理后</w:t>
                    </w:r>
                  </w:ins>
                  <w:r>
                    <w:rPr>
                      <w:rFonts w:hint="eastAsia" w:ascii="Times New Roman" w:hAnsi="Times New Roman" w:eastAsia="宋体" w:cs="Times New Roman"/>
                      <w:kern w:val="0"/>
                      <w:sz w:val="21"/>
                      <w:szCs w:val="20"/>
                      <w:u w:val="none" w:color="auto"/>
                      <w:lang w:val="en-US" w:eastAsia="zh-CN" w:bidi="ar-SA"/>
                    </w:rPr>
                    <w:t>，水质达到《污水排入城镇下水道水质标准》(GB/T31962-2015)的要求后通过园区污水管网，</w:t>
                  </w:r>
                  <w:ins w:id="115" w:author="·凌云 ··" w:date="2025-09-10T09:05:50Z">
                    <w:r>
                      <w:rPr>
                        <w:rFonts w:hint="eastAsia" w:ascii="Times New Roman" w:hAnsi="Times New Roman" w:eastAsia="宋体" w:cs="Times New Roman"/>
                        <w:kern w:val="0"/>
                        <w:sz w:val="21"/>
                        <w:szCs w:val="20"/>
                        <w:u w:val="none" w:color="auto"/>
                        <w:lang w:val="en-US" w:eastAsia="en-US" w:bidi="ar-SA"/>
                      </w:rPr>
                      <w:t>排入</w:t>
                    </w:r>
                  </w:ins>
                  <w:ins w:id="116" w:author="·凌云 ··" w:date="2025-09-10T09:05:50Z">
                    <w:r>
                      <w:rPr>
                        <w:rFonts w:hint="eastAsia"/>
                        <w:color w:val="auto"/>
                        <w:highlight w:val="none"/>
                        <w:u w:val="none" w:color="auto"/>
                        <w:lang w:eastAsia="en-US"/>
                      </w:rPr>
                      <w:t>华容高新技术产业开发区</w:t>
                    </w:r>
                  </w:ins>
                  <w:ins w:id="117" w:author="·凌云 ··" w:date="2025-09-10T09:05:50Z">
                    <w:r>
                      <w:rPr>
                        <w:rFonts w:hint="eastAsia"/>
                        <w:color w:val="auto"/>
                        <w:highlight w:val="none"/>
                        <w:u w:val="none" w:color="auto"/>
                        <w:lang w:eastAsia="zh-CN"/>
                      </w:rPr>
                      <w:t>（</w:t>
                    </w:r>
                  </w:ins>
                  <w:ins w:id="118" w:author="·凌云 ··" w:date="2025-09-10T09:05:50Z">
                    <w:r>
                      <w:rPr>
                        <w:rFonts w:hint="eastAsia"/>
                        <w:color w:val="auto"/>
                        <w:highlight w:val="none"/>
                        <w:u w:val="none" w:color="auto"/>
                        <w:lang w:eastAsia="en-US"/>
                      </w:rPr>
                      <w:t>三封工业片区</w:t>
                    </w:r>
                  </w:ins>
                  <w:ins w:id="119" w:author="·凌云 ··" w:date="2025-09-10T09:05:50Z">
                    <w:r>
                      <w:rPr>
                        <w:rFonts w:hint="eastAsia"/>
                        <w:color w:val="auto"/>
                        <w:highlight w:val="none"/>
                        <w:u w:val="none" w:color="auto"/>
                        <w:lang w:eastAsia="zh-CN"/>
                      </w:rPr>
                      <w:t>）</w:t>
                    </w:r>
                  </w:ins>
                  <w:ins w:id="120" w:author="·凌云 ··" w:date="2025-09-10T09:05:50Z">
                    <w:r>
                      <w:rPr>
                        <w:rFonts w:hint="eastAsia"/>
                        <w:color w:val="auto"/>
                        <w:highlight w:val="none"/>
                        <w:u w:val="none" w:color="auto"/>
                        <w:lang w:eastAsia="en-US"/>
                      </w:rPr>
                      <w:t>污水处理厂处理</w:t>
                    </w:r>
                  </w:ins>
                  <w:ins w:id="121" w:author="·凌云 ··" w:date="2025-09-10T09:05:50Z">
                    <w:r>
                      <w:rPr>
                        <w:rFonts w:hint="eastAsia" w:ascii="Times New Roman" w:hAnsi="Times New Roman" w:eastAsia="宋体" w:cs="Times New Roman"/>
                        <w:u w:val="none" w:color="auto"/>
                        <w:vertAlign w:val="baseline"/>
                        <w:lang w:val="en-US" w:eastAsia="zh-CN"/>
                      </w:rPr>
                      <w:t>。</w:t>
                    </w:r>
                  </w:ins>
                </w:p>
              </w:tc>
              <w:tc>
                <w:tcPr>
                  <w:tcW w:w="355" w:type="pct"/>
                  <w:tcBorders>
                    <w:tl2br w:val="nil"/>
                    <w:tr2bl w:val="nil"/>
                  </w:tcBorders>
                  <w:noWrap w:val="0"/>
                  <w:vAlign w:val="center"/>
                </w:tcPr>
                <w:p w14:paraId="04821DD5">
                  <w:pPr>
                    <w:jc w:val="center"/>
                    <w:rPr>
                      <w:ins w:id="122" w:author="·凌云 ··" w:date="2025-09-10T09:05:50Z"/>
                      <w:rFonts w:hint="eastAsia" w:ascii="Times New Roman" w:hAnsi="Times New Roman" w:cs="Times New Roman"/>
                      <w:u w:val="none" w:color="auto"/>
                      <w:vertAlign w:val="baseline"/>
                      <w:lang w:val="en-US" w:eastAsia="zh-CN"/>
                    </w:rPr>
                  </w:pPr>
                  <w:ins w:id="123" w:author="·凌云 ··" w:date="2025-09-10T09:05:50Z">
                    <w:r>
                      <w:rPr>
                        <w:rFonts w:hint="eastAsia" w:ascii="Times New Roman" w:hAnsi="Times New Roman" w:cs="Times New Roman"/>
                        <w:u w:val="none" w:color="auto"/>
                        <w:vertAlign w:val="baseline"/>
                        <w:lang w:val="en-US" w:eastAsia="zh-CN"/>
                      </w:rPr>
                      <w:t>符合</w:t>
                    </w:r>
                  </w:ins>
                </w:p>
              </w:tc>
            </w:tr>
            <w:tr w14:paraId="5F2CB4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ins w:id="124" w:author="·凌云 ··" w:date="2025-09-10T09:05:50Z"/>
              </w:trPr>
              <w:tc>
                <w:tcPr>
                  <w:tcW w:w="341" w:type="pct"/>
                  <w:tcBorders>
                    <w:tl2br w:val="nil"/>
                    <w:tr2bl w:val="nil"/>
                  </w:tcBorders>
                  <w:noWrap w:val="0"/>
                  <w:vAlign w:val="center"/>
                </w:tcPr>
                <w:p w14:paraId="0DACA255">
                  <w:pPr>
                    <w:jc w:val="center"/>
                    <w:rPr>
                      <w:ins w:id="125" w:author="·凌云 ··" w:date="2025-09-10T09:05:50Z"/>
                      <w:rFonts w:hint="default" w:ascii="Times New Roman" w:hAnsi="Times New Roman" w:cs="Times New Roman"/>
                      <w:u w:val="none" w:color="auto"/>
                      <w:vertAlign w:val="baseline"/>
                      <w:lang w:val="en-US" w:eastAsia="zh-CN"/>
                    </w:rPr>
                  </w:pPr>
                  <w:ins w:id="126" w:author="·凌云 ··" w:date="2025-09-10T09:05:50Z">
                    <w:r>
                      <w:rPr>
                        <w:rFonts w:hint="eastAsia" w:ascii="Times New Roman" w:hAnsi="Times New Roman" w:cs="Times New Roman"/>
                        <w:u w:val="none" w:color="auto"/>
                        <w:vertAlign w:val="baseline"/>
                        <w:lang w:val="en-US" w:eastAsia="zh-CN"/>
                      </w:rPr>
                      <w:t>4</w:t>
                    </w:r>
                  </w:ins>
                </w:p>
              </w:tc>
              <w:tc>
                <w:tcPr>
                  <w:tcW w:w="1830" w:type="pct"/>
                  <w:tcBorders>
                    <w:tl2br w:val="nil"/>
                    <w:tr2bl w:val="nil"/>
                  </w:tcBorders>
                  <w:noWrap w:val="0"/>
                  <w:vAlign w:val="center"/>
                </w:tcPr>
                <w:p w14:paraId="4AAA67AE">
                  <w:pPr>
                    <w:jc w:val="center"/>
                    <w:rPr>
                      <w:ins w:id="127" w:author="·凌云 ··" w:date="2025-09-10T09:05:50Z"/>
                      <w:rFonts w:hint="eastAsia" w:ascii="Times New Roman" w:hAnsi="Times New Roman" w:cs="Times New Roman"/>
                      <w:u w:val="none" w:color="auto"/>
                      <w:vertAlign w:val="baseline"/>
                      <w:lang w:val="en-US" w:eastAsia="zh-CN"/>
                    </w:rPr>
                  </w:pPr>
                  <w:ins w:id="128" w:author="·凌云 ··" w:date="2025-09-10T09:05:50Z">
                    <w:r>
                      <w:rPr>
                        <w:rFonts w:hint="eastAsia" w:ascii="Times New Roman" w:hAnsi="Times New Roman" w:cs="Times New Roman"/>
                        <w:u w:val="none" w:color="auto"/>
                        <w:vertAlign w:val="baseline"/>
                        <w:lang w:val="en-US" w:eastAsia="zh-CN"/>
                      </w:rPr>
                      <w:t>按</w:t>
                    </w:r>
                  </w:ins>
                  <w:ins w:id="129" w:author="·凌云 ··" w:date="2025-09-10T09:05:50Z">
                    <w:r>
                      <w:rPr>
                        <w:rFonts w:hint="eastAsia" w:ascii="Times New Roman" w:hAnsi="Times New Roman" w:eastAsia="宋体" w:cs="Times New Roman"/>
                        <w:u w:val="none" w:color="auto"/>
                        <w:vertAlign w:val="baseline"/>
                        <w:lang w:val="en-US" w:eastAsia="zh-CN"/>
                      </w:rPr>
                      <w:t>报告书要求做好集中区大气污染控制措施。</w:t>
                    </w:r>
                  </w:ins>
                  <w:ins w:id="130" w:author="·凌云 ··" w:date="2025-09-10T09:05:50Z">
                    <w:r>
                      <w:rPr>
                        <w:rFonts w:hint="default" w:ascii="Times New Roman" w:hAnsi="Times New Roman" w:eastAsia="宋体" w:cs="Times New Roman"/>
                        <w:u w:val="none" w:color="auto"/>
                        <w:vertAlign w:val="baseline"/>
                        <w:lang w:val="en-US" w:eastAsia="zh-CN"/>
                      </w:rPr>
                      <w:t>①</w:t>
                    </w:r>
                  </w:ins>
                  <w:ins w:id="131" w:author="·凌云 ··" w:date="2025-09-10T09:05:50Z">
                    <w:r>
                      <w:rPr>
                        <w:rFonts w:hint="eastAsia" w:ascii="Times New Roman" w:hAnsi="Times New Roman" w:eastAsia="宋体" w:cs="Times New Roman"/>
                        <w:u w:val="none" w:color="auto"/>
                        <w:vertAlign w:val="baseline"/>
                        <w:lang w:val="en-US" w:eastAsia="zh-CN"/>
                      </w:rPr>
                      <w:t>园区管理机构应积极推广清洁能源，石伏片区禁止燃煤企业入园，洪山头片区生活采用液化石油气，严格控制生产燃煤含硫率，禁止燃用高硫原煤，对企业燃煤装置配备必要的脱硫脱硝除尘设施，确保达标排放，并严格控制新建4t/h以下燃煤锅炉</w:t>
                    </w:r>
                  </w:ins>
                  <w:ins w:id="132" w:author="·凌云 ··" w:date="2025-09-10T09:05:50Z">
                    <w:r>
                      <w:rPr>
                        <w:rFonts w:hint="eastAsia" w:ascii="Times New Roman" w:hAnsi="Times New Roman" w:cs="Times New Roman"/>
                        <w:u w:val="none" w:color="auto"/>
                        <w:vertAlign w:val="baseline"/>
                        <w:lang w:val="en-US" w:eastAsia="zh-CN"/>
                      </w:rPr>
                      <w:t>；</w:t>
                    </w:r>
                  </w:ins>
                  <w:ins w:id="133" w:author="·凌云 ··" w:date="2025-09-10T09:05:50Z">
                    <w:r>
                      <w:rPr>
                        <w:rFonts w:hint="default" w:ascii="Times New Roman" w:hAnsi="Times New Roman" w:eastAsia="宋体" w:cs="Times New Roman"/>
                        <w:u w:val="none" w:color="auto"/>
                        <w:vertAlign w:val="baseline"/>
                        <w:lang w:val="en-US" w:eastAsia="zh-CN"/>
                      </w:rPr>
                      <w:t>②</w:t>
                    </w:r>
                  </w:ins>
                  <w:ins w:id="134" w:author="·凌云 ··" w:date="2025-09-10T09:05:50Z">
                    <w:r>
                      <w:rPr>
                        <w:rFonts w:hint="eastAsia" w:ascii="Times New Roman" w:hAnsi="Times New Roman" w:eastAsia="宋体" w:cs="Times New Roman"/>
                        <w:u w:val="none" w:color="auto"/>
                        <w:vertAlign w:val="baseline"/>
                        <w:lang w:val="en-US" w:eastAsia="zh-CN"/>
                      </w:rPr>
                      <w:t>加强企业管理，对各企业有工艺废气产出的生产节点，应督促其配置废气收集与处理净化装置，做到达标排放</w:t>
                    </w:r>
                  </w:ins>
                  <w:ins w:id="135" w:author="·凌云 ··" w:date="2025-09-10T09:05:50Z">
                    <w:r>
                      <w:rPr>
                        <w:rFonts w:hint="eastAsia" w:cs="Times New Roman"/>
                        <w:u w:val="none" w:color="auto"/>
                        <w:vertAlign w:val="baseline"/>
                        <w:lang w:val="en-US" w:eastAsia="zh-CN"/>
                      </w:rPr>
                      <w:t>；</w:t>
                    </w:r>
                  </w:ins>
                  <w:ins w:id="136" w:author="·凌云 ··" w:date="2025-09-10T09:05:50Z">
                    <w:r>
                      <w:rPr>
                        <w:rFonts w:hint="eastAsia" w:ascii="Times New Roman" w:hAnsi="Times New Roman" w:eastAsia="宋体" w:cs="Times New Roman"/>
                        <w:u w:val="none" w:color="auto"/>
                        <w:vertAlign w:val="baseline"/>
                        <w:lang w:val="en-US" w:eastAsia="zh-CN"/>
                      </w:rPr>
                      <w:t>加强生产工艺研究与技术改进，采取有效措施，减少工艺废气的无组织排放，入园企业各生产装置排放的废气须经处理达到相应的行业排放标准及《大气污染物综合排放标准》中的二级标准要求</w:t>
                    </w:r>
                  </w:ins>
                  <w:ins w:id="137" w:author="·凌云 ··" w:date="2025-09-10T09:05:50Z">
                    <w:r>
                      <w:rPr>
                        <w:rFonts w:hint="eastAsia" w:cs="Times New Roman"/>
                        <w:u w:val="none" w:color="auto"/>
                        <w:vertAlign w:val="baseline"/>
                        <w:lang w:val="en-US" w:eastAsia="zh-CN"/>
                      </w:rPr>
                      <w:t>；</w:t>
                    </w:r>
                  </w:ins>
                  <w:ins w:id="138" w:author="·凌云 ··" w:date="2025-09-10T09:05:50Z">
                    <w:r>
                      <w:rPr>
                        <w:rFonts w:hint="default" w:ascii="Times New Roman" w:hAnsi="Times New Roman" w:eastAsia="宋体" w:cs="Times New Roman"/>
                        <w:u w:val="none" w:color="auto"/>
                        <w:vertAlign w:val="baseline"/>
                        <w:lang w:val="en-US" w:eastAsia="zh-CN"/>
                      </w:rPr>
                      <w:t>③</w:t>
                    </w:r>
                  </w:ins>
                  <w:ins w:id="139" w:author="·凌云 ··" w:date="2025-09-10T09:05:50Z">
                    <w:r>
                      <w:rPr>
                        <w:rFonts w:hint="eastAsia" w:ascii="Times New Roman" w:hAnsi="Times New Roman" w:eastAsia="宋体" w:cs="Times New Roman"/>
                        <w:u w:val="none" w:color="auto"/>
                        <w:vertAlign w:val="baseline"/>
                        <w:lang w:val="en-US" w:eastAsia="zh-CN"/>
                      </w:rPr>
                      <w:t>合理优化工业布局，将气型污染相对明显、涉重气型污染企业的企业布置在远离居住等环境敏感区域的位置，并在工业企业之间设置合理的间隔距离，减轻污染影响。</w:t>
                    </w:r>
                  </w:ins>
                </w:p>
              </w:tc>
              <w:tc>
                <w:tcPr>
                  <w:tcW w:w="2472" w:type="pct"/>
                  <w:tcBorders>
                    <w:tl2br w:val="nil"/>
                    <w:tr2bl w:val="nil"/>
                  </w:tcBorders>
                  <w:noWrap w:val="0"/>
                  <w:vAlign w:val="center"/>
                </w:tcPr>
                <w:p w14:paraId="05EF1B1A">
                  <w:pPr>
                    <w:jc w:val="center"/>
                    <w:rPr>
                      <w:ins w:id="140" w:author="·凌云 ··" w:date="2025-09-10T09:05:50Z"/>
                      <w:rFonts w:hint="default" w:ascii="Times New Roman" w:hAnsi="Times New Roman" w:cs="Times New Roman"/>
                      <w:u w:val="none" w:color="auto"/>
                      <w:vertAlign w:val="baseline"/>
                      <w:lang w:val="en-US" w:eastAsia="zh-CN"/>
                    </w:rPr>
                  </w:pPr>
                  <w:ins w:id="141" w:author="·凌云 ··" w:date="2025-09-10T09:05:50Z">
                    <w:r>
                      <w:rPr>
                        <w:rFonts w:hint="default" w:ascii="Times New Roman" w:hAnsi="Times New Roman" w:eastAsia="宋体" w:cs="Times New Roman"/>
                        <w:u w:val="none" w:color="auto"/>
                        <w:vertAlign w:val="baseline"/>
                        <w:lang w:val="en-US" w:eastAsia="zh-CN"/>
                      </w:rPr>
                      <w:t>①</w:t>
                    </w:r>
                  </w:ins>
                  <w:ins w:id="142" w:author="·凌云 ··" w:date="2025-09-10T09:05:50Z">
                    <w:r>
                      <w:rPr>
                        <w:rFonts w:hint="eastAsia" w:ascii="Times New Roman" w:hAnsi="Times New Roman" w:eastAsia="宋体" w:cs="Times New Roman"/>
                        <w:u w:val="none" w:color="auto"/>
                        <w:vertAlign w:val="baseline"/>
                        <w:lang w:val="en-US" w:eastAsia="zh-CN"/>
                      </w:rPr>
                      <w:t>本项目位于</w:t>
                    </w:r>
                  </w:ins>
                  <w:ins w:id="143" w:author="·凌云 ··" w:date="2025-09-10T09:05:50Z">
                    <w:r>
                      <w:rPr>
                        <w:rFonts w:hint="eastAsia" w:ascii="Times New Roman" w:hAnsi="Times New Roman" w:cs="Times New Roman"/>
                        <w:u w:val="none" w:color="auto"/>
                        <w:vertAlign w:val="baseline"/>
                        <w:lang w:val="en-US" w:eastAsia="zh-CN"/>
                      </w:rPr>
                      <w:t>岳阳市华容高新技术产业开发区三封工业园</w:t>
                    </w:r>
                  </w:ins>
                  <w:ins w:id="144" w:author="·凌云 ··" w:date="2025-09-10T09:05:50Z">
                    <w:r>
                      <w:rPr>
                        <w:rFonts w:hint="eastAsia" w:ascii="Times New Roman" w:hAnsi="Times New Roman" w:eastAsia="宋体" w:cs="Times New Roman"/>
                        <w:u w:val="none" w:color="auto"/>
                        <w:vertAlign w:val="baseline"/>
                        <w:lang w:val="en-US" w:eastAsia="zh-CN"/>
                      </w:rPr>
                      <w:t>010号-12</w:t>
                    </w:r>
                  </w:ins>
                  <w:ins w:id="145" w:author="·凌云 ··" w:date="2025-09-10T09:05:50Z">
                    <w:r>
                      <w:rPr>
                        <w:rFonts w:hint="eastAsia" w:cs="Times New Roman"/>
                        <w:u w:val="none" w:color="auto"/>
                        <w:vertAlign w:val="baseline"/>
                        <w:lang w:val="en-US" w:eastAsia="zh-CN"/>
                      </w:rPr>
                      <w:t>，</w:t>
                    </w:r>
                  </w:ins>
                  <w:ins w:id="146" w:author="·凌云 ··" w:date="2025-09-10T09:05:50Z">
                    <w:r>
                      <w:rPr>
                        <w:rFonts w:hint="eastAsia" w:ascii="Times New Roman" w:hAnsi="Times New Roman" w:eastAsia="宋体" w:cs="Times New Roman"/>
                        <w:u w:val="none" w:color="auto"/>
                        <w:vertAlign w:val="baseline"/>
                        <w:lang w:val="en-US" w:eastAsia="zh-CN"/>
                      </w:rPr>
                      <w:t>不涉及石伏片区和洪山头片区，本项目</w:t>
                    </w:r>
                  </w:ins>
                  <w:ins w:id="147" w:author="·凌云 ··" w:date="2025-09-10T09:05:50Z">
                    <w:r>
                      <w:rPr>
                        <w:rFonts w:hint="eastAsia" w:cs="Times New Roman"/>
                        <w:u w:val="none" w:color="auto"/>
                        <w:vertAlign w:val="baseline"/>
                        <w:lang w:val="en-US" w:eastAsia="zh-CN"/>
                      </w:rPr>
                      <w:t>设置1台</w:t>
                    </w:r>
                  </w:ins>
                  <w:ins w:id="148" w:author="·凌云 ··" w:date="2025-09-10T09:05:50Z">
                    <w:r>
                      <w:rPr>
                        <w:rFonts w:hint="eastAsia" w:ascii="Times New Roman" w:hAnsi="Times New Roman" w:eastAsia="宋体" w:cs="Times New Roman"/>
                        <w:u w:val="none" w:color="auto"/>
                        <w:vertAlign w:val="baseline"/>
                        <w:lang w:val="en-US" w:eastAsia="zh-CN"/>
                      </w:rPr>
                      <w:t>6t燃生物质蒸汽锅炉和</w:t>
                    </w:r>
                  </w:ins>
                  <w:ins w:id="149" w:author="·凌云 ··" w:date="2025-09-10T09:05:50Z">
                    <w:r>
                      <w:rPr>
                        <w:rFonts w:hint="eastAsia" w:cs="Times New Roman"/>
                        <w:u w:val="none" w:color="auto"/>
                        <w:vertAlign w:val="baseline"/>
                        <w:lang w:val="en-US" w:eastAsia="zh-CN"/>
                      </w:rPr>
                      <w:t>1台</w:t>
                    </w:r>
                  </w:ins>
                  <w:ins w:id="150" w:author="·凌云 ··" w:date="2025-09-10T09:05:50Z">
                    <w:r>
                      <w:rPr>
                        <w:rFonts w:hint="eastAsia" w:ascii="Times New Roman" w:hAnsi="Times New Roman" w:eastAsia="宋体" w:cs="Times New Roman"/>
                        <w:u w:val="none" w:color="auto"/>
                        <w:vertAlign w:val="baseline"/>
                        <w:lang w:val="en-US" w:eastAsia="zh-CN"/>
                      </w:rPr>
                      <w:t>3.5t/h燃生物质有机载热体锅炉</w:t>
                    </w:r>
                  </w:ins>
                  <w:ins w:id="151" w:author="·凌云 ··" w:date="2025-09-10T09:05:50Z">
                    <w:r>
                      <w:rPr>
                        <w:rFonts w:hint="eastAsia" w:cs="Times New Roman"/>
                        <w:u w:val="none" w:color="auto"/>
                        <w:vertAlign w:val="baseline"/>
                        <w:lang w:val="en-US" w:eastAsia="zh-CN"/>
                      </w:rPr>
                      <w:t>（备用）</w:t>
                    </w:r>
                  </w:ins>
                  <w:ins w:id="152" w:author="·凌云 ··" w:date="2025-09-10T09:05:50Z">
                    <w:r>
                      <w:rPr>
                        <w:rFonts w:hint="eastAsia" w:ascii="Times New Roman" w:hAnsi="Times New Roman" w:eastAsia="宋体" w:cs="Times New Roman"/>
                        <w:u w:val="none" w:color="auto"/>
                        <w:vertAlign w:val="baseline"/>
                        <w:lang w:val="en-US" w:eastAsia="zh-CN"/>
                      </w:rPr>
                      <w:t>。</w:t>
                    </w:r>
                  </w:ins>
                  <w:ins w:id="153" w:author="·凌云 ··" w:date="2025-09-10T09:05:50Z">
                    <w:r>
                      <w:rPr>
                        <w:rFonts w:hint="default" w:ascii="Times New Roman" w:hAnsi="Times New Roman" w:eastAsia="宋体" w:cs="Times New Roman"/>
                        <w:u w:val="none" w:color="auto"/>
                        <w:vertAlign w:val="baseline"/>
                        <w:lang w:val="en-US" w:eastAsia="zh-CN"/>
                      </w:rPr>
                      <w:t>②</w:t>
                    </w:r>
                  </w:ins>
                  <w:ins w:id="154" w:author="·凌云 ··" w:date="2025-09-10T09:05:50Z">
                    <w:r>
                      <w:rPr>
                        <w:rFonts w:hint="eastAsia" w:ascii="Times New Roman" w:hAnsi="Times New Roman" w:eastAsia="宋体" w:cs="Times New Roman"/>
                        <w:u w:val="none" w:color="auto"/>
                        <w:vertAlign w:val="baseline"/>
                        <w:lang w:val="en-US" w:eastAsia="zh-CN"/>
                      </w:rPr>
                      <w:t>本项目</w:t>
                    </w:r>
                  </w:ins>
                  <w:ins w:id="155" w:author="·凌云 ··" w:date="2025-09-10T09:05:50Z">
                    <w:r>
                      <w:rPr>
                        <w:rFonts w:hint="eastAsia" w:cs="Times New Roman"/>
                        <w:u w:val="none" w:color="auto"/>
                        <w:vertAlign w:val="baseline"/>
                        <w:lang w:val="en-US" w:eastAsia="zh-CN"/>
                      </w:rPr>
                      <w:t>锅炉</w:t>
                    </w:r>
                  </w:ins>
                  <w:ins w:id="156" w:author="·凌云 ··" w:date="2025-09-10T09:05:50Z">
                    <w:r>
                      <w:rPr>
                        <w:rFonts w:hint="eastAsia" w:ascii="Times New Roman" w:hAnsi="Times New Roman" w:eastAsia="宋体" w:cs="Times New Roman"/>
                        <w:u w:val="none" w:color="auto"/>
                        <w:vertAlign w:val="baseline"/>
                        <w:lang w:val="en-US" w:eastAsia="zh-CN"/>
                      </w:rPr>
                      <w:t>废气采用</w:t>
                    </w:r>
                  </w:ins>
                  <w:ins w:id="157" w:author="·凌云 ··" w:date="2025-09-10T09:05:50Z">
                    <w:r>
                      <w:rPr>
                        <w:rFonts w:hint="eastAsia" w:ascii="Times New Roman" w:hAnsi="Times New Roman" w:eastAsia="宋体" w:cs="Times New Roman"/>
                        <w:highlight w:val="none"/>
                        <w:u w:val="none" w:color="auto"/>
                        <w:vertAlign w:val="baseline"/>
                        <w:lang w:val="en-US" w:eastAsia="zh-CN"/>
                      </w:rPr>
                      <w:t>布袋除尘器处理达到</w:t>
                    </w:r>
                  </w:ins>
                  <w:ins w:id="158" w:author="·凌云 ··" w:date="2025-09-10T09:05:50Z">
                    <w:r>
                      <w:rPr>
                        <w:color w:val="auto"/>
                        <w:highlight w:val="none"/>
                        <w:u w:val="none" w:color="auto"/>
                      </w:rPr>
                      <w:t>《锅炉大气污染物排放标准》（GB13271-2014）表3大气污染物特别排放限值</w:t>
                    </w:r>
                  </w:ins>
                  <w:ins w:id="159" w:author="·凌云 ··" w:date="2025-09-10T09:05:50Z">
                    <w:r>
                      <w:rPr>
                        <w:rFonts w:hint="eastAsia" w:ascii="Times New Roman" w:hAnsi="Times New Roman" w:eastAsia="宋体" w:cs="Times New Roman"/>
                        <w:highlight w:val="none"/>
                        <w:u w:val="none" w:color="auto"/>
                        <w:vertAlign w:val="baseline"/>
                        <w:lang w:val="en-US" w:eastAsia="zh-CN"/>
                      </w:rPr>
                      <w:t>后经</w:t>
                    </w:r>
                  </w:ins>
                  <w:r>
                    <w:rPr>
                      <w:rFonts w:hint="eastAsia" w:cs="Times New Roman"/>
                      <w:highlight w:val="none"/>
                      <w:u w:val="none" w:color="auto"/>
                      <w:vertAlign w:val="baseline"/>
                      <w:lang w:val="en-US" w:eastAsia="zh-CN"/>
                    </w:rPr>
                    <w:t>35m</w:t>
                  </w:r>
                  <w:ins w:id="160" w:author="·凌云 ··" w:date="2025-09-10T09:05:50Z">
                    <w:r>
                      <w:rPr>
                        <w:rFonts w:hint="eastAsia" w:ascii="Times New Roman" w:hAnsi="Times New Roman" w:eastAsia="宋体" w:cs="Times New Roman"/>
                        <w:highlight w:val="none"/>
                        <w:u w:val="none" w:color="auto"/>
                        <w:vertAlign w:val="baseline"/>
                        <w:lang w:val="en-US" w:eastAsia="zh-CN"/>
                      </w:rPr>
                      <w:t>高排气筒排放（DA001）。</w:t>
                    </w:r>
                  </w:ins>
                  <w:ins w:id="161" w:author="·凌云 ··" w:date="2025-09-10T09:05:50Z">
                    <w:r>
                      <w:rPr>
                        <w:rFonts w:hint="default" w:ascii="Times New Roman" w:hAnsi="Times New Roman" w:eastAsia="宋体" w:cs="Times New Roman"/>
                        <w:u w:val="none" w:color="auto"/>
                        <w:vertAlign w:val="baseline"/>
                        <w:lang w:val="en-US" w:eastAsia="zh-CN"/>
                      </w:rPr>
                      <w:t>③</w:t>
                    </w:r>
                  </w:ins>
                  <w:ins w:id="162" w:author="·凌云 ··" w:date="2025-09-10T09:05:50Z">
                    <w:r>
                      <w:rPr>
                        <w:rFonts w:hint="eastAsia" w:ascii="Times New Roman" w:hAnsi="Times New Roman" w:eastAsia="宋体" w:cs="Times New Roman"/>
                        <w:u w:val="none" w:color="auto"/>
                        <w:vertAlign w:val="baseline"/>
                        <w:lang w:val="en-US" w:eastAsia="zh-CN"/>
                      </w:rPr>
                      <w:t>本项目建设单位不属于涉重气型污染企业，并在周边工业企业之间设置合理的间隔距离，减轻污染影响。</w:t>
                    </w:r>
                  </w:ins>
                </w:p>
              </w:tc>
              <w:tc>
                <w:tcPr>
                  <w:tcW w:w="355" w:type="pct"/>
                  <w:tcBorders>
                    <w:tl2br w:val="nil"/>
                    <w:tr2bl w:val="nil"/>
                  </w:tcBorders>
                  <w:noWrap w:val="0"/>
                  <w:vAlign w:val="center"/>
                </w:tcPr>
                <w:p w14:paraId="4275ADEA">
                  <w:pPr>
                    <w:jc w:val="center"/>
                    <w:rPr>
                      <w:ins w:id="163" w:author="·凌云 ··" w:date="2025-09-10T09:05:50Z"/>
                      <w:rFonts w:hint="eastAsia" w:ascii="Times New Roman" w:hAnsi="Times New Roman" w:cs="Times New Roman"/>
                      <w:u w:val="none" w:color="auto"/>
                      <w:vertAlign w:val="baseline"/>
                      <w:lang w:val="en-US" w:eastAsia="zh-CN"/>
                    </w:rPr>
                  </w:pPr>
                  <w:ins w:id="164" w:author="·凌云 ··" w:date="2025-09-10T09:05:50Z">
                    <w:r>
                      <w:rPr>
                        <w:rFonts w:hint="eastAsia" w:ascii="Times New Roman" w:hAnsi="Times New Roman" w:cs="Times New Roman"/>
                        <w:u w:val="none" w:color="auto"/>
                        <w:vertAlign w:val="baseline"/>
                        <w:lang w:val="en-US" w:eastAsia="zh-CN"/>
                      </w:rPr>
                      <w:t>符合</w:t>
                    </w:r>
                  </w:ins>
                </w:p>
              </w:tc>
            </w:tr>
            <w:tr w14:paraId="5E819D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ins w:id="165" w:author="·凌云 ··" w:date="2025-09-10T09:05:50Z"/>
              </w:trPr>
              <w:tc>
                <w:tcPr>
                  <w:tcW w:w="341" w:type="pct"/>
                  <w:tcBorders>
                    <w:tl2br w:val="nil"/>
                    <w:tr2bl w:val="nil"/>
                  </w:tcBorders>
                  <w:noWrap w:val="0"/>
                  <w:vAlign w:val="center"/>
                </w:tcPr>
                <w:p w14:paraId="70627BD2">
                  <w:pPr>
                    <w:jc w:val="center"/>
                    <w:rPr>
                      <w:ins w:id="166" w:author="·凌云 ··" w:date="2025-09-10T09:05:50Z"/>
                      <w:rFonts w:hint="default" w:ascii="Times New Roman" w:hAnsi="Times New Roman" w:cs="Times New Roman"/>
                      <w:u w:val="none" w:color="auto"/>
                      <w:vertAlign w:val="baseline"/>
                      <w:lang w:val="en-US" w:eastAsia="zh-CN"/>
                    </w:rPr>
                  </w:pPr>
                  <w:ins w:id="167" w:author="·凌云 ··" w:date="2025-09-10T09:05:50Z">
                    <w:r>
                      <w:rPr>
                        <w:rFonts w:hint="eastAsia" w:ascii="Times New Roman" w:hAnsi="Times New Roman" w:cs="Times New Roman"/>
                        <w:u w:val="none" w:color="auto"/>
                        <w:vertAlign w:val="baseline"/>
                        <w:lang w:val="en-US" w:eastAsia="zh-CN"/>
                      </w:rPr>
                      <w:t>5</w:t>
                    </w:r>
                  </w:ins>
                </w:p>
              </w:tc>
              <w:tc>
                <w:tcPr>
                  <w:tcW w:w="1830" w:type="pct"/>
                  <w:tcBorders>
                    <w:tl2br w:val="nil"/>
                    <w:tr2bl w:val="nil"/>
                  </w:tcBorders>
                  <w:noWrap w:val="0"/>
                  <w:vAlign w:val="center"/>
                </w:tcPr>
                <w:p w14:paraId="265FE26C">
                  <w:pPr>
                    <w:jc w:val="center"/>
                    <w:rPr>
                      <w:ins w:id="168" w:author="·凌云 ··" w:date="2025-09-10T09:05:50Z"/>
                      <w:rFonts w:hint="eastAsia" w:ascii="Times New Roman" w:hAnsi="Times New Roman" w:cs="Times New Roman"/>
                      <w:u w:val="none" w:color="auto"/>
                      <w:vertAlign w:val="baseline"/>
                      <w:lang w:val="en-US" w:eastAsia="zh-CN"/>
                    </w:rPr>
                  </w:pPr>
                  <w:ins w:id="169" w:author="·凌云 ··" w:date="2025-09-10T09:05:50Z">
                    <w:r>
                      <w:rPr>
                        <w:rFonts w:hint="default" w:ascii="Times New Roman" w:hAnsi="Times New Roman" w:eastAsia="宋体" w:cs="Times New Roman"/>
                        <w:u w:val="none" w:color="auto"/>
                        <w:vertAlign w:val="baseline"/>
                        <w:lang w:val="en-US" w:eastAsia="zh-CN"/>
                      </w:rPr>
                      <w:t>①</w:t>
                    </w:r>
                  </w:ins>
                  <w:ins w:id="170" w:author="·凌云 ··" w:date="2025-09-10T09:05:50Z">
                    <w:r>
                      <w:rPr>
                        <w:rFonts w:hint="eastAsia" w:ascii="Times New Roman" w:hAnsi="Times New Roman" w:cs="Times New Roman"/>
                        <w:u w:val="none" w:color="auto"/>
                        <w:vertAlign w:val="baseline"/>
                        <w:lang w:val="en-US" w:eastAsia="zh-CN"/>
                      </w:rPr>
                      <w:t>做好工业固体废物和生活垃圾的分类收集、转运、综合利用和无害化处理，建立统一的固废收集、贮存、运输、综合利用和安全处置的运营管理体系。推行清洁生产，减少固体废物产生量</w:t>
                    </w:r>
                  </w:ins>
                  <w:ins w:id="171" w:author="·凌云 ··" w:date="2025-09-10T09:05:50Z">
                    <w:r>
                      <w:rPr>
                        <w:rFonts w:hint="eastAsia" w:cs="Times New Roman"/>
                        <w:u w:val="none" w:color="auto"/>
                        <w:vertAlign w:val="baseline"/>
                        <w:lang w:val="en-US" w:eastAsia="zh-CN"/>
                      </w:rPr>
                      <w:t>；</w:t>
                    </w:r>
                  </w:ins>
                  <w:ins w:id="172" w:author="·凌云 ··" w:date="2025-09-10T09:05:50Z">
                    <w:r>
                      <w:rPr>
                        <w:rFonts w:hint="default" w:ascii="Times New Roman" w:hAnsi="Times New Roman" w:eastAsia="宋体" w:cs="Times New Roman"/>
                        <w:u w:val="none" w:color="auto"/>
                        <w:vertAlign w:val="baseline"/>
                        <w:lang w:val="en-US" w:eastAsia="zh-CN"/>
                      </w:rPr>
                      <w:t>②</w:t>
                    </w:r>
                  </w:ins>
                  <w:ins w:id="173" w:author="·凌云 ··" w:date="2025-09-10T09:05:50Z">
                    <w:r>
                      <w:rPr>
                        <w:rFonts w:hint="eastAsia" w:ascii="Times New Roman" w:hAnsi="Times New Roman" w:cs="Times New Roman"/>
                        <w:u w:val="none" w:color="auto"/>
                        <w:vertAlign w:val="baseline"/>
                        <w:lang w:val="en-US" w:eastAsia="zh-CN"/>
                      </w:rPr>
                      <w:t>加强固体废物的资源化进程，提高综合利用率</w:t>
                    </w:r>
                  </w:ins>
                  <w:ins w:id="174" w:author="·凌云 ··" w:date="2025-09-10T09:05:50Z">
                    <w:r>
                      <w:rPr>
                        <w:rFonts w:hint="eastAsia" w:cs="Times New Roman"/>
                        <w:u w:val="none" w:color="auto"/>
                        <w:vertAlign w:val="baseline"/>
                        <w:lang w:val="en-US" w:eastAsia="zh-CN"/>
                      </w:rPr>
                      <w:t>；</w:t>
                    </w:r>
                  </w:ins>
                  <w:ins w:id="175" w:author="·凌云 ··" w:date="2025-09-10T09:05:50Z">
                    <w:r>
                      <w:rPr>
                        <w:rFonts w:hint="default" w:ascii="Times New Roman" w:hAnsi="Times New Roman" w:eastAsia="宋体" w:cs="Times New Roman"/>
                        <w:u w:val="none" w:color="auto"/>
                        <w:vertAlign w:val="baseline"/>
                        <w:lang w:val="en-US" w:eastAsia="zh-CN"/>
                      </w:rPr>
                      <w:t>③</w:t>
                    </w:r>
                  </w:ins>
                  <w:ins w:id="176" w:author="·凌云 ··" w:date="2025-09-10T09:05:50Z">
                    <w:r>
                      <w:rPr>
                        <w:rFonts w:hint="eastAsia" w:ascii="Times New Roman" w:hAnsi="Times New Roman" w:cs="Times New Roman"/>
                        <w:u w:val="none" w:color="auto"/>
                        <w:vertAlign w:val="baseline"/>
                        <w:lang w:val="en-US" w:eastAsia="zh-CN"/>
                      </w:rPr>
                      <w:t>规范固体废物处理措施</w:t>
                    </w:r>
                  </w:ins>
                  <w:ins w:id="177" w:author="·凌云 ··" w:date="2025-09-10T09:05:50Z">
                    <w:r>
                      <w:rPr>
                        <w:rFonts w:hint="eastAsia" w:cs="Times New Roman"/>
                        <w:u w:val="none" w:color="auto"/>
                        <w:vertAlign w:val="baseline"/>
                        <w:lang w:val="en-US" w:eastAsia="zh-CN"/>
                      </w:rPr>
                      <w:t>，</w:t>
                    </w:r>
                  </w:ins>
                  <w:ins w:id="178" w:author="·凌云 ··" w:date="2025-09-10T09:05:50Z">
                    <w:r>
                      <w:rPr>
                        <w:rFonts w:hint="eastAsia" w:ascii="Times New Roman" w:hAnsi="Times New Roman" w:cs="Times New Roman"/>
                        <w:u w:val="none" w:color="auto"/>
                        <w:vertAlign w:val="baseline"/>
                        <w:lang w:val="en-US" w:eastAsia="zh-CN"/>
                      </w:rPr>
                      <w:t>对工业企业产生固体废物特别是危险固废应按国家有关规定综合利用或妥善处置，严防二次污染。</w:t>
                    </w:r>
                  </w:ins>
                </w:p>
              </w:tc>
              <w:tc>
                <w:tcPr>
                  <w:tcW w:w="2472" w:type="pct"/>
                  <w:tcBorders>
                    <w:tl2br w:val="nil"/>
                    <w:tr2bl w:val="nil"/>
                  </w:tcBorders>
                  <w:noWrap w:val="0"/>
                  <w:vAlign w:val="center"/>
                </w:tcPr>
                <w:p w14:paraId="1B77E47B">
                  <w:pPr>
                    <w:jc w:val="center"/>
                    <w:rPr>
                      <w:ins w:id="179" w:author="·凌云 ··" w:date="2025-09-10T09:05:50Z"/>
                      <w:rFonts w:hint="default" w:ascii="Times New Roman" w:hAnsi="Times New Roman" w:cs="Times New Roman"/>
                      <w:u w:val="none" w:color="auto"/>
                      <w:vertAlign w:val="baseline"/>
                      <w:lang w:val="en-US" w:eastAsia="zh-CN"/>
                    </w:rPr>
                  </w:pPr>
                  <w:ins w:id="180" w:author="·凌云 ··" w:date="2025-09-10T09:05:50Z">
                    <w:r>
                      <w:rPr>
                        <w:rFonts w:hint="default" w:ascii="Times New Roman" w:hAnsi="Times New Roman" w:eastAsia="宋体" w:cs="Times New Roman"/>
                        <w:u w:val="none" w:color="auto"/>
                        <w:vertAlign w:val="baseline"/>
                        <w:lang w:val="en-US" w:eastAsia="zh-CN"/>
                      </w:rPr>
                      <w:t>①</w:t>
                    </w:r>
                  </w:ins>
                  <w:ins w:id="181" w:author="·凌云 ··" w:date="2025-09-10T09:05:50Z">
                    <w:r>
                      <w:rPr>
                        <w:rFonts w:hint="eastAsia" w:ascii="Times New Roman" w:hAnsi="Times New Roman" w:eastAsia="宋体" w:cs="Times New Roman"/>
                        <w:u w:val="none" w:color="auto"/>
                        <w:vertAlign w:val="baseline"/>
                        <w:lang w:val="en-US" w:eastAsia="zh-CN"/>
                      </w:rPr>
                      <w:t>本项目严格落实</w:t>
                    </w:r>
                  </w:ins>
                  <w:ins w:id="182" w:author="·凌云 ··" w:date="2025-09-10T09:05:50Z">
                    <w:r>
                      <w:rPr>
                        <w:rFonts w:hint="eastAsia" w:ascii="Times New Roman" w:hAnsi="Times New Roman" w:cs="Times New Roman"/>
                        <w:u w:val="none" w:color="auto"/>
                        <w:vertAlign w:val="baseline"/>
                        <w:lang w:val="en-US" w:eastAsia="zh-CN"/>
                      </w:rPr>
                      <w:t>做好工业固体废物和生活垃圾的分类收集、转运、综合利用和无害化处理，建立统一的固废收集、贮存、运输、综合利用和安全处置的运营管理体系。推行清洁生产，减少固体废物产生量</w:t>
                    </w:r>
                  </w:ins>
                  <w:ins w:id="183" w:author="·凌云 ··" w:date="2025-09-10T09:05:50Z">
                    <w:r>
                      <w:rPr>
                        <w:rFonts w:hint="eastAsia" w:cs="Times New Roman"/>
                        <w:u w:val="none" w:color="auto"/>
                        <w:vertAlign w:val="baseline"/>
                        <w:lang w:val="en-US" w:eastAsia="zh-CN"/>
                      </w:rPr>
                      <w:t>；</w:t>
                    </w:r>
                  </w:ins>
                  <w:ins w:id="184" w:author="·凌云 ··" w:date="2025-09-10T09:05:50Z">
                    <w:r>
                      <w:rPr>
                        <w:rFonts w:hint="default" w:ascii="Times New Roman" w:hAnsi="Times New Roman" w:eastAsia="宋体" w:cs="Times New Roman"/>
                        <w:u w:val="none" w:color="auto"/>
                        <w:vertAlign w:val="baseline"/>
                        <w:lang w:val="en-US" w:eastAsia="zh-CN"/>
                      </w:rPr>
                      <w:t>②</w:t>
                    </w:r>
                  </w:ins>
                  <w:ins w:id="185" w:author="·凌云 ··" w:date="2025-09-10T09:05:50Z">
                    <w:r>
                      <w:rPr>
                        <w:rFonts w:hint="eastAsia" w:ascii="Times New Roman" w:hAnsi="Times New Roman" w:eastAsia="宋体" w:cs="Times New Roman"/>
                        <w:u w:val="none" w:color="auto"/>
                        <w:vertAlign w:val="baseline"/>
                        <w:lang w:val="en-US" w:eastAsia="zh-CN"/>
                      </w:rPr>
                      <w:t>本项目</w:t>
                    </w:r>
                  </w:ins>
                  <w:ins w:id="186" w:author="·凌云 ··" w:date="2025-09-10T09:05:50Z">
                    <w:r>
                      <w:rPr>
                        <w:rFonts w:hint="eastAsia" w:ascii="Times New Roman" w:hAnsi="Times New Roman" w:cs="Times New Roman"/>
                        <w:u w:val="none" w:color="auto"/>
                        <w:vertAlign w:val="baseline"/>
                        <w:lang w:val="en-US" w:eastAsia="zh-CN"/>
                      </w:rPr>
                      <w:t>以</w:t>
                    </w:r>
                  </w:ins>
                  <w:ins w:id="187" w:author="·凌云 ··" w:date="2025-09-10T09:05:50Z">
                    <w:r>
                      <w:rPr>
                        <w:rFonts w:hint="eastAsia" w:ascii="Times New Roman" w:hAnsi="Times New Roman" w:eastAsia="宋体" w:cs="Times New Roman"/>
                        <w:u w:val="none" w:color="auto"/>
                        <w:vertAlign w:val="baseline"/>
                        <w:lang w:val="en-US" w:eastAsia="zh-CN"/>
                      </w:rPr>
                      <w:t>生物质燃料属于废弃资源综合利用符合</w:t>
                    </w:r>
                  </w:ins>
                  <w:ins w:id="188" w:author="·凌云 ··" w:date="2025-09-10T09:05:50Z">
                    <w:r>
                      <w:rPr>
                        <w:rFonts w:hint="eastAsia" w:ascii="Times New Roman" w:hAnsi="Times New Roman" w:cs="Times New Roman"/>
                        <w:u w:val="none" w:color="auto"/>
                        <w:vertAlign w:val="baseline"/>
                        <w:lang w:val="en-US" w:eastAsia="zh-CN"/>
                      </w:rPr>
                      <w:t>加强固体废物的资源化进程，提高综合利用率的要求。</w:t>
                    </w:r>
                  </w:ins>
                  <w:ins w:id="189" w:author="·凌云 ··" w:date="2025-09-10T09:05:50Z">
                    <w:r>
                      <w:rPr>
                        <w:rFonts w:hint="default" w:ascii="Times New Roman" w:hAnsi="Times New Roman" w:eastAsia="宋体" w:cs="Times New Roman"/>
                        <w:u w:val="none" w:color="auto"/>
                        <w:vertAlign w:val="baseline"/>
                        <w:lang w:val="en-US" w:eastAsia="zh-CN"/>
                      </w:rPr>
                      <w:t>③</w:t>
                    </w:r>
                  </w:ins>
                  <w:ins w:id="190" w:author="·凌云 ··" w:date="2025-09-10T09:05:50Z">
                    <w:r>
                      <w:rPr>
                        <w:rFonts w:hint="eastAsia" w:ascii="Times New Roman" w:hAnsi="Times New Roman" w:eastAsia="宋体" w:cs="Times New Roman"/>
                        <w:u w:val="none" w:color="auto"/>
                        <w:vertAlign w:val="baseline"/>
                        <w:lang w:val="en-US" w:eastAsia="zh-CN"/>
                      </w:rPr>
                      <w:t>本项目设置固废暂存间和危险废物暂存间，一般固体废物进行</w:t>
                    </w:r>
                  </w:ins>
                  <w:ins w:id="191" w:author="·凌云 ··" w:date="2025-09-10T09:05:50Z">
                    <w:r>
                      <w:rPr>
                        <w:rFonts w:hint="eastAsia" w:ascii="Times New Roman" w:hAnsi="Times New Roman" w:cs="Times New Roman"/>
                        <w:u w:val="none" w:color="auto"/>
                        <w:vertAlign w:val="baseline"/>
                        <w:lang w:val="en-US" w:eastAsia="zh-CN"/>
                      </w:rPr>
                      <w:t>综合利用或委托有资质的企业回收，危险废物委托有资质的企业处理。</w:t>
                    </w:r>
                  </w:ins>
                </w:p>
              </w:tc>
              <w:tc>
                <w:tcPr>
                  <w:tcW w:w="355" w:type="pct"/>
                  <w:tcBorders>
                    <w:tl2br w:val="nil"/>
                    <w:tr2bl w:val="nil"/>
                  </w:tcBorders>
                  <w:noWrap w:val="0"/>
                  <w:vAlign w:val="center"/>
                </w:tcPr>
                <w:p w14:paraId="1B9B7F54">
                  <w:pPr>
                    <w:jc w:val="center"/>
                    <w:rPr>
                      <w:ins w:id="192" w:author="·凌云 ··" w:date="2025-09-10T09:05:50Z"/>
                      <w:rFonts w:hint="eastAsia" w:ascii="Times New Roman" w:hAnsi="Times New Roman" w:cs="Times New Roman"/>
                      <w:u w:val="none" w:color="auto"/>
                      <w:vertAlign w:val="baseline"/>
                      <w:lang w:val="en-US" w:eastAsia="zh-CN"/>
                    </w:rPr>
                  </w:pPr>
                  <w:ins w:id="193" w:author="·凌云 ··" w:date="2025-09-10T09:05:50Z">
                    <w:r>
                      <w:rPr>
                        <w:rFonts w:hint="eastAsia" w:ascii="Times New Roman" w:hAnsi="Times New Roman" w:cs="Times New Roman"/>
                        <w:u w:val="none" w:color="auto"/>
                        <w:vertAlign w:val="baseline"/>
                        <w:lang w:val="en-US" w:eastAsia="zh-CN"/>
                      </w:rPr>
                      <w:t>符合</w:t>
                    </w:r>
                  </w:ins>
                </w:p>
              </w:tc>
            </w:tr>
          </w:tbl>
          <w:p w14:paraId="42ECBDE3">
            <w:pPr>
              <w:pStyle w:val="27"/>
              <w:bidi w:val="0"/>
              <w:rPr>
                <w:ins w:id="194" w:author="·凌云 ··" w:date="2025-09-10T09:06:32Z"/>
                <w:rFonts w:hint="default" w:eastAsia="宋体"/>
                <w:u w:val="none" w:color="auto"/>
                <w:lang w:val="en-US" w:eastAsia="zh-CN"/>
              </w:rPr>
            </w:pPr>
            <w:ins w:id="195" w:author="·凌云 ··" w:date="2025-09-10T09:06:32Z">
              <w:r>
                <w:rPr>
                  <w:rFonts w:hint="eastAsia"/>
                  <w:u w:val="none" w:color="auto"/>
                  <w:lang w:eastAsia="zh-CN"/>
                </w:rPr>
                <w:t>（</w:t>
              </w:r>
            </w:ins>
            <w:ins w:id="196" w:author="·凌云 ··" w:date="2025-09-10T09:06:34Z">
              <w:r>
                <w:rPr>
                  <w:rFonts w:hint="eastAsia"/>
                  <w:u w:val="none" w:color="auto"/>
                  <w:lang w:val="en-US" w:eastAsia="zh-CN"/>
                </w:rPr>
                <w:t>2</w:t>
              </w:r>
            </w:ins>
            <w:ins w:id="197" w:author="·凌云 ··" w:date="2025-09-10T09:06:32Z">
              <w:r>
                <w:rPr>
                  <w:rFonts w:hint="eastAsia"/>
                  <w:u w:val="none" w:color="auto"/>
                  <w:lang w:eastAsia="zh-CN"/>
                </w:rPr>
                <w:t>）</w:t>
              </w:r>
            </w:ins>
            <w:ins w:id="198" w:author="·凌云 ··" w:date="2025-09-10T09:06:32Z">
              <w:r>
                <w:rPr>
                  <w:rFonts w:hint="eastAsia"/>
                  <w:u w:val="none" w:color="auto"/>
                  <w:lang w:val="en-US" w:eastAsia="zh-CN"/>
                </w:rPr>
                <w:t>与</w:t>
              </w:r>
            </w:ins>
            <w:ins w:id="199" w:author="·凌云 ··" w:date="2025-09-10T09:06:38Z">
              <w:r>
                <w:rPr>
                  <w:rFonts w:ascii="Times New Roman" w:hAnsi="Times New Roman"/>
                  <w:szCs w:val="24"/>
                  <w:u w:val="none" w:color="auto"/>
                </w:rPr>
                <w:t>湘环评</w:t>
              </w:r>
            </w:ins>
            <w:ins w:id="200" w:author="·凌云 ··" w:date="2025-09-10T09:06:38Z">
              <w:r>
                <w:rPr>
                  <w:rFonts w:hint="eastAsia" w:ascii="Times New Roman" w:hAnsi="Times New Roman"/>
                  <w:szCs w:val="24"/>
                  <w:u w:val="none" w:color="auto"/>
                  <w:lang w:eastAsia="zh-CN"/>
                </w:rPr>
                <w:t>〔2023〕8号</w:t>
              </w:r>
            </w:ins>
            <w:ins w:id="201" w:author="·凌云 ··" w:date="2025-09-10T09:06:32Z">
              <w:r>
                <w:rPr>
                  <w:rFonts w:hint="eastAsia"/>
                  <w:u w:val="none" w:color="auto"/>
                </w:rPr>
                <w:t>相符性分析</w:t>
              </w:r>
            </w:ins>
          </w:p>
          <w:p w14:paraId="757FA829">
            <w:pPr>
              <w:pStyle w:val="40"/>
              <w:ind w:firstLine="480"/>
              <w:jc w:val="both"/>
              <w:rPr>
                <w:rFonts w:ascii="Times New Roman" w:hAnsi="Times New Roman"/>
                <w:szCs w:val="24"/>
                <w:u w:val="none" w:color="auto"/>
              </w:rPr>
            </w:pPr>
            <w:r>
              <w:rPr>
                <w:rFonts w:ascii="Times New Roman" w:hAnsi="Times New Roman"/>
                <w:szCs w:val="24"/>
                <w:u w:val="none" w:color="auto"/>
              </w:rPr>
              <w:t>依据《华容高新技术产业开发区环境影响跟踪评价报告》及其审查文件（湘环评</w:t>
            </w:r>
            <w:r>
              <w:rPr>
                <w:rFonts w:hint="eastAsia" w:ascii="Times New Roman" w:hAnsi="Times New Roman"/>
                <w:szCs w:val="24"/>
                <w:u w:val="none" w:color="auto"/>
                <w:lang w:eastAsia="zh-CN"/>
              </w:rPr>
              <w:t>〔2023〕8号</w:t>
            </w:r>
            <w:r>
              <w:rPr>
                <w:rFonts w:ascii="Times New Roman" w:hAnsi="Times New Roman"/>
                <w:szCs w:val="24"/>
                <w:u w:val="none" w:color="auto"/>
              </w:rPr>
              <w:t>）</w:t>
            </w:r>
            <w:r>
              <w:rPr>
                <w:rFonts w:hint="eastAsia" w:ascii="Times New Roman" w:hAnsi="Times New Roman"/>
                <w:szCs w:val="24"/>
                <w:u w:val="none" w:color="auto"/>
              </w:rPr>
              <w:t>，</w:t>
            </w:r>
            <w:r>
              <w:rPr>
                <w:rFonts w:ascii="Times New Roman" w:hAnsi="Times New Roman"/>
                <w:szCs w:val="24"/>
                <w:u w:val="none" w:color="auto"/>
              </w:rPr>
              <w:t>项目相符性分析见下表。</w:t>
            </w:r>
          </w:p>
          <w:p w14:paraId="2CEBE2C1">
            <w:pPr>
              <w:pStyle w:val="32"/>
              <w:bidi w:val="0"/>
              <w:jc w:val="center"/>
              <w:rPr>
                <w:rFonts w:hint="eastAsia"/>
                <w:b/>
                <w:bCs/>
                <w:u w:val="none" w:color="auto"/>
              </w:rPr>
            </w:pPr>
            <w:r>
              <w:rPr>
                <w:rFonts w:hint="eastAsia"/>
                <w:b/>
                <w:bCs/>
                <w:u w:val="none" w:color="auto"/>
              </w:rPr>
              <w:t>表1-</w:t>
            </w:r>
            <w:r>
              <w:rPr>
                <w:rFonts w:hint="eastAsia"/>
                <w:b/>
                <w:bCs/>
                <w:u w:val="none" w:color="auto"/>
                <w:lang w:val="en-US" w:eastAsia="zh-CN"/>
              </w:rPr>
              <w:t>3</w:t>
            </w:r>
            <w:r>
              <w:rPr>
                <w:rFonts w:hint="eastAsia"/>
                <w:b/>
                <w:bCs/>
                <w:u w:val="none" w:color="auto"/>
              </w:rPr>
              <w:t xml:space="preserve"> </w:t>
            </w:r>
            <w:r>
              <w:rPr>
                <w:rFonts w:hint="eastAsia"/>
                <w:b/>
                <w:bCs/>
                <w:u w:val="none" w:color="auto"/>
                <w:lang w:val="en-US" w:eastAsia="zh-CN"/>
              </w:rPr>
              <w:t xml:space="preserve">  与《华容高新技术产业开发区环境影响跟踪评价报告》及其审查文件（湘环评〔2023〕8号）</w:t>
            </w:r>
            <w:r>
              <w:rPr>
                <w:rFonts w:hint="eastAsia"/>
                <w:b/>
                <w:bCs/>
                <w:u w:val="none" w:color="auto"/>
              </w:rPr>
              <w:t>的符合性分析表</w:t>
            </w:r>
          </w:p>
          <w:tbl>
            <w:tblPr>
              <w:tblStyle w:val="19"/>
              <w:tblW w:w="4996"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2960"/>
              <w:gridCol w:w="2516"/>
              <w:gridCol w:w="427"/>
            </w:tblGrid>
            <w:tr w14:paraId="55186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0EF5D806">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b/>
                      <w:bCs/>
                      <w:sz w:val="21"/>
                      <w:szCs w:val="21"/>
                      <w:u w:val="none" w:color="auto"/>
                    </w:rPr>
                    <w:t>序号</w:t>
                  </w:r>
                </w:p>
              </w:tc>
              <w:tc>
                <w:tcPr>
                  <w:tcW w:w="2338" w:type="pct"/>
                  <w:tcBorders>
                    <w:tl2br w:val="nil"/>
                    <w:tr2bl w:val="nil"/>
                  </w:tcBorders>
                  <w:noWrap w:val="0"/>
                  <w:vAlign w:val="center"/>
                </w:tcPr>
                <w:p w14:paraId="74A5C35B">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b/>
                      <w:bCs/>
                      <w:sz w:val="21"/>
                      <w:szCs w:val="21"/>
                      <w:u w:val="none" w:color="auto"/>
                    </w:rPr>
                    <w:t>园区规划及批复要求</w:t>
                  </w:r>
                </w:p>
              </w:tc>
              <w:tc>
                <w:tcPr>
                  <w:tcW w:w="1987" w:type="pct"/>
                  <w:tcBorders>
                    <w:tl2br w:val="nil"/>
                    <w:tr2bl w:val="nil"/>
                  </w:tcBorders>
                  <w:noWrap w:val="0"/>
                  <w:vAlign w:val="center"/>
                </w:tcPr>
                <w:p w14:paraId="1E621020">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b/>
                      <w:bCs/>
                      <w:sz w:val="21"/>
                      <w:szCs w:val="21"/>
                      <w:u w:val="none" w:color="auto"/>
                    </w:rPr>
                    <w:t>项目情况</w:t>
                  </w:r>
                </w:p>
              </w:tc>
              <w:tc>
                <w:tcPr>
                  <w:tcW w:w="337" w:type="pct"/>
                  <w:tcBorders>
                    <w:tl2br w:val="nil"/>
                    <w:tr2bl w:val="nil"/>
                  </w:tcBorders>
                  <w:noWrap w:val="0"/>
                  <w:vAlign w:val="center"/>
                </w:tcPr>
                <w:p w14:paraId="1433BFA4">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b/>
                      <w:bCs/>
                      <w:sz w:val="21"/>
                      <w:szCs w:val="21"/>
                      <w:u w:val="none" w:color="auto"/>
                    </w:rPr>
                    <w:t>是否符合</w:t>
                  </w:r>
                </w:p>
              </w:tc>
            </w:tr>
            <w:tr w14:paraId="6795A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7A96C713">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sz w:val="21"/>
                      <w:szCs w:val="21"/>
                      <w:u w:val="none" w:color="auto"/>
                    </w:rPr>
                    <w:t>1</w:t>
                  </w:r>
                </w:p>
              </w:tc>
              <w:tc>
                <w:tcPr>
                  <w:tcW w:w="2338" w:type="pct"/>
                  <w:tcBorders>
                    <w:tl2br w:val="nil"/>
                    <w:tr2bl w:val="nil"/>
                  </w:tcBorders>
                  <w:noWrap w:val="0"/>
                  <w:vAlign w:val="center"/>
                </w:tcPr>
                <w:p w14:paraId="67FB6793">
                  <w:pPr>
                    <w:pStyle w:val="41"/>
                    <w:shd w:val="clear" w:color="auto" w:fill="auto"/>
                    <w:spacing w:line="240" w:lineRule="auto"/>
                    <w:ind w:firstLine="0" w:firstLineChars="0"/>
                    <w:rPr>
                      <w:rFonts w:hint="eastAsia" w:ascii="宋体" w:hAnsi="宋体" w:cs="宋体"/>
                      <w:kern w:val="0"/>
                      <w:szCs w:val="21"/>
                      <w:u w:val="none" w:color="auto"/>
                      <w:vertAlign w:val="baseline"/>
                    </w:rPr>
                  </w:pPr>
                  <w:r>
                    <w:rPr>
                      <w:rFonts w:ascii="Times New Roman" w:hAnsi="Times New Roman" w:cs="Times New Roman"/>
                      <w:color w:val="000000"/>
                      <w:sz w:val="21"/>
                      <w:szCs w:val="21"/>
                      <w:u w:val="none" w:color="auto"/>
                    </w:rPr>
                    <w:t>按程序做好园区规划调整。园区在下一步开发建设过程中应按照最新的国土空间规划科学布局，应从有利于产业集中发展、污染处置设施集中建设的角度布局，尽可能减少产业开发对自然环境及社会服务功能的影响，不得在园区工业用地上新增居民安置区。</w:t>
                  </w:r>
                </w:p>
              </w:tc>
              <w:tc>
                <w:tcPr>
                  <w:tcW w:w="1987" w:type="pct"/>
                  <w:tcBorders>
                    <w:tl2br w:val="nil"/>
                    <w:tr2bl w:val="nil"/>
                  </w:tcBorders>
                  <w:noWrap w:val="0"/>
                  <w:vAlign w:val="center"/>
                </w:tcPr>
                <w:p w14:paraId="67DCEEDC">
                  <w:pPr>
                    <w:pStyle w:val="40"/>
                    <w:spacing w:line="240" w:lineRule="auto"/>
                    <w:ind w:firstLine="0" w:firstLineChars="0"/>
                    <w:jc w:val="center"/>
                    <w:rPr>
                      <w:rFonts w:hint="eastAsia" w:ascii="宋体" w:hAnsi="宋体" w:cs="宋体"/>
                      <w:color w:val="0000FF"/>
                      <w:kern w:val="0"/>
                      <w:szCs w:val="21"/>
                      <w:u w:val="none" w:color="auto"/>
                      <w:vertAlign w:val="baseline"/>
                    </w:rPr>
                  </w:pPr>
                  <w:r>
                    <w:rPr>
                      <w:rFonts w:hint="eastAsia" w:ascii="Times New Roman" w:hAnsi="Times New Roman" w:eastAsia="宋体" w:cs="Times New Roman"/>
                      <w:color w:val="auto"/>
                      <w:sz w:val="21"/>
                      <w:szCs w:val="21"/>
                      <w:u w:val="none" w:color="auto"/>
                    </w:rPr>
                    <w:t>本项目</w:t>
                  </w:r>
                  <w:r>
                    <w:rPr>
                      <w:rFonts w:hint="eastAsia" w:ascii="Times New Roman" w:hAnsi="Times New Roman" w:eastAsia="宋体" w:cs="Times New Roman"/>
                      <w:color w:val="auto"/>
                      <w:sz w:val="21"/>
                      <w:szCs w:val="21"/>
                      <w:u w:val="none" w:color="auto"/>
                      <w:lang w:val="en-US" w:eastAsia="zh-CN"/>
                    </w:rPr>
                    <w:t>为</w:t>
                  </w:r>
                  <w:r>
                    <w:rPr>
                      <w:rFonts w:hint="eastAsia" w:ascii="Times New Roman" w:hAnsi="Times New Roman" w:eastAsia="宋体" w:cs="Times New Roman"/>
                      <w:color w:val="auto"/>
                      <w:sz w:val="21"/>
                      <w:szCs w:val="21"/>
                      <w:u w:val="none" w:color="auto"/>
                      <w:lang w:eastAsia="zh-CN"/>
                    </w:rPr>
                    <w:t>C1391淀粉及淀粉制品制造</w:t>
                  </w:r>
                  <w:r>
                    <w:rPr>
                      <w:rFonts w:hint="eastAsia" w:ascii="Times New Roman" w:hAnsi="Times New Roman" w:eastAsia="宋体" w:cs="Times New Roman"/>
                      <w:color w:val="auto"/>
                      <w:sz w:val="21"/>
                      <w:szCs w:val="21"/>
                      <w:u w:val="none" w:color="auto"/>
                    </w:rPr>
                    <w:t>项目</w:t>
                  </w:r>
                  <w:r>
                    <w:rPr>
                      <w:rFonts w:hint="eastAsia" w:ascii="Times New Roman" w:hAnsi="Times New Roman" w:eastAsia="宋体" w:cs="Times New Roman"/>
                      <w:color w:val="auto"/>
                      <w:sz w:val="21"/>
                      <w:szCs w:val="21"/>
                      <w:u w:val="none" w:color="auto"/>
                      <w:lang w:eastAsia="zh-CN"/>
                    </w:rPr>
                    <w:t>，</w:t>
                  </w:r>
                  <w:r>
                    <w:rPr>
                      <w:rFonts w:hint="eastAsia" w:ascii="Times New Roman" w:hAnsi="Times New Roman" w:eastAsia="宋体" w:cs="Times New Roman"/>
                      <w:color w:val="auto"/>
                      <w:sz w:val="21"/>
                      <w:szCs w:val="21"/>
                      <w:u w:val="none" w:color="auto"/>
                      <w:lang w:val="en-US" w:eastAsia="zh-CN"/>
                    </w:rPr>
                    <w:t>租赁现有厂房</w:t>
                  </w:r>
                  <w:r>
                    <w:rPr>
                      <w:rFonts w:hint="eastAsia" w:ascii="Times New Roman" w:hAnsi="Times New Roman" w:eastAsia="宋体" w:cs="Times New Roman"/>
                      <w:color w:val="auto"/>
                      <w:sz w:val="21"/>
                      <w:szCs w:val="21"/>
                      <w:u w:val="none" w:color="auto"/>
                    </w:rPr>
                    <w:t>，未在园区工业用地上新增居民安置区。</w:t>
                  </w:r>
                </w:p>
              </w:tc>
              <w:tc>
                <w:tcPr>
                  <w:tcW w:w="337" w:type="pct"/>
                  <w:tcBorders>
                    <w:tl2br w:val="nil"/>
                    <w:tr2bl w:val="nil"/>
                  </w:tcBorders>
                  <w:noWrap w:val="0"/>
                  <w:vAlign w:val="center"/>
                </w:tcPr>
                <w:p w14:paraId="57DDF07C">
                  <w:pPr>
                    <w:pStyle w:val="40"/>
                    <w:spacing w:line="240" w:lineRule="auto"/>
                    <w:ind w:firstLine="0" w:firstLineChars="0"/>
                    <w:jc w:val="center"/>
                    <w:rPr>
                      <w:rFonts w:hint="eastAsia" w:ascii="宋体" w:hAnsi="宋体" w:cs="宋体"/>
                      <w:kern w:val="0"/>
                      <w:szCs w:val="21"/>
                      <w:u w:val="none" w:color="auto"/>
                      <w:vertAlign w:val="baseline"/>
                    </w:rPr>
                  </w:pPr>
                  <w:r>
                    <w:rPr>
                      <w:rFonts w:hint="eastAsia" w:ascii="Times New Roman" w:hAnsi="Times New Roman"/>
                      <w:sz w:val="21"/>
                      <w:szCs w:val="21"/>
                      <w:u w:val="none" w:color="auto"/>
                    </w:rPr>
                    <w:t>符合</w:t>
                  </w:r>
                </w:p>
              </w:tc>
            </w:tr>
            <w:tr w14:paraId="54009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704B0631">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sz w:val="21"/>
                      <w:szCs w:val="21"/>
                      <w:u w:val="none" w:color="auto"/>
                    </w:rPr>
                    <w:t>2</w:t>
                  </w:r>
                </w:p>
              </w:tc>
              <w:tc>
                <w:tcPr>
                  <w:tcW w:w="2338" w:type="pct"/>
                  <w:tcBorders>
                    <w:tl2br w:val="nil"/>
                    <w:tr2bl w:val="nil"/>
                  </w:tcBorders>
                  <w:noWrap w:val="0"/>
                  <w:vAlign w:val="center"/>
                </w:tcPr>
                <w:p w14:paraId="02ACED58">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color w:val="000000"/>
                      <w:sz w:val="21"/>
                      <w:szCs w:val="21"/>
                      <w:u w:val="none" w:color="auto"/>
                    </w:rPr>
                    <w:t>进一步严格产业环境准入。园区后续发展与规划调整须符合</w:t>
                  </w:r>
                  <w:r>
                    <w:rPr>
                      <w:rFonts w:ascii="Times New Roman" w:hAnsi="Times New Roman"/>
                      <w:color w:val="000000"/>
                      <w:sz w:val="21"/>
                      <w:szCs w:val="21"/>
                      <w:u w:val="none" w:color="auto"/>
                      <w:lang w:val="zh-CN" w:bidi="zh-CN"/>
                    </w:rPr>
                    <w:t>“三线</w:t>
                  </w:r>
                  <w:r>
                    <w:rPr>
                      <w:rFonts w:ascii="Times New Roman" w:hAnsi="Times New Roman"/>
                      <w:color w:val="000000"/>
                      <w:sz w:val="21"/>
                      <w:szCs w:val="21"/>
                      <w:u w:val="none" w:color="auto"/>
                    </w:rPr>
                    <w:t>一单”环境准入要求、长江经济带发展负面清单指南及规划环评的环境准入条件和负面清单要求。对于园区产业规划发生重大变化，涉及原规划环评禁止性、限制性准入要求的，须重新开展规划环评论证以确定规划调整的环境可行性。对不符合园区产业定位的现有污染排放企业，</w:t>
                  </w:r>
                  <w:r>
                    <w:rPr>
                      <w:rFonts w:hint="eastAsia" w:ascii="Times New Roman" w:hAnsi="Times New Roman"/>
                      <w:color w:val="000000"/>
                      <w:sz w:val="21"/>
                      <w:szCs w:val="21"/>
                      <w:u w:val="none" w:color="auto"/>
                      <w:lang w:eastAsia="zh-CN"/>
                    </w:rPr>
                    <w:t>应</w:t>
                  </w:r>
                  <w:r>
                    <w:rPr>
                      <w:rFonts w:ascii="Times New Roman" w:hAnsi="Times New Roman"/>
                      <w:color w:val="000000"/>
                      <w:sz w:val="21"/>
                      <w:szCs w:val="21"/>
                      <w:u w:val="none" w:color="auto"/>
                    </w:rPr>
                    <w:t>强化污染防治措施</w:t>
                  </w:r>
                  <w:r>
                    <w:rPr>
                      <w:rFonts w:hint="eastAsia" w:ascii="Times New Roman" w:hAnsi="Times New Roman"/>
                      <w:color w:val="000000"/>
                      <w:sz w:val="21"/>
                      <w:szCs w:val="21"/>
                      <w:u w:val="none" w:color="auto"/>
                      <w:lang w:eastAsia="zh-CN"/>
                    </w:rPr>
                    <w:t>的要求，</w:t>
                  </w:r>
                  <w:r>
                    <w:rPr>
                      <w:rFonts w:ascii="Times New Roman" w:hAnsi="Times New Roman"/>
                      <w:color w:val="000000"/>
                      <w:sz w:val="21"/>
                      <w:szCs w:val="21"/>
                      <w:u w:val="none" w:color="auto"/>
                    </w:rPr>
                    <w:t>禁止新增污染物排放量。</w:t>
                  </w:r>
                </w:p>
              </w:tc>
              <w:tc>
                <w:tcPr>
                  <w:tcW w:w="1987" w:type="pct"/>
                  <w:tcBorders>
                    <w:tl2br w:val="nil"/>
                    <w:tr2bl w:val="nil"/>
                  </w:tcBorders>
                  <w:noWrap w:val="0"/>
                  <w:vAlign w:val="center"/>
                </w:tcPr>
                <w:p w14:paraId="2D899EEC">
                  <w:pPr>
                    <w:pStyle w:val="40"/>
                    <w:spacing w:line="240" w:lineRule="auto"/>
                    <w:ind w:firstLine="0" w:firstLineChars="0"/>
                    <w:jc w:val="center"/>
                    <w:rPr>
                      <w:rFonts w:hint="eastAsia" w:ascii="宋体" w:hAnsi="宋体" w:cs="宋体"/>
                      <w:color w:val="0000FF"/>
                      <w:kern w:val="0"/>
                      <w:szCs w:val="21"/>
                      <w:u w:val="none" w:color="auto"/>
                      <w:vertAlign w:val="baseline"/>
                    </w:rPr>
                  </w:pPr>
                  <w:r>
                    <w:rPr>
                      <w:rFonts w:hint="eastAsia" w:ascii="Times New Roman" w:hAnsi="Times New Roman" w:eastAsia="宋体" w:cs="Times New Roman"/>
                      <w:color w:val="auto"/>
                      <w:sz w:val="21"/>
                      <w:szCs w:val="21"/>
                      <w:u w:val="none" w:color="auto"/>
                    </w:rPr>
                    <w:t>本项目符合</w:t>
                  </w:r>
                  <w:r>
                    <w:rPr>
                      <w:rFonts w:hint="eastAsia" w:ascii="Times New Roman" w:hAnsi="Times New Roman" w:eastAsia="宋体" w:cs="Times New Roman"/>
                      <w:color w:val="auto"/>
                      <w:sz w:val="21"/>
                      <w:szCs w:val="21"/>
                      <w:u w:val="none" w:color="auto"/>
                      <w:lang w:val="zh-CN"/>
                    </w:rPr>
                    <w:t>“三线</w:t>
                  </w:r>
                  <w:r>
                    <w:rPr>
                      <w:rFonts w:hint="eastAsia" w:ascii="Times New Roman" w:hAnsi="Times New Roman" w:eastAsia="宋体" w:cs="Times New Roman"/>
                      <w:color w:val="auto"/>
                      <w:sz w:val="21"/>
                      <w:szCs w:val="21"/>
                      <w:u w:val="none" w:color="auto"/>
                    </w:rPr>
                    <w:t>一单”环境准入要求、长江经济带发展负面清单指南及规划环评的环境准入条件和负面清单要求。</w:t>
                  </w:r>
                  <w:r>
                    <w:rPr>
                      <w:rFonts w:hint="eastAsia" w:ascii="Times New Roman" w:hAnsi="Times New Roman" w:eastAsia="宋体" w:cs="Times New Roman"/>
                      <w:color w:val="auto"/>
                      <w:sz w:val="21"/>
                      <w:szCs w:val="21"/>
                      <w:u w:val="none" w:color="auto"/>
                      <w:lang w:val="en-US" w:eastAsia="zh-CN"/>
                    </w:rPr>
                    <w:t>本项目为</w:t>
                  </w:r>
                  <w:r>
                    <w:rPr>
                      <w:rFonts w:hint="eastAsia" w:ascii="Times New Roman" w:hAnsi="Times New Roman" w:eastAsia="宋体" w:cs="Times New Roman"/>
                      <w:color w:val="auto"/>
                      <w:sz w:val="21"/>
                      <w:szCs w:val="21"/>
                      <w:u w:val="none" w:color="auto"/>
                    </w:rPr>
                    <w:t>淀粉及淀粉制品制造</w:t>
                  </w:r>
                  <w:r>
                    <w:rPr>
                      <w:rFonts w:hint="eastAsia" w:ascii="Times New Roman" w:hAnsi="Times New Roman" w:eastAsia="宋体" w:cs="Times New Roman"/>
                      <w:color w:val="auto"/>
                      <w:sz w:val="21"/>
                      <w:szCs w:val="21"/>
                      <w:u w:val="none" w:color="auto"/>
                      <w:lang w:val="en-US" w:eastAsia="zh-CN"/>
                    </w:rPr>
                    <w:t>类，</w:t>
                  </w:r>
                  <w:r>
                    <w:rPr>
                      <w:rFonts w:hint="eastAsia" w:ascii="Times New Roman" w:hAnsi="Times New Roman" w:eastAsia="宋体" w:cs="Times New Roman"/>
                      <w:color w:val="auto"/>
                      <w:sz w:val="21"/>
                      <w:szCs w:val="21"/>
                      <w:u w:val="none" w:color="auto"/>
                    </w:rPr>
                    <w:t>不</w:t>
                  </w:r>
                  <w:r>
                    <w:rPr>
                      <w:rFonts w:hint="eastAsia" w:ascii="Times New Roman" w:hAnsi="Times New Roman" w:eastAsia="宋体" w:cs="Times New Roman"/>
                      <w:color w:val="auto"/>
                      <w:sz w:val="21"/>
                      <w:szCs w:val="21"/>
                      <w:u w:val="none" w:color="auto"/>
                      <w:lang w:val="en-US" w:eastAsia="zh-CN"/>
                    </w:rPr>
                    <w:t>属于</w:t>
                  </w:r>
                  <w:r>
                    <w:rPr>
                      <w:rFonts w:hint="eastAsia" w:ascii="Times New Roman" w:hAnsi="Times New Roman" w:eastAsia="宋体" w:cs="Times New Roman"/>
                      <w:color w:val="auto"/>
                      <w:sz w:val="21"/>
                      <w:szCs w:val="21"/>
                      <w:u w:val="none" w:color="auto"/>
                    </w:rPr>
                    <w:t>原规划环评禁止类、限制类准入要求，</w:t>
                  </w:r>
                  <w:r>
                    <w:rPr>
                      <w:rFonts w:hint="eastAsia" w:ascii="Times New Roman" w:hAnsi="Times New Roman" w:eastAsia="宋体" w:cs="Times New Roman"/>
                      <w:color w:val="auto"/>
                      <w:sz w:val="21"/>
                      <w:szCs w:val="21"/>
                      <w:u w:val="none" w:color="auto"/>
                      <w:lang w:val="en-US" w:eastAsia="zh-CN"/>
                    </w:rPr>
                    <w:t>属于主导产业，</w:t>
                  </w:r>
                  <w:r>
                    <w:rPr>
                      <w:rFonts w:hint="eastAsia" w:ascii="Times New Roman" w:hAnsi="Times New Roman" w:eastAsia="宋体" w:cs="Times New Roman"/>
                      <w:color w:val="auto"/>
                      <w:sz w:val="21"/>
                      <w:szCs w:val="21"/>
                      <w:u w:val="none" w:color="auto"/>
                    </w:rPr>
                    <w:t>符合园区产业定位。</w:t>
                  </w:r>
                </w:p>
              </w:tc>
              <w:tc>
                <w:tcPr>
                  <w:tcW w:w="337" w:type="pct"/>
                  <w:tcBorders>
                    <w:tl2br w:val="nil"/>
                    <w:tr2bl w:val="nil"/>
                  </w:tcBorders>
                  <w:noWrap w:val="0"/>
                  <w:vAlign w:val="center"/>
                </w:tcPr>
                <w:p w14:paraId="1B67BAA6">
                  <w:pPr>
                    <w:pStyle w:val="40"/>
                    <w:spacing w:line="240" w:lineRule="auto"/>
                    <w:ind w:firstLine="0" w:firstLineChars="0"/>
                    <w:jc w:val="center"/>
                    <w:rPr>
                      <w:rFonts w:hint="eastAsia" w:ascii="宋体" w:hAnsi="宋体" w:cs="宋体"/>
                      <w:kern w:val="0"/>
                      <w:szCs w:val="21"/>
                      <w:u w:val="none" w:color="auto"/>
                      <w:vertAlign w:val="baseline"/>
                    </w:rPr>
                  </w:pPr>
                  <w:r>
                    <w:rPr>
                      <w:rFonts w:hint="eastAsia" w:ascii="Times New Roman" w:hAnsi="Times New Roman"/>
                      <w:sz w:val="21"/>
                      <w:szCs w:val="21"/>
                      <w:u w:val="none" w:color="auto"/>
                    </w:rPr>
                    <w:t>符合</w:t>
                  </w:r>
                </w:p>
              </w:tc>
            </w:tr>
            <w:tr w14:paraId="45A79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361DD05B">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sz w:val="21"/>
                      <w:szCs w:val="21"/>
                      <w:u w:val="none" w:color="auto"/>
                    </w:rPr>
                    <w:t>3</w:t>
                  </w:r>
                </w:p>
              </w:tc>
              <w:tc>
                <w:tcPr>
                  <w:tcW w:w="2338" w:type="pct"/>
                  <w:tcBorders>
                    <w:tl2br w:val="nil"/>
                    <w:tr2bl w:val="nil"/>
                  </w:tcBorders>
                  <w:noWrap w:val="0"/>
                  <w:vAlign w:val="center"/>
                </w:tcPr>
                <w:p w14:paraId="23614391">
                  <w:pPr>
                    <w:pStyle w:val="41"/>
                    <w:shd w:val="clear" w:color="auto" w:fill="auto"/>
                    <w:tabs>
                      <w:tab w:val="left" w:pos="1598"/>
                    </w:tabs>
                    <w:spacing w:line="240" w:lineRule="auto"/>
                    <w:ind w:firstLine="0" w:firstLineChars="0"/>
                    <w:rPr>
                      <w:rFonts w:hint="eastAsia" w:ascii="宋体" w:hAnsi="宋体" w:cs="宋体"/>
                      <w:kern w:val="0"/>
                      <w:szCs w:val="21"/>
                      <w:u w:val="none" w:color="auto"/>
                      <w:vertAlign w:val="baseline"/>
                    </w:rPr>
                  </w:pPr>
                  <w:r>
                    <w:rPr>
                      <w:rFonts w:ascii="Times New Roman" w:hAnsi="Times New Roman" w:cs="Times New Roman"/>
                      <w:color w:val="000000"/>
                      <w:sz w:val="21"/>
                      <w:szCs w:val="21"/>
                      <w:u w:val="none" w:color="auto"/>
                    </w:rPr>
                    <w:t>强化园区污染管控措施。根据园区的开发进程，逐步完善区域的雨、污排水管网建设，确保园区生产、</w:t>
                  </w:r>
                  <w:r>
                    <w:rPr>
                      <w:rFonts w:hint="eastAsia" w:ascii="Times New Roman" w:hAnsi="Times New Roman" w:cs="Times New Roman"/>
                      <w:color w:val="000000"/>
                      <w:sz w:val="21"/>
                      <w:szCs w:val="21"/>
                      <w:u w:val="none" w:color="auto"/>
                      <w:lang w:eastAsia="zh-CN"/>
                    </w:rPr>
                    <w:t>生活污水</w:t>
                  </w:r>
                  <w:r>
                    <w:rPr>
                      <w:rFonts w:ascii="Times New Roman" w:hAnsi="Times New Roman" w:cs="Times New Roman"/>
                      <w:color w:val="000000"/>
                      <w:sz w:val="21"/>
                      <w:szCs w:val="21"/>
                      <w:u w:val="none" w:color="auto"/>
                    </w:rPr>
                    <w:t>应收尽收，全部送至相应的污水处理厂集中处理，三封污水处理厂应按时限要求完成提标改造，确保尾水稳定</w:t>
                  </w:r>
                  <w:r>
                    <w:rPr>
                      <w:rFonts w:hint="eastAsia" w:ascii="Times New Roman" w:hAnsi="Times New Roman" w:cs="Times New Roman"/>
                      <w:color w:val="000000"/>
                      <w:sz w:val="21"/>
                      <w:szCs w:val="21"/>
                      <w:u w:val="none" w:color="auto"/>
                      <w:lang w:eastAsia="zh-CN"/>
                    </w:rPr>
                    <w:t>达到</w:t>
                  </w:r>
                  <w:r>
                    <w:rPr>
                      <w:rFonts w:ascii="Times New Roman" w:hAnsi="Times New Roman" w:cs="Times New Roman"/>
                      <w:color w:val="000000"/>
                      <w:sz w:val="21"/>
                      <w:szCs w:val="21"/>
                      <w:u w:val="none" w:color="auto"/>
                    </w:rPr>
                    <w:t>《城镇污水处理厂污染物排放标准》（</w:t>
                  </w:r>
                  <w:r>
                    <w:rPr>
                      <w:rFonts w:ascii="Times New Roman" w:hAnsi="Times New Roman" w:cs="Times New Roman"/>
                      <w:color w:val="000000"/>
                      <w:sz w:val="21"/>
                      <w:szCs w:val="21"/>
                      <w:u w:val="none" w:color="auto"/>
                      <w:lang w:val="en-US" w:eastAsia="zh-CN" w:bidi="en-US"/>
                    </w:rPr>
                    <w:t>GB18918-2002</w:t>
                  </w:r>
                  <w:r>
                    <w:rPr>
                      <w:rFonts w:ascii="Times New Roman" w:hAnsi="Times New Roman" w:cs="Times New Roman"/>
                      <w:color w:val="000000"/>
                      <w:sz w:val="21"/>
                      <w:szCs w:val="21"/>
                      <w:u w:val="none" w:color="auto"/>
                    </w:rPr>
                    <w:t>）一级</w:t>
                  </w:r>
                  <w:r>
                    <w:rPr>
                      <w:rFonts w:ascii="Times New Roman" w:hAnsi="Times New Roman" w:cs="Times New Roman"/>
                      <w:color w:val="000000"/>
                      <w:sz w:val="21"/>
                      <w:szCs w:val="21"/>
                      <w:u w:val="none" w:color="auto"/>
                      <w:lang w:val="en-US" w:eastAsia="zh-CN" w:bidi="en-US"/>
                    </w:rPr>
                    <w:t>A</w:t>
                  </w:r>
                  <w:r>
                    <w:rPr>
                      <w:rFonts w:ascii="Times New Roman" w:hAnsi="Times New Roman" w:cs="Times New Roman"/>
                      <w:color w:val="000000"/>
                      <w:sz w:val="21"/>
                      <w:szCs w:val="21"/>
                      <w:u w:val="none" w:color="auto"/>
                    </w:rPr>
                    <w:t>标准后再排入华容河</w:t>
                  </w:r>
                  <w:r>
                    <w:rPr>
                      <w:rFonts w:hint="eastAsia" w:ascii="Times New Roman" w:hAnsi="Times New Roman" w:cs="Times New Roman"/>
                      <w:color w:val="000000"/>
                      <w:sz w:val="21"/>
                      <w:szCs w:val="21"/>
                      <w:u w:val="none" w:color="auto"/>
                      <w:lang w:eastAsia="zh-CN"/>
                    </w:rPr>
                    <w:t>，</w:t>
                  </w:r>
                  <w:r>
                    <w:rPr>
                      <w:rFonts w:ascii="Times New Roman" w:hAnsi="Times New Roman" w:cs="Times New Roman"/>
                      <w:color w:val="000000"/>
                      <w:sz w:val="21"/>
                      <w:szCs w:val="21"/>
                      <w:u w:val="none" w:color="auto"/>
                    </w:rPr>
                    <w:t>适时扩建砖桥污水处理厂，确保满足区域污水处理能力，完善园区污水处理厂环保验收、排污许可及入河排污口手续。加强园区大气污染防治，严格控制涉重企业废气排放，重点推动园区企业加强对</w:t>
                  </w:r>
                  <w:r>
                    <w:rPr>
                      <w:rFonts w:ascii="Times New Roman" w:hAnsi="Times New Roman" w:cs="Times New Roman"/>
                      <w:color w:val="000000"/>
                      <w:sz w:val="21"/>
                      <w:szCs w:val="21"/>
                      <w:u w:val="none" w:color="auto"/>
                      <w:lang w:val="en-US" w:eastAsia="zh-CN" w:bidi="en-US"/>
                    </w:rPr>
                    <w:t>VOCs</w:t>
                  </w:r>
                  <w:r>
                    <w:rPr>
                      <w:rFonts w:ascii="Times New Roman" w:hAnsi="Times New Roman" w:cs="Times New Roman"/>
                      <w:color w:val="000000"/>
                      <w:sz w:val="21"/>
                      <w:szCs w:val="21"/>
                      <w:u w:val="none" w:color="auto"/>
                    </w:rPr>
                    <w:t>排放的治理</w:t>
                  </w:r>
                  <w:r>
                    <w:rPr>
                      <w:rFonts w:hint="eastAsia" w:ascii="Times New Roman" w:hAnsi="Times New Roman" w:cs="Times New Roman"/>
                      <w:color w:val="000000"/>
                      <w:sz w:val="21"/>
                      <w:szCs w:val="21"/>
                      <w:u w:val="none" w:color="auto"/>
                      <w:lang w:eastAsia="zh-CN"/>
                    </w:rPr>
                    <w:t>，</w:t>
                  </w:r>
                  <w:r>
                    <w:rPr>
                      <w:rFonts w:ascii="Times New Roman" w:hAnsi="Times New Roman" w:cs="Times New Roman"/>
                      <w:color w:val="000000"/>
                      <w:sz w:val="21"/>
                      <w:szCs w:val="21"/>
                      <w:u w:val="none" w:color="auto"/>
                    </w:rPr>
                    <w:t>加大对园区内重点排污单位废气治理措施运行情况及废气无组织排放的监管力度，确保废气收集与处理净化装置正常运行并达标排放。做好工业固体废物和生活垃圾的分类收集、转运、综合利用和无害化处理，建立完善的固废管理体系。对危险废物应严格按照国家有关规定综合利用或妥善处置，对危险废物产生企业和经营单位，应强化日常环境监管。全面清理园区企业未按要求开展环评及排污许可的违法违规情形，严格落实排污许可制度和污染物排放总量控制。园区应落实第三方环境治理工作相关政策要求，强化对重点产排污企业的监管与服务。</w:t>
                  </w:r>
                </w:p>
              </w:tc>
              <w:tc>
                <w:tcPr>
                  <w:tcW w:w="1987" w:type="pct"/>
                  <w:tcBorders>
                    <w:tl2br w:val="nil"/>
                    <w:tr2bl w:val="nil"/>
                  </w:tcBorders>
                  <w:noWrap w:val="0"/>
                  <w:vAlign w:val="center"/>
                </w:tcPr>
                <w:p w14:paraId="7E6A1C54">
                  <w:pPr>
                    <w:pStyle w:val="40"/>
                    <w:spacing w:line="240" w:lineRule="auto"/>
                    <w:ind w:firstLine="0" w:firstLineChars="0"/>
                    <w:jc w:val="both"/>
                    <w:rPr>
                      <w:rFonts w:hint="eastAsia" w:ascii="Times New Roman" w:hAnsi="Times New Roman" w:eastAsia="宋体" w:cs="Times New Roman"/>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zh-CN"/>
                    </w:rPr>
                    <w:t>（1）本项目生活污水经三级化粪池处理后排入园区管网，汇入华容高新技术产业开发区</w:t>
                  </w:r>
                  <w:r>
                    <w:rPr>
                      <w:rFonts w:hint="eastAsia" w:ascii="Times New Roman" w:hAnsi="Times New Roman" w:cs="Times New Roman"/>
                      <w:color w:val="auto"/>
                      <w:sz w:val="21"/>
                      <w:szCs w:val="21"/>
                      <w:u w:val="none" w:color="auto"/>
                      <w:lang w:val="en-US" w:eastAsia="zh-CN"/>
                    </w:rPr>
                    <w:t>（</w:t>
                  </w:r>
                  <w:r>
                    <w:rPr>
                      <w:rFonts w:hint="eastAsia" w:ascii="Times New Roman" w:hAnsi="Times New Roman" w:eastAsia="宋体" w:cs="Times New Roman"/>
                      <w:color w:val="auto"/>
                      <w:sz w:val="21"/>
                      <w:szCs w:val="21"/>
                      <w:u w:val="none" w:color="auto"/>
                      <w:lang w:val="en-US" w:eastAsia="zh-CN"/>
                    </w:rPr>
                    <w:t>三封工业片区</w:t>
                  </w:r>
                  <w:r>
                    <w:rPr>
                      <w:rFonts w:hint="eastAsia" w:ascii="Times New Roman" w:hAnsi="Times New Roman" w:cs="Times New Roman"/>
                      <w:color w:val="auto"/>
                      <w:sz w:val="21"/>
                      <w:szCs w:val="21"/>
                      <w:u w:val="none" w:color="auto"/>
                      <w:lang w:val="en-US" w:eastAsia="zh-CN"/>
                    </w:rPr>
                    <w:t>）</w:t>
                  </w:r>
                  <w:r>
                    <w:rPr>
                      <w:rFonts w:hint="eastAsia" w:ascii="Times New Roman" w:hAnsi="Times New Roman" w:eastAsia="宋体" w:cs="Times New Roman"/>
                      <w:color w:val="auto"/>
                      <w:sz w:val="21"/>
                      <w:szCs w:val="21"/>
                      <w:u w:val="none" w:color="auto"/>
                      <w:lang w:val="en-US" w:eastAsia="zh-CN"/>
                    </w:rPr>
                    <w:t>污水处理厂处理；生产废水经</w:t>
                  </w:r>
                  <w:r>
                    <w:rPr>
                      <w:rFonts w:hint="eastAsia" w:ascii="Times New Roman" w:hAnsi="Times New Roman" w:eastAsia="宋体" w:cs="Times New Roman"/>
                      <w:color w:val="auto"/>
                      <w:sz w:val="21"/>
                      <w:szCs w:val="21"/>
                      <w:u w:val="none" w:color="auto"/>
                      <w:lang w:val="en-US" w:eastAsia="en-US"/>
                    </w:rPr>
                    <w:t>厂区自建的废水处理站</w:t>
                  </w:r>
                  <w:r>
                    <w:rPr>
                      <w:rFonts w:hint="eastAsia" w:ascii="Times New Roman" w:hAnsi="Times New Roman" w:eastAsia="宋体" w:cs="Times New Roman"/>
                      <w:color w:val="auto"/>
                      <w:sz w:val="21"/>
                      <w:szCs w:val="21"/>
                      <w:u w:val="none" w:color="auto"/>
                      <w:lang w:val="en-US" w:eastAsia="zh-CN"/>
                    </w:rPr>
                    <w:t>（工艺为格栅集水池+pH中和+气浮一体机+消毒，处理规模为200t/d）</w:t>
                  </w:r>
                  <w:r>
                    <w:rPr>
                      <w:rFonts w:hint="eastAsia" w:ascii="Times New Roman" w:hAnsi="Times New Roman" w:eastAsia="宋体" w:cs="Times New Roman"/>
                      <w:color w:val="auto"/>
                      <w:sz w:val="21"/>
                      <w:szCs w:val="21"/>
                      <w:u w:val="none" w:color="auto"/>
                      <w:lang w:val="en-US" w:eastAsia="en-US"/>
                    </w:rPr>
                    <w:t>处理后排入华容高新技术产业开发区</w:t>
                  </w:r>
                  <w:r>
                    <w:rPr>
                      <w:rFonts w:hint="eastAsia" w:ascii="Times New Roman" w:hAnsi="Times New Roman" w:cs="Times New Roman"/>
                      <w:color w:val="auto"/>
                      <w:sz w:val="21"/>
                      <w:szCs w:val="21"/>
                      <w:u w:val="none" w:color="auto"/>
                      <w:lang w:val="en-US" w:eastAsia="zh-CN"/>
                    </w:rPr>
                    <w:t>（</w:t>
                  </w:r>
                  <w:r>
                    <w:rPr>
                      <w:rFonts w:hint="eastAsia" w:ascii="Times New Roman" w:hAnsi="Times New Roman" w:eastAsia="宋体" w:cs="Times New Roman"/>
                      <w:color w:val="auto"/>
                      <w:sz w:val="21"/>
                      <w:szCs w:val="21"/>
                      <w:u w:val="none" w:color="auto"/>
                      <w:lang w:val="en-US" w:eastAsia="en-US"/>
                    </w:rPr>
                    <w:t>三封工业片区</w:t>
                  </w:r>
                  <w:r>
                    <w:rPr>
                      <w:rFonts w:hint="eastAsia" w:ascii="Times New Roman" w:hAnsi="Times New Roman" w:cs="Times New Roman"/>
                      <w:color w:val="auto"/>
                      <w:sz w:val="21"/>
                      <w:szCs w:val="21"/>
                      <w:u w:val="none" w:color="auto"/>
                      <w:lang w:val="en-US" w:eastAsia="zh-CN"/>
                    </w:rPr>
                    <w:t>）</w:t>
                  </w:r>
                  <w:r>
                    <w:rPr>
                      <w:rFonts w:hint="eastAsia" w:ascii="Times New Roman" w:hAnsi="Times New Roman" w:eastAsia="宋体" w:cs="Times New Roman"/>
                      <w:color w:val="auto"/>
                      <w:sz w:val="21"/>
                      <w:szCs w:val="21"/>
                      <w:u w:val="none" w:color="auto"/>
                      <w:lang w:val="en-US" w:eastAsia="en-US"/>
                    </w:rPr>
                    <w:t>污水处理厂处理</w:t>
                  </w:r>
                  <w:r>
                    <w:rPr>
                      <w:rFonts w:hint="eastAsia" w:ascii="Times New Roman" w:hAnsi="Times New Roman" w:cs="Times New Roman"/>
                      <w:color w:val="auto"/>
                      <w:sz w:val="21"/>
                      <w:szCs w:val="21"/>
                      <w:u w:val="none" w:color="auto"/>
                      <w:lang w:val="en-US" w:eastAsia="zh-CN"/>
                    </w:rPr>
                    <w:t>，处理达标后排入华容河</w:t>
                  </w:r>
                  <w:r>
                    <w:rPr>
                      <w:rFonts w:hint="eastAsia" w:ascii="Times New Roman" w:hAnsi="Times New Roman" w:eastAsia="宋体" w:cs="Times New Roman"/>
                      <w:color w:val="auto"/>
                      <w:sz w:val="21"/>
                      <w:szCs w:val="21"/>
                      <w:u w:val="none" w:color="auto"/>
                      <w:lang w:val="en-US" w:eastAsia="zh-CN"/>
                    </w:rPr>
                    <w:t>；</w:t>
                  </w:r>
                </w:p>
                <w:p w14:paraId="23B757C7">
                  <w:pPr>
                    <w:pStyle w:val="40"/>
                    <w:spacing w:line="240" w:lineRule="auto"/>
                    <w:ind w:firstLine="0" w:firstLineChars="0"/>
                    <w:jc w:val="both"/>
                    <w:rPr>
                      <w:rFonts w:hint="eastAsia" w:ascii="Times New Roman" w:hAnsi="Times New Roman" w:eastAsia="宋体" w:cs="Times New Roman"/>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zh-CN"/>
                    </w:rPr>
                    <w:t>（2）本项目产生锅炉燃烧产生的废气采用</w:t>
                  </w:r>
                  <w:r>
                    <w:rPr>
                      <w:rFonts w:hint="eastAsia" w:ascii="Times New Roman" w:hAnsi="Times New Roman" w:cs="Times New Roman"/>
                      <w:color w:val="auto"/>
                      <w:sz w:val="21"/>
                      <w:szCs w:val="21"/>
                      <w:u w:val="none" w:color="auto"/>
                      <w:lang w:val="en-US" w:eastAsia="zh-CN"/>
                    </w:rPr>
                    <w:t>布袋除尘</w:t>
                  </w:r>
                  <w:r>
                    <w:rPr>
                      <w:rFonts w:hint="eastAsia" w:ascii="Times New Roman" w:hAnsi="Times New Roman" w:eastAsia="宋体" w:cs="Times New Roman"/>
                      <w:color w:val="auto"/>
                      <w:sz w:val="21"/>
                      <w:szCs w:val="21"/>
                      <w:u w:val="none" w:color="auto"/>
                      <w:lang w:val="en-US" w:eastAsia="zh-CN"/>
                    </w:rPr>
                    <w:t>+一根</w:t>
                  </w:r>
                  <w:r>
                    <w:rPr>
                      <w:rFonts w:hint="eastAsia" w:ascii="Times New Roman" w:hAnsi="Times New Roman" w:cs="Times New Roman"/>
                      <w:color w:val="auto"/>
                      <w:sz w:val="21"/>
                      <w:szCs w:val="21"/>
                      <w:u w:val="none" w:color="auto"/>
                      <w:lang w:val="en-US" w:eastAsia="zh-CN"/>
                    </w:rPr>
                    <w:t>35m</w:t>
                  </w:r>
                  <w:r>
                    <w:rPr>
                      <w:rFonts w:hint="eastAsia" w:ascii="Times New Roman" w:hAnsi="Times New Roman" w:eastAsia="宋体" w:cs="Times New Roman"/>
                      <w:color w:val="auto"/>
                      <w:sz w:val="21"/>
                      <w:szCs w:val="21"/>
                      <w:u w:val="none" w:color="auto"/>
                      <w:lang w:val="en-US" w:eastAsia="zh-CN"/>
                    </w:rPr>
                    <w:t>排气筒（DA001）；生产车间的异味采取车间通风，厂界绿化；污水处理站</w:t>
                  </w:r>
                  <w:r>
                    <w:rPr>
                      <w:rFonts w:hint="default" w:ascii="Times New Roman" w:hAnsi="Times New Roman" w:eastAsia="宋体" w:cs="Times New Roman"/>
                      <w:color w:val="auto"/>
                      <w:sz w:val="21"/>
                      <w:szCs w:val="21"/>
                      <w:u w:val="none" w:color="auto"/>
                      <w:lang w:val="en-US" w:eastAsia="zh-CN"/>
                    </w:rPr>
                    <w:t>加盖处理，</w:t>
                  </w:r>
                  <w:r>
                    <w:rPr>
                      <w:rFonts w:hint="eastAsia" w:ascii="Times New Roman" w:hAnsi="Times New Roman" w:eastAsia="宋体" w:cs="Times New Roman"/>
                      <w:color w:val="auto"/>
                      <w:sz w:val="21"/>
                      <w:szCs w:val="21"/>
                      <w:u w:val="none" w:color="auto"/>
                      <w:lang w:val="en-US" w:eastAsia="zh-CN"/>
                    </w:rPr>
                    <w:t>定期</w:t>
                  </w:r>
                  <w:r>
                    <w:rPr>
                      <w:rFonts w:hint="default" w:ascii="Times New Roman" w:hAnsi="Times New Roman" w:eastAsia="宋体" w:cs="Times New Roman"/>
                      <w:color w:val="auto"/>
                      <w:sz w:val="21"/>
                      <w:szCs w:val="21"/>
                      <w:u w:val="none" w:color="auto"/>
                      <w:lang w:val="en-US" w:eastAsia="zh-CN"/>
                    </w:rPr>
                    <w:t>喷除臭剂</w:t>
                  </w:r>
                  <w:r>
                    <w:rPr>
                      <w:rFonts w:hint="eastAsia" w:ascii="Times New Roman" w:hAnsi="Times New Roman" w:eastAsia="宋体" w:cs="Times New Roman"/>
                      <w:color w:val="auto"/>
                      <w:sz w:val="21"/>
                      <w:szCs w:val="21"/>
                      <w:u w:val="none" w:color="auto"/>
                      <w:lang w:val="en-US" w:eastAsia="zh-CN"/>
                    </w:rPr>
                    <w:t>。</w:t>
                  </w:r>
                </w:p>
                <w:p w14:paraId="72962DF0">
                  <w:pPr>
                    <w:pStyle w:val="7"/>
                    <w:jc w:val="both"/>
                    <w:rPr>
                      <w:rFonts w:hint="eastAsia" w:ascii="Times New Roman" w:hAnsi="Times New Roman" w:eastAsia="宋体" w:cs="Times New Roman"/>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zh-CN" w:bidi="ar-SA"/>
                    </w:rPr>
                    <w:t>（3）生产的一般固废，如魔芋制品半成品边角料、不合格产品，收集后交由环卫清运；生活垃圾由环卫清运。项目建成后需按环评核算污染物排放量购买总量指标。</w:t>
                  </w:r>
                </w:p>
              </w:tc>
              <w:tc>
                <w:tcPr>
                  <w:tcW w:w="337" w:type="pct"/>
                  <w:tcBorders>
                    <w:tl2br w:val="nil"/>
                    <w:tr2bl w:val="nil"/>
                  </w:tcBorders>
                  <w:noWrap w:val="0"/>
                  <w:vAlign w:val="center"/>
                </w:tcPr>
                <w:p w14:paraId="68A44463">
                  <w:pPr>
                    <w:pStyle w:val="40"/>
                    <w:spacing w:line="240" w:lineRule="auto"/>
                    <w:ind w:firstLine="0" w:firstLineChars="0"/>
                    <w:jc w:val="center"/>
                    <w:rPr>
                      <w:rFonts w:hint="eastAsia" w:ascii="宋体" w:hAnsi="宋体" w:cs="宋体"/>
                      <w:kern w:val="0"/>
                      <w:szCs w:val="21"/>
                      <w:u w:val="none" w:color="auto"/>
                      <w:vertAlign w:val="baseline"/>
                    </w:rPr>
                  </w:pPr>
                  <w:r>
                    <w:rPr>
                      <w:rFonts w:hint="eastAsia" w:ascii="Times New Roman" w:hAnsi="Times New Roman"/>
                      <w:sz w:val="21"/>
                      <w:szCs w:val="21"/>
                      <w:u w:val="none" w:color="auto"/>
                    </w:rPr>
                    <w:t>符合</w:t>
                  </w:r>
                </w:p>
              </w:tc>
            </w:tr>
            <w:tr w14:paraId="6F249D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6B4C0D94">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sz w:val="21"/>
                      <w:szCs w:val="21"/>
                      <w:u w:val="none" w:color="auto"/>
                    </w:rPr>
                    <w:t>4</w:t>
                  </w:r>
                </w:p>
              </w:tc>
              <w:tc>
                <w:tcPr>
                  <w:tcW w:w="2338" w:type="pct"/>
                  <w:tcBorders>
                    <w:tl2br w:val="nil"/>
                    <w:tr2bl w:val="nil"/>
                  </w:tcBorders>
                  <w:noWrap w:val="0"/>
                  <w:vAlign w:val="center"/>
                </w:tcPr>
                <w:p w14:paraId="4349F21A">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color w:val="000000"/>
                      <w:sz w:val="21"/>
                      <w:szCs w:val="21"/>
                      <w:u w:val="none" w:color="auto"/>
                    </w:rPr>
                    <w:t>完善园区环境监测体系。园区应严格落实跟踪评价提出的监测方案，应结合园区规划的功能分区、产业布局、重点企业分布、特征污染物的排放种类和状况等，建立健全区域环境空气、地表水、地下水、土壤等环境要素的监控体系。加强对园区重点排放单位的监督性监测，杜绝因环保设施不正常运行而造成 的超标排放情况。</w:t>
                  </w:r>
                </w:p>
              </w:tc>
              <w:tc>
                <w:tcPr>
                  <w:tcW w:w="1987" w:type="pct"/>
                  <w:tcBorders>
                    <w:tl2br w:val="nil"/>
                    <w:tr2bl w:val="nil"/>
                  </w:tcBorders>
                  <w:noWrap w:val="0"/>
                  <w:vAlign w:val="center"/>
                </w:tcPr>
                <w:p w14:paraId="7ACD6B56">
                  <w:pPr>
                    <w:pStyle w:val="7"/>
                    <w:jc w:val="both"/>
                    <w:rPr>
                      <w:rFonts w:hint="eastAsia" w:ascii="宋体" w:hAnsi="宋体" w:cs="宋体"/>
                      <w:color w:val="0000FF"/>
                      <w:kern w:val="0"/>
                      <w:szCs w:val="21"/>
                      <w:u w:val="none" w:color="auto"/>
                      <w:vertAlign w:val="baseline"/>
                    </w:rPr>
                  </w:pPr>
                  <w:r>
                    <w:rPr>
                      <w:rFonts w:hint="eastAsia"/>
                      <w:u w:val="none" w:color="auto"/>
                    </w:rPr>
                    <w:t>项目为食品加工</w:t>
                  </w:r>
                  <w:r>
                    <w:rPr>
                      <w:rFonts w:hint="eastAsia"/>
                      <w:u w:val="none" w:color="auto"/>
                      <w:lang w:val="en-US" w:eastAsia="zh-CN"/>
                    </w:rPr>
                    <w:t>项目</w:t>
                  </w:r>
                  <w:r>
                    <w:rPr>
                      <w:rFonts w:hint="eastAsia"/>
                      <w:u w:val="none" w:color="auto"/>
                    </w:rPr>
                    <w:t>，营运期将按照规范要求进行常规监测</w:t>
                  </w:r>
                  <w:r>
                    <w:rPr>
                      <w:color w:val="auto"/>
                      <w:sz w:val="21"/>
                      <w:szCs w:val="21"/>
                      <w:u w:val="none" w:color="auto"/>
                    </w:rPr>
                    <w:t>。</w:t>
                  </w:r>
                </w:p>
              </w:tc>
              <w:tc>
                <w:tcPr>
                  <w:tcW w:w="337" w:type="pct"/>
                  <w:tcBorders>
                    <w:tl2br w:val="nil"/>
                    <w:tr2bl w:val="nil"/>
                  </w:tcBorders>
                  <w:noWrap w:val="0"/>
                  <w:vAlign w:val="center"/>
                </w:tcPr>
                <w:p w14:paraId="32F85583">
                  <w:pPr>
                    <w:pStyle w:val="40"/>
                    <w:spacing w:line="240" w:lineRule="auto"/>
                    <w:ind w:firstLine="0" w:firstLineChars="0"/>
                    <w:jc w:val="center"/>
                    <w:rPr>
                      <w:rFonts w:hint="eastAsia" w:ascii="宋体" w:hAnsi="宋体" w:cs="宋体"/>
                      <w:kern w:val="0"/>
                      <w:szCs w:val="21"/>
                      <w:u w:val="none" w:color="auto"/>
                      <w:vertAlign w:val="baseline"/>
                    </w:rPr>
                  </w:pPr>
                  <w:r>
                    <w:rPr>
                      <w:rFonts w:hint="eastAsia" w:ascii="Times New Roman" w:hAnsi="Times New Roman"/>
                      <w:sz w:val="21"/>
                      <w:szCs w:val="21"/>
                      <w:u w:val="none" w:color="auto"/>
                    </w:rPr>
                    <w:t>符合</w:t>
                  </w:r>
                </w:p>
              </w:tc>
            </w:tr>
            <w:tr w14:paraId="26445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7C81434A">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sz w:val="21"/>
                      <w:szCs w:val="21"/>
                      <w:u w:val="none" w:color="auto"/>
                    </w:rPr>
                    <w:t>5</w:t>
                  </w:r>
                </w:p>
              </w:tc>
              <w:tc>
                <w:tcPr>
                  <w:tcW w:w="2338" w:type="pct"/>
                  <w:tcBorders>
                    <w:tl2br w:val="nil"/>
                    <w:tr2bl w:val="nil"/>
                  </w:tcBorders>
                  <w:noWrap w:val="0"/>
                  <w:vAlign w:val="center"/>
                </w:tcPr>
                <w:p w14:paraId="6CBCFB51">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color w:val="000000"/>
                      <w:sz w:val="21"/>
                      <w:szCs w:val="21"/>
                      <w:u w:val="none" w:color="auto"/>
                    </w:rPr>
                    <w:t>健全园区环境风险防控体系。加强园区重要环境风险源管控，落实环境风险防控措施和应急响应联动机制，确保区域环境安全。</w:t>
                  </w:r>
                </w:p>
              </w:tc>
              <w:tc>
                <w:tcPr>
                  <w:tcW w:w="1987" w:type="pct"/>
                  <w:tcBorders>
                    <w:tl2br w:val="nil"/>
                    <w:tr2bl w:val="nil"/>
                  </w:tcBorders>
                  <w:noWrap w:val="0"/>
                  <w:vAlign w:val="center"/>
                </w:tcPr>
                <w:p w14:paraId="016CC0CE">
                  <w:pPr>
                    <w:pStyle w:val="40"/>
                    <w:spacing w:line="240" w:lineRule="auto"/>
                    <w:ind w:firstLine="0" w:firstLineChars="0"/>
                    <w:jc w:val="center"/>
                    <w:rPr>
                      <w:rFonts w:hint="eastAsia" w:ascii="宋体" w:hAnsi="宋体" w:cs="宋体"/>
                      <w:color w:val="0000FF"/>
                      <w:kern w:val="0"/>
                      <w:szCs w:val="21"/>
                      <w:u w:val="none" w:color="auto"/>
                      <w:vertAlign w:val="baseline"/>
                    </w:rPr>
                  </w:pPr>
                  <w:r>
                    <w:rPr>
                      <w:rFonts w:hint="eastAsia" w:ascii="Times New Roman" w:hAnsi="Times New Roman"/>
                      <w:color w:val="000000"/>
                      <w:sz w:val="21"/>
                      <w:szCs w:val="21"/>
                      <w:u w:val="none" w:color="auto"/>
                    </w:rPr>
                    <w:t>落实本次评价提出的风险防范措施</w:t>
                  </w:r>
                  <w:r>
                    <w:rPr>
                      <w:rFonts w:hint="eastAsia" w:ascii="Times New Roman" w:hAnsi="Times New Roman"/>
                      <w:color w:val="000000"/>
                      <w:sz w:val="21"/>
                      <w:szCs w:val="21"/>
                      <w:u w:val="none" w:color="auto"/>
                      <w:lang w:eastAsia="zh-CN"/>
                    </w:rPr>
                    <w:t>，</w:t>
                  </w:r>
                  <w:r>
                    <w:rPr>
                      <w:rFonts w:hint="eastAsia" w:ascii="Times New Roman" w:hAnsi="Times New Roman"/>
                      <w:color w:val="000000"/>
                      <w:sz w:val="21"/>
                      <w:szCs w:val="21"/>
                      <w:u w:val="none" w:color="auto"/>
                    </w:rPr>
                    <w:t>项目建成后建设单位将编制突发环境事件应急预案并备案</w:t>
                  </w:r>
                  <w:r>
                    <w:rPr>
                      <w:rFonts w:hint="eastAsia" w:ascii="Times New Roman" w:hAnsi="Times New Roman"/>
                      <w:color w:val="000000"/>
                      <w:sz w:val="21"/>
                      <w:szCs w:val="21"/>
                      <w:u w:val="none" w:color="auto"/>
                      <w:lang w:eastAsia="zh-CN"/>
                    </w:rPr>
                    <w:t>。</w:t>
                  </w:r>
                </w:p>
              </w:tc>
              <w:tc>
                <w:tcPr>
                  <w:tcW w:w="337" w:type="pct"/>
                  <w:tcBorders>
                    <w:tl2br w:val="nil"/>
                    <w:tr2bl w:val="nil"/>
                  </w:tcBorders>
                  <w:noWrap w:val="0"/>
                  <w:vAlign w:val="center"/>
                </w:tcPr>
                <w:p w14:paraId="720F545E">
                  <w:pPr>
                    <w:pStyle w:val="40"/>
                    <w:spacing w:line="240" w:lineRule="auto"/>
                    <w:ind w:firstLine="0" w:firstLineChars="0"/>
                    <w:jc w:val="center"/>
                    <w:rPr>
                      <w:rFonts w:hint="eastAsia" w:ascii="宋体" w:hAnsi="宋体" w:cs="宋体"/>
                      <w:kern w:val="0"/>
                      <w:szCs w:val="21"/>
                      <w:u w:val="none" w:color="auto"/>
                      <w:vertAlign w:val="baseline"/>
                    </w:rPr>
                  </w:pPr>
                  <w:r>
                    <w:rPr>
                      <w:rFonts w:hint="eastAsia" w:ascii="Times New Roman" w:hAnsi="Times New Roman"/>
                      <w:sz w:val="21"/>
                      <w:szCs w:val="21"/>
                      <w:u w:val="none" w:color="auto"/>
                    </w:rPr>
                    <w:t>符合</w:t>
                  </w:r>
                </w:p>
              </w:tc>
            </w:tr>
            <w:tr w14:paraId="46FD8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2D0F9871">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sz w:val="21"/>
                      <w:szCs w:val="21"/>
                      <w:u w:val="none" w:color="auto"/>
                    </w:rPr>
                    <w:t>6</w:t>
                  </w:r>
                </w:p>
              </w:tc>
              <w:tc>
                <w:tcPr>
                  <w:tcW w:w="2338" w:type="pct"/>
                  <w:tcBorders>
                    <w:tl2br w:val="nil"/>
                    <w:tr2bl w:val="nil"/>
                  </w:tcBorders>
                  <w:noWrap w:val="0"/>
                  <w:vAlign w:val="center"/>
                </w:tcPr>
                <w:p w14:paraId="7AAA7689">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color w:val="000000"/>
                      <w:sz w:val="21"/>
                      <w:szCs w:val="21"/>
                      <w:u w:val="none" w:color="auto"/>
                    </w:rPr>
                    <w:t>加强对环境敏感点的保护。严格做好控规，杜绝在规划的工业用地上新增环境敏感目标，防止发生居民再次安置和次生环境问题，对于具体项目环评设置防护距离和拆迁要求的，要确保予以落实。</w:t>
                  </w:r>
                </w:p>
              </w:tc>
              <w:tc>
                <w:tcPr>
                  <w:tcW w:w="1987" w:type="pct"/>
                  <w:tcBorders>
                    <w:tl2br w:val="nil"/>
                    <w:tr2bl w:val="nil"/>
                  </w:tcBorders>
                  <w:noWrap w:val="0"/>
                  <w:vAlign w:val="center"/>
                </w:tcPr>
                <w:p w14:paraId="64B61F0B">
                  <w:pPr>
                    <w:pStyle w:val="7"/>
                    <w:rPr>
                      <w:rFonts w:hint="eastAsia" w:ascii="宋体" w:hAnsi="宋体" w:eastAsia="宋体" w:cs="宋体"/>
                      <w:color w:val="0000FF"/>
                      <w:kern w:val="0"/>
                      <w:szCs w:val="21"/>
                      <w:u w:val="none" w:color="auto"/>
                      <w:vertAlign w:val="baseline"/>
                      <w:lang w:val="en-US" w:eastAsia="zh-CN"/>
                    </w:rPr>
                  </w:pPr>
                  <w:r>
                    <w:rPr>
                      <w:rStyle w:val="31"/>
                      <w:rFonts w:hint="eastAsia"/>
                      <w:u w:val="none" w:color="auto"/>
                      <w:lang w:val="en-US" w:eastAsia="zh-CN"/>
                    </w:rPr>
                    <w:t>本项目位于岳阳市华容高新技术产业开发区三封工业园010号-12，</w:t>
                  </w:r>
                  <w:r>
                    <w:rPr>
                      <w:rFonts w:hint="eastAsia" w:ascii="Times New Roman" w:hAnsi="Times New Roman"/>
                      <w:color w:val="000000"/>
                      <w:sz w:val="21"/>
                      <w:szCs w:val="21"/>
                      <w:u w:val="none" w:color="auto"/>
                      <w:lang w:eastAsia="zh-CN"/>
                    </w:rPr>
                    <w:t>未在园区工业用地上</w:t>
                  </w:r>
                  <w:r>
                    <w:rPr>
                      <w:rFonts w:ascii="Times New Roman" w:hAnsi="Times New Roman"/>
                      <w:color w:val="000000"/>
                      <w:sz w:val="21"/>
                      <w:szCs w:val="21"/>
                      <w:u w:val="none" w:color="auto"/>
                    </w:rPr>
                    <w:t>新增环境敏感目标，</w:t>
                  </w:r>
                  <w:r>
                    <w:rPr>
                      <w:rFonts w:hint="eastAsia"/>
                      <w:u w:val="none" w:color="auto"/>
                    </w:rPr>
                    <w:t>本项目不涉及搬迁安置;未设置防护距离，无搬迁要求</w:t>
                  </w:r>
                  <w:r>
                    <w:rPr>
                      <w:rFonts w:hint="eastAsia" w:ascii="Times New Roman" w:hAnsi="Times New Roman"/>
                      <w:color w:val="000000"/>
                      <w:sz w:val="21"/>
                      <w:szCs w:val="21"/>
                      <w:u w:val="none" w:color="auto"/>
                      <w:lang w:eastAsia="zh-CN"/>
                    </w:rPr>
                    <w:t>。</w:t>
                  </w:r>
                </w:p>
              </w:tc>
              <w:tc>
                <w:tcPr>
                  <w:tcW w:w="337" w:type="pct"/>
                  <w:tcBorders>
                    <w:tl2br w:val="nil"/>
                    <w:tr2bl w:val="nil"/>
                  </w:tcBorders>
                  <w:noWrap w:val="0"/>
                  <w:vAlign w:val="center"/>
                </w:tcPr>
                <w:p w14:paraId="3B70B270">
                  <w:pPr>
                    <w:pStyle w:val="40"/>
                    <w:spacing w:line="240" w:lineRule="auto"/>
                    <w:ind w:firstLine="0" w:firstLineChars="0"/>
                    <w:jc w:val="center"/>
                    <w:rPr>
                      <w:rFonts w:hint="eastAsia" w:ascii="宋体" w:hAnsi="宋体" w:cs="宋体"/>
                      <w:kern w:val="0"/>
                      <w:szCs w:val="21"/>
                      <w:u w:val="none" w:color="auto"/>
                      <w:vertAlign w:val="baseline"/>
                    </w:rPr>
                  </w:pPr>
                  <w:r>
                    <w:rPr>
                      <w:rFonts w:hint="eastAsia" w:ascii="Times New Roman" w:hAnsi="Times New Roman"/>
                      <w:sz w:val="21"/>
                      <w:szCs w:val="21"/>
                      <w:u w:val="none" w:color="auto"/>
                    </w:rPr>
                    <w:t>符合</w:t>
                  </w:r>
                </w:p>
              </w:tc>
            </w:tr>
            <w:tr w14:paraId="6BCD6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37" w:type="pct"/>
                  <w:tcBorders>
                    <w:tl2br w:val="nil"/>
                    <w:tr2bl w:val="nil"/>
                  </w:tcBorders>
                  <w:noWrap w:val="0"/>
                  <w:vAlign w:val="center"/>
                </w:tcPr>
                <w:p w14:paraId="3D779BC4">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sz w:val="21"/>
                      <w:szCs w:val="21"/>
                      <w:u w:val="none" w:color="auto"/>
                    </w:rPr>
                    <w:t>7</w:t>
                  </w:r>
                </w:p>
              </w:tc>
              <w:tc>
                <w:tcPr>
                  <w:tcW w:w="2338" w:type="pct"/>
                  <w:tcBorders>
                    <w:tl2br w:val="nil"/>
                    <w:tr2bl w:val="nil"/>
                  </w:tcBorders>
                  <w:noWrap w:val="0"/>
                  <w:vAlign w:val="center"/>
                </w:tcPr>
                <w:p w14:paraId="72CDF218">
                  <w:pPr>
                    <w:pStyle w:val="40"/>
                    <w:spacing w:line="240" w:lineRule="auto"/>
                    <w:ind w:firstLine="0" w:firstLineChars="0"/>
                    <w:jc w:val="center"/>
                    <w:rPr>
                      <w:rFonts w:hint="eastAsia" w:ascii="宋体" w:hAnsi="宋体" w:cs="宋体"/>
                      <w:kern w:val="0"/>
                      <w:szCs w:val="21"/>
                      <w:u w:val="none" w:color="auto"/>
                      <w:vertAlign w:val="baseline"/>
                    </w:rPr>
                  </w:pPr>
                  <w:r>
                    <w:rPr>
                      <w:rFonts w:ascii="Times New Roman" w:hAnsi="Times New Roman"/>
                      <w:color w:val="000000"/>
                      <w:sz w:val="21"/>
                      <w:szCs w:val="21"/>
                      <w:u w:val="none" w:color="auto"/>
                    </w:rPr>
                    <w:t>做好园区后续开发过程中生态环境保护。园区开发过程中对土石方开挖、堆存及回填要实施围挡、护坡等措施，裸露地及时恢复植被，防止开发建设中的扬尘污染和水土流失。</w:t>
                  </w:r>
                </w:p>
              </w:tc>
              <w:tc>
                <w:tcPr>
                  <w:tcW w:w="1987" w:type="pct"/>
                  <w:tcBorders>
                    <w:tl2br w:val="nil"/>
                    <w:tr2bl w:val="nil"/>
                  </w:tcBorders>
                  <w:noWrap w:val="0"/>
                  <w:vAlign w:val="center"/>
                </w:tcPr>
                <w:p w14:paraId="18750D2A">
                  <w:pPr>
                    <w:pStyle w:val="40"/>
                    <w:spacing w:line="240" w:lineRule="auto"/>
                    <w:ind w:firstLine="0" w:firstLineChars="0"/>
                    <w:jc w:val="center"/>
                    <w:rPr>
                      <w:rFonts w:hint="eastAsia" w:ascii="宋体" w:hAnsi="宋体" w:cs="宋体"/>
                      <w:color w:val="0000FF"/>
                      <w:kern w:val="0"/>
                      <w:szCs w:val="21"/>
                      <w:u w:val="none" w:color="auto"/>
                      <w:vertAlign w:val="baseline"/>
                    </w:rPr>
                  </w:pPr>
                  <w:r>
                    <w:rPr>
                      <w:rFonts w:hint="eastAsia" w:ascii="Times New Roman" w:hAnsi="Times New Roman"/>
                      <w:color w:val="auto"/>
                      <w:sz w:val="21"/>
                      <w:szCs w:val="21"/>
                      <w:u w:val="none" w:color="auto"/>
                    </w:rPr>
                    <w:t>本项目为租赁园区</w:t>
                  </w:r>
                  <w:r>
                    <w:rPr>
                      <w:rFonts w:hint="eastAsia" w:ascii="Times New Roman" w:hAnsi="Times New Roman"/>
                      <w:color w:val="auto"/>
                      <w:sz w:val="21"/>
                      <w:szCs w:val="21"/>
                      <w:u w:val="none" w:color="auto"/>
                      <w:lang w:val="en-US" w:eastAsia="zh-CN"/>
                    </w:rPr>
                    <w:t>现</w:t>
                  </w:r>
                  <w:r>
                    <w:rPr>
                      <w:rFonts w:hint="eastAsia" w:ascii="Times New Roman" w:hAnsi="Times New Roman"/>
                      <w:color w:val="auto"/>
                      <w:sz w:val="21"/>
                      <w:szCs w:val="21"/>
                      <w:u w:val="none" w:color="auto"/>
                    </w:rPr>
                    <w:t>有厂房，对生态环境没有影响。</w:t>
                  </w:r>
                </w:p>
              </w:tc>
              <w:tc>
                <w:tcPr>
                  <w:tcW w:w="337" w:type="pct"/>
                  <w:tcBorders>
                    <w:tl2br w:val="nil"/>
                    <w:tr2bl w:val="nil"/>
                  </w:tcBorders>
                  <w:noWrap w:val="0"/>
                  <w:vAlign w:val="center"/>
                </w:tcPr>
                <w:p w14:paraId="72371F0A">
                  <w:pPr>
                    <w:pStyle w:val="40"/>
                    <w:spacing w:line="240" w:lineRule="auto"/>
                    <w:ind w:firstLine="0" w:firstLineChars="0"/>
                    <w:jc w:val="center"/>
                    <w:rPr>
                      <w:rFonts w:hint="eastAsia" w:ascii="宋体" w:hAnsi="宋体" w:cs="宋体"/>
                      <w:kern w:val="0"/>
                      <w:szCs w:val="21"/>
                      <w:u w:val="none" w:color="auto"/>
                      <w:vertAlign w:val="baseline"/>
                    </w:rPr>
                  </w:pPr>
                  <w:r>
                    <w:rPr>
                      <w:rFonts w:hint="eastAsia" w:ascii="Times New Roman" w:hAnsi="Times New Roman"/>
                      <w:sz w:val="21"/>
                      <w:szCs w:val="21"/>
                      <w:u w:val="none" w:color="auto"/>
                    </w:rPr>
                    <w:t>符合</w:t>
                  </w:r>
                </w:p>
              </w:tc>
            </w:tr>
          </w:tbl>
          <w:p w14:paraId="2EC128AA">
            <w:pPr>
              <w:pStyle w:val="27"/>
              <w:bidi w:val="0"/>
              <w:rPr>
                <w:rFonts w:hint="eastAsia"/>
                <w:u w:val="none" w:color="auto"/>
                <w:lang w:val="en-US" w:eastAsia="zh-CN"/>
              </w:rPr>
            </w:pPr>
            <w:r>
              <w:rPr>
                <w:rFonts w:hint="eastAsia"/>
                <w:u w:val="none" w:color="auto"/>
                <w:lang w:val="en-US" w:eastAsia="zh-CN"/>
              </w:rPr>
              <w:t>综上，项目建成与《</w:t>
            </w:r>
            <w:r>
              <w:rPr>
                <w:u w:val="none" w:color="auto"/>
                <w:lang w:val="en-US" w:eastAsia="zh-CN"/>
              </w:rPr>
              <w:t>华容高新技术产业开发区环境影响跟踪评价报告</w:t>
            </w:r>
            <w:r>
              <w:rPr>
                <w:rFonts w:hint="eastAsia"/>
                <w:u w:val="none" w:color="auto"/>
                <w:lang w:val="en-US" w:eastAsia="zh-CN"/>
              </w:rPr>
              <w:t>》及审查意见的要求是相符的。</w:t>
            </w:r>
          </w:p>
          <w:p w14:paraId="13E29655">
            <w:pPr>
              <w:pStyle w:val="27"/>
              <w:bidi w:val="0"/>
              <w:ind w:left="0" w:leftChars="0" w:firstLine="0" w:firstLineChars="0"/>
              <w:rPr>
                <w:rFonts w:hint="eastAsia"/>
                <w:b/>
                <w:bCs/>
                <w:u w:val="none" w:color="auto"/>
              </w:rPr>
            </w:pPr>
            <w:r>
              <w:rPr>
                <w:rFonts w:hint="eastAsia"/>
                <w:b/>
                <w:bCs/>
                <w:u w:val="none" w:color="auto"/>
                <w:lang w:val="en-US" w:eastAsia="zh-CN"/>
              </w:rPr>
              <w:t>3.</w:t>
            </w:r>
            <w:r>
              <w:rPr>
                <w:rFonts w:hint="eastAsia"/>
                <w:b/>
                <w:bCs/>
                <w:u w:val="none" w:color="auto"/>
              </w:rPr>
              <w:t>规划环评准入负面清单符合性分析</w:t>
            </w:r>
          </w:p>
          <w:p w14:paraId="7B74C84E">
            <w:pPr>
              <w:pStyle w:val="40"/>
              <w:ind w:firstLine="480"/>
              <w:jc w:val="both"/>
              <w:rPr>
                <w:ins w:id="202" w:author="·凌云 ··" w:date="2025-09-10T09:07:37Z"/>
                <w:rFonts w:hint="default" w:ascii="Times New Roman" w:hAnsi="Times New Roman" w:eastAsia="宋体"/>
                <w:szCs w:val="24"/>
                <w:u w:val="none" w:color="auto"/>
                <w:lang w:val="en-US" w:eastAsia="zh-CN"/>
              </w:rPr>
            </w:pPr>
            <w:ins w:id="203" w:author="·凌云 ··" w:date="2025-09-10T09:07:39Z">
              <w:r>
                <w:rPr>
                  <w:rFonts w:hint="eastAsia" w:ascii="Times New Roman" w:hAnsi="Times New Roman"/>
                  <w:szCs w:val="24"/>
                  <w:u w:val="none" w:color="auto"/>
                  <w:lang w:eastAsia="zh-CN"/>
                </w:rPr>
                <w:t>（</w:t>
              </w:r>
            </w:ins>
            <w:ins w:id="204" w:author="·凌云 ··" w:date="2025-09-10T09:07:39Z">
              <w:r>
                <w:rPr>
                  <w:rFonts w:hint="eastAsia" w:ascii="Times New Roman" w:hAnsi="Times New Roman"/>
                  <w:szCs w:val="24"/>
                  <w:u w:val="none" w:color="auto"/>
                  <w:lang w:val="en-US" w:eastAsia="zh-CN"/>
                </w:rPr>
                <w:t>1</w:t>
              </w:r>
            </w:ins>
            <w:ins w:id="205" w:author="·凌云 ··" w:date="2025-09-10T09:07:39Z">
              <w:r>
                <w:rPr>
                  <w:rFonts w:hint="eastAsia" w:ascii="Times New Roman" w:hAnsi="Times New Roman"/>
                  <w:szCs w:val="24"/>
                  <w:u w:val="none" w:color="auto"/>
                  <w:lang w:eastAsia="zh-CN"/>
                </w:rPr>
                <w:t>）</w:t>
              </w:r>
            </w:ins>
            <w:ins w:id="206" w:author="·凌云 ··" w:date="2025-09-10T09:07:49Z">
              <w:r>
                <w:rPr>
                  <w:rFonts w:hint="eastAsia" w:ascii="Times New Roman" w:hAnsi="Times New Roman"/>
                  <w:szCs w:val="24"/>
                  <w:u w:val="none" w:color="auto"/>
                  <w:lang w:val="en-US" w:eastAsia="zh-CN"/>
                </w:rPr>
                <w:t>与</w:t>
              </w:r>
            </w:ins>
            <w:ins w:id="207" w:author="·凌云 ··" w:date="2025-09-10T09:07:47Z">
              <w:r>
                <w:rPr>
                  <w:rFonts w:hint="eastAsia" w:ascii="Times New Roman" w:hAnsi="Times New Roman"/>
                  <w:szCs w:val="24"/>
                  <w:u w:val="none" w:color="auto"/>
                </w:rPr>
                <w:t>《华容工业集中区环境影响报告书》提出的准入与限制行业类型</w:t>
              </w:r>
            </w:ins>
            <w:ins w:id="208" w:author="·凌云 ··" w:date="2025-09-10T09:07:53Z">
              <w:r>
                <w:rPr>
                  <w:rFonts w:hint="eastAsia" w:ascii="Times New Roman" w:hAnsi="Times New Roman"/>
                  <w:szCs w:val="24"/>
                  <w:u w:val="none" w:color="auto"/>
                  <w:lang w:val="en-US" w:eastAsia="zh-CN"/>
                </w:rPr>
                <w:t>相符性</w:t>
              </w:r>
            </w:ins>
            <w:ins w:id="209" w:author="·凌云 ··" w:date="2025-09-10T09:07:54Z">
              <w:r>
                <w:rPr>
                  <w:rFonts w:hint="eastAsia" w:ascii="Times New Roman" w:hAnsi="Times New Roman"/>
                  <w:szCs w:val="24"/>
                  <w:u w:val="none" w:color="auto"/>
                  <w:lang w:val="en-US" w:eastAsia="zh-CN"/>
                </w:rPr>
                <w:t>分析</w:t>
              </w:r>
            </w:ins>
          </w:p>
          <w:p w14:paraId="6B6ECE35">
            <w:pPr>
              <w:pStyle w:val="40"/>
              <w:ind w:firstLine="480"/>
              <w:jc w:val="both"/>
              <w:rPr>
                <w:rFonts w:ascii="Times New Roman" w:hAnsi="Times New Roman"/>
                <w:szCs w:val="24"/>
                <w:u w:val="none" w:color="auto"/>
              </w:rPr>
            </w:pPr>
            <w:r>
              <w:rPr>
                <w:rFonts w:ascii="Times New Roman" w:hAnsi="Times New Roman"/>
                <w:szCs w:val="24"/>
                <w:u w:val="none" w:color="auto"/>
              </w:rPr>
              <w:t>依据</w:t>
            </w:r>
            <w:r>
              <w:rPr>
                <w:rFonts w:hint="eastAsia" w:ascii="Times New Roman" w:hAnsi="Times New Roman"/>
                <w:szCs w:val="24"/>
                <w:u w:val="none" w:color="auto"/>
              </w:rPr>
              <w:t>《华容工业集中区环境影响报告书》提出的准入与限制行业类型，</w:t>
            </w:r>
            <w:r>
              <w:rPr>
                <w:rFonts w:ascii="Times New Roman" w:hAnsi="Times New Roman"/>
                <w:szCs w:val="24"/>
                <w:u w:val="none" w:color="auto"/>
              </w:rPr>
              <w:t>项目相符性分析见下表。</w:t>
            </w:r>
          </w:p>
          <w:p w14:paraId="2A8C45E9">
            <w:pPr>
              <w:pStyle w:val="7"/>
              <w:jc w:val="center"/>
              <w:rPr>
                <w:rFonts w:hint="eastAsia"/>
                <w:b/>
                <w:bCs/>
                <w:u w:val="none" w:color="auto"/>
              </w:rPr>
            </w:pPr>
            <w:r>
              <w:rPr>
                <w:rFonts w:hint="eastAsia"/>
                <w:b/>
                <w:bCs/>
                <w:u w:val="none" w:color="auto"/>
              </w:rPr>
              <w:t>表1-</w:t>
            </w:r>
            <w:r>
              <w:rPr>
                <w:rFonts w:hint="eastAsia"/>
                <w:b/>
                <w:bCs/>
                <w:u w:val="none" w:color="auto"/>
                <w:lang w:val="en-US" w:eastAsia="zh-CN"/>
              </w:rPr>
              <w:t>4</w:t>
            </w:r>
            <w:r>
              <w:rPr>
                <w:rFonts w:hint="eastAsia"/>
                <w:b/>
                <w:bCs/>
                <w:u w:val="none" w:color="auto"/>
              </w:rPr>
              <w:t xml:space="preserve"> </w:t>
            </w:r>
            <w:r>
              <w:rPr>
                <w:rFonts w:hint="eastAsia"/>
                <w:b/>
                <w:bCs/>
                <w:u w:val="none" w:color="auto"/>
                <w:lang w:val="en-US" w:eastAsia="zh-CN"/>
              </w:rPr>
              <w:t xml:space="preserve">  </w:t>
            </w:r>
            <w:r>
              <w:rPr>
                <w:rFonts w:hint="eastAsia"/>
                <w:b/>
                <w:bCs/>
                <w:szCs w:val="24"/>
                <w:u w:val="none" w:color="auto"/>
                <w:lang w:val="en-US" w:eastAsia="zh-CN"/>
              </w:rPr>
              <w:t>与</w:t>
            </w:r>
            <w:r>
              <w:rPr>
                <w:rFonts w:hint="eastAsia" w:ascii="Times New Roman" w:hAnsi="Times New Roman"/>
                <w:b/>
                <w:bCs/>
                <w:szCs w:val="24"/>
                <w:u w:val="none" w:color="auto"/>
              </w:rPr>
              <w:t>《华容工业集中区环境影响报告书》</w:t>
            </w:r>
            <w:r>
              <w:rPr>
                <w:rFonts w:hint="eastAsia"/>
                <w:b/>
                <w:bCs/>
                <w:u w:val="none" w:color="auto"/>
              </w:rPr>
              <w:t>准入与限制行业类型符合性分析表</w:t>
            </w:r>
          </w:p>
          <w:tbl>
            <w:tblPr>
              <w:tblStyle w:val="18"/>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25"/>
              <w:gridCol w:w="726"/>
              <w:gridCol w:w="2517"/>
              <w:gridCol w:w="2366"/>
            </w:tblGrid>
            <w:tr w14:paraId="41A15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72" w:type="pct"/>
                  <w:noWrap w:val="0"/>
                  <w:vAlign w:val="center"/>
                </w:tcPr>
                <w:p w14:paraId="7D4B9DD5">
                  <w:pPr>
                    <w:pStyle w:val="32"/>
                    <w:bidi w:val="0"/>
                    <w:jc w:val="center"/>
                    <w:rPr>
                      <w:b/>
                      <w:bCs/>
                      <w:u w:val="none" w:color="auto"/>
                    </w:rPr>
                  </w:pPr>
                  <w:r>
                    <w:rPr>
                      <w:b/>
                      <w:bCs/>
                      <w:u w:val="none" w:color="auto"/>
                    </w:rPr>
                    <w:t>产业名称</w:t>
                  </w:r>
                </w:p>
              </w:tc>
              <w:tc>
                <w:tcPr>
                  <w:tcW w:w="573" w:type="pct"/>
                  <w:noWrap w:val="0"/>
                  <w:vAlign w:val="center"/>
                </w:tcPr>
                <w:p w14:paraId="14DDAD77">
                  <w:pPr>
                    <w:pStyle w:val="32"/>
                    <w:bidi w:val="0"/>
                    <w:jc w:val="center"/>
                    <w:rPr>
                      <w:b/>
                      <w:bCs/>
                      <w:u w:val="none" w:color="auto"/>
                    </w:rPr>
                  </w:pPr>
                  <w:r>
                    <w:rPr>
                      <w:b/>
                      <w:bCs/>
                      <w:u w:val="none" w:color="auto"/>
                    </w:rPr>
                    <w:t>类别</w:t>
                  </w:r>
                </w:p>
              </w:tc>
              <w:tc>
                <w:tcPr>
                  <w:tcW w:w="1986" w:type="pct"/>
                  <w:noWrap w:val="0"/>
                  <w:vAlign w:val="center"/>
                </w:tcPr>
                <w:p w14:paraId="2705E6B0">
                  <w:pPr>
                    <w:pStyle w:val="32"/>
                    <w:bidi w:val="0"/>
                    <w:jc w:val="center"/>
                    <w:rPr>
                      <w:b/>
                      <w:bCs/>
                      <w:u w:val="none" w:color="auto"/>
                    </w:rPr>
                  </w:pPr>
                  <w:r>
                    <w:rPr>
                      <w:b/>
                      <w:bCs/>
                      <w:u w:val="none" w:color="auto"/>
                    </w:rPr>
                    <w:t>产业/项目名称及管控要求</w:t>
                  </w:r>
                </w:p>
              </w:tc>
              <w:tc>
                <w:tcPr>
                  <w:tcW w:w="1866" w:type="pct"/>
                  <w:noWrap w:val="0"/>
                  <w:vAlign w:val="center"/>
                </w:tcPr>
                <w:p w14:paraId="348A43AF">
                  <w:pPr>
                    <w:pStyle w:val="32"/>
                    <w:bidi w:val="0"/>
                    <w:jc w:val="center"/>
                    <w:rPr>
                      <w:b/>
                      <w:bCs/>
                      <w:u w:val="none" w:color="auto"/>
                    </w:rPr>
                  </w:pPr>
                  <w:r>
                    <w:rPr>
                      <w:rFonts w:hint="eastAsia"/>
                      <w:b/>
                      <w:bCs/>
                      <w:u w:val="none" w:color="auto"/>
                    </w:rPr>
                    <w:t>符合性分析</w:t>
                  </w:r>
                </w:p>
              </w:tc>
            </w:tr>
            <w:tr w14:paraId="0F0A4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72" w:type="pct"/>
                  <w:vMerge w:val="restart"/>
                  <w:noWrap w:val="0"/>
                  <w:vAlign w:val="center"/>
                </w:tcPr>
                <w:p w14:paraId="01D371A9">
                  <w:pPr>
                    <w:pStyle w:val="32"/>
                    <w:bidi w:val="0"/>
                    <w:jc w:val="center"/>
                    <w:rPr>
                      <w:u w:val="none" w:color="auto"/>
                    </w:rPr>
                  </w:pPr>
                  <w:r>
                    <w:rPr>
                      <w:u w:val="none" w:color="auto"/>
                    </w:rPr>
                    <w:t>三封工业园</w:t>
                  </w:r>
                </w:p>
              </w:tc>
              <w:tc>
                <w:tcPr>
                  <w:tcW w:w="573" w:type="pct"/>
                  <w:noWrap w:val="0"/>
                  <w:vAlign w:val="center"/>
                </w:tcPr>
                <w:p w14:paraId="73B8D275">
                  <w:pPr>
                    <w:pStyle w:val="32"/>
                    <w:bidi w:val="0"/>
                    <w:jc w:val="center"/>
                    <w:rPr>
                      <w:rFonts w:hint="default" w:eastAsia="宋体"/>
                      <w:u w:val="none" w:color="auto"/>
                      <w:lang w:val="en-US" w:eastAsia="zh-CN"/>
                    </w:rPr>
                  </w:pPr>
                  <w:r>
                    <w:rPr>
                      <w:rFonts w:hint="eastAsia"/>
                      <w:u w:val="none" w:color="auto"/>
                      <w:lang w:val="en-US" w:eastAsia="zh-CN"/>
                    </w:rPr>
                    <w:t>产业定位</w:t>
                  </w:r>
                </w:p>
              </w:tc>
              <w:tc>
                <w:tcPr>
                  <w:tcW w:w="1986" w:type="pct"/>
                  <w:noWrap w:val="0"/>
                  <w:vAlign w:val="center"/>
                </w:tcPr>
                <w:p w14:paraId="54ED1E21">
                  <w:pPr>
                    <w:pStyle w:val="32"/>
                    <w:bidi w:val="0"/>
                    <w:jc w:val="center"/>
                    <w:rPr>
                      <w:u w:val="none" w:color="auto"/>
                    </w:rPr>
                  </w:pPr>
                  <w:r>
                    <w:rPr>
                      <w:rFonts w:hint="eastAsia"/>
                      <w:u w:val="none" w:color="auto"/>
                      <w:lang w:val="en-US" w:eastAsia="zh-CN"/>
                    </w:rPr>
                    <w:t>以</w:t>
                  </w:r>
                  <w:r>
                    <w:rPr>
                      <w:rFonts w:hint="default"/>
                      <w:u w:val="none" w:color="auto"/>
                      <w:lang w:val="en-US" w:eastAsia="zh-CN"/>
                    </w:rPr>
                    <w:t>石材、建材、家具加工等为主的建材工业；以农产品、食品加工等为主的农副产品加工业；以医药材料制造为主的综合加工业；以农林牧业服务的机械加工业，并配套仓储物流服务业。</w:t>
                  </w:r>
                </w:p>
              </w:tc>
              <w:tc>
                <w:tcPr>
                  <w:tcW w:w="1866" w:type="pct"/>
                  <w:noWrap w:val="0"/>
                  <w:vAlign w:val="center"/>
                </w:tcPr>
                <w:p w14:paraId="3721A6A2">
                  <w:pPr>
                    <w:pStyle w:val="32"/>
                    <w:bidi w:val="0"/>
                    <w:jc w:val="center"/>
                    <w:rPr>
                      <w:rFonts w:hint="default" w:eastAsia="宋体"/>
                      <w:u w:val="none" w:color="auto"/>
                      <w:lang w:val="en-US" w:eastAsia="zh-CN"/>
                    </w:rPr>
                  </w:pPr>
                  <w:r>
                    <w:rPr>
                      <w:rFonts w:hint="eastAsia"/>
                      <w:u w:val="none" w:color="auto"/>
                      <w:lang w:val="en-US" w:eastAsia="zh-CN"/>
                    </w:rPr>
                    <w:t>本项目</w:t>
                  </w:r>
                  <w:ins w:id="210" w:author="·凌云 ··" w:date="2025-09-10T09:05:50Z">
                    <w:r>
                      <w:rPr>
                        <w:rFonts w:hint="eastAsia"/>
                        <w:u w:val="none" w:color="auto"/>
                        <w:lang w:val="en-US" w:eastAsia="zh-CN"/>
                      </w:rPr>
                      <w:t>为</w:t>
                    </w:r>
                  </w:ins>
                  <w:r>
                    <w:rPr>
                      <w:rFonts w:hint="default"/>
                      <w:u w:val="none" w:color="auto"/>
                      <w:lang w:val="en-US" w:eastAsia="zh-CN"/>
                    </w:rPr>
                    <w:t>农副食品加工业</w:t>
                  </w:r>
                  <w:r>
                    <w:rPr>
                      <w:rFonts w:hint="eastAsia"/>
                      <w:u w:val="none" w:color="auto"/>
                      <w:lang w:val="en-US" w:eastAsia="zh-CN"/>
                    </w:rPr>
                    <w:t>，符合产业园区产业定位</w:t>
                  </w:r>
                </w:p>
              </w:tc>
            </w:tr>
            <w:tr w14:paraId="21922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72" w:type="pct"/>
                  <w:vMerge w:val="continue"/>
                  <w:noWrap w:val="0"/>
                  <w:vAlign w:val="center"/>
                </w:tcPr>
                <w:p w14:paraId="592E8D2C">
                  <w:pPr>
                    <w:pStyle w:val="32"/>
                    <w:bidi w:val="0"/>
                    <w:jc w:val="center"/>
                    <w:rPr>
                      <w:u w:val="none" w:color="auto"/>
                    </w:rPr>
                  </w:pPr>
                </w:p>
              </w:tc>
              <w:tc>
                <w:tcPr>
                  <w:tcW w:w="573" w:type="pct"/>
                  <w:noWrap w:val="0"/>
                  <w:vAlign w:val="center"/>
                </w:tcPr>
                <w:p w14:paraId="25C17F88">
                  <w:pPr>
                    <w:pStyle w:val="32"/>
                    <w:bidi w:val="0"/>
                    <w:jc w:val="center"/>
                    <w:rPr>
                      <w:u w:val="none" w:color="auto"/>
                    </w:rPr>
                  </w:pPr>
                  <w:r>
                    <w:rPr>
                      <w:u w:val="none" w:color="auto"/>
                    </w:rPr>
                    <w:t>限制类</w:t>
                  </w:r>
                </w:p>
              </w:tc>
              <w:tc>
                <w:tcPr>
                  <w:tcW w:w="1986" w:type="pct"/>
                  <w:noWrap w:val="0"/>
                  <w:vAlign w:val="center"/>
                </w:tcPr>
                <w:p w14:paraId="02F1D8F8">
                  <w:pPr>
                    <w:pStyle w:val="32"/>
                    <w:bidi w:val="0"/>
                    <w:jc w:val="center"/>
                    <w:rPr>
                      <w:u w:val="none" w:color="auto"/>
                    </w:rPr>
                  </w:pPr>
                  <w:r>
                    <w:rPr>
                      <w:u w:val="none" w:color="auto"/>
                    </w:rPr>
                    <w:t>水耗、能耗较高的工业项目</w:t>
                  </w:r>
                </w:p>
              </w:tc>
              <w:tc>
                <w:tcPr>
                  <w:tcW w:w="1866" w:type="pct"/>
                  <w:noWrap w:val="0"/>
                  <w:vAlign w:val="center"/>
                </w:tcPr>
                <w:p w14:paraId="767E6742">
                  <w:pPr>
                    <w:pStyle w:val="32"/>
                    <w:bidi w:val="0"/>
                    <w:jc w:val="center"/>
                    <w:rPr>
                      <w:u w:val="none" w:color="auto"/>
                    </w:rPr>
                  </w:pPr>
                  <w:r>
                    <w:rPr>
                      <w:rFonts w:hint="eastAsia"/>
                      <w:u w:val="none" w:color="auto"/>
                    </w:rPr>
                    <w:t>本项目不属于</w:t>
                  </w:r>
                  <w:r>
                    <w:rPr>
                      <w:u w:val="none" w:color="auto"/>
                    </w:rPr>
                    <w:t>水耗、能耗较高的工业项目</w:t>
                  </w:r>
                </w:p>
              </w:tc>
            </w:tr>
            <w:tr w14:paraId="6869D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72" w:type="pct"/>
                  <w:vMerge w:val="continue"/>
                  <w:noWrap w:val="0"/>
                  <w:vAlign w:val="center"/>
                </w:tcPr>
                <w:p w14:paraId="07255B95">
                  <w:pPr>
                    <w:pStyle w:val="32"/>
                    <w:bidi w:val="0"/>
                    <w:jc w:val="center"/>
                    <w:rPr>
                      <w:u w:val="none" w:color="auto"/>
                    </w:rPr>
                  </w:pPr>
                </w:p>
              </w:tc>
              <w:tc>
                <w:tcPr>
                  <w:tcW w:w="573" w:type="pct"/>
                  <w:noWrap w:val="0"/>
                  <w:vAlign w:val="center"/>
                </w:tcPr>
                <w:p w14:paraId="34519508">
                  <w:pPr>
                    <w:pStyle w:val="32"/>
                    <w:bidi w:val="0"/>
                    <w:jc w:val="center"/>
                    <w:rPr>
                      <w:u w:val="none" w:color="auto"/>
                    </w:rPr>
                  </w:pPr>
                  <w:r>
                    <w:rPr>
                      <w:u w:val="none" w:color="auto"/>
                    </w:rPr>
                    <w:t>禁止类</w:t>
                  </w:r>
                </w:p>
              </w:tc>
              <w:tc>
                <w:tcPr>
                  <w:tcW w:w="1986" w:type="pct"/>
                  <w:noWrap w:val="0"/>
                  <w:vAlign w:val="center"/>
                </w:tcPr>
                <w:p w14:paraId="44412005">
                  <w:pPr>
                    <w:pStyle w:val="32"/>
                    <w:bidi w:val="0"/>
                    <w:jc w:val="center"/>
                    <w:rPr>
                      <w:u w:val="none" w:color="auto"/>
                    </w:rPr>
                  </w:pPr>
                  <w:r>
                    <w:rPr>
                      <w:u w:val="none" w:color="auto"/>
                    </w:rPr>
                    <w:t>使用含Hg、Cr、Pb、As、氰化物等为原料的项目，冶炼加工有色金属、黑色金属的项目；铟、硫酸锌等新材料项目；电镀工业；水泥建材工业；来料加工的海外废金属、塑料、纸张工业；国家明令禁止的“十五小”和“新五小”项目；大量增加SO</w:t>
                  </w:r>
                  <w:r>
                    <w:rPr>
                      <w:u w:val="none" w:color="auto"/>
                      <w:vertAlign w:val="subscript"/>
                    </w:rPr>
                    <w:t>2</w:t>
                  </w:r>
                  <w:r>
                    <w:rPr>
                      <w:u w:val="none" w:color="auto"/>
                    </w:rPr>
                    <w:t>、TSP、水污染物排放的工业项目；水处理设施不完善的企业禁止开工生产。</w:t>
                  </w:r>
                </w:p>
              </w:tc>
              <w:tc>
                <w:tcPr>
                  <w:tcW w:w="1866" w:type="pct"/>
                  <w:noWrap w:val="0"/>
                  <w:vAlign w:val="center"/>
                </w:tcPr>
                <w:p w14:paraId="19C21BE7">
                  <w:pPr>
                    <w:pStyle w:val="32"/>
                    <w:bidi w:val="0"/>
                    <w:jc w:val="center"/>
                    <w:rPr>
                      <w:u w:val="none" w:color="auto"/>
                    </w:rPr>
                  </w:pPr>
                  <w:r>
                    <w:rPr>
                      <w:rFonts w:hint="eastAsia"/>
                      <w:u w:val="none" w:color="auto"/>
                    </w:rPr>
                    <w:t>本项目不</w:t>
                  </w:r>
                  <w:r>
                    <w:rPr>
                      <w:u w:val="none" w:color="auto"/>
                    </w:rPr>
                    <w:t>使用含Hg、Cr、Pb、As、氰化物</w:t>
                  </w:r>
                  <w:r>
                    <w:rPr>
                      <w:rFonts w:hint="eastAsia"/>
                      <w:u w:val="none" w:color="auto"/>
                    </w:rPr>
                    <w:t>的</w:t>
                  </w:r>
                  <w:r>
                    <w:rPr>
                      <w:u w:val="none" w:color="auto"/>
                    </w:rPr>
                    <w:t>原料</w:t>
                  </w:r>
                  <w:r>
                    <w:rPr>
                      <w:rFonts w:hint="eastAsia"/>
                      <w:u w:val="none" w:color="auto"/>
                    </w:rPr>
                    <w:t>，不属于</w:t>
                  </w:r>
                  <w:r>
                    <w:rPr>
                      <w:u w:val="none" w:color="auto"/>
                    </w:rPr>
                    <w:t>冶炼加工有色金属、黑色金属的项目</w:t>
                  </w:r>
                  <w:r>
                    <w:rPr>
                      <w:rFonts w:hint="eastAsia"/>
                      <w:u w:val="none" w:color="auto"/>
                    </w:rPr>
                    <w:t>；不属于</w:t>
                  </w:r>
                  <w:r>
                    <w:rPr>
                      <w:u w:val="none" w:color="auto"/>
                    </w:rPr>
                    <w:t>铟、硫酸锌等新材料项目</w:t>
                  </w:r>
                  <w:r>
                    <w:rPr>
                      <w:rFonts w:hint="eastAsia"/>
                      <w:u w:val="none" w:color="auto"/>
                    </w:rPr>
                    <w:t>、</w:t>
                  </w:r>
                  <w:r>
                    <w:rPr>
                      <w:u w:val="none" w:color="auto"/>
                    </w:rPr>
                    <w:t>电镀工业</w:t>
                  </w:r>
                  <w:r>
                    <w:rPr>
                      <w:rFonts w:hint="eastAsia"/>
                      <w:u w:val="none" w:color="auto"/>
                    </w:rPr>
                    <w:t>、</w:t>
                  </w:r>
                  <w:r>
                    <w:rPr>
                      <w:u w:val="none" w:color="auto"/>
                    </w:rPr>
                    <w:t>水泥建材工业</w:t>
                  </w:r>
                  <w:r>
                    <w:rPr>
                      <w:rFonts w:hint="eastAsia"/>
                      <w:u w:val="none" w:color="auto"/>
                    </w:rPr>
                    <w:t>、</w:t>
                  </w:r>
                  <w:r>
                    <w:rPr>
                      <w:u w:val="none" w:color="auto"/>
                    </w:rPr>
                    <w:t>来料加工的海外废金属、塑料、纸张工业</w:t>
                  </w:r>
                  <w:r>
                    <w:rPr>
                      <w:rFonts w:hint="eastAsia"/>
                      <w:u w:val="none" w:color="auto"/>
                    </w:rPr>
                    <w:t>和</w:t>
                  </w:r>
                  <w:r>
                    <w:rPr>
                      <w:u w:val="none" w:color="auto"/>
                    </w:rPr>
                    <w:t>国家明令禁止的“十五小”和“新五小”项目；</w:t>
                  </w:r>
                  <w:r>
                    <w:rPr>
                      <w:rFonts w:hint="eastAsia"/>
                      <w:u w:val="none" w:color="auto"/>
                    </w:rPr>
                    <w:t>本项目不会</w:t>
                  </w:r>
                  <w:r>
                    <w:rPr>
                      <w:u w:val="none" w:color="auto"/>
                    </w:rPr>
                    <w:t>大量增加SO</w:t>
                  </w:r>
                  <w:r>
                    <w:rPr>
                      <w:u w:val="none" w:color="auto"/>
                      <w:vertAlign w:val="subscript"/>
                    </w:rPr>
                    <w:t>2</w:t>
                  </w:r>
                  <w:r>
                    <w:rPr>
                      <w:u w:val="none" w:color="auto"/>
                    </w:rPr>
                    <w:t>、TSP、水污染物排放</w:t>
                  </w:r>
                  <w:r>
                    <w:rPr>
                      <w:rFonts w:hint="eastAsia"/>
                      <w:u w:val="none" w:color="auto"/>
                    </w:rPr>
                    <w:t>，</w:t>
                  </w:r>
                  <w:r>
                    <w:rPr>
                      <w:rFonts w:hint="eastAsia"/>
                      <w:u w:val="none" w:color="auto"/>
                      <w:lang w:val="en-US" w:eastAsia="zh-CN"/>
                    </w:rPr>
                    <w:t>本项目仅生活污水排放</w:t>
                  </w:r>
                  <w:r>
                    <w:rPr>
                      <w:rFonts w:hint="eastAsia"/>
                      <w:u w:val="none" w:color="auto"/>
                    </w:rPr>
                    <w:t>。</w:t>
                  </w:r>
                </w:p>
              </w:tc>
            </w:tr>
          </w:tbl>
          <w:p w14:paraId="1E5FE482">
            <w:pPr>
              <w:pStyle w:val="32"/>
              <w:bidi w:val="0"/>
              <w:spacing w:line="360" w:lineRule="auto"/>
              <w:ind w:firstLine="480" w:firstLineChars="200"/>
              <w:jc w:val="both"/>
              <w:rPr>
                <w:ins w:id="211" w:author="·凌云 ··" w:date="2025-09-10T09:07:34Z"/>
                <w:rFonts w:hint="eastAsia" w:eastAsia="宋体"/>
                <w:b w:val="0"/>
                <w:bCs w:val="0"/>
                <w:sz w:val="24"/>
                <w:szCs w:val="24"/>
                <w:u w:val="none" w:color="auto"/>
                <w:lang w:val="en-US" w:eastAsia="zh-CN"/>
              </w:rPr>
            </w:pPr>
            <w:ins w:id="212" w:author="·凌云 ··" w:date="2025-09-10T09:08:02Z">
              <w:r>
                <w:rPr>
                  <w:rFonts w:hint="eastAsia"/>
                  <w:b w:val="0"/>
                  <w:bCs w:val="0"/>
                  <w:sz w:val="24"/>
                  <w:szCs w:val="24"/>
                  <w:u w:val="none" w:color="auto"/>
                  <w:lang w:eastAsia="zh-CN"/>
                </w:rPr>
                <w:t>（</w:t>
              </w:r>
            </w:ins>
            <w:ins w:id="213" w:author="·凌云 ··" w:date="2025-09-10T09:08:03Z">
              <w:r>
                <w:rPr>
                  <w:rFonts w:hint="eastAsia"/>
                  <w:b w:val="0"/>
                  <w:bCs w:val="0"/>
                  <w:sz w:val="24"/>
                  <w:szCs w:val="24"/>
                  <w:u w:val="none" w:color="auto"/>
                  <w:lang w:val="en-US" w:eastAsia="zh-CN"/>
                </w:rPr>
                <w:t>2</w:t>
              </w:r>
            </w:ins>
            <w:ins w:id="214" w:author="·凌云 ··" w:date="2025-09-10T09:08:02Z">
              <w:r>
                <w:rPr>
                  <w:rFonts w:hint="eastAsia"/>
                  <w:b w:val="0"/>
                  <w:bCs w:val="0"/>
                  <w:sz w:val="24"/>
                  <w:szCs w:val="24"/>
                  <w:u w:val="none" w:color="auto"/>
                  <w:lang w:eastAsia="zh-CN"/>
                </w:rPr>
                <w:t>）</w:t>
              </w:r>
            </w:ins>
            <w:ins w:id="215" w:author="·凌云 ··" w:date="2025-09-10T09:08:33Z">
              <w:r>
                <w:rPr>
                  <w:rFonts w:hint="eastAsia"/>
                  <w:sz w:val="24"/>
                  <w:szCs w:val="24"/>
                  <w:u w:val="none" w:color="auto"/>
                  <w:lang w:eastAsia="zh-CN"/>
                </w:rPr>
                <w:t>与</w:t>
              </w:r>
            </w:ins>
            <w:ins w:id="216" w:author="·凌云 ··" w:date="2025-09-10T09:08:04Z">
              <w:r>
                <w:rPr>
                  <w:rFonts w:hint="eastAsia" w:ascii="Times New Roman" w:hAnsi="Times New Roman"/>
                  <w:sz w:val="24"/>
                  <w:szCs w:val="24"/>
                  <w:u w:val="none" w:color="auto"/>
                </w:rPr>
                <w:t>《华容高新技术产业开发区环境影响跟踪评价报告》中准入负面清单</w:t>
              </w:r>
            </w:ins>
            <w:ins w:id="217" w:author="·凌云 ··" w:date="2025-09-10T09:08:09Z">
              <w:r>
                <w:rPr>
                  <w:rFonts w:hint="eastAsia"/>
                  <w:sz w:val="24"/>
                  <w:szCs w:val="24"/>
                  <w:u w:val="none" w:color="auto"/>
                  <w:lang w:val="en-US" w:eastAsia="zh-CN"/>
                </w:rPr>
                <w:t>相符性</w:t>
              </w:r>
            </w:ins>
            <w:ins w:id="218" w:author="·凌云 ··" w:date="2025-09-10T09:08:10Z">
              <w:r>
                <w:rPr>
                  <w:rFonts w:hint="eastAsia"/>
                  <w:sz w:val="24"/>
                  <w:szCs w:val="24"/>
                  <w:u w:val="none" w:color="auto"/>
                  <w:lang w:val="en-US" w:eastAsia="zh-CN"/>
                </w:rPr>
                <w:t>分析</w:t>
              </w:r>
            </w:ins>
          </w:p>
          <w:p w14:paraId="41C0DFF1">
            <w:pPr>
              <w:pStyle w:val="32"/>
              <w:bidi w:val="0"/>
              <w:jc w:val="center"/>
              <w:rPr>
                <w:rFonts w:hint="default"/>
                <w:b/>
                <w:bCs/>
                <w:u w:val="none" w:color="auto"/>
                <w:lang w:val="en-US" w:eastAsia="zh-CN"/>
              </w:rPr>
            </w:pPr>
            <w:r>
              <w:rPr>
                <w:rFonts w:hint="eastAsia"/>
                <w:b/>
                <w:bCs/>
                <w:u w:val="none" w:color="auto"/>
              </w:rPr>
              <w:t>表1-</w:t>
            </w:r>
            <w:r>
              <w:rPr>
                <w:rFonts w:hint="eastAsia"/>
                <w:b/>
                <w:bCs/>
                <w:u w:val="none" w:color="auto"/>
                <w:lang w:val="en-US" w:eastAsia="zh-CN"/>
              </w:rPr>
              <w:t>5   与</w:t>
            </w:r>
            <w:r>
              <w:rPr>
                <w:b/>
                <w:bCs/>
                <w:u w:val="none" w:color="auto"/>
              </w:rPr>
              <w:t>《华容高新技术产业开发区环境影响跟踪评价报告》</w:t>
            </w:r>
          </w:p>
          <w:p w14:paraId="3466935B">
            <w:pPr>
              <w:pStyle w:val="32"/>
              <w:bidi w:val="0"/>
              <w:jc w:val="center"/>
              <w:rPr>
                <w:rFonts w:hint="eastAsia"/>
                <w:b/>
                <w:bCs/>
                <w:u w:val="none" w:color="auto"/>
              </w:rPr>
            </w:pPr>
            <w:r>
              <w:rPr>
                <w:rFonts w:hint="eastAsia"/>
                <w:b/>
                <w:bCs/>
                <w:u w:val="none" w:color="auto"/>
              </w:rPr>
              <w:t>准入负面清单的符合性分析表</w:t>
            </w:r>
          </w:p>
          <w:tbl>
            <w:tblPr>
              <w:tblStyle w:val="18"/>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14"/>
              <w:gridCol w:w="733"/>
              <w:gridCol w:w="2346"/>
              <w:gridCol w:w="2541"/>
            </w:tblGrid>
            <w:tr w14:paraId="714D93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4" w:type="pct"/>
                  <w:noWrap w:val="0"/>
                  <w:vAlign w:val="center"/>
                </w:tcPr>
                <w:p w14:paraId="02AEEC6B">
                  <w:pPr>
                    <w:pStyle w:val="32"/>
                    <w:bidi w:val="0"/>
                    <w:jc w:val="center"/>
                    <w:rPr>
                      <w:rFonts w:hint="eastAsia"/>
                      <w:b/>
                      <w:bCs/>
                      <w:u w:val="none" w:color="auto"/>
                    </w:rPr>
                  </w:pPr>
                  <w:r>
                    <w:rPr>
                      <w:rFonts w:hint="eastAsia"/>
                      <w:b/>
                      <w:bCs/>
                      <w:u w:val="none" w:color="auto"/>
                    </w:rPr>
                    <w:t>产业名称</w:t>
                  </w:r>
                </w:p>
              </w:tc>
              <w:tc>
                <w:tcPr>
                  <w:tcW w:w="578" w:type="pct"/>
                  <w:noWrap w:val="0"/>
                  <w:vAlign w:val="center"/>
                </w:tcPr>
                <w:p w14:paraId="2A95A630">
                  <w:pPr>
                    <w:pStyle w:val="32"/>
                    <w:bidi w:val="0"/>
                    <w:jc w:val="center"/>
                    <w:rPr>
                      <w:rFonts w:hint="eastAsia"/>
                      <w:b/>
                      <w:bCs/>
                      <w:u w:val="none" w:color="auto"/>
                    </w:rPr>
                  </w:pPr>
                  <w:r>
                    <w:rPr>
                      <w:rFonts w:hint="eastAsia"/>
                      <w:b/>
                      <w:bCs/>
                      <w:u w:val="none" w:color="auto"/>
                    </w:rPr>
                    <w:t>类别</w:t>
                  </w:r>
                </w:p>
              </w:tc>
              <w:tc>
                <w:tcPr>
                  <w:tcW w:w="1851" w:type="pct"/>
                  <w:noWrap w:val="0"/>
                  <w:vAlign w:val="center"/>
                </w:tcPr>
                <w:p w14:paraId="43626078">
                  <w:pPr>
                    <w:pStyle w:val="32"/>
                    <w:bidi w:val="0"/>
                    <w:jc w:val="center"/>
                    <w:rPr>
                      <w:rFonts w:hint="eastAsia"/>
                      <w:b/>
                      <w:bCs/>
                      <w:u w:val="none" w:color="auto"/>
                    </w:rPr>
                  </w:pPr>
                  <w:r>
                    <w:rPr>
                      <w:rFonts w:hint="eastAsia"/>
                      <w:b/>
                      <w:bCs/>
                      <w:u w:val="none" w:color="auto"/>
                    </w:rPr>
                    <w:t>产业/项目名称及管控要求</w:t>
                  </w:r>
                </w:p>
              </w:tc>
              <w:tc>
                <w:tcPr>
                  <w:tcW w:w="2005" w:type="pct"/>
                  <w:noWrap w:val="0"/>
                  <w:vAlign w:val="center"/>
                </w:tcPr>
                <w:p w14:paraId="4AD23F09">
                  <w:pPr>
                    <w:pStyle w:val="32"/>
                    <w:bidi w:val="0"/>
                    <w:jc w:val="center"/>
                    <w:rPr>
                      <w:b/>
                      <w:bCs/>
                      <w:u w:val="none" w:color="auto"/>
                    </w:rPr>
                  </w:pPr>
                  <w:r>
                    <w:rPr>
                      <w:rFonts w:hint="eastAsia"/>
                      <w:b/>
                      <w:bCs/>
                      <w:u w:val="none" w:color="auto"/>
                    </w:rPr>
                    <w:t>项目符合性分析</w:t>
                  </w:r>
                </w:p>
              </w:tc>
            </w:tr>
            <w:tr w14:paraId="4C5CE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4" w:type="pct"/>
                  <w:vMerge w:val="restart"/>
                  <w:noWrap w:val="0"/>
                  <w:vAlign w:val="center"/>
                </w:tcPr>
                <w:p w14:paraId="04778843">
                  <w:pPr>
                    <w:pStyle w:val="32"/>
                    <w:bidi w:val="0"/>
                    <w:jc w:val="center"/>
                    <w:rPr>
                      <w:rFonts w:hint="eastAsia"/>
                      <w:u w:val="none" w:color="auto"/>
                    </w:rPr>
                  </w:pPr>
                  <w:r>
                    <w:rPr>
                      <w:rFonts w:hint="eastAsia"/>
                      <w:u w:val="none" w:color="auto"/>
                    </w:rPr>
                    <w:t>华容高新技术产业开发区</w:t>
                  </w:r>
                </w:p>
              </w:tc>
              <w:tc>
                <w:tcPr>
                  <w:tcW w:w="578" w:type="pct"/>
                  <w:noWrap w:val="0"/>
                  <w:vAlign w:val="center"/>
                </w:tcPr>
                <w:p w14:paraId="7525E19E">
                  <w:pPr>
                    <w:pStyle w:val="32"/>
                    <w:bidi w:val="0"/>
                    <w:jc w:val="center"/>
                    <w:rPr>
                      <w:rFonts w:hint="eastAsia"/>
                      <w:u w:val="none" w:color="auto"/>
                    </w:rPr>
                  </w:pPr>
                  <w:r>
                    <w:rPr>
                      <w:rFonts w:hint="eastAsia"/>
                      <w:u w:val="none" w:color="auto"/>
                    </w:rPr>
                    <w:t>总体要求</w:t>
                  </w:r>
                </w:p>
              </w:tc>
              <w:tc>
                <w:tcPr>
                  <w:tcW w:w="1851" w:type="pct"/>
                  <w:noWrap w:val="0"/>
                  <w:vAlign w:val="center"/>
                </w:tcPr>
                <w:p w14:paraId="2F1B0FD9">
                  <w:pPr>
                    <w:pStyle w:val="32"/>
                    <w:bidi w:val="0"/>
                    <w:jc w:val="center"/>
                    <w:rPr>
                      <w:rFonts w:hint="eastAsia"/>
                      <w:u w:val="none" w:color="auto"/>
                    </w:rPr>
                  </w:pPr>
                  <w:r>
                    <w:rPr>
                      <w:rFonts w:hint="eastAsia"/>
                      <w:u w:val="none" w:color="auto"/>
                    </w:rPr>
                    <w:t>①不属于《产业结构调整指导目录》（</w:t>
                  </w:r>
                  <w:r>
                    <w:rPr>
                      <w:rFonts w:hint="eastAsia"/>
                      <w:u w:val="none" w:color="auto"/>
                      <w:lang w:val="en-US" w:eastAsia="zh-CN"/>
                    </w:rPr>
                    <w:t>2024</w:t>
                  </w:r>
                  <w:r>
                    <w:rPr>
                      <w:rFonts w:hint="eastAsia"/>
                      <w:u w:val="none" w:color="auto"/>
                    </w:rPr>
                    <w:t>年本）限制类、淘汰类；《外商投资产业指导目录（2017年修订）》限制类和禁止类项目。</w:t>
                  </w:r>
                </w:p>
                <w:p w14:paraId="057C7D97">
                  <w:pPr>
                    <w:pStyle w:val="32"/>
                    <w:bidi w:val="0"/>
                    <w:jc w:val="center"/>
                    <w:rPr>
                      <w:rFonts w:hint="eastAsia"/>
                      <w:u w:val="none" w:color="auto"/>
                    </w:rPr>
                  </w:pPr>
                  <w:r>
                    <w:rPr>
                      <w:rFonts w:hint="eastAsia"/>
                      <w:u w:val="none" w:color="auto"/>
                    </w:rPr>
                    <w:t>②满足各行业准入条件。</w:t>
                  </w:r>
                </w:p>
                <w:p w14:paraId="589F6D86">
                  <w:pPr>
                    <w:pStyle w:val="32"/>
                    <w:bidi w:val="0"/>
                    <w:jc w:val="center"/>
                    <w:rPr>
                      <w:rFonts w:hint="eastAsia"/>
                      <w:u w:val="none" w:color="auto"/>
                    </w:rPr>
                  </w:pPr>
                  <w:r>
                    <w:rPr>
                      <w:rFonts w:hint="eastAsia"/>
                      <w:u w:val="none" w:color="auto"/>
                    </w:rPr>
                    <w:t>③满足产业定位与高新区用地规划要求。</w:t>
                  </w:r>
                </w:p>
                <w:p w14:paraId="11B5BC8C">
                  <w:pPr>
                    <w:pStyle w:val="32"/>
                    <w:bidi w:val="0"/>
                    <w:jc w:val="center"/>
                    <w:rPr>
                      <w:rFonts w:hint="eastAsia"/>
                      <w:u w:val="none" w:color="auto"/>
                      <w:lang w:val="en-US" w:eastAsia="zh-CN"/>
                    </w:rPr>
                  </w:pPr>
                  <w:r>
                    <w:rPr>
                      <w:rFonts w:hint="eastAsia"/>
                      <w:u w:val="none" w:color="auto"/>
                      <w:lang w:val="en-US" w:eastAsia="zh-CN"/>
                    </w:rPr>
                    <w:t>④不涉及对人体健康、生态环境有严重危害的物质。</w:t>
                  </w:r>
                </w:p>
                <w:p w14:paraId="34D85367">
                  <w:pPr>
                    <w:pStyle w:val="32"/>
                    <w:bidi w:val="0"/>
                    <w:jc w:val="center"/>
                    <w:rPr>
                      <w:rFonts w:hint="eastAsia"/>
                      <w:u w:val="none" w:color="auto"/>
                      <w:lang w:val="en-US" w:eastAsia="zh-CN"/>
                    </w:rPr>
                  </w:pPr>
                  <w:r>
                    <w:rPr>
                      <w:rFonts w:hint="eastAsia"/>
                      <w:u w:val="none" w:color="auto"/>
                      <w:lang w:val="en-US" w:eastAsia="zh-CN"/>
                    </w:rPr>
                    <w:t>⑤符合原华容工业集中区生态环境准入要求。</w:t>
                  </w:r>
                </w:p>
                <w:p w14:paraId="360B8D9B">
                  <w:pPr>
                    <w:pStyle w:val="32"/>
                    <w:bidi w:val="0"/>
                    <w:jc w:val="center"/>
                    <w:rPr>
                      <w:rFonts w:hint="eastAsia"/>
                      <w:u w:val="none" w:color="auto"/>
                    </w:rPr>
                  </w:pPr>
                  <w:r>
                    <w:rPr>
                      <w:rFonts w:hint="eastAsia"/>
                      <w:u w:val="none" w:color="auto"/>
                    </w:rPr>
                    <w:t>⑥符合华容高新技术产业开发区的产业定位要求。</w:t>
                  </w:r>
                </w:p>
              </w:tc>
              <w:tc>
                <w:tcPr>
                  <w:tcW w:w="2005" w:type="pct"/>
                  <w:noWrap w:val="0"/>
                  <w:vAlign w:val="center"/>
                </w:tcPr>
                <w:p w14:paraId="2322AB6D">
                  <w:pPr>
                    <w:pStyle w:val="7"/>
                    <w:rPr>
                      <w:rFonts w:hint="eastAsia" w:ascii="Times New Roman" w:hAnsi="Times New Roman" w:eastAsia="宋体" w:cs="Times New Roman"/>
                      <w:u w:val="none" w:color="auto"/>
                    </w:rPr>
                  </w:pPr>
                  <w:r>
                    <w:rPr>
                      <w:rFonts w:hint="eastAsia" w:ascii="Times New Roman" w:hAnsi="Times New Roman" w:eastAsia="宋体" w:cs="Times New Roman"/>
                      <w:u w:val="none" w:color="auto"/>
                    </w:rPr>
                    <w:t>（1）本项目产品为魔芋制品</w:t>
                  </w:r>
                  <w:r>
                    <w:rPr>
                      <w:rFonts w:hint="eastAsia" w:cs="Times New Roman"/>
                      <w:u w:val="none" w:color="auto"/>
                      <w:lang w:val="en-US" w:eastAsia="zh-CN"/>
                    </w:rPr>
                    <w:t>半成品</w:t>
                  </w:r>
                  <w:r>
                    <w:rPr>
                      <w:rFonts w:hint="eastAsia" w:ascii="Times New Roman" w:hAnsi="Times New Roman" w:eastAsia="宋体" w:cs="Times New Roman"/>
                      <w:u w:val="none" w:color="auto"/>
                    </w:rPr>
                    <w:t>，属于淀粉制品制造业，不属于《产业结构调整指导目录》（</w:t>
                  </w:r>
                  <w:r>
                    <w:rPr>
                      <w:rFonts w:hint="eastAsia" w:ascii="Times New Roman" w:hAnsi="Times New Roman" w:eastAsia="宋体" w:cs="Times New Roman"/>
                      <w:u w:val="none" w:color="auto"/>
                      <w:lang w:val="en-US" w:eastAsia="zh-CN"/>
                    </w:rPr>
                    <w:t>2024</w:t>
                  </w:r>
                  <w:r>
                    <w:rPr>
                      <w:rFonts w:hint="eastAsia" w:ascii="Times New Roman" w:hAnsi="Times New Roman" w:eastAsia="宋体" w:cs="Times New Roman"/>
                      <w:u w:val="none" w:color="auto"/>
                    </w:rPr>
                    <w:t>年本）限制类、淘汰类；</w:t>
                  </w:r>
                  <w:r>
                    <w:rPr>
                      <w:rFonts w:hint="eastAsia"/>
                      <w:u w:val="none" w:color="auto"/>
                      <w:lang w:val="en-US" w:eastAsia="zh-CN"/>
                    </w:rPr>
                    <w:t>不属于</w:t>
                  </w:r>
                  <w:r>
                    <w:rPr>
                      <w:rFonts w:hint="eastAsia" w:ascii="Times New Roman" w:hAnsi="Times New Roman" w:eastAsia="宋体" w:cs="Times New Roman"/>
                      <w:u w:val="none" w:color="auto"/>
                    </w:rPr>
                    <w:t>《外商投资产业指导目录（2017年修订）》限制类和禁止类项目。</w:t>
                  </w:r>
                </w:p>
                <w:p w14:paraId="62980E27">
                  <w:pPr>
                    <w:pStyle w:val="32"/>
                    <w:bidi w:val="0"/>
                    <w:jc w:val="center"/>
                    <w:rPr>
                      <w:rFonts w:hint="eastAsia" w:ascii="Times New Roman" w:hAnsi="Times New Roman" w:eastAsia="宋体" w:cs="Times New Roman"/>
                      <w:u w:val="none" w:color="auto"/>
                    </w:rPr>
                  </w:pPr>
                  <w:r>
                    <w:rPr>
                      <w:rFonts w:hint="eastAsia" w:ascii="Times New Roman" w:hAnsi="Times New Roman" w:eastAsia="宋体" w:cs="Times New Roman"/>
                      <w:u w:val="none" w:color="auto"/>
                    </w:rPr>
                    <w:t>（2）满足各行业准入条件。</w:t>
                  </w:r>
                </w:p>
                <w:p w14:paraId="2D1EB493">
                  <w:pPr>
                    <w:pStyle w:val="32"/>
                    <w:bidi w:val="0"/>
                    <w:jc w:val="center"/>
                    <w:rPr>
                      <w:rFonts w:hint="eastAsia"/>
                      <w:u w:val="none" w:color="auto"/>
                    </w:rPr>
                  </w:pPr>
                  <w:r>
                    <w:rPr>
                      <w:rFonts w:hint="eastAsia"/>
                      <w:u w:val="none" w:color="auto"/>
                    </w:rPr>
                    <w:t>（3）本项目符合原华容工业集中区生态环境准</w:t>
                  </w:r>
                  <w:r>
                    <w:rPr>
                      <w:rFonts w:hint="eastAsia"/>
                      <w:u w:val="none" w:color="auto"/>
                      <w:lang w:val="en-US" w:eastAsia="zh-CN"/>
                    </w:rPr>
                    <w:t>入</w:t>
                  </w:r>
                  <w:r>
                    <w:rPr>
                      <w:rFonts w:hint="eastAsia"/>
                      <w:u w:val="none" w:color="auto"/>
                    </w:rPr>
                    <w:t>要求。</w:t>
                  </w:r>
                </w:p>
              </w:tc>
            </w:tr>
            <w:tr w14:paraId="47BE8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64" w:type="pct"/>
                  <w:vMerge w:val="continue"/>
                  <w:noWrap w:val="0"/>
                  <w:vAlign w:val="center"/>
                </w:tcPr>
                <w:p w14:paraId="1825B2C8">
                  <w:pPr>
                    <w:pStyle w:val="32"/>
                    <w:bidi w:val="0"/>
                    <w:jc w:val="center"/>
                    <w:rPr>
                      <w:rFonts w:hint="eastAsia"/>
                      <w:u w:val="none" w:color="auto"/>
                    </w:rPr>
                  </w:pPr>
                </w:p>
              </w:tc>
              <w:tc>
                <w:tcPr>
                  <w:tcW w:w="578" w:type="pct"/>
                  <w:noWrap w:val="0"/>
                  <w:vAlign w:val="center"/>
                </w:tcPr>
                <w:p w14:paraId="18813E8B">
                  <w:pPr>
                    <w:pStyle w:val="32"/>
                    <w:bidi w:val="0"/>
                    <w:jc w:val="center"/>
                    <w:rPr>
                      <w:rFonts w:hint="eastAsia" w:eastAsia="宋体"/>
                      <w:u w:val="none" w:color="auto"/>
                      <w:lang w:val="en-US" w:eastAsia="zh-CN"/>
                    </w:rPr>
                  </w:pPr>
                  <w:r>
                    <w:rPr>
                      <w:rFonts w:hint="eastAsia"/>
                      <w:u w:val="none" w:color="auto"/>
                      <w:lang w:val="en-US" w:eastAsia="zh-CN"/>
                    </w:rPr>
                    <w:t>产业定位</w:t>
                  </w:r>
                </w:p>
              </w:tc>
              <w:tc>
                <w:tcPr>
                  <w:tcW w:w="1851" w:type="pct"/>
                  <w:noWrap w:val="0"/>
                  <w:vAlign w:val="center"/>
                </w:tcPr>
                <w:p w14:paraId="452793D2">
                  <w:pPr>
                    <w:pStyle w:val="32"/>
                    <w:bidi w:val="0"/>
                    <w:jc w:val="center"/>
                    <w:rPr>
                      <w:rFonts w:hint="eastAsia"/>
                      <w:u w:val="none" w:color="auto"/>
                    </w:rPr>
                  </w:pPr>
                  <w:r>
                    <w:rPr>
                      <w:rFonts w:hint="eastAsia"/>
                      <w:u w:val="none" w:color="auto"/>
                    </w:rPr>
                    <w:t>调整后的产业定位：以纺织服装、食品加工、医药制造和通用设备制造为主导产业，辅以发展能源和新材料、电子产业。</w:t>
                  </w:r>
                </w:p>
              </w:tc>
              <w:tc>
                <w:tcPr>
                  <w:tcW w:w="2005" w:type="pct"/>
                  <w:noWrap w:val="0"/>
                  <w:vAlign w:val="center"/>
                </w:tcPr>
                <w:p w14:paraId="62CB1606">
                  <w:pPr>
                    <w:pStyle w:val="32"/>
                    <w:bidi w:val="0"/>
                    <w:jc w:val="center"/>
                    <w:rPr>
                      <w:u w:val="none" w:color="auto"/>
                    </w:rPr>
                  </w:pPr>
                  <w:r>
                    <w:rPr>
                      <w:rFonts w:hint="eastAsia"/>
                      <w:u w:val="none" w:color="auto"/>
                    </w:rPr>
                    <w:t>本项目</w:t>
                  </w:r>
                  <w:r>
                    <w:rPr>
                      <w:rFonts w:hint="eastAsia"/>
                      <w:u w:val="none" w:color="auto"/>
                      <w:lang w:val="en-US" w:eastAsia="zh-CN"/>
                    </w:rPr>
                    <w:t>属于淀粉制品制造业，</w:t>
                  </w:r>
                  <w:r>
                    <w:rPr>
                      <w:rFonts w:hint="eastAsia"/>
                      <w:u w:val="none" w:color="auto"/>
                    </w:rPr>
                    <w:t>属于</w:t>
                  </w:r>
                  <w:r>
                    <w:rPr>
                      <w:rFonts w:hint="eastAsia"/>
                      <w:u w:val="none" w:color="auto"/>
                      <w:lang w:val="en-US" w:eastAsia="zh-CN"/>
                    </w:rPr>
                    <w:t>以食品加工为主的主导产业</w:t>
                  </w:r>
                  <w:r>
                    <w:rPr>
                      <w:rFonts w:hint="eastAsia"/>
                      <w:u w:val="none" w:color="auto"/>
                    </w:rPr>
                    <w:t>。</w:t>
                  </w:r>
                </w:p>
              </w:tc>
            </w:tr>
          </w:tbl>
          <w:p w14:paraId="10032D25">
            <w:pPr>
              <w:pStyle w:val="27"/>
              <w:bidi w:val="0"/>
              <w:rPr>
                <w:rFonts w:hint="default"/>
                <w:u w:val="none" w:color="auto"/>
                <w:lang w:val="en-US" w:eastAsia="zh-CN"/>
              </w:rPr>
            </w:pPr>
            <w:r>
              <w:rPr>
                <w:rFonts w:hint="eastAsia"/>
                <w:u w:val="none" w:color="auto"/>
                <w:lang w:val="en-US" w:eastAsia="zh-CN"/>
              </w:rPr>
              <w:t>综上所述，本项目的建成与《华容工业集中区环境影响报告书》中准入与限制行业类型和《华容高新技术产业开发区环境影响跟踪评价报告》中准入负面清单的要求相符合。</w:t>
            </w:r>
          </w:p>
        </w:tc>
      </w:tr>
      <w:tr w14:paraId="6072C9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 w:hRule="atLeast"/>
          <w:jc w:val="center"/>
        </w:trPr>
        <w:tc>
          <w:tcPr>
            <w:tcW w:w="1756" w:type="dxa"/>
            <w:tcBorders>
              <w:tl2br w:val="nil"/>
              <w:tr2bl w:val="nil"/>
            </w:tcBorders>
            <w:vAlign w:val="center"/>
          </w:tcPr>
          <w:p w14:paraId="0D51D060">
            <w:pPr>
              <w:wordWrap w:val="0"/>
              <w:topLinePunct/>
              <w:adjustRightInd w:val="0"/>
              <w:snapToGrid w:val="0"/>
              <w:jc w:val="center"/>
              <w:rPr>
                <w:color w:val="auto"/>
                <w:kern w:val="0"/>
                <w:sz w:val="24"/>
                <w:highlight w:val="none"/>
                <w:u w:val="none" w:color="auto"/>
              </w:rPr>
            </w:pPr>
            <w:r>
              <w:rPr>
                <w:color w:val="auto"/>
                <w:kern w:val="0"/>
                <w:sz w:val="24"/>
                <w:highlight w:val="none"/>
                <w:u w:val="none" w:color="auto"/>
              </w:rPr>
              <w:t>其他符合性分析</w:t>
            </w:r>
          </w:p>
        </w:tc>
        <w:tc>
          <w:tcPr>
            <w:tcW w:w="6581" w:type="dxa"/>
            <w:gridSpan w:val="3"/>
            <w:tcBorders>
              <w:tl2br w:val="nil"/>
              <w:tr2bl w:val="nil"/>
            </w:tcBorders>
            <w:vAlign w:val="center"/>
          </w:tcPr>
          <w:p w14:paraId="0E4D62F2">
            <w:pPr>
              <w:numPr>
                <w:ilvl w:val="0"/>
                <w:numId w:val="2"/>
              </w:numPr>
              <w:wordWrap w:val="0"/>
              <w:topLinePunct/>
              <w:spacing w:line="360" w:lineRule="auto"/>
              <w:ind w:firstLine="482" w:firstLineChars="200"/>
              <w:rPr>
                <w:b/>
                <w:bCs/>
                <w:color w:val="auto"/>
                <w:kern w:val="0"/>
                <w:sz w:val="24"/>
                <w:highlight w:val="none"/>
                <w:u w:val="none" w:color="auto"/>
              </w:rPr>
            </w:pPr>
            <w:r>
              <w:rPr>
                <w:b/>
                <w:bCs/>
                <w:color w:val="auto"/>
                <w:kern w:val="0"/>
                <w:sz w:val="24"/>
                <w:highlight w:val="none"/>
                <w:u w:val="none" w:color="auto"/>
              </w:rPr>
              <w:t>“三线一单”符合性分析</w:t>
            </w:r>
          </w:p>
          <w:p w14:paraId="1AA49364">
            <w:pPr>
              <w:wordWrap w:val="0"/>
              <w:topLinePunct/>
              <w:spacing w:line="360" w:lineRule="auto"/>
              <w:ind w:firstLine="482"/>
              <w:rPr>
                <w:color w:val="auto"/>
                <w:sz w:val="24"/>
                <w:highlight w:val="none"/>
                <w:u w:val="none" w:color="auto"/>
              </w:rPr>
            </w:pPr>
            <w:r>
              <w:rPr>
                <w:color w:val="auto"/>
                <w:sz w:val="24"/>
                <w:highlight w:val="none"/>
                <w:u w:val="none" w:color="auto"/>
              </w:rPr>
              <w:t>根据</w:t>
            </w:r>
            <w:r>
              <w:rPr>
                <w:rFonts w:hint="eastAsia"/>
                <w:color w:val="auto"/>
                <w:sz w:val="24"/>
                <w:highlight w:val="none"/>
                <w:u w:val="none" w:color="auto"/>
              </w:rPr>
              <w:t>环境保护</w:t>
            </w:r>
            <w:r>
              <w:rPr>
                <w:color w:val="auto"/>
                <w:sz w:val="24"/>
                <w:highlight w:val="none"/>
                <w:u w:val="none" w:color="auto"/>
              </w:rPr>
              <w:t>部发布的《关于以改善环境质量为核心加强环境影响评价管理的通知》</w:t>
            </w:r>
            <w:r>
              <w:rPr>
                <w:rFonts w:hint="eastAsia"/>
                <w:color w:val="auto"/>
                <w:sz w:val="24"/>
                <w:highlight w:val="none"/>
                <w:u w:val="none" w:color="auto"/>
              </w:rPr>
              <w:t>（</w:t>
            </w:r>
            <w:r>
              <w:rPr>
                <w:color w:val="auto"/>
                <w:sz w:val="24"/>
                <w:highlight w:val="none"/>
                <w:u w:val="none" w:color="auto"/>
              </w:rPr>
              <w:t>环环评〔2016〕150号</w:t>
            </w:r>
            <w:r>
              <w:rPr>
                <w:rFonts w:hint="eastAsia"/>
                <w:color w:val="auto"/>
                <w:sz w:val="24"/>
                <w:highlight w:val="none"/>
                <w:u w:val="none" w:color="auto"/>
              </w:rPr>
              <w:t>）</w:t>
            </w:r>
            <w:r>
              <w:rPr>
                <w:color w:val="auto"/>
                <w:sz w:val="24"/>
                <w:highlight w:val="none"/>
                <w:u w:val="none" w:color="auto"/>
              </w:rPr>
              <w:t>（以下简称《通知》），《通知》要求切实加强环境影响评价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14:paraId="460FAC15">
            <w:pPr>
              <w:wordWrap w:val="0"/>
              <w:topLinePunct/>
              <w:spacing w:line="360" w:lineRule="auto"/>
              <w:ind w:firstLine="482" w:firstLineChars="200"/>
              <w:rPr>
                <w:b/>
                <w:bCs/>
                <w:color w:val="auto"/>
                <w:kern w:val="0"/>
                <w:sz w:val="24"/>
                <w:highlight w:val="none"/>
                <w:u w:val="none" w:color="auto"/>
              </w:rPr>
            </w:pPr>
            <w:r>
              <w:rPr>
                <w:rFonts w:hint="eastAsia"/>
                <w:b/>
                <w:bCs/>
                <w:color w:val="auto"/>
                <w:kern w:val="0"/>
                <w:sz w:val="24"/>
                <w:highlight w:val="none"/>
                <w:u w:val="none" w:color="auto"/>
              </w:rPr>
              <w:t>1.1生态保护红线</w:t>
            </w:r>
          </w:p>
          <w:p w14:paraId="0B07E003">
            <w:pPr>
              <w:wordWrap w:val="0"/>
              <w:topLinePunct/>
              <w:adjustRightInd w:val="0"/>
              <w:snapToGrid w:val="0"/>
              <w:spacing w:line="360" w:lineRule="auto"/>
              <w:ind w:firstLine="480" w:firstLineChars="200"/>
              <w:rPr>
                <w:color w:val="auto"/>
                <w:sz w:val="24"/>
                <w:highlight w:val="none"/>
                <w:u w:val="none" w:color="auto"/>
              </w:rPr>
            </w:pPr>
            <w:r>
              <w:rPr>
                <w:color w:val="auto"/>
                <w:sz w:val="24"/>
                <w:highlight w:val="none"/>
                <w:u w:val="none" w:color="auto"/>
              </w:rPr>
              <w:t>“生态保护红线”是生态空间范围内具有特殊重要生态功能必须实行强制性严格保护的区域。除受自然条件限制、确实无法避让的铁路、公路、航道、防洪、管道、干渠、通讯、输变电等重要基础设施项目外，在生态保护红线范围内，严控各类开发建设活动，依法不予审批新建工业项目和矿产开发项目的环评文件。</w:t>
            </w:r>
          </w:p>
          <w:p w14:paraId="62692AE9">
            <w:pPr>
              <w:wordWrap w:val="0"/>
              <w:topLinePunct/>
              <w:adjustRightInd w:val="0"/>
              <w:snapToGrid w:val="0"/>
              <w:spacing w:line="360" w:lineRule="auto"/>
              <w:ind w:firstLine="480" w:firstLineChars="200"/>
              <w:rPr>
                <w:color w:val="auto"/>
                <w:kern w:val="0"/>
                <w:sz w:val="24"/>
                <w:highlight w:val="none"/>
                <w:u w:val="none" w:color="auto"/>
              </w:rPr>
            </w:pPr>
            <w:r>
              <w:rPr>
                <w:color w:val="auto"/>
                <w:sz w:val="24"/>
                <w:highlight w:val="none"/>
                <w:u w:val="none" w:color="auto"/>
              </w:rPr>
              <w:t>本项目位</w:t>
            </w:r>
            <w:r>
              <w:rPr>
                <w:rStyle w:val="30"/>
                <w:u w:val="none" w:color="auto"/>
              </w:rPr>
              <w:t>于</w:t>
            </w:r>
            <w:r>
              <w:rPr>
                <w:rStyle w:val="30"/>
                <w:rFonts w:hint="eastAsia"/>
                <w:u w:val="none" w:color="auto"/>
                <w:lang w:val="en-US" w:eastAsia="zh-CN"/>
              </w:rPr>
              <w:t>湖南省岳阳市华容县三封寺镇华容高新区三封工业园010号-12</w:t>
            </w:r>
            <w:r>
              <w:rPr>
                <w:color w:val="auto"/>
                <w:sz w:val="24"/>
                <w:highlight w:val="none"/>
                <w:u w:val="none" w:color="auto"/>
              </w:rPr>
              <w:t>，</w:t>
            </w:r>
            <w:r>
              <w:rPr>
                <w:rFonts w:hint="eastAsia"/>
                <w:color w:val="auto"/>
                <w:sz w:val="24"/>
                <w:highlight w:val="none"/>
                <w:u w:val="none" w:color="auto"/>
              </w:rPr>
              <w:t>为</w:t>
            </w:r>
            <w:r>
              <w:rPr>
                <w:rFonts w:hint="eastAsia"/>
                <w:color w:val="auto"/>
                <w:sz w:val="24"/>
                <w:highlight w:val="none"/>
                <w:u w:val="none" w:color="auto"/>
                <w:lang w:val="en-US" w:eastAsia="zh-CN"/>
              </w:rPr>
              <w:t>新</w:t>
            </w:r>
            <w:r>
              <w:rPr>
                <w:rFonts w:hint="eastAsia"/>
                <w:color w:val="auto"/>
                <w:sz w:val="24"/>
                <w:highlight w:val="none"/>
                <w:u w:val="none" w:color="auto"/>
              </w:rPr>
              <w:t>建项目</w:t>
            </w:r>
            <w:r>
              <w:rPr>
                <w:rStyle w:val="39"/>
                <w:rFonts w:hint="eastAsia"/>
                <w:u w:val="none" w:color="auto"/>
                <w:lang w:eastAsia="zh-CN"/>
              </w:rPr>
              <w:t>。</w:t>
            </w:r>
            <w:r>
              <w:rPr>
                <w:rStyle w:val="39"/>
                <w:rFonts w:hint="eastAsia"/>
                <w:u w:val="none" w:color="auto"/>
              </w:rPr>
              <w:t>项目用地为工业用地</w:t>
            </w:r>
            <w:r>
              <w:rPr>
                <w:rStyle w:val="39"/>
                <w:rFonts w:hint="eastAsia"/>
                <w:u w:val="none" w:color="auto"/>
                <w:lang w:val="en-US" w:eastAsia="zh-CN"/>
              </w:rPr>
              <w:t>，</w:t>
            </w:r>
            <w:r>
              <w:rPr>
                <w:rStyle w:val="39"/>
                <w:rFonts w:hint="default"/>
                <w:color w:val="auto"/>
                <w:highlight w:val="none"/>
                <w:u w:val="none" w:color="auto"/>
              </w:rPr>
              <w:t>不占用基本农田</w:t>
            </w:r>
            <w:r>
              <w:rPr>
                <w:color w:val="auto"/>
                <w:sz w:val="24"/>
                <w:highlight w:val="none"/>
                <w:u w:val="none" w:color="auto"/>
              </w:rPr>
              <w:t>。项目不涉及生态环境敏感目标，不属于</w:t>
            </w:r>
            <w:r>
              <w:rPr>
                <w:rFonts w:hint="eastAsia"/>
                <w:color w:val="auto"/>
                <w:sz w:val="24"/>
                <w:highlight w:val="none"/>
                <w:u w:val="none" w:color="auto"/>
                <w:lang w:eastAsia="zh-CN"/>
              </w:rPr>
              <w:t>华容县</w:t>
            </w:r>
            <w:r>
              <w:rPr>
                <w:color w:val="auto"/>
                <w:sz w:val="24"/>
                <w:highlight w:val="none"/>
                <w:u w:val="none" w:color="auto"/>
              </w:rPr>
              <w:t>生态保护红线范围，符合生态保护红线要求。</w:t>
            </w:r>
          </w:p>
          <w:p w14:paraId="43D57A65">
            <w:pPr>
              <w:wordWrap w:val="0"/>
              <w:topLinePunct/>
              <w:spacing w:line="360" w:lineRule="auto"/>
              <w:ind w:firstLine="482" w:firstLineChars="200"/>
              <w:rPr>
                <w:color w:val="auto"/>
                <w:kern w:val="0"/>
                <w:sz w:val="24"/>
                <w:highlight w:val="none"/>
                <w:u w:val="none" w:color="auto"/>
              </w:rPr>
            </w:pPr>
            <w:r>
              <w:rPr>
                <w:rFonts w:hint="eastAsia"/>
                <w:b/>
                <w:bCs/>
                <w:color w:val="auto"/>
                <w:kern w:val="0"/>
                <w:sz w:val="24"/>
                <w:highlight w:val="none"/>
                <w:u w:val="none" w:color="auto"/>
              </w:rPr>
              <w:t>1.2环境质量底线</w:t>
            </w:r>
          </w:p>
          <w:p w14:paraId="6460E38D">
            <w:pPr>
              <w:wordWrap w:val="0"/>
              <w:topLinePunct/>
              <w:spacing w:line="360" w:lineRule="auto"/>
              <w:ind w:firstLine="480" w:firstLineChars="200"/>
              <w:rPr>
                <w:color w:val="auto"/>
                <w:kern w:val="0"/>
                <w:sz w:val="24"/>
                <w:highlight w:val="none"/>
                <w:u w:val="none" w:color="auto"/>
              </w:rPr>
            </w:pPr>
            <w:r>
              <w:rPr>
                <w:rFonts w:hint="eastAsia"/>
                <w:color w:val="auto"/>
                <w:kern w:val="0"/>
                <w:sz w:val="24"/>
                <w:highlight w:val="none"/>
                <w:u w:val="none" w:color="auto"/>
              </w:rPr>
              <w:t>“</w:t>
            </w:r>
            <w:r>
              <w:rPr>
                <w:color w:val="auto"/>
                <w:kern w:val="0"/>
                <w:sz w:val="24"/>
                <w:highlight w:val="none"/>
                <w:u w:val="none" w:color="auto"/>
              </w:rPr>
              <w:t>环境质量底线</w:t>
            </w:r>
            <w:r>
              <w:rPr>
                <w:rFonts w:hint="eastAsia"/>
                <w:color w:val="auto"/>
                <w:kern w:val="0"/>
                <w:sz w:val="24"/>
                <w:highlight w:val="none"/>
                <w:u w:val="none" w:color="auto"/>
              </w:rPr>
              <w:t>”</w:t>
            </w:r>
            <w:r>
              <w:rPr>
                <w:color w:val="auto"/>
                <w:kern w:val="0"/>
                <w:sz w:val="24"/>
                <w:highlight w:val="none"/>
                <w:u w:val="none" w:color="auto"/>
              </w:rPr>
              <w:t>是国家和地方设置的大气、水和土壤环境质量目标，也是改善环境质量的基准线。有关规划环评应落实区域环境质量目标管理要求，提出区域</w:t>
            </w:r>
            <w:r>
              <w:rPr>
                <w:rFonts w:hint="eastAsia"/>
                <w:color w:val="auto"/>
                <w:kern w:val="0"/>
                <w:sz w:val="24"/>
                <w:highlight w:val="none"/>
                <w:u w:val="none" w:color="auto"/>
              </w:rPr>
              <w:t>或</w:t>
            </w:r>
            <w:r>
              <w:rPr>
                <w:color w:val="auto"/>
                <w:kern w:val="0"/>
                <w:sz w:val="24"/>
                <w:highlight w:val="none"/>
                <w:u w:val="none" w:color="auto"/>
              </w:rPr>
              <w:t>行业污染物排放总量管控建议以及优化区域或行业发展布局、结构和规模的对策措施。项目环评应对照区域环境质量目标，深入分析预测项目建设对环境质量的影响，强化污染防治措施和污染物排放控制要求。</w:t>
            </w:r>
          </w:p>
          <w:p w14:paraId="317ABCBD">
            <w:pPr>
              <w:pStyle w:val="27"/>
              <w:ind w:firstLine="480"/>
              <w:rPr>
                <w:color w:val="auto"/>
                <w:highlight w:val="none"/>
                <w:u w:val="none" w:color="auto"/>
              </w:rPr>
            </w:pPr>
            <w:r>
              <w:rPr>
                <w:color w:val="auto"/>
                <w:highlight w:val="none"/>
                <w:u w:val="none" w:color="auto"/>
              </w:rPr>
              <w:t>项目所在区域环境空气功能区为二类区，执行《环境空气质量标准》</w:t>
            </w:r>
            <w:r>
              <w:rPr>
                <w:rFonts w:hint="eastAsia"/>
                <w:color w:val="auto"/>
                <w:highlight w:val="none"/>
                <w:u w:val="none" w:color="auto"/>
                <w:lang w:eastAsia="zh-CN"/>
              </w:rPr>
              <w:t>（</w:t>
            </w:r>
            <w:r>
              <w:rPr>
                <w:color w:val="auto"/>
                <w:highlight w:val="none"/>
                <w:u w:val="none" w:color="auto"/>
              </w:rPr>
              <w:t>GB3095-2012</w:t>
            </w:r>
            <w:r>
              <w:rPr>
                <w:rFonts w:hint="eastAsia"/>
                <w:color w:val="auto"/>
                <w:highlight w:val="none"/>
                <w:u w:val="none" w:color="auto"/>
                <w:lang w:eastAsia="zh-CN"/>
              </w:rPr>
              <w:t>）</w:t>
            </w:r>
            <w:r>
              <w:rPr>
                <w:color w:val="auto"/>
                <w:highlight w:val="none"/>
                <w:u w:val="none" w:color="auto"/>
              </w:rPr>
              <w:t>二级标准，根据岳阳市生态环境局发布的《岳阳市</w:t>
            </w:r>
            <w:r>
              <w:rPr>
                <w:rFonts w:hint="eastAsia"/>
                <w:color w:val="auto"/>
                <w:highlight w:val="none"/>
                <w:u w:val="none" w:color="auto"/>
              </w:rPr>
              <w:t>2024年度生态环境质量公报</w:t>
            </w:r>
            <w:r>
              <w:rPr>
                <w:color w:val="auto"/>
                <w:highlight w:val="none"/>
                <w:u w:val="none" w:color="auto"/>
              </w:rPr>
              <w:t>》中的</w:t>
            </w:r>
            <w:r>
              <w:rPr>
                <w:rFonts w:hint="eastAsia"/>
                <w:color w:val="auto"/>
                <w:highlight w:val="none"/>
                <w:u w:val="none" w:color="auto"/>
                <w:lang w:eastAsia="zh-CN"/>
              </w:rPr>
              <w:t>华容县</w:t>
            </w:r>
            <w:r>
              <w:rPr>
                <w:color w:val="auto"/>
                <w:highlight w:val="none"/>
                <w:u w:val="none" w:color="auto"/>
              </w:rPr>
              <w:t>数据</w:t>
            </w:r>
            <w:r>
              <w:rPr>
                <w:rFonts w:hint="eastAsia"/>
                <w:color w:val="auto"/>
                <w:highlight w:val="none"/>
                <w:u w:val="none" w:color="auto"/>
              </w:rPr>
              <w:t>可知，</w:t>
            </w:r>
            <w:r>
              <w:rPr>
                <w:rFonts w:hint="eastAsia"/>
                <w:color w:val="auto"/>
                <w:highlight w:val="none"/>
                <w:u w:val="none" w:color="auto"/>
                <w:lang w:eastAsia="zh-CN"/>
              </w:rPr>
              <w:t>华容县</w:t>
            </w:r>
            <w:r>
              <w:rPr>
                <w:color w:val="auto"/>
                <w:highlight w:val="none"/>
                <w:u w:val="none" w:color="auto"/>
              </w:rPr>
              <w:t>环</w:t>
            </w:r>
            <w:r>
              <w:rPr>
                <w:rFonts w:ascii="Times New Roman" w:hAnsi="Times New Roman" w:cs="Times New Roman"/>
                <w:color w:val="auto"/>
                <w:highlight w:val="none"/>
                <w:u w:val="none" w:color="auto"/>
              </w:rPr>
              <w:t>境空气质量状况良好，属于达标区。</w:t>
            </w:r>
            <w:r>
              <w:rPr>
                <w:rFonts w:hint="default" w:ascii="Times New Roman" w:hAnsi="Times New Roman" w:cs="Times New Roman"/>
                <w:color w:val="auto"/>
                <w:highlight w:val="none"/>
                <w:u w:val="none" w:color="auto"/>
                <w:lang w:val="en-US" w:eastAsia="zh-CN"/>
              </w:rPr>
              <w:t>根据2024年岳阳市生态环境局华容分局对华容河水质监测的数据可知，华容河监测断面所监测的水质因子中，均能够达到《地表水环境质量标准》(GB3838-2002)表1中的Ⅲ类标准。</w:t>
            </w:r>
            <w:r>
              <w:rPr>
                <w:rFonts w:hint="eastAsia" w:ascii="Times New Roman" w:hAnsi="Times New Roman" w:cs="Times New Roman"/>
                <w:color w:val="auto"/>
                <w:highlight w:val="none"/>
                <w:u w:val="none" w:color="auto"/>
              </w:rPr>
              <w:t>项目周边50m范围内无声环境敏感点，且项目周边无珍稀濒危保护和重要野生动植物等生态敏感目标。本项目符合环境质量底线要求。</w:t>
            </w:r>
          </w:p>
          <w:p w14:paraId="2A9104EC">
            <w:pPr>
              <w:wordWrap w:val="0"/>
              <w:topLinePunct/>
              <w:spacing w:line="360" w:lineRule="auto"/>
              <w:ind w:firstLine="482" w:firstLineChars="200"/>
              <w:rPr>
                <w:b/>
                <w:bCs/>
                <w:color w:val="auto"/>
                <w:kern w:val="0"/>
                <w:sz w:val="24"/>
                <w:highlight w:val="none"/>
                <w:u w:val="none" w:color="auto"/>
              </w:rPr>
            </w:pPr>
            <w:r>
              <w:rPr>
                <w:rFonts w:hint="eastAsia"/>
                <w:b/>
                <w:bCs/>
                <w:color w:val="auto"/>
                <w:kern w:val="0"/>
                <w:sz w:val="24"/>
                <w:highlight w:val="none"/>
                <w:u w:val="none" w:color="auto"/>
              </w:rPr>
              <w:t>1.3资源利用上线</w:t>
            </w:r>
          </w:p>
          <w:p w14:paraId="552EFFEE">
            <w:pPr>
              <w:wordWrap w:val="0"/>
              <w:topLinePunct/>
              <w:spacing w:line="360" w:lineRule="auto"/>
              <w:ind w:firstLine="482"/>
              <w:rPr>
                <w:color w:val="auto"/>
                <w:sz w:val="24"/>
                <w:highlight w:val="none"/>
                <w:u w:val="none" w:color="auto"/>
              </w:rPr>
            </w:pPr>
            <w:r>
              <w:rPr>
                <w:color w:val="auto"/>
                <w:kern w:val="0"/>
                <w:sz w:val="24"/>
                <w:highlight w:val="none"/>
                <w:u w:val="none" w:color="auto"/>
              </w:rPr>
              <w:t>资源是环境的载体，资源利用上线是各地区能源、水、土地等资源消耗不得突破的</w:t>
            </w:r>
            <w:r>
              <w:rPr>
                <w:rFonts w:hint="eastAsia"/>
                <w:color w:val="auto"/>
                <w:kern w:val="0"/>
                <w:sz w:val="24"/>
                <w:highlight w:val="none"/>
                <w:u w:val="none" w:color="auto"/>
              </w:rPr>
              <w:t>“</w:t>
            </w:r>
            <w:r>
              <w:rPr>
                <w:color w:val="auto"/>
                <w:kern w:val="0"/>
                <w:sz w:val="24"/>
                <w:highlight w:val="none"/>
                <w:u w:val="none" w:color="auto"/>
              </w:rPr>
              <w:t>天花板</w:t>
            </w:r>
            <w:r>
              <w:rPr>
                <w:rFonts w:hint="eastAsia"/>
                <w:color w:val="auto"/>
                <w:kern w:val="0"/>
                <w:sz w:val="24"/>
                <w:highlight w:val="none"/>
                <w:u w:val="none" w:color="auto"/>
              </w:rPr>
              <w:t>”</w:t>
            </w:r>
            <w:r>
              <w:rPr>
                <w:color w:val="auto"/>
                <w:kern w:val="0"/>
                <w:sz w:val="24"/>
                <w:highlight w:val="none"/>
                <w:u w:val="none" w:color="auto"/>
              </w:rPr>
              <w:t>。本项目运营过程中不可避免会消耗一定量的电源、水资源，但本项目资源能源消耗量相对区域资源利用总量较少，符合</w:t>
            </w:r>
            <w:r>
              <w:rPr>
                <w:rFonts w:hint="eastAsia"/>
                <w:color w:val="auto"/>
                <w:kern w:val="0"/>
                <w:sz w:val="24"/>
                <w:highlight w:val="none"/>
                <w:u w:val="none" w:color="auto"/>
                <w:lang w:eastAsia="zh-CN"/>
              </w:rPr>
              <w:t>资源利用上线</w:t>
            </w:r>
            <w:r>
              <w:rPr>
                <w:color w:val="auto"/>
                <w:kern w:val="0"/>
                <w:sz w:val="24"/>
                <w:highlight w:val="none"/>
                <w:u w:val="none" w:color="auto"/>
              </w:rPr>
              <w:t>要求。</w:t>
            </w:r>
          </w:p>
          <w:p w14:paraId="708AE47D">
            <w:pPr>
              <w:wordWrap w:val="0"/>
              <w:topLinePunct/>
              <w:spacing w:line="360" w:lineRule="auto"/>
              <w:ind w:firstLine="480" w:firstLineChars="200"/>
              <w:rPr>
                <w:color w:val="auto"/>
                <w:kern w:val="0"/>
                <w:sz w:val="24"/>
                <w:highlight w:val="none"/>
                <w:u w:val="none" w:color="auto"/>
              </w:rPr>
            </w:pPr>
            <w:r>
              <w:rPr>
                <w:rFonts w:hint="eastAsia"/>
                <w:color w:val="auto"/>
                <w:kern w:val="0"/>
                <w:sz w:val="24"/>
                <w:highlight w:val="none"/>
                <w:u w:val="none" w:color="auto"/>
              </w:rPr>
              <w:t>项目使用的资源主要为电和水，营运过程中用电由</w:t>
            </w:r>
            <w:r>
              <w:rPr>
                <w:color w:val="auto"/>
                <w:kern w:val="0"/>
                <w:sz w:val="24"/>
                <w:highlight w:val="none"/>
                <w:u w:val="none" w:color="auto"/>
              </w:rPr>
              <w:t>国家电网</w:t>
            </w:r>
            <w:r>
              <w:rPr>
                <w:rFonts w:hint="eastAsia"/>
                <w:color w:val="auto"/>
                <w:kern w:val="0"/>
                <w:sz w:val="24"/>
                <w:highlight w:val="none"/>
                <w:u w:val="none" w:color="auto"/>
              </w:rPr>
              <w:t>供应，</w:t>
            </w:r>
            <w:r>
              <w:rPr>
                <w:color w:val="auto"/>
                <w:kern w:val="0"/>
                <w:sz w:val="24"/>
                <w:highlight w:val="none"/>
                <w:u w:val="none" w:color="auto"/>
              </w:rPr>
              <w:t>区域内已通自来水且水源充足，生产与生活用水量相对不大</w:t>
            </w:r>
            <w:r>
              <w:rPr>
                <w:rFonts w:hint="eastAsia"/>
                <w:color w:val="auto"/>
                <w:kern w:val="0"/>
                <w:sz w:val="24"/>
                <w:highlight w:val="none"/>
                <w:u w:val="none" w:color="auto"/>
              </w:rPr>
              <w:t>，项目资源消耗量相对区域资源利用总量较少，符合</w:t>
            </w:r>
            <w:r>
              <w:rPr>
                <w:rFonts w:hint="eastAsia"/>
                <w:color w:val="auto"/>
                <w:kern w:val="0"/>
                <w:sz w:val="24"/>
                <w:highlight w:val="none"/>
                <w:u w:val="none" w:color="auto"/>
                <w:lang w:eastAsia="zh-CN"/>
              </w:rPr>
              <w:t>资源利用上线</w:t>
            </w:r>
            <w:r>
              <w:rPr>
                <w:rFonts w:hint="eastAsia"/>
                <w:color w:val="auto"/>
                <w:kern w:val="0"/>
                <w:sz w:val="24"/>
                <w:highlight w:val="none"/>
                <w:u w:val="none" w:color="auto"/>
              </w:rPr>
              <w:t>要求。</w:t>
            </w:r>
          </w:p>
          <w:p w14:paraId="0B051329">
            <w:pPr>
              <w:wordWrap w:val="0"/>
              <w:topLinePunct/>
              <w:spacing w:line="360" w:lineRule="auto"/>
              <w:ind w:firstLine="482" w:firstLineChars="200"/>
              <w:rPr>
                <w:b/>
                <w:bCs/>
                <w:color w:val="auto"/>
                <w:kern w:val="0"/>
                <w:sz w:val="24"/>
                <w:highlight w:val="none"/>
                <w:u w:val="none" w:color="auto"/>
              </w:rPr>
            </w:pPr>
            <w:r>
              <w:rPr>
                <w:rFonts w:hint="eastAsia"/>
                <w:b/>
                <w:bCs/>
                <w:color w:val="auto"/>
                <w:kern w:val="0"/>
                <w:sz w:val="24"/>
                <w:highlight w:val="none"/>
                <w:u w:val="none" w:color="auto"/>
              </w:rPr>
              <w:t>1.4生态环境准入清单</w:t>
            </w:r>
          </w:p>
          <w:p w14:paraId="26B5E8FC">
            <w:pPr>
              <w:wordWrap w:val="0"/>
              <w:topLinePunct/>
              <w:spacing w:line="360" w:lineRule="auto"/>
              <w:ind w:firstLine="480" w:firstLineChars="200"/>
              <w:rPr>
                <w:color w:val="auto"/>
                <w:kern w:val="0"/>
                <w:sz w:val="24"/>
                <w:highlight w:val="none"/>
                <w:u w:val="none" w:color="auto"/>
              </w:rPr>
            </w:pPr>
            <w:r>
              <w:rPr>
                <w:rFonts w:hint="eastAsia"/>
                <w:color w:val="auto"/>
                <w:kern w:val="0"/>
                <w:sz w:val="24"/>
                <w:highlight w:val="none"/>
                <w:u w:val="none" w:color="auto"/>
              </w:rPr>
              <w:t>对照</w:t>
            </w:r>
            <w:r>
              <w:rPr>
                <w:rFonts w:hint="eastAsia"/>
                <w:color w:val="auto"/>
                <w:kern w:val="0"/>
                <w:sz w:val="24"/>
                <w:highlight w:val="none"/>
                <w:u w:val="none" w:color="auto"/>
                <w:lang w:eastAsia="zh-CN"/>
              </w:rPr>
              <w:t>《</w:t>
            </w:r>
            <w:r>
              <w:rPr>
                <w:rFonts w:hint="eastAsia"/>
                <w:color w:val="auto"/>
                <w:sz w:val="24"/>
                <w:highlight w:val="none"/>
                <w:u w:val="none" w:color="auto"/>
              </w:rPr>
              <w:t>湖南省生态环境分区管控总体管控要求暨省级以上产业园区生态环境准入清单</w:t>
            </w:r>
            <w:r>
              <w:rPr>
                <w:rFonts w:hint="eastAsia"/>
                <w:color w:val="auto"/>
                <w:kern w:val="0"/>
                <w:sz w:val="24"/>
                <w:highlight w:val="none"/>
                <w:u w:val="none" w:color="auto"/>
                <w:lang w:eastAsia="zh-CN"/>
              </w:rPr>
              <w:t>》</w:t>
            </w:r>
            <w:r>
              <w:rPr>
                <w:rFonts w:hint="eastAsia"/>
                <w:color w:val="auto"/>
                <w:sz w:val="24"/>
                <w:highlight w:val="none"/>
                <w:u w:val="none" w:color="auto"/>
              </w:rPr>
              <w:t>（</w:t>
            </w:r>
            <w:r>
              <w:rPr>
                <w:rFonts w:hint="eastAsia"/>
                <w:color w:val="auto"/>
                <w:sz w:val="24"/>
                <w:highlight w:val="none"/>
                <w:u w:val="none" w:color="auto"/>
                <w:lang w:val="en-US" w:eastAsia="zh-CN"/>
              </w:rPr>
              <w:t>2023版</w:t>
            </w:r>
            <w:r>
              <w:rPr>
                <w:rFonts w:hint="eastAsia"/>
                <w:color w:val="auto"/>
                <w:sz w:val="24"/>
                <w:highlight w:val="none"/>
                <w:u w:val="none" w:color="auto"/>
              </w:rPr>
              <w:t>）</w:t>
            </w:r>
            <w:r>
              <w:rPr>
                <w:color w:val="auto"/>
                <w:kern w:val="0"/>
                <w:sz w:val="24"/>
                <w:highlight w:val="none"/>
                <w:u w:val="none" w:color="auto"/>
              </w:rPr>
              <w:t>可知，项目位</w:t>
            </w:r>
            <w:r>
              <w:rPr>
                <w:rStyle w:val="30"/>
                <w:u w:val="none" w:color="auto"/>
              </w:rPr>
              <w:t>于</w:t>
            </w:r>
            <w:r>
              <w:rPr>
                <w:rStyle w:val="30"/>
                <w:rFonts w:hint="eastAsia"/>
                <w:u w:val="none" w:color="auto"/>
                <w:lang w:val="en-US" w:eastAsia="zh-CN"/>
              </w:rPr>
              <w:t>湖南省岳阳市华容县三封寺镇华容高新区三封工业园010号-12</w:t>
            </w:r>
            <w:r>
              <w:rPr>
                <w:rStyle w:val="30"/>
                <w:u w:val="none" w:color="auto"/>
              </w:rPr>
              <w:t>，</w:t>
            </w:r>
            <w:r>
              <w:rPr>
                <w:rFonts w:hint="eastAsia"/>
                <w:color w:val="auto"/>
                <w:kern w:val="0"/>
                <w:sz w:val="24"/>
                <w:highlight w:val="none"/>
                <w:u w:val="none" w:color="auto"/>
                <w:lang w:val="en-US" w:eastAsia="zh-CN"/>
              </w:rPr>
              <w:t>属于区块四（</w:t>
            </w:r>
            <w:r>
              <w:rPr>
                <w:rStyle w:val="39"/>
                <w:rFonts w:hint="eastAsia"/>
                <w:u w:val="none" w:color="auto"/>
              </w:rPr>
              <w:t>三封工业片区</w:t>
            </w:r>
            <w:r>
              <w:rPr>
                <w:rStyle w:val="39"/>
                <w:rFonts w:hint="eastAsia"/>
                <w:u w:val="none" w:color="auto"/>
                <w:lang w:eastAsia="zh-CN"/>
              </w:rPr>
              <w:t>）</w:t>
            </w:r>
            <w:r>
              <w:rPr>
                <w:rStyle w:val="39"/>
                <w:rFonts w:hint="eastAsia"/>
                <w:u w:val="none" w:color="auto"/>
              </w:rPr>
              <w:t>涉及三封寺镇</w:t>
            </w:r>
            <w:r>
              <w:rPr>
                <w:rStyle w:val="39"/>
                <w:u w:val="none" w:color="auto"/>
              </w:rPr>
              <w:t>，</w:t>
            </w:r>
            <w:r>
              <w:rPr>
                <w:rFonts w:hint="eastAsia"/>
                <w:color w:val="auto"/>
                <w:kern w:val="0"/>
                <w:sz w:val="24"/>
                <w:highlight w:val="none"/>
                <w:u w:val="none" w:color="auto"/>
              </w:rPr>
              <w:t>提出的准入清单与本项目实际情况分析详见下表：</w:t>
            </w:r>
          </w:p>
          <w:p w14:paraId="74C0A573">
            <w:pPr>
              <w:pStyle w:val="32"/>
              <w:jc w:val="center"/>
              <w:rPr>
                <w:b/>
                <w:bCs/>
                <w:color w:val="auto"/>
                <w:highlight w:val="none"/>
                <w:u w:val="none" w:color="auto"/>
              </w:rPr>
            </w:pPr>
            <w:r>
              <w:rPr>
                <w:b/>
                <w:bCs/>
                <w:color w:val="auto"/>
                <w:highlight w:val="none"/>
                <w:u w:val="none" w:color="auto"/>
              </w:rPr>
              <w:t>表1-</w:t>
            </w:r>
            <w:r>
              <w:rPr>
                <w:rFonts w:hint="eastAsia"/>
                <w:b/>
                <w:bCs/>
                <w:color w:val="auto"/>
                <w:highlight w:val="none"/>
                <w:u w:val="none" w:color="auto"/>
                <w:lang w:val="en-US" w:eastAsia="zh-CN"/>
              </w:rPr>
              <w:t>6</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与</w:t>
            </w:r>
            <w:r>
              <w:rPr>
                <w:rFonts w:hint="eastAsia" w:eastAsia="宋体"/>
                <w:b/>
                <w:bCs/>
                <w:color w:val="auto"/>
                <w:highlight w:val="none"/>
                <w:u w:val="none" w:color="auto"/>
                <w:lang w:eastAsia="zh-CN"/>
              </w:rPr>
              <w:t>《</w:t>
            </w:r>
            <w:r>
              <w:rPr>
                <w:rFonts w:hint="eastAsia" w:eastAsia="宋体"/>
                <w:b/>
                <w:bCs/>
                <w:color w:val="auto"/>
                <w:highlight w:val="none"/>
                <w:u w:val="none" w:color="auto"/>
              </w:rPr>
              <w:t>湖南省生态环境分区管控总体管控要求暨省级以上产业园区生态环境准入清单</w:t>
            </w:r>
            <w:r>
              <w:rPr>
                <w:rFonts w:hint="eastAsia" w:eastAsia="宋体"/>
                <w:b/>
                <w:bCs/>
                <w:color w:val="auto"/>
                <w:highlight w:val="none"/>
                <w:u w:val="none" w:color="auto"/>
                <w:lang w:eastAsia="zh-CN"/>
              </w:rPr>
              <w:t>》</w:t>
            </w:r>
            <w:r>
              <w:rPr>
                <w:b/>
                <w:bCs/>
                <w:color w:val="auto"/>
                <w:highlight w:val="none"/>
                <w:u w:val="none" w:color="auto"/>
              </w:rPr>
              <w:t>符合性分析</w:t>
            </w:r>
          </w:p>
          <w:tbl>
            <w:tblPr>
              <w:tblStyle w:val="18"/>
              <w:tblW w:w="492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769"/>
              <w:gridCol w:w="1071"/>
              <w:gridCol w:w="2286"/>
              <w:gridCol w:w="836"/>
            </w:tblGrid>
            <w:tr w14:paraId="0DEEB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82" w:type="dxa"/>
                  <w:tcBorders>
                    <w:tl2br w:val="nil"/>
                    <w:tr2bl w:val="nil"/>
                  </w:tcBorders>
                  <w:vAlign w:val="center"/>
                </w:tcPr>
                <w:p w14:paraId="32727860">
                  <w:pPr>
                    <w:wordWrap w:val="0"/>
                    <w:topLinePunct/>
                    <w:jc w:val="center"/>
                    <w:rPr>
                      <w:b/>
                      <w:bCs/>
                      <w:color w:val="auto"/>
                      <w:sz w:val="21"/>
                      <w:szCs w:val="21"/>
                      <w:highlight w:val="none"/>
                      <w:u w:val="none" w:color="auto"/>
                    </w:rPr>
                  </w:pPr>
                  <w:r>
                    <w:rPr>
                      <w:b/>
                      <w:color w:val="auto"/>
                      <w:kern w:val="0"/>
                      <w:sz w:val="21"/>
                      <w:szCs w:val="21"/>
                      <w:highlight w:val="none"/>
                      <w:u w:val="none" w:color="auto"/>
                    </w:rPr>
                    <w:t>环境管控单元编码</w:t>
                  </w:r>
                </w:p>
              </w:tc>
              <w:tc>
                <w:tcPr>
                  <w:tcW w:w="769" w:type="dxa"/>
                  <w:tcBorders>
                    <w:tl2br w:val="nil"/>
                    <w:tr2bl w:val="nil"/>
                  </w:tcBorders>
                  <w:vAlign w:val="center"/>
                </w:tcPr>
                <w:p w14:paraId="44251397">
                  <w:pPr>
                    <w:wordWrap w:val="0"/>
                    <w:topLinePunct/>
                    <w:jc w:val="center"/>
                    <w:rPr>
                      <w:b/>
                      <w:bCs/>
                      <w:color w:val="auto"/>
                      <w:sz w:val="21"/>
                      <w:szCs w:val="21"/>
                      <w:highlight w:val="none"/>
                      <w:u w:val="none" w:color="auto"/>
                    </w:rPr>
                  </w:pPr>
                  <w:r>
                    <w:rPr>
                      <w:b/>
                      <w:color w:val="auto"/>
                      <w:kern w:val="0"/>
                      <w:sz w:val="21"/>
                      <w:szCs w:val="21"/>
                      <w:highlight w:val="none"/>
                      <w:u w:val="none" w:color="auto"/>
                    </w:rPr>
                    <w:t>单元名称</w:t>
                  </w:r>
                </w:p>
              </w:tc>
              <w:tc>
                <w:tcPr>
                  <w:tcW w:w="1071" w:type="dxa"/>
                  <w:tcBorders>
                    <w:tl2br w:val="nil"/>
                    <w:tr2bl w:val="nil"/>
                  </w:tcBorders>
                  <w:vAlign w:val="center"/>
                </w:tcPr>
                <w:p w14:paraId="44390A01">
                  <w:pPr>
                    <w:wordWrap w:val="0"/>
                    <w:topLinePunct/>
                    <w:jc w:val="center"/>
                    <w:rPr>
                      <w:b/>
                      <w:bCs/>
                      <w:color w:val="auto"/>
                      <w:kern w:val="0"/>
                      <w:sz w:val="21"/>
                      <w:szCs w:val="21"/>
                      <w:highlight w:val="none"/>
                      <w:u w:val="none" w:color="auto"/>
                    </w:rPr>
                  </w:pPr>
                  <w:r>
                    <w:rPr>
                      <w:b/>
                      <w:color w:val="auto"/>
                      <w:kern w:val="0"/>
                      <w:sz w:val="21"/>
                      <w:szCs w:val="21"/>
                      <w:highlight w:val="none"/>
                      <w:u w:val="none" w:color="auto"/>
                    </w:rPr>
                    <w:t>单元</w:t>
                  </w:r>
                  <w:r>
                    <w:rPr>
                      <w:rFonts w:hint="eastAsia"/>
                      <w:b/>
                      <w:color w:val="auto"/>
                      <w:kern w:val="0"/>
                      <w:sz w:val="21"/>
                      <w:szCs w:val="21"/>
                      <w:highlight w:val="none"/>
                      <w:u w:val="none" w:color="auto"/>
                    </w:rPr>
                    <w:t>分类</w:t>
                  </w:r>
                </w:p>
              </w:tc>
              <w:tc>
                <w:tcPr>
                  <w:tcW w:w="2286" w:type="dxa"/>
                  <w:tcBorders>
                    <w:tl2br w:val="nil"/>
                    <w:tr2bl w:val="nil"/>
                  </w:tcBorders>
                  <w:vAlign w:val="center"/>
                </w:tcPr>
                <w:p w14:paraId="205D2E55">
                  <w:pPr>
                    <w:wordWrap w:val="0"/>
                    <w:topLinePunct/>
                    <w:jc w:val="center"/>
                    <w:rPr>
                      <w:rFonts w:hint="default" w:eastAsia="宋体"/>
                      <w:b/>
                      <w:bCs/>
                      <w:color w:val="auto"/>
                      <w:kern w:val="0"/>
                      <w:sz w:val="21"/>
                      <w:szCs w:val="21"/>
                      <w:highlight w:val="none"/>
                      <w:u w:val="none" w:color="auto"/>
                      <w:lang w:val="en-US" w:eastAsia="zh-CN"/>
                    </w:rPr>
                  </w:pPr>
                  <w:r>
                    <w:rPr>
                      <w:rFonts w:hint="eastAsia"/>
                      <w:b/>
                      <w:bCs/>
                      <w:color w:val="auto"/>
                      <w:kern w:val="0"/>
                      <w:sz w:val="21"/>
                      <w:szCs w:val="21"/>
                      <w:highlight w:val="none"/>
                      <w:u w:val="none" w:color="auto"/>
                      <w:lang w:val="en-US" w:eastAsia="zh-CN"/>
                    </w:rPr>
                    <w:t>涉及乡镇（街道）</w:t>
                  </w:r>
                </w:p>
              </w:tc>
              <w:tc>
                <w:tcPr>
                  <w:tcW w:w="836" w:type="dxa"/>
                  <w:tcBorders>
                    <w:tl2br w:val="nil"/>
                    <w:tr2bl w:val="nil"/>
                  </w:tcBorders>
                  <w:vAlign w:val="center"/>
                </w:tcPr>
                <w:p w14:paraId="24F7A632">
                  <w:pPr>
                    <w:wordWrap w:val="0"/>
                    <w:topLinePunct/>
                    <w:jc w:val="center"/>
                    <w:rPr>
                      <w:rFonts w:hint="default" w:eastAsia="宋体"/>
                      <w:b/>
                      <w:bCs/>
                      <w:color w:val="auto"/>
                      <w:kern w:val="0"/>
                      <w:sz w:val="21"/>
                      <w:szCs w:val="21"/>
                      <w:highlight w:val="none"/>
                      <w:u w:val="none" w:color="auto"/>
                      <w:lang w:val="en-US" w:eastAsia="zh-CN"/>
                    </w:rPr>
                  </w:pPr>
                  <w:r>
                    <w:rPr>
                      <w:rFonts w:hint="eastAsia"/>
                      <w:b/>
                      <w:color w:val="auto"/>
                      <w:kern w:val="0"/>
                      <w:sz w:val="21"/>
                      <w:szCs w:val="21"/>
                      <w:highlight w:val="none"/>
                      <w:u w:val="none" w:color="auto"/>
                    </w:rPr>
                    <w:t>区域主体功能定位</w:t>
                  </w:r>
                </w:p>
              </w:tc>
            </w:tr>
            <w:tr w14:paraId="6A693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89" w:hRule="atLeast"/>
              </w:trPr>
              <w:tc>
                <w:tcPr>
                  <w:tcW w:w="1282" w:type="dxa"/>
                  <w:tcBorders>
                    <w:tl2br w:val="nil"/>
                    <w:tr2bl w:val="nil"/>
                  </w:tcBorders>
                  <w:vAlign w:val="center"/>
                </w:tcPr>
                <w:p w14:paraId="26960A8E">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ZH43062320002</w:t>
                  </w:r>
                </w:p>
              </w:tc>
              <w:tc>
                <w:tcPr>
                  <w:tcW w:w="769" w:type="dxa"/>
                  <w:tcBorders>
                    <w:tl2br w:val="nil"/>
                    <w:tr2bl w:val="nil"/>
                  </w:tcBorders>
                  <w:vAlign w:val="center"/>
                </w:tcPr>
                <w:p w14:paraId="10E481B5">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华容高新技术产业开发区</w:t>
                  </w:r>
                </w:p>
              </w:tc>
              <w:tc>
                <w:tcPr>
                  <w:tcW w:w="1071" w:type="dxa"/>
                  <w:tcBorders>
                    <w:tl2br w:val="nil"/>
                    <w:tr2bl w:val="nil"/>
                  </w:tcBorders>
                  <w:vAlign w:val="center"/>
                </w:tcPr>
                <w:p w14:paraId="20DC3361">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lang w:val="en-US" w:eastAsia="zh-CN"/>
                    </w:rPr>
                    <w:t>重点</w:t>
                  </w:r>
                  <w:r>
                    <w:rPr>
                      <w:rFonts w:hint="eastAsia"/>
                      <w:color w:val="auto"/>
                      <w:kern w:val="0"/>
                      <w:sz w:val="21"/>
                      <w:szCs w:val="21"/>
                      <w:highlight w:val="none"/>
                      <w:u w:val="none" w:color="auto"/>
                    </w:rPr>
                    <w:t>管控单元</w:t>
                  </w:r>
                </w:p>
              </w:tc>
              <w:tc>
                <w:tcPr>
                  <w:tcW w:w="2286" w:type="dxa"/>
                  <w:tcBorders>
                    <w:tl2br w:val="nil"/>
                    <w:tr2bl w:val="nil"/>
                  </w:tcBorders>
                  <w:vAlign w:val="center"/>
                </w:tcPr>
                <w:p w14:paraId="3A1DED18">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核准范围*:</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一园三片</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区块一、区块二、区块三</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石伏工业片区</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涉及章华镇</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区块四</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三封工业片区</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涉及三封寺镇</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区块五、区块六</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洪山头工业片区</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涉及东山镇。</w:t>
                  </w:r>
                </w:p>
              </w:tc>
              <w:tc>
                <w:tcPr>
                  <w:tcW w:w="836" w:type="dxa"/>
                  <w:tcBorders>
                    <w:tl2br w:val="nil"/>
                    <w:tr2bl w:val="nil"/>
                  </w:tcBorders>
                  <w:vAlign w:val="center"/>
                </w:tcPr>
                <w:p w14:paraId="3A6C25D8">
                  <w:pPr>
                    <w:wordWrap w:val="0"/>
                    <w:topLinePunct/>
                    <w:jc w:val="center"/>
                    <w:rPr>
                      <w:rFonts w:hint="eastAsia"/>
                      <w:color w:val="auto"/>
                      <w:kern w:val="0"/>
                      <w:sz w:val="21"/>
                      <w:szCs w:val="21"/>
                      <w:highlight w:val="none"/>
                      <w:u w:val="none" w:color="auto"/>
                    </w:rPr>
                  </w:pPr>
                  <w:r>
                    <w:rPr>
                      <w:rFonts w:hint="eastAsia"/>
                      <w:color w:val="auto"/>
                      <w:kern w:val="0"/>
                      <w:sz w:val="21"/>
                      <w:szCs w:val="21"/>
                      <w:highlight w:val="none"/>
                      <w:u w:val="none" w:color="auto"/>
                    </w:rPr>
                    <w:t>三封寺镇</w:t>
                  </w:r>
                  <w:r>
                    <w:rPr>
                      <w:rFonts w:hint="eastAsia"/>
                      <w:color w:val="auto"/>
                      <w:kern w:val="0"/>
                      <w:sz w:val="21"/>
                      <w:szCs w:val="21"/>
                      <w:highlight w:val="none"/>
                      <w:u w:val="none" w:color="auto"/>
                      <w:lang w:eastAsia="zh-CN"/>
                    </w:rPr>
                    <w:t>：</w:t>
                  </w:r>
                  <w:r>
                    <w:rPr>
                      <w:rFonts w:hint="eastAsia"/>
                      <w:color w:val="auto"/>
                      <w:kern w:val="0"/>
                      <w:sz w:val="21"/>
                      <w:szCs w:val="21"/>
                      <w:highlight w:val="none"/>
                      <w:u w:val="none" w:color="auto"/>
                    </w:rPr>
                    <w:t>农</w:t>
                  </w:r>
                </w:p>
                <w:p w14:paraId="247FDD8D">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产品主产区</w:t>
                  </w:r>
                </w:p>
              </w:tc>
            </w:tr>
            <w:tr w14:paraId="13282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82" w:type="dxa"/>
                  <w:tcBorders>
                    <w:tl2br w:val="nil"/>
                    <w:tr2bl w:val="nil"/>
                  </w:tcBorders>
                  <w:vAlign w:val="center"/>
                </w:tcPr>
                <w:p w14:paraId="0D20AAAD">
                  <w:pPr>
                    <w:wordWrap w:val="0"/>
                    <w:topLinePunct/>
                    <w:jc w:val="center"/>
                    <w:rPr>
                      <w:color w:val="auto"/>
                      <w:kern w:val="0"/>
                      <w:sz w:val="21"/>
                      <w:szCs w:val="21"/>
                      <w:highlight w:val="none"/>
                      <w:u w:val="none" w:color="auto"/>
                    </w:rPr>
                  </w:pPr>
                  <w:r>
                    <w:rPr>
                      <w:b/>
                      <w:color w:val="auto"/>
                      <w:sz w:val="21"/>
                      <w:szCs w:val="21"/>
                      <w:highlight w:val="none"/>
                      <w:u w:val="none" w:color="auto"/>
                    </w:rPr>
                    <w:t>管控维度</w:t>
                  </w:r>
                </w:p>
              </w:tc>
              <w:tc>
                <w:tcPr>
                  <w:tcW w:w="1840" w:type="dxa"/>
                  <w:gridSpan w:val="2"/>
                  <w:tcBorders>
                    <w:tl2br w:val="nil"/>
                    <w:tr2bl w:val="nil"/>
                  </w:tcBorders>
                  <w:vAlign w:val="center"/>
                </w:tcPr>
                <w:p w14:paraId="1751A1EC">
                  <w:pPr>
                    <w:wordWrap w:val="0"/>
                    <w:topLinePunct/>
                    <w:jc w:val="center"/>
                    <w:rPr>
                      <w:color w:val="auto"/>
                      <w:kern w:val="0"/>
                      <w:sz w:val="21"/>
                      <w:szCs w:val="21"/>
                      <w:highlight w:val="none"/>
                      <w:u w:val="none" w:color="auto"/>
                    </w:rPr>
                  </w:pPr>
                  <w:r>
                    <w:rPr>
                      <w:b/>
                      <w:color w:val="auto"/>
                      <w:kern w:val="0"/>
                      <w:sz w:val="21"/>
                      <w:szCs w:val="21"/>
                      <w:highlight w:val="none"/>
                      <w:u w:val="none" w:color="auto"/>
                    </w:rPr>
                    <w:t>管控要求</w:t>
                  </w:r>
                </w:p>
              </w:tc>
              <w:tc>
                <w:tcPr>
                  <w:tcW w:w="2286" w:type="dxa"/>
                  <w:tcBorders>
                    <w:tl2br w:val="nil"/>
                    <w:tr2bl w:val="nil"/>
                  </w:tcBorders>
                  <w:vAlign w:val="center"/>
                </w:tcPr>
                <w:p w14:paraId="40B09170">
                  <w:pPr>
                    <w:wordWrap w:val="0"/>
                    <w:topLinePunct/>
                    <w:jc w:val="center"/>
                    <w:rPr>
                      <w:b/>
                      <w:bCs/>
                      <w:color w:val="auto"/>
                      <w:kern w:val="0"/>
                      <w:sz w:val="21"/>
                      <w:szCs w:val="21"/>
                      <w:highlight w:val="none"/>
                      <w:u w:val="none" w:color="auto"/>
                    </w:rPr>
                  </w:pPr>
                  <w:r>
                    <w:rPr>
                      <w:rFonts w:hint="eastAsia"/>
                      <w:b/>
                      <w:bCs/>
                      <w:color w:val="auto"/>
                      <w:kern w:val="0"/>
                      <w:sz w:val="21"/>
                      <w:szCs w:val="21"/>
                      <w:highlight w:val="none"/>
                      <w:u w:val="none" w:color="auto"/>
                    </w:rPr>
                    <w:t>本项目情况</w:t>
                  </w:r>
                </w:p>
              </w:tc>
              <w:tc>
                <w:tcPr>
                  <w:tcW w:w="836" w:type="dxa"/>
                  <w:tcBorders>
                    <w:tl2br w:val="nil"/>
                    <w:tr2bl w:val="nil"/>
                  </w:tcBorders>
                  <w:vAlign w:val="center"/>
                </w:tcPr>
                <w:p w14:paraId="6773CB4A">
                  <w:pPr>
                    <w:wordWrap w:val="0"/>
                    <w:topLinePunct/>
                    <w:jc w:val="center"/>
                    <w:rPr>
                      <w:b/>
                      <w:bCs/>
                      <w:color w:val="auto"/>
                      <w:kern w:val="0"/>
                      <w:sz w:val="21"/>
                      <w:szCs w:val="21"/>
                      <w:highlight w:val="none"/>
                      <w:u w:val="none" w:color="auto"/>
                    </w:rPr>
                  </w:pPr>
                  <w:r>
                    <w:rPr>
                      <w:rFonts w:hint="eastAsia"/>
                      <w:b/>
                      <w:bCs/>
                      <w:color w:val="auto"/>
                      <w:kern w:val="0"/>
                      <w:sz w:val="21"/>
                      <w:szCs w:val="21"/>
                      <w:highlight w:val="none"/>
                      <w:u w:val="none" w:color="auto"/>
                    </w:rPr>
                    <w:t>相符性</w:t>
                  </w:r>
                </w:p>
              </w:tc>
            </w:tr>
            <w:tr w14:paraId="10A0F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82" w:type="dxa"/>
                  <w:tcBorders>
                    <w:tl2br w:val="nil"/>
                    <w:tr2bl w:val="nil"/>
                  </w:tcBorders>
                  <w:vAlign w:val="center"/>
                </w:tcPr>
                <w:p w14:paraId="585BBF6D">
                  <w:pPr>
                    <w:wordWrap w:val="0"/>
                    <w:topLinePunct/>
                    <w:jc w:val="center"/>
                    <w:rPr>
                      <w:color w:val="auto"/>
                      <w:kern w:val="0"/>
                      <w:sz w:val="21"/>
                      <w:szCs w:val="21"/>
                      <w:highlight w:val="none"/>
                      <w:u w:val="none" w:color="auto"/>
                    </w:rPr>
                  </w:pPr>
                  <w:r>
                    <w:rPr>
                      <w:color w:val="auto"/>
                      <w:kern w:val="0"/>
                      <w:sz w:val="21"/>
                      <w:szCs w:val="21"/>
                      <w:highlight w:val="none"/>
                      <w:u w:val="none" w:color="auto"/>
                    </w:rPr>
                    <w:t>空间布局</w:t>
                  </w:r>
                </w:p>
                <w:p w14:paraId="7B6E734D">
                  <w:pPr>
                    <w:wordWrap w:val="0"/>
                    <w:topLinePunct/>
                    <w:jc w:val="center"/>
                    <w:rPr>
                      <w:color w:val="auto"/>
                      <w:kern w:val="0"/>
                      <w:sz w:val="21"/>
                      <w:szCs w:val="21"/>
                      <w:highlight w:val="none"/>
                      <w:u w:val="none" w:color="auto"/>
                    </w:rPr>
                  </w:pPr>
                  <w:r>
                    <w:rPr>
                      <w:color w:val="auto"/>
                      <w:kern w:val="0"/>
                      <w:sz w:val="21"/>
                      <w:szCs w:val="21"/>
                      <w:highlight w:val="none"/>
                      <w:u w:val="none" w:color="auto"/>
                    </w:rPr>
                    <w:t>约束</w:t>
                  </w:r>
                </w:p>
              </w:tc>
              <w:tc>
                <w:tcPr>
                  <w:tcW w:w="1840" w:type="dxa"/>
                  <w:gridSpan w:val="2"/>
                  <w:tcBorders>
                    <w:tl2br w:val="nil"/>
                    <w:tr2bl w:val="nil"/>
                  </w:tcBorders>
                  <w:vAlign w:val="center"/>
                </w:tcPr>
                <w:p w14:paraId="2241FD2A">
                  <w:pPr>
                    <w:wordWrap w:val="0"/>
                    <w:topLinePunct/>
                    <w:rPr>
                      <w:rFonts w:hint="eastAsia" w:eastAsia="宋体"/>
                      <w:color w:val="auto"/>
                      <w:sz w:val="21"/>
                      <w:szCs w:val="21"/>
                      <w:highlight w:val="none"/>
                      <w:u w:val="none" w:color="auto"/>
                      <w:lang w:eastAsia="zh-CN"/>
                    </w:rPr>
                  </w:pPr>
                  <w:r>
                    <w:rPr>
                      <w:rFonts w:hint="eastAsia"/>
                      <w:color w:val="auto"/>
                      <w:sz w:val="21"/>
                      <w:szCs w:val="21"/>
                      <w:highlight w:val="none"/>
                      <w:u w:val="none" w:color="auto"/>
                    </w:rPr>
                    <w:t>(1.1)区块一、区块二、区块三(石伏工业片区)不得引进和建设印染类项目</w:t>
                  </w:r>
                  <w:r>
                    <w:rPr>
                      <w:rFonts w:hint="eastAsia"/>
                      <w:color w:val="auto"/>
                      <w:sz w:val="21"/>
                      <w:szCs w:val="21"/>
                      <w:highlight w:val="none"/>
                      <w:u w:val="none" w:color="auto"/>
                      <w:lang w:eastAsia="zh-CN"/>
                    </w:rPr>
                    <w:t>；(1.2)区块四(三封工业片区)：片区应着重做好其周边用地的控规管理，不再引进建材加工业，医药卫生材料产业不得进行药品生产，禁止三类工业用地。严格控制耗水量大的企业入园；(1.3)区块五、区块六(洪山头工业片区)开发建设禁止占用小荆湖，并在片区与小荆湖之间设置缓冲区，防止园区工业废水涉重污水进入小荆湖。合理优化工业布局，将气型污染相对明显、涉重气型污染的企业布置在远离居住等环境敏感区的位置。</w:t>
                  </w:r>
                </w:p>
              </w:tc>
              <w:tc>
                <w:tcPr>
                  <w:tcW w:w="2286" w:type="dxa"/>
                  <w:tcBorders>
                    <w:tl2br w:val="nil"/>
                    <w:tr2bl w:val="nil"/>
                  </w:tcBorders>
                  <w:vAlign w:val="center"/>
                </w:tcPr>
                <w:p w14:paraId="5C07DA81">
                  <w:pPr>
                    <w:wordWrap w:val="0"/>
                    <w:topLinePunct/>
                    <w:rPr>
                      <w:rFonts w:hint="eastAsia" w:ascii="Times New Roman" w:hAnsi="Times New Roman" w:eastAsia="宋体" w:cs="Times New Roman"/>
                      <w:b w:val="0"/>
                      <w:color w:val="auto"/>
                      <w:kern w:val="0"/>
                      <w:sz w:val="21"/>
                      <w:szCs w:val="21"/>
                      <w:highlight w:val="none"/>
                      <w:u w:val="none" w:color="auto"/>
                      <w:lang w:val="en-US" w:eastAsia="zh-CN" w:bidi="ar-SA"/>
                    </w:rPr>
                  </w:pPr>
                  <w:r>
                    <w:rPr>
                      <w:rFonts w:hint="eastAsia" w:ascii="Times New Roman" w:hAnsi="Times New Roman" w:eastAsia="宋体" w:cs="Times New Roman"/>
                      <w:b w:val="0"/>
                      <w:color w:val="auto"/>
                      <w:kern w:val="0"/>
                      <w:sz w:val="21"/>
                      <w:szCs w:val="21"/>
                      <w:highlight w:val="none"/>
                      <w:u w:val="none" w:color="auto"/>
                      <w:lang w:val="en-US" w:eastAsia="zh-CN" w:bidi="ar-SA"/>
                    </w:rPr>
                    <w:t>（1.1）本项目位于湖南省岳阳市华容县三封寺镇华容高新区三封工业园010号-12，属于区块四的范围；</w:t>
                  </w:r>
                </w:p>
                <w:p w14:paraId="5C9740EF">
                  <w:pPr>
                    <w:pStyle w:val="35"/>
                    <w:wordWrap w:val="0"/>
                    <w:topLinePunct/>
                    <w:rPr>
                      <w:rFonts w:hint="default"/>
                      <w:b w:val="0"/>
                      <w:bCs/>
                      <w:color w:val="auto"/>
                      <w:sz w:val="21"/>
                      <w:szCs w:val="21"/>
                      <w:highlight w:val="yellow"/>
                      <w:u w:val="none" w:color="auto"/>
                    </w:rPr>
                  </w:pPr>
                  <w:r>
                    <w:rPr>
                      <w:b w:val="0"/>
                      <w:bCs/>
                      <w:color w:val="auto"/>
                      <w:sz w:val="21"/>
                      <w:szCs w:val="21"/>
                      <w:highlight w:val="none"/>
                      <w:u w:val="none" w:color="auto"/>
                    </w:rPr>
                    <w:t>（1.2）</w:t>
                  </w:r>
                  <w:r>
                    <w:rPr>
                      <w:b w:val="0"/>
                      <w:color w:val="auto"/>
                      <w:sz w:val="21"/>
                      <w:szCs w:val="21"/>
                      <w:highlight w:val="none"/>
                      <w:u w:val="none" w:color="auto"/>
                    </w:rPr>
                    <w:t>本项目为</w:t>
                  </w:r>
                  <w:r>
                    <w:rPr>
                      <w:rFonts w:hint="eastAsia" w:ascii="Times New Roman" w:hAnsi="Times New Roman" w:eastAsia="宋体" w:cs="Times New Roman"/>
                      <w:b w:val="0"/>
                      <w:bCs/>
                      <w:color w:val="auto"/>
                      <w:sz w:val="21"/>
                      <w:szCs w:val="21"/>
                      <w:highlight w:val="none"/>
                      <w:u w:val="none" w:color="auto"/>
                    </w:rPr>
                    <w:t>C1391淀粉及淀粉制品制造</w:t>
                  </w:r>
                  <w:r>
                    <w:rPr>
                      <w:rFonts w:hint="eastAsia" w:cs="Times New Roman"/>
                      <w:b w:val="0"/>
                      <w:bCs/>
                      <w:color w:val="auto"/>
                      <w:sz w:val="21"/>
                      <w:szCs w:val="21"/>
                      <w:highlight w:val="none"/>
                      <w:u w:val="none" w:color="auto"/>
                      <w:lang w:val="en-US" w:eastAsia="zh-CN"/>
                    </w:rPr>
                    <w:t>业</w:t>
                  </w:r>
                  <w:r>
                    <w:rPr>
                      <w:b w:val="0"/>
                      <w:color w:val="auto"/>
                      <w:sz w:val="21"/>
                      <w:szCs w:val="21"/>
                      <w:highlight w:val="none"/>
                      <w:u w:val="none" w:color="auto"/>
                    </w:rPr>
                    <w:t>，</w:t>
                  </w:r>
                  <w:r>
                    <w:rPr>
                      <w:rFonts w:hint="eastAsia"/>
                      <w:b w:val="0"/>
                      <w:color w:val="auto"/>
                      <w:sz w:val="21"/>
                      <w:szCs w:val="21"/>
                      <w:highlight w:val="none"/>
                      <w:u w:val="none" w:color="auto"/>
                      <w:lang w:val="en-US" w:eastAsia="zh-CN"/>
                    </w:rPr>
                    <w:t>不属于</w:t>
                  </w:r>
                  <w:r>
                    <w:rPr>
                      <w:rFonts w:hint="eastAsia"/>
                      <w:b w:val="0"/>
                      <w:bCs/>
                      <w:color w:val="auto"/>
                      <w:sz w:val="21"/>
                      <w:szCs w:val="21"/>
                      <w:highlight w:val="none"/>
                      <w:u w:val="none" w:color="auto"/>
                      <w:lang w:eastAsia="zh-CN"/>
                    </w:rPr>
                    <w:t>建材加工业，医药卫生材料产业，</w:t>
                  </w:r>
                  <w:r>
                    <w:rPr>
                      <w:rFonts w:hint="eastAsia"/>
                      <w:b w:val="0"/>
                      <w:bCs/>
                      <w:color w:val="auto"/>
                      <w:sz w:val="21"/>
                      <w:szCs w:val="21"/>
                      <w:highlight w:val="none"/>
                      <w:u w:val="none" w:color="auto"/>
                      <w:lang w:val="en-US" w:eastAsia="zh-CN"/>
                    </w:rPr>
                    <w:t>本项目耗水量不大</w:t>
                  </w:r>
                  <w:r>
                    <w:rPr>
                      <w:b w:val="0"/>
                      <w:bCs/>
                      <w:color w:val="auto"/>
                      <w:sz w:val="21"/>
                      <w:szCs w:val="21"/>
                      <w:highlight w:val="none"/>
                      <w:u w:val="none" w:color="auto"/>
                    </w:rPr>
                    <w:t>；</w:t>
                  </w:r>
                </w:p>
                <w:p w14:paraId="0CC50872">
                  <w:pPr>
                    <w:pStyle w:val="35"/>
                    <w:wordWrap w:val="0"/>
                    <w:topLinePunct/>
                    <w:rPr>
                      <w:rFonts w:hint="default" w:eastAsia="宋体"/>
                      <w:b w:val="0"/>
                      <w:bCs/>
                      <w:color w:val="auto"/>
                      <w:sz w:val="21"/>
                      <w:szCs w:val="21"/>
                      <w:highlight w:val="none"/>
                      <w:u w:val="none" w:color="auto"/>
                      <w:lang w:val="en-US" w:eastAsia="zh-CN"/>
                    </w:rPr>
                  </w:pPr>
                  <w:r>
                    <w:rPr>
                      <w:b w:val="0"/>
                      <w:bCs/>
                      <w:color w:val="auto"/>
                      <w:sz w:val="21"/>
                      <w:szCs w:val="21"/>
                      <w:highlight w:val="none"/>
                      <w:u w:val="none" w:color="auto"/>
                    </w:rPr>
                    <w:t>（1.3）</w:t>
                  </w:r>
                  <w:r>
                    <w:rPr>
                      <w:b w:val="0"/>
                      <w:color w:val="auto"/>
                      <w:sz w:val="21"/>
                      <w:szCs w:val="21"/>
                      <w:highlight w:val="none"/>
                      <w:u w:val="none" w:color="auto"/>
                    </w:rPr>
                    <w:t>本项目</w:t>
                  </w:r>
                  <w:r>
                    <w:rPr>
                      <w:rFonts w:hint="eastAsia"/>
                      <w:b w:val="0"/>
                      <w:color w:val="auto"/>
                      <w:sz w:val="21"/>
                      <w:szCs w:val="21"/>
                      <w:highlight w:val="none"/>
                      <w:u w:val="none" w:color="auto"/>
                      <w:lang w:val="en-US" w:eastAsia="zh-CN"/>
                    </w:rPr>
                    <w:t>属于区块四范围。</w:t>
                  </w:r>
                </w:p>
              </w:tc>
              <w:tc>
                <w:tcPr>
                  <w:tcW w:w="836" w:type="dxa"/>
                  <w:tcBorders>
                    <w:tl2br w:val="nil"/>
                    <w:tr2bl w:val="nil"/>
                  </w:tcBorders>
                  <w:vAlign w:val="center"/>
                </w:tcPr>
                <w:p w14:paraId="21573ED5">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相符</w:t>
                  </w:r>
                </w:p>
              </w:tc>
            </w:tr>
            <w:tr w14:paraId="12C43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82" w:type="dxa"/>
                  <w:tcBorders>
                    <w:tl2br w:val="nil"/>
                    <w:tr2bl w:val="nil"/>
                  </w:tcBorders>
                  <w:vAlign w:val="center"/>
                </w:tcPr>
                <w:p w14:paraId="5E26FE03">
                  <w:pPr>
                    <w:wordWrap w:val="0"/>
                    <w:topLinePunct/>
                    <w:jc w:val="center"/>
                    <w:rPr>
                      <w:color w:val="auto"/>
                      <w:kern w:val="0"/>
                      <w:sz w:val="21"/>
                      <w:szCs w:val="21"/>
                      <w:highlight w:val="none"/>
                      <w:u w:val="none" w:color="auto"/>
                    </w:rPr>
                  </w:pPr>
                  <w:r>
                    <w:rPr>
                      <w:color w:val="auto"/>
                      <w:kern w:val="0"/>
                      <w:sz w:val="21"/>
                      <w:szCs w:val="21"/>
                      <w:highlight w:val="none"/>
                      <w:u w:val="none" w:color="auto"/>
                    </w:rPr>
                    <w:t>污染物排</w:t>
                  </w:r>
                </w:p>
                <w:p w14:paraId="46E6AE36">
                  <w:pPr>
                    <w:wordWrap w:val="0"/>
                    <w:topLinePunct/>
                    <w:jc w:val="center"/>
                    <w:rPr>
                      <w:color w:val="auto"/>
                      <w:kern w:val="0"/>
                      <w:sz w:val="21"/>
                      <w:szCs w:val="21"/>
                      <w:highlight w:val="none"/>
                      <w:u w:val="none" w:color="auto"/>
                    </w:rPr>
                  </w:pPr>
                  <w:r>
                    <w:rPr>
                      <w:color w:val="auto"/>
                      <w:kern w:val="0"/>
                      <w:sz w:val="21"/>
                      <w:szCs w:val="21"/>
                      <w:highlight w:val="none"/>
                      <w:u w:val="none" w:color="auto"/>
                    </w:rPr>
                    <w:t>放管控</w:t>
                  </w:r>
                </w:p>
              </w:tc>
              <w:tc>
                <w:tcPr>
                  <w:tcW w:w="1840" w:type="dxa"/>
                  <w:gridSpan w:val="2"/>
                  <w:tcBorders>
                    <w:tl2br w:val="nil"/>
                    <w:tr2bl w:val="nil"/>
                  </w:tcBorders>
                  <w:vAlign w:val="center"/>
                </w:tcPr>
                <w:p w14:paraId="089719B1">
                  <w:pPr>
                    <w:wordWrap w:val="0"/>
                    <w:topLinePunct/>
                    <w:jc w:val="center"/>
                    <w:rPr>
                      <w:rFonts w:hint="eastAsia" w:eastAsia="宋体"/>
                      <w:color w:val="auto"/>
                      <w:kern w:val="0"/>
                      <w:sz w:val="21"/>
                      <w:szCs w:val="21"/>
                      <w:highlight w:val="none"/>
                      <w:u w:val="none" w:color="auto"/>
                      <w:lang w:val="en-US" w:eastAsia="zh-CN"/>
                    </w:rPr>
                  </w:pPr>
                  <w:r>
                    <w:rPr>
                      <w:rFonts w:hint="eastAsia" w:eastAsia="宋体"/>
                      <w:color w:val="auto"/>
                      <w:kern w:val="0"/>
                      <w:sz w:val="21"/>
                      <w:szCs w:val="21"/>
                      <w:highlight w:val="none"/>
                      <w:u w:val="none" w:color="auto"/>
                      <w:lang w:val="en-US" w:eastAsia="zh-CN"/>
                    </w:rPr>
                    <w:t>(2.1)废水</w:t>
                  </w:r>
                </w:p>
                <w:p w14:paraId="71FD92B5">
                  <w:pPr>
                    <w:wordWrap w:val="0"/>
                    <w:topLinePunct/>
                    <w:jc w:val="center"/>
                    <w:rPr>
                      <w:rFonts w:hint="eastAsia"/>
                      <w:color w:val="auto"/>
                      <w:kern w:val="0"/>
                      <w:sz w:val="21"/>
                      <w:szCs w:val="21"/>
                      <w:highlight w:val="none"/>
                      <w:u w:val="none" w:color="auto"/>
                      <w:lang w:val="en-US" w:eastAsia="zh-CN"/>
                    </w:rPr>
                  </w:pPr>
                  <w:r>
                    <w:rPr>
                      <w:rFonts w:hint="eastAsia" w:eastAsia="宋体"/>
                      <w:color w:val="auto"/>
                      <w:kern w:val="0"/>
                      <w:sz w:val="21"/>
                      <w:szCs w:val="21"/>
                      <w:highlight w:val="none"/>
                      <w:u w:val="none" w:color="auto"/>
                      <w:lang w:val="en-US" w:eastAsia="zh-CN"/>
                    </w:rPr>
                    <w:t>(2.1.1)高新区各区块应完善雨污管网建设，不断推进重点行业氮磷排放总量控制，强化监管，推动重点行业企业安装在线监控装置并稳定运行</w:t>
                  </w:r>
                  <w:r>
                    <w:rPr>
                      <w:rFonts w:hint="eastAsia"/>
                      <w:color w:val="auto"/>
                      <w:kern w:val="0"/>
                      <w:sz w:val="21"/>
                      <w:szCs w:val="21"/>
                      <w:highlight w:val="none"/>
                      <w:u w:val="none" w:color="auto"/>
                      <w:lang w:val="en-US" w:eastAsia="zh-CN"/>
                    </w:rPr>
                    <w:t>；(2.1.2)区块一废水经麻浬泗污水处理厂处理达标后排入华容河南支;区块二、区块三废水经桥东污水处理厂处理达标后排入华容河北支:区块四废水经三封污水处理厂处理达标后排入华容河；区块五(电厂)除有部分循环冷却水排水作为清净下水排往长江外，其他均予以处理并进行回用;区块六加强配套管网建设，适时扩建砖桥污水处理厂。</w:t>
                  </w:r>
                </w:p>
                <w:p w14:paraId="5D0E1EC3">
                  <w:pPr>
                    <w:wordWrap w:val="0"/>
                    <w:topLinePunct/>
                    <w:jc w:val="center"/>
                    <w:rPr>
                      <w:rFonts w:hint="eastAsia"/>
                      <w:color w:val="auto"/>
                      <w:kern w:val="0"/>
                      <w:sz w:val="21"/>
                      <w:szCs w:val="21"/>
                      <w:highlight w:val="none"/>
                      <w:u w:val="none" w:color="auto"/>
                      <w:lang w:val="en-US" w:eastAsia="zh-CN"/>
                    </w:rPr>
                  </w:pPr>
                  <w:r>
                    <w:rPr>
                      <w:rFonts w:hint="eastAsia"/>
                      <w:color w:val="auto"/>
                      <w:kern w:val="0"/>
                      <w:sz w:val="21"/>
                      <w:szCs w:val="21"/>
                      <w:highlight w:val="none"/>
                      <w:u w:val="none" w:color="auto"/>
                      <w:lang w:val="en-US" w:eastAsia="zh-CN"/>
                    </w:rPr>
                    <w:t>(2.2)废气</w:t>
                  </w:r>
                </w:p>
                <w:p w14:paraId="30A7908D">
                  <w:pPr>
                    <w:wordWrap w:val="0"/>
                    <w:topLinePunct/>
                    <w:jc w:val="center"/>
                    <w:rPr>
                      <w:rFonts w:hint="default"/>
                      <w:color w:val="auto"/>
                      <w:kern w:val="0"/>
                      <w:sz w:val="21"/>
                      <w:szCs w:val="21"/>
                      <w:highlight w:val="none"/>
                      <w:u w:val="none" w:color="auto"/>
                      <w:lang w:val="en-US" w:eastAsia="zh-CN"/>
                    </w:rPr>
                  </w:pPr>
                  <w:r>
                    <w:rPr>
                      <w:rFonts w:hint="default"/>
                      <w:color w:val="auto"/>
                      <w:kern w:val="0"/>
                      <w:sz w:val="21"/>
                      <w:szCs w:val="21"/>
                      <w:highlight w:val="none"/>
                      <w:u w:val="none" w:color="auto"/>
                      <w:lang w:val="en-US" w:eastAsia="zh-CN"/>
                    </w:rPr>
                    <w:t>(2.2.1)高新区内企业有工艺废气产出的生产节点，须督促其配置废气收集与处理净化装置，经处理达到相应标准;加强生产工艺研究与技术改进，采取有效措施，减少工艺废气的无组织排放划分网格点并安装空气监测小微站</w:t>
                  </w:r>
                </w:p>
                <w:p w14:paraId="3E349FB1">
                  <w:pPr>
                    <w:wordWrap w:val="0"/>
                    <w:topLinePunct/>
                    <w:jc w:val="center"/>
                    <w:rPr>
                      <w:rFonts w:hint="eastAsia"/>
                      <w:color w:val="auto"/>
                      <w:kern w:val="0"/>
                      <w:sz w:val="21"/>
                      <w:szCs w:val="21"/>
                      <w:highlight w:val="none"/>
                      <w:u w:val="none" w:color="auto"/>
                      <w:lang w:val="en-US" w:eastAsia="zh-CN"/>
                    </w:rPr>
                  </w:pPr>
                  <w:r>
                    <w:rPr>
                      <w:rFonts w:hint="default"/>
                      <w:color w:val="auto"/>
                      <w:kern w:val="0"/>
                      <w:sz w:val="21"/>
                      <w:szCs w:val="21"/>
                      <w:highlight w:val="none"/>
                      <w:u w:val="none" w:color="auto"/>
                      <w:lang w:val="en-US" w:eastAsia="zh-CN"/>
                    </w:rPr>
                    <w:t>(2.2.2)推进大气污染防治重点区域攻坚行动，加大重点行业结构调整和污染治理力度。加快推进含 VOCs原辅材料源头替代，实施清洁能源替代，强化工业涂装、包装印刷等重点行业深度治理，加大锅炉、炉窑、移动源</w:t>
                  </w:r>
                  <w:r>
                    <w:rPr>
                      <w:rFonts w:hint="eastAsia"/>
                      <w:color w:val="auto"/>
                      <w:kern w:val="0"/>
                      <w:sz w:val="21"/>
                      <w:szCs w:val="21"/>
                      <w:highlight w:val="none"/>
                      <w:u w:val="none" w:color="auto"/>
                      <w:lang w:val="en-US" w:eastAsia="zh-CN"/>
                    </w:rPr>
                    <w:t>氮氧化物</w:t>
                  </w:r>
                  <w:r>
                    <w:rPr>
                      <w:rFonts w:hint="default"/>
                      <w:color w:val="auto"/>
                      <w:kern w:val="0"/>
                      <w:sz w:val="21"/>
                      <w:szCs w:val="21"/>
                      <w:highlight w:val="none"/>
                      <w:u w:val="none" w:color="auto"/>
                      <w:lang w:val="en-US" w:eastAsia="zh-CN"/>
                    </w:rPr>
                    <w:t>减排力度</w:t>
                  </w:r>
                  <w:r>
                    <w:rPr>
                      <w:rFonts w:hint="eastAsia"/>
                      <w:color w:val="auto"/>
                      <w:kern w:val="0"/>
                      <w:sz w:val="21"/>
                      <w:szCs w:val="21"/>
                      <w:highlight w:val="none"/>
                      <w:u w:val="none" w:color="auto"/>
                      <w:lang w:val="en-US" w:eastAsia="zh-CN"/>
                    </w:rPr>
                    <w:t>；</w:t>
                  </w:r>
                </w:p>
                <w:p w14:paraId="516215ED">
                  <w:pPr>
                    <w:wordWrap w:val="0"/>
                    <w:topLinePunct/>
                    <w:jc w:val="center"/>
                    <w:rPr>
                      <w:rFonts w:hint="default"/>
                      <w:color w:val="auto"/>
                      <w:kern w:val="0"/>
                      <w:sz w:val="21"/>
                      <w:szCs w:val="21"/>
                      <w:highlight w:val="none"/>
                      <w:u w:val="none" w:color="auto"/>
                      <w:lang w:val="en-US" w:eastAsia="zh-CN"/>
                    </w:rPr>
                  </w:pPr>
                  <w:r>
                    <w:rPr>
                      <w:rFonts w:hint="default"/>
                      <w:color w:val="auto"/>
                      <w:kern w:val="0"/>
                      <w:sz w:val="21"/>
                      <w:szCs w:val="21"/>
                      <w:highlight w:val="none"/>
                      <w:u w:val="none" w:color="auto"/>
                      <w:lang w:val="en-US" w:eastAsia="zh-CN"/>
                    </w:rPr>
                    <w:t>(2.3)高新区内相关行业污染物排放满足《湖南省生态环境厅关于执行污染物特别排放限值(第一批)的公告》中的要求。</w:t>
                  </w:r>
                </w:p>
                <w:p w14:paraId="0C4D49C4">
                  <w:pPr>
                    <w:wordWrap w:val="0"/>
                    <w:topLinePunct/>
                    <w:jc w:val="center"/>
                    <w:rPr>
                      <w:rFonts w:hint="default"/>
                      <w:color w:val="auto"/>
                      <w:kern w:val="0"/>
                      <w:sz w:val="21"/>
                      <w:szCs w:val="21"/>
                      <w:highlight w:val="none"/>
                      <w:u w:val="none" w:color="auto"/>
                      <w:lang w:val="en-US" w:eastAsia="zh-CN"/>
                    </w:rPr>
                  </w:pPr>
                  <w:r>
                    <w:rPr>
                      <w:rFonts w:hint="default"/>
                      <w:color w:val="auto"/>
                      <w:kern w:val="0"/>
                      <w:sz w:val="21"/>
                      <w:szCs w:val="21"/>
                      <w:highlight w:val="none"/>
                      <w:u w:val="none" w:color="auto"/>
                      <w:lang w:val="en-US" w:eastAsia="zh-CN"/>
                    </w:rPr>
                    <w:t>(2.4)固体废弃物(2.4.1)做好高新区工业固体废物和生活垃圾的分类收集、转运，综合利用和无害化处理，建立统一的固废收集、贮存、运输、综合利用和安全处置的运营管理体系</w:t>
                  </w:r>
                  <w:r>
                    <w:rPr>
                      <w:rFonts w:hint="eastAsia"/>
                      <w:color w:val="auto"/>
                      <w:kern w:val="0"/>
                      <w:sz w:val="21"/>
                      <w:szCs w:val="21"/>
                      <w:highlight w:val="none"/>
                      <w:u w:val="none" w:color="auto"/>
                      <w:lang w:val="en-US" w:eastAsia="zh-CN"/>
                    </w:rPr>
                    <w:t>；</w:t>
                  </w:r>
                  <w:r>
                    <w:rPr>
                      <w:rFonts w:hint="default"/>
                      <w:color w:val="auto"/>
                      <w:kern w:val="0"/>
                      <w:sz w:val="21"/>
                      <w:szCs w:val="21"/>
                      <w:highlight w:val="none"/>
                      <w:u w:val="none" w:color="auto"/>
                      <w:lang w:val="en-US" w:eastAsia="zh-CN"/>
                    </w:rPr>
                    <w:t>(2.4.2)推行清洁生产，减少固体废物产生量;加强固体废物的资源化进程，提高综合利用率。(2.4.2)推行清洁生产，减少固体废物产生量;加强固体废物的资源化进程，提高综合利用率。(2.4.3)规范固体废物处理措施，对工业企业产生的固体废物特别是危险废物应按国家有关规定综合利用或妥善处置，严防二次污染。</w:t>
                  </w:r>
                </w:p>
              </w:tc>
              <w:tc>
                <w:tcPr>
                  <w:tcW w:w="2286" w:type="dxa"/>
                  <w:tcBorders>
                    <w:tl2br w:val="nil"/>
                    <w:tr2bl w:val="nil"/>
                  </w:tcBorders>
                  <w:vAlign w:val="center"/>
                </w:tcPr>
                <w:p w14:paraId="1AAC5434">
                  <w:pPr>
                    <w:wordWrap w:val="0"/>
                    <w:topLinePunct/>
                    <w:jc w:val="center"/>
                    <w:rPr>
                      <w:rFonts w:hint="eastAsia"/>
                      <w:b w:val="0"/>
                      <w:bCs w:val="0"/>
                      <w:color w:val="auto"/>
                      <w:kern w:val="0"/>
                      <w:sz w:val="21"/>
                      <w:szCs w:val="21"/>
                      <w:highlight w:val="none"/>
                      <w:u w:val="none" w:color="auto"/>
                      <w:lang w:val="en-US" w:eastAsia="zh-CN"/>
                    </w:rPr>
                  </w:pPr>
                  <w:r>
                    <w:rPr>
                      <w:rFonts w:hint="eastAsia"/>
                      <w:color w:val="auto"/>
                      <w:kern w:val="0"/>
                      <w:sz w:val="21"/>
                      <w:szCs w:val="21"/>
                      <w:highlight w:val="none"/>
                      <w:u w:val="none" w:color="auto"/>
                    </w:rPr>
                    <w:t>（2.1）</w:t>
                  </w:r>
                  <w:r>
                    <w:rPr>
                      <w:rFonts w:hint="eastAsia"/>
                      <w:b w:val="0"/>
                      <w:bCs w:val="0"/>
                      <w:color w:val="auto"/>
                      <w:kern w:val="0"/>
                      <w:sz w:val="21"/>
                      <w:szCs w:val="21"/>
                      <w:highlight w:val="none"/>
                      <w:u w:val="none" w:color="auto"/>
                    </w:rPr>
                    <w:t>废</w:t>
                  </w:r>
                  <w:r>
                    <w:rPr>
                      <w:rFonts w:hint="eastAsia"/>
                      <w:b w:val="0"/>
                      <w:bCs w:val="0"/>
                      <w:color w:val="auto"/>
                      <w:kern w:val="0"/>
                      <w:sz w:val="21"/>
                      <w:szCs w:val="21"/>
                      <w:highlight w:val="none"/>
                      <w:u w:val="none" w:color="auto"/>
                      <w:lang w:val="en-US" w:eastAsia="zh-CN"/>
                    </w:rPr>
                    <w:t>水</w:t>
                  </w:r>
                </w:p>
                <w:p w14:paraId="05C8495A">
                  <w:pPr>
                    <w:wordWrap w:val="0"/>
                    <w:topLinePunct/>
                    <w:jc w:val="center"/>
                    <w:rPr>
                      <w:color w:val="auto"/>
                      <w:kern w:val="0"/>
                      <w:sz w:val="21"/>
                      <w:szCs w:val="21"/>
                      <w:highlight w:val="none"/>
                      <w:u w:val="none" w:color="auto"/>
                    </w:rPr>
                  </w:pPr>
                  <w:r>
                    <w:rPr>
                      <w:rFonts w:hint="eastAsia" w:eastAsia="宋体"/>
                      <w:color w:val="auto"/>
                      <w:kern w:val="0"/>
                      <w:sz w:val="21"/>
                      <w:szCs w:val="21"/>
                      <w:highlight w:val="none"/>
                      <w:u w:val="none" w:color="auto"/>
                      <w:lang w:val="en-US" w:eastAsia="zh-CN"/>
                    </w:rPr>
                    <w:t>(2.1.1)</w:t>
                  </w:r>
                  <w:r>
                    <w:rPr>
                      <w:rFonts w:hint="eastAsia" w:ascii="Times New Roman" w:hAnsi="Times New Roman" w:eastAsia="宋体" w:cs="Times New Roman"/>
                      <w:color w:val="auto"/>
                      <w:sz w:val="21"/>
                      <w:szCs w:val="21"/>
                      <w:u w:val="none" w:color="auto"/>
                      <w:lang w:val="en-US" w:eastAsia="zh-CN"/>
                    </w:rPr>
                    <w:t>本项目生活污水经三级化粪池处理后排入园区管网，汇入华容高新技术产业开发区(三封工业片区)污水处理厂处理；生产废水经</w:t>
                  </w:r>
                  <w:r>
                    <w:rPr>
                      <w:rFonts w:hint="eastAsia" w:ascii="Times New Roman" w:hAnsi="Times New Roman" w:eastAsia="宋体" w:cs="Times New Roman"/>
                      <w:color w:val="auto"/>
                      <w:sz w:val="21"/>
                      <w:szCs w:val="21"/>
                      <w:u w:val="none" w:color="auto"/>
                      <w:lang w:val="en-US" w:eastAsia="en-US"/>
                    </w:rPr>
                    <w:t>厂区自建的废水处理站</w:t>
                  </w:r>
                  <w:r>
                    <w:rPr>
                      <w:rFonts w:hint="eastAsia" w:ascii="Times New Roman" w:hAnsi="Times New Roman" w:eastAsia="宋体" w:cs="Times New Roman"/>
                      <w:color w:val="auto"/>
                      <w:sz w:val="21"/>
                      <w:szCs w:val="21"/>
                      <w:u w:val="none" w:color="auto"/>
                      <w:lang w:val="en-US" w:eastAsia="zh-CN"/>
                    </w:rPr>
                    <w:t>（工艺为格栅集水池+pH中和+气浮一体机+消毒，处理规模为200t/d）</w:t>
                  </w:r>
                  <w:r>
                    <w:rPr>
                      <w:rFonts w:hint="eastAsia" w:ascii="Times New Roman" w:hAnsi="Times New Roman" w:eastAsia="宋体" w:cs="Times New Roman"/>
                      <w:color w:val="auto"/>
                      <w:sz w:val="21"/>
                      <w:szCs w:val="21"/>
                      <w:u w:val="none" w:color="auto"/>
                      <w:lang w:val="en-US" w:eastAsia="en-US"/>
                    </w:rPr>
                    <w:t>处理后排入华容高新技术产业开发区(三封工业片区)污水处理厂处理</w:t>
                  </w:r>
                  <w:r>
                    <w:rPr>
                      <w:rFonts w:hint="eastAsia" w:eastAsia="宋体" w:cs="Times New Roman"/>
                      <w:color w:val="auto"/>
                      <w:sz w:val="21"/>
                      <w:szCs w:val="21"/>
                      <w:u w:val="none" w:color="auto"/>
                      <w:lang w:val="en-US" w:eastAsia="zh-CN"/>
                    </w:rPr>
                    <w:t>，</w:t>
                  </w:r>
                  <w:r>
                    <w:rPr>
                      <w:rFonts w:hint="eastAsia" w:ascii="Times New Roman" w:hAnsi="Times New Roman" w:cs="Times New Roman"/>
                      <w:color w:val="auto"/>
                      <w:sz w:val="21"/>
                      <w:szCs w:val="21"/>
                      <w:u w:val="none" w:color="auto"/>
                      <w:lang w:val="en-US" w:eastAsia="zh-CN"/>
                    </w:rPr>
                    <w:t>处理达标后排入华容河</w:t>
                  </w:r>
                  <w:r>
                    <w:rPr>
                      <w:rFonts w:hint="eastAsia"/>
                      <w:color w:val="auto"/>
                      <w:kern w:val="0"/>
                      <w:sz w:val="21"/>
                      <w:szCs w:val="21"/>
                      <w:highlight w:val="none"/>
                      <w:u w:val="none" w:color="auto"/>
                    </w:rPr>
                    <w:t>；</w:t>
                  </w:r>
                </w:p>
                <w:p w14:paraId="5B7A0331">
                  <w:pPr>
                    <w:wordWrap w:val="0"/>
                    <w:topLinePunct/>
                    <w:jc w:val="center"/>
                    <w:rPr>
                      <w:rFonts w:hint="eastAsia"/>
                      <w:b/>
                      <w:bCs/>
                      <w:color w:val="auto"/>
                      <w:kern w:val="0"/>
                      <w:sz w:val="21"/>
                      <w:szCs w:val="21"/>
                      <w:highlight w:val="none"/>
                      <w:u w:val="none" w:color="auto"/>
                      <w:lang w:val="en-US" w:eastAsia="zh-CN"/>
                    </w:rPr>
                  </w:pPr>
                  <w:r>
                    <w:rPr>
                      <w:rFonts w:hint="eastAsia"/>
                      <w:color w:val="auto"/>
                      <w:kern w:val="0"/>
                      <w:sz w:val="21"/>
                      <w:szCs w:val="21"/>
                      <w:highlight w:val="none"/>
                      <w:u w:val="none" w:color="auto"/>
                    </w:rPr>
                    <w:t>（2.2）</w:t>
                  </w:r>
                  <w:r>
                    <w:rPr>
                      <w:rFonts w:hint="eastAsia"/>
                      <w:b w:val="0"/>
                      <w:bCs w:val="0"/>
                      <w:color w:val="auto"/>
                      <w:kern w:val="0"/>
                      <w:sz w:val="21"/>
                      <w:szCs w:val="21"/>
                      <w:highlight w:val="none"/>
                      <w:u w:val="none" w:color="auto"/>
                    </w:rPr>
                    <w:t>废</w:t>
                  </w:r>
                  <w:r>
                    <w:rPr>
                      <w:rFonts w:hint="eastAsia"/>
                      <w:b w:val="0"/>
                      <w:bCs w:val="0"/>
                      <w:color w:val="auto"/>
                      <w:kern w:val="0"/>
                      <w:sz w:val="21"/>
                      <w:szCs w:val="21"/>
                      <w:highlight w:val="none"/>
                      <w:u w:val="none" w:color="auto"/>
                      <w:lang w:val="en-US" w:eastAsia="zh-CN"/>
                    </w:rPr>
                    <w:t>气</w:t>
                  </w:r>
                </w:p>
                <w:p w14:paraId="0A94C813">
                  <w:pPr>
                    <w:pStyle w:val="35"/>
                    <w:wordWrap w:val="0"/>
                    <w:topLinePunct/>
                    <w:rPr>
                      <w:rFonts w:hint="eastAsia"/>
                      <w:b w:val="0"/>
                      <w:bCs/>
                      <w:color w:val="auto"/>
                      <w:kern w:val="0"/>
                      <w:sz w:val="21"/>
                      <w:szCs w:val="21"/>
                      <w:highlight w:val="none"/>
                      <w:u w:val="none" w:color="auto"/>
                      <w:lang w:val="en-US" w:eastAsia="zh-CN"/>
                    </w:rPr>
                  </w:pPr>
                  <w:r>
                    <w:rPr>
                      <w:rFonts w:hint="default"/>
                      <w:b w:val="0"/>
                      <w:bCs/>
                      <w:color w:val="auto"/>
                      <w:kern w:val="0"/>
                      <w:sz w:val="21"/>
                      <w:szCs w:val="21"/>
                      <w:highlight w:val="none"/>
                      <w:u w:val="none" w:color="auto"/>
                      <w:lang w:val="en-US" w:eastAsia="zh-CN"/>
                    </w:rPr>
                    <w:t>(2.2.1)</w:t>
                  </w:r>
                  <w:r>
                    <w:rPr>
                      <w:rFonts w:hint="eastAsia" w:cs="Times New Roman"/>
                      <w:b w:val="0"/>
                      <w:bCs/>
                      <w:sz w:val="21"/>
                      <w:szCs w:val="21"/>
                      <w:u w:val="none" w:color="auto"/>
                      <w:vertAlign w:val="baseline"/>
                      <w:lang w:val="en-US" w:eastAsia="zh-CN"/>
                    </w:rPr>
                    <w:t>锅炉</w:t>
                  </w:r>
                  <w:r>
                    <w:rPr>
                      <w:rFonts w:hint="eastAsia" w:ascii="Times New Roman" w:hAnsi="Times New Roman" w:eastAsia="宋体" w:cs="Times New Roman"/>
                      <w:b w:val="0"/>
                      <w:bCs/>
                      <w:sz w:val="21"/>
                      <w:szCs w:val="21"/>
                      <w:u w:val="none" w:color="auto"/>
                      <w:vertAlign w:val="baseline"/>
                      <w:lang w:val="en-US" w:eastAsia="zh-CN"/>
                    </w:rPr>
                    <w:t>废气采用</w:t>
                  </w:r>
                  <w:r>
                    <w:rPr>
                      <w:rFonts w:hint="eastAsia" w:ascii="Times New Roman" w:hAnsi="Times New Roman" w:eastAsia="宋体" w:cs="Times New Roman"/>
                      <w:b w:val="0"/>
                      <w:bCs/>
                      <w:sz w:val="21"/>
                      <w:szCs w:val="21"/>
                      <w:highlight w:val="none"/>
                      <w:u w:val="none" w:color="auto"/>
                      <w:vertAlign w:val="baseline"/>
                      <w:lang w:val="en-US" w:eastAsia="zh-CN"/>
                    </w:rPr>
                    <w:t>布袋除尘器处理达到</w:t>
                  </w:r>
                  <w:r>
                    <w:rPr>
                      <w:b w:val="0"/>
                      <w:bCs/>
                      <w:color w:val="auto"/>
                      <w:sz w:val="21"/>
                      <w:szCs w:val="21"/>
                      <w:highlight w:val="none"/>
                      <w:u w:val="none" w:color="auto"/>
                    </w:rPr>
                    <w:t>《锅炉大气污染物排放标准》（GB13271-2014）表3大气污染物特别排放限值</w:t>
                  </w:r>
                  <w:r>
                    <w:rPr>
                      <w:rFonts w:hint="eastAsia" w:ascii="Times New Roman" w:hAnsi="Times New Roman" w:eastAsia="宋体" w:cs="Times New Roman"/>
                      <w:b w:val="0"/>
                      <w:bCs/>
                      <w:sz w:val="21"/>
                      <w:szCs w:val="21"/>
                      <w:highlight w:val="none"/>
                      <w:u w:val="none" w:color="auto"/>
                      <w:vertAlign w:val="baseline"/>
                      <w:lang w:val="en-US" w:eastAsia="zh-CN"/>
                    </w:rPr>
                    <w:t>后经</w:t>
                  </w:r>
                  <w:r>
                    <w:rPr>
                      <w:rFonts w:hint="eastAsia" w:cs="Times New Roman"/>
                      <w:b w:val="0"/>
                      <w:bCs/>
                      <w:sz w:val="21"/>
                      <w:szCs w:val="21"/>
                      <w:highlight w:val="none"/>
                      <w:u w:val="none" w:color="auto"/>
                      <w:vertAlign w:val="baseline"/>
                      <w:lang w:val="en-US" w:eastAsia="zh-CN"/>
                    </w:rPr>
                    <w:t>35m</w:t>
                  </w:r>
                  <w:r>
                    <w:rPr>
                      <w:rFonts w:hint="eastAsia" w:ascii="Times New Roman" w:hAnsi="Times New Roman" w:eastAsia="宋体" w:cs="Times New Roman"/>
                      <w:b w:val="0"/>
                      <w:bCs/>
                      <w:sz w:val="21"/>
                      <w:szCs w:val="21"/>
                      <w:highlight w:val="none"/>
                      <w:u w:val="none" w:color="auto"/>
                      <w:vertAlign w:val="baseline"/>
                      <w:lang w:val="en-US" w:eastAsia="zh-CN"/>
                    </w:rPr>
                    <w:t>高排气筒排放（DA001）</w:t>
                  </w:r>
                  <w:r>
                    <w:rPr>
                      <w:rFonts w:hint="eastAsia" w:eastAsia="宋体" w:cs="Times New Roman"/>
                      <w:b w:val="0"/>
                      <w:bCs/>
                      <w:sz w:val="21"/>
                      <w:szCs w:val="21"/>
                      <w:highlight w:val="none"/>
                      <w:u w:val="none" w:color="auto"/>
                      <w:vertAlign w:val="baseline"/>
                      <w:lang w:val="en-US" w:eastAsia="zh-CN"/>
                    </w:rPr>
                    <w:t>；厂区自建的</w:t>
                  </w:r>
                  <w:r>
                    <w:rPr>
                      <w:rFonts w:hint="eastAsia"/>
                      <w:b w:val="0"/>
                      <w:bCs/>
                      <w:color w:val="auto"/>
                      <w:sz w:val="21"/>
                      <w:szCs w:val="21"/>
                      <w:highlight w:val="none"/>
                      <w:u w:val="none" w:color="auto"/>
                      <w:lang w:val="en-US" w:eastAsia="zh-CN"/>
                    </w:rPr>
                    <w:t>污水处理站加盖，加除臭剂，加强厂区绿化；车间异味加强通风；</w:t>
                  </w:r>
                  <w:r>
                    <w:rPr>
                      <w:rFonts w:hint="default"/>
                      <w:b w:val="0"/>
                      <w:bCs/>
                      <w:color w:val="auto"/>
                      <w:kern w:val="0"/>
                      <w:sz w:val="21"/>
                      <w:szCs w:val="21"/>
                      <w:highlight w:val="none"/>
                      <w:u w:val="none" w:color="auto"/>
                      <w:lang w:val="en-US" w:eastAsia="zh-CN"/>
                    </w:rPr>
                    <w:t>(2.2.2)</w:t>
                  </w:r>
                  <w:r>
                    <w:rPr>
                      <w:rFonts w:hint="eastAsia"/>
                      <w:b w:val="0"/>
                      <w:bCs/>
                      <w:color w:val="auto"/>
                      <w:kern w:val="0"/>
                      <w:sz w:val="21"/>
                      <w:szCs w:val="21"/>
                      <w:highlight w:val="none"/>
                      <w:u w:val="none" w:color="auto"/>
                      <w:lang w:val="en-US" w:eastAsia="zh-CN"/>
                    </w:rPr>
                    <w:t>本项目不涉及VOCs的使用和排放；</w:t>
                  </w:r>
                </w:p>
                <w:p w14:paraId="0E79A49B">
                  <w:pPr>
                    <w:pStyle w:val="35"/>
                    <w:wordWrap w:val="0"/>
                    <w:topLinePunct/>
                    <w:rPr>
                      <w:rFonts w:hint="default"/>
                      <w:b w:val="0"/>
                      <w:bCs/>
                      <w:color w:val="auto"/>
                      <w:kern w:val="0"/>
                      <w:sz w:val="21"/>
                      <w:szCs w:val="21"/>
                      <w:highlight w:val="none"/>
                      <w:u w:val="none" w:color="auto"/>
                      <w:lang w:val="en-US" w:eastAsia="zh-CN"/>
                    </w:rPr>
                  </w:pPr>
                  <w:r>
                    <w:rPr>
                      <w:rFonts w:hint="default"/>
                      <w:b w:val="0"/>
                      <w:bCs/>
                      <w:color w:val="auto"/>
                      <w:kern w:val="0"/>
                      <w:sz w:val="21"/>
                      <w:szCs w:val="21"/>
                      <w:highlight w:val="none"/>
                      <w:u w:val="none" w:color="auto"/>
                      <w:lang w:val="en-US" w:eastAsia="zh-CN"/>
                    </w:rPr>
                    <w:t>(2.3)</w:t>
                  </w:r>
                  <w:r>
                    <w:rPr>
                      <w:rFonts w:hint="eastAsia"/>
                      <w:b w:val="0"/>
                      <w:bCs/>
                      <w:color w:val="auto"/>
                      <w:kern w:val="0"/>
                      <w:sz w:val="21"/>
                      <w:szCs w:val="21"/>
                      <w:highlight w:val="none"/>
                      <w:u w:val="none" w:color="auto"/>
                      <w:lang w:val="en-US" w:eastAsia="zh-CN"/>
                    </w:rPr>
                    <w:t>本项目锅炉废气执行</w:t>
                  </w:r>
                  <w:r>
                    <w:rPr>
                      <w:rFonts w:hint="default"/>
                      <w:b w:val="0"/>
                      <w:bCs/>
                      <w:color w:val="auto"/>
                      <w:kern w:val="0"/>
                      <w:sz w:val="21"/>
                      <w:szCs w:val="21"/>
                      <w:highlight w:val="none"/>
                      <w:u w:val="none" w:color="auto"/>
                      <w:lang w:val="en-US" w:eastAsia="zh-CN"/>
                    </w:rPr>
                    <w:t>《湖南省生态环境厅关于执行污染物特别排放限值(第一批)的公告》中的要求</w:t>
                  </w:r>
                  <w:r>
                    <w:rPr>
                      <w:rFonts w:hint="eastAsia"/>
                      <w:b w:val="0"/>
                      <w:bCs/>
                      <w:color w:val="auto"/>
                      <w:kern w:val="0"/>
                      <w:sz w:val="21"/>
                      <w:szCs w:val="21"/>
                      <w:highlight w:val="none"/>
                      <w:u w:val="none" w:color="auto"/>
                      <w:lang w:val="en-US" w:eastAsia="zh-CN"/>
                    </w:rPr>
                    <w:t>；</w:t>
                  </w:r>
                </w:p>
                <w:p w14:paraId="4F6BA811">
                  <w:pPr>
                    <w:pStyle w:val="7"/>
                    <w:jc w:val="both"/>
                    <w:rPr>
                      <w:b w:val="0"/>
                      <w:bCs w:val="0"/>
                      <w:color w:val="auto"/>
                      <w:sz w:val="21"/>
                      <w:szCs w:val="21"/>
                      <w:highlight w:val="none"/>
                      <w:u w:val="none" w:color="auto"/>
                    </w:rPr>
                  </w:pPr>
                  <w:r>
                    <w:rPr>
                      <w:rFonts w:hint="eastAsia"/>
                      <w:b w:val="0"/>
                      <w:bCs w:val="0"/>
                      <w:color w:val="auto"/>
                      <w:sz w:val="21"/>
                      <w:szCs w:val="21"/>
                      <w:highlight w:val="none"/>
                      <w:u w:val="none" w:color="auto"/>
                    </w:rPr>
                    <w:t>(2.4)固体废弃物</w:t>
                  </w:r>
                </w:p>
                <w:p w14:paraId="6B8AB835">
                  <w:pPr>
                    <w:pStyle w:val="7"/>
                    <w:jc w:val="both"/>
                    <w:rPr>
                      <w:rFonts w:hint="default" w:eastAsia="宋体"/>
                      <w:color w:val="auto"/>
                      <w:sz w:val="21"/>
                      <w:szCs w:val="21"/>
                      <w:highlight w:val="none"/>
                      <w:u w:val="none" w:color="auto"/>
                      <w:lang w:val="en-US" w:eastAsia="zh-CN"/>
                    </w:rPr>
                  </w:pPr>
                  <w:r>
                    <w:rPr>
                      <w:rFonts w:hint="default"/>
                      <w:b w:val="0"/>
                      <w:bCs w:val="0"/>
                      <w:color w:val="auto"/>
                      <w:sz w:val="21"/>
                      <w:szCs w:val="21"/>
                      <w:highlight w:val="none"/>
                      <w:u w:val="none" w:color="auto"/>
                    </w:rPr>
                    <w:t>(2.4.1)本项目运营期固体废物主要包括</w:t>
                  </w:r>
                  <w:r>
                    <w:rPr>
                      <w:rFonts w:hint="eastAsia"/>
                      <w:b w:val="0"/>
                      <w:bCs w:val="0"/>
                      <w:sz w:val="21"/>
                      <w:szCs w:val="21"/>
                      <w:highlight w:val="none"/>
                      <w:u w:val="none" w:color="auto"/>
                      <w:lang w:eastAsia="zh-CN"/>
                    </w:rPr>
                    <w:t>魔芋制品半成品边角料</w:t>
                  </w:r>
                  <w:r>
                    <w:rPr>
                      <w:b w:val="0"/>
                      <w:bCs w:val="0"/>
                      <w:sz w:val="21"/>
                      <w:szCs w:val="21"/>
                      <w:highlight w:val="none"/>
                      <w:u w:val="none" w:color="auto"/>
                    </w:rPr>
                    <w:t>、不合格产品、污水处理站污泥、废离子交换树脂、废包装材料</w:t>
                  </w:r>
                  <w:r>
                    <w:rPr>
                      <w:rFonts w:hint="default"/>
                      <w:b w:val="0"/>
                      <w:bCs w:val="0"/>
                      <w:color w:val="auto"/>
                      <w:sz w:val="21"/>
                      <w:szCs w:val="21"/>
                      <w:highlight w:val="none"/>
                      <w:u w:val="none" w:color="auto"/>
                    </w:rPr>
                    <w:t>等一般固废</w:t>
                  </w:r>
                  <w:r>
                    <w:rPr>
                      <w:b w:val="0"/>
                      <w:bCs w:val="0"/>
                      <w:color w:val="auto"/>
                      <w:sz w:val="21"/>
                      <w:szCs w:val="21"/>
                      <w:highlight w:val="none"/>
                      <w:u w:val="none" w:color="auto"/>
                    </w:rPr>
                    <w:t>；生活垃圾交由环卫部门处理；</w:t>
                  </w:r>
                  <w:r>
                    <w:rPr>
                      <w:rFonts w:hint="default"/>
                      <w:color w:val="auto"/>
                      <w:kern w:val="0"/>
                      <w:sz w:val="21"/>
                      <w:szCs w:val="21"/>
                      <w:highlight w:val="none"/>
                      <w:u w:val="none" w:color="auto"/>
                      <w:lang w:val="en-US" w:eastAsia="zh-CN"/>
                    </w:rPr>
                    <w:t>(2.4.2)</w:t>
                  </w:r>
                  <w:r>
                    <w:rPr>
                      <w:rFonts w:hint="eastAsia"/>
                      <w:color w:val="auto"/>
                      <w:kern w:val="0"/>
                      <w:sz w:val="21"/>
                      <w:szCs w:val="21"/>
                      <w:highlight w:val="none"/>
                      <w:u w:val="none" w:color="auto"/>
                      <w:lang w:val="en-US" w:eastAsia="zh-CN"/>
                    </w:rPr>
                    <w:t>本项目配合推进清洁生产，减少固体废物的产生量并提高利用率；</w:t>
                  </w:r>
                  <w:r>
                    <w:rPr>
                      <w:rFonts w:hint="default"/>
                      <w:color w:val="auto"/>
                      <w:kern w:val="0"/>
                      <w:sz w:val="21"/>
                      <w:szCs w:val="21"/>
                      <w:highlight w:val="none"/>
                      <w:u w:val="none" w:color="auto"/>
                      <w:lang w:val="en-US" w:eastAsia="zh-CN"/>
                    </w:rPr>
                    <w:t>(2.4.3)</w:t>
                  </w:r>
                  <w:r>
                    <w:rPr>
                      <w:rFonts w:hint="eastAsia"/>
                      <w:color w:val="auto"/>
                      <w:kern w:val="0"/>
                      <w:sz w:val="21"/>
                      <w:szCs w:val="21"/>
                      <w:highlight w:val="none"/>
                      <w:u w:val="none" w:color="auto"/>
                      <w:lang w:val="en-US" w:eastAsia="zh-CN"/>
                    </w:rPr>
                    <w:t>本项目设置一般固废暂存间，规范处置固体废物，本项目不涉及危险废物。</w:t>
                  </w:r>
                </w:p>
              </w:tc>
              <w:tc>
                <w:tcPr>
                  <w:tcW w:w="836" w:type="dxa"/>
                  <w:tcBorders>
                    <w:tl2br w:val="nil"/>
                    <w:tr2bl w:val="nil"/>
                  </w:tcBorders>
                  <w:vAlign w:val="center"/>
                </w:tcPr>
                <w:p w14:paraId="3AAE5AF9">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相符</w:t>
                  </w:r>
                </w:p>
              </w:tc>
            </w:tr>
            <w:tr w14:paraId="5A5CC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82" w:type="dxa"/>
                  <w:tcBorders>
                    <w:tl2br w:val="nil"/>
                    <w:tr2bl w:val="nil"/>
                  </w:tcBorders>
                  <w:vAlign w:val="center"/>
                </w:tcPr>
                <w:p w14:paraId="1E6DFE0D">
                  <w:pPr>
                    <w:wordWrap w:val="0"/>
                    <w:topLinePunct/>
                    <w:jc w:val="center"/>
                    <w:rPr>
                      <w:color w:val="auto"/>
                      <w:kern w:val="0"/>
                      <w:sz w:val="21"/>
                      <w:szCs w:val="21"/>
                      <w:highlight w:val="none"/>
                      <w:u w:val="none" w:color="auto"/>
                    </w:rPr>
                  </w:pPr>
                  <w:r>
                    <w:rPr>
                      <w:color w:val="auto"/>
                      <w:kern w:val="0"/>
                      <w:sz w:val="21"/>
                      <w:szCs w:val="21"/>
                      <w:highlight w:val="none"/>
                      <w:u w:val="none" w:color="auto"/>
                    </w:rPr>
                    <w:t>环境风险</w:t>
                  </w:r>
                </w:p>
                <w:p w14:paraId="39915F46">
                  <w:pPr>
                    <w:wordWrap w:val="0"/>
                    <w:topLinePunct/>
                    <w:jc w:val="center"/>
                    <w:rPr>
                      <w:color w:val="auto"/>
                      <w:kern w:val="0"/>
                      <w:sz w:val="21"/>
                      <w:szCs w:val="21"/>
                      <w:highlight w:val="none"/>
                      <w:u w:val="none" w:color="auto"/>
                    </w:rPr>
                  </w:pPr>
                  <w:r>
                    <w:rPr>
                      <w:color w:val="auto"/>
                      <w:kern w:val="0"/>
                      <w:sz w:val="21"/>
                      <w:szCs w:val="21"/>
                      <w:highlight w:val="none"/>
                      <w:u w:val="none" w:color="auto"/>
                    </w:rPr>
                    <w:t>防控</w:t>
                  </w:r>
                </w:p>
              </w:tc>
              <w:tc>
                <w:tcPr>
                  <w:tcW w:w="1840" w:type="dxa"/>
                  <w:gridSpan w:val="2"/>
                  <w:tcBorders>
                    <w:tl2br w:val="nil"/>
                    <w:tr2bl w:val="nil"/>
                  </w:tcBorders>
                  <w:vAlign w:val="center"/>
                </w:tcPr>
                <w:p w14:paraId="4B6E6DDC">
                  <w:pPr>
                    <w:wordWrap w:val="0"/>
                    <w:topLinePunct/>
                    <w:jc w:val="center"/>
                    <w:rPr>
                      <w:rFonts w:hint="default" w:eastAsia="宋体"/>
                      <w:color w:val="auto"/>
                      <w:kern w:val="0"/>
                      <w:sz w:val="21"/>
                      <w:szCs w:val="21"/>
                      <w:highlight w:val="none"/>
                      <w:u w:val="none" w:color="auto"/>
                      <w:lang w:val="en-US" w:eastAsia="zh-CN"/>
                    </w:rPr>
                  </w:pPr>
                  <w:r>
                    <w:rPr>
                      <w:rFonts w:hint="default" w:eastAsia="宋体"/>
                      <w:color w:val="auto"/>
                      <w:kern w:val="0"/>
                      <w:sz w:val="21"/>
                      <w:szCs w:val="21"/>
                      <w:highlight w:val="none"/>
                      <w:u w:val="none" w:color="auto"/>
                      <w:lang w:val="en-US" w:eastAsia="zh-CN"/>
                    </w:rPr>
                    <w:t>(3.1)高新区各区块应健全环境风险防控体系，严格落实新修编的《华容高新区突发环境事件应急预案》中相关要求，严防突发环境事件发生，提高应急处置能力</w:t>
                  </w:r>
                  <w:r>
                    <w:rPr>
                      <w:rFonts w:hint="eastAsia"/>
                      <w:color w:val="auto"/>
                      <w:kern w:val="0"/>
                      <w:sz w:val="21"/>
                      <w:szCs w:val="21"/>
                      <w:highlight w:val="none"/>
                      <w:u w:val="none" w:color="auto"/>
                      <w:lang w:val="en-US" w:eastAsia="zh-CN"/>
                    </w:rPr>
                    <w:t>；(3.2)高新区可能发生突发环境事件的污染物排放企业，生产、储存、运输、使用危险化学品的企业，产生、收集、贮存、运输危险废物的企业应当编制和实施环境应急预案;鼓励其他企业制定单独的环境应急预案，或在突发事件应急预案中制定环境应急预案专章，并备案。(3.3)建设用地土壤风险防控:严格建设用地准入管理，加强关停企业原址用地土壤环境监管，对拟开发利用为居住用地和商业、学校、医疗、养老机构等公共设施用地的污染地块，实施以安全利用为目的的风险管控。</w:t>
                  </w:r>
                </w:p>
              </w:tc>
              <w:tc>
                <w:tcPr>
                  <w:tcW w:w="2286" w:type="dxa"/>
                  <w:tcBorders>
                    <w:tl2br w:val="nil"/>
                    <w:tr2bl w:val="nil"/>
                  </w:tcBorders>
                  <w:vAlign w:val="center"/>
                </w:tcPr>
                <w:p w14:paraId="45B96E49">
                  <w:pPr>
                    <w:wordWrap w:val="0"/>
                    <w:topLinePunct/>
                    <w:jc w:val="center"/>
                    <w:rPr>
                      <w:color w:val="auto"/>
                      <w:kern w:val="0"/>
                      <w:sz w:val="21"/>
                      <w:szCs w:val="21"/>
                      <w:highlight w:val="none"/>
                      <w:u w:val="none" w:color="auto"/>
                    </w:rPr>
                  </w:pPr>
                  <w:r>
                    <w:rPr>
                      <w:rFonts w:hint="default" w:eastAsia="宋体"/>
                      <w:color w:val="auto"/>
                      <w:kern w:val="0"/>
                      <w:sz w:val="21"/>
                      <w:szCs w:val="21"/>
                      <w:highlight w:val="none"/>
                      <w:u w:val="none" w:color="auto"/>
                      <w:lang w:val="en-US" w:eastAsia="zh-CN"/>
                    </w:rPr>
                    <w:t>(3.1)</w:t>
                  </w:r>
                  <w:r>
                    <w:rPr>
                      <w:rFonts w:hint="eastAsia"/>
                      <w:color w:val="auto"/>
                      <w:kern w:val="0"/>
                      <w:sz w:val="21"/>
                      <w:szCs w:val="21"/>
                      <w:highlight w:val="none"/>
                      <w:u w:val="none" w:color="auto"/>
                    </w:rPr>
                    <w:t>本项目</w:t>
                  </w:r>
                  <w:r>
                    <w:rPr>
                      <w:rFonts w:hint="eastAsia"/>
                      <w:color w:val="auto"/>
                      <w:kern w:val="0"/>
                      <w:sz w:val="21"/>
                      <w:szCs w:val="21"/>
                      <w:highlight w:val="none"/>
                      <w:u w:val="none" w:color="auto"/>
                      <w:lang w:val="en-US" w:eastAsia="zh-CN"/>
                    </w:rPr>
                    <w:t>建成后将编制突发环境事件应急预案，</w:t>
                  </w:r>
                  <w:r>
                    <w:rPr>
                      <w:rFonts w:hint="eastAsia"/>
                      <w:color w:val="auto"/>
                      <w:sz w:val="21"/>
                      <w:szCs w:val="21"/>
                      <w:highlight w:val="none"/>
                      <w:u w:val="none" w:color="auto"/>
                    </w:rPr>
                    <w:t>健全环境风险防控体系落实</w:t>
                  </w:r>
                  <w:r>
                    <w:rPr>
                      <w:rFonts w:hint="default" w:eastAsia="宋体"/>
                      <w:color w:val="auto"/>
                      <w:kern w:val="0"/>
                      <w:sz w:val="21"/>
                      <w:szCs w:val="21"/>
                      <w:highlight w:val="none"/>
                      <w:u w:val="none" w:color="auto"/>
                      <w:lang w:val="en-US" w:eastAsia="zh-CN"/>
                    </w:rPr>
                    <w:t>《华容高新区突发环境事件应急预案》</w:t>
                  </w:r>
                  <w:r>
                    <w:rPr>
                      <w:rFonts w:hint="eastAsia"/>
                      <w:color w:val="auto"/>
                      <w:sz w:val="21"/>
                      <w:szCs w:val="21"/>
                      <w:highlight w:val="none"/>
                      <w:u w:val="none" w:color="auto"/>
                    </w:rPr>
                    <w:t>中相关要求，严防突发环境事件发生，提高应急处置能力</w:t>
                  </w:r>
                  <w:r>
                    <w:rPr>
                      <w:rFonts w:hint="eastAsia"/>
                      <w:color w:val="auto"/>
                      <w:kern w:val="0"/>
                      <w:sz w:val="21"/>
                      <w:szCs w:val="21"/>
                      <w:highlight w:val="none"/>
                      <w:u w:val="none" w:color="auto"/>
                    </w:rPr>
                    <w:t>；</w:t>
                  </w:r>
                </w:p>
                <w:p w14:paraId="6AD4A6B1">
                  <w:pPr>
                    <w:pStyle w:val="35"/>
                    <w:wordWrap w:val="0"/>
                    <w:topLinePunct/>
                    <w:rPr>
                      <w:rFonts w:hint="default"/>
                      <w:b w:val="0"/>
                      <w:color w:val="auto"/>
                      <w:sz w:val="21"/>
                      <w:szCs w:val="21"/>
                      <w:highlight w:val="none"/>
                      <w:u w:val="none" w:color="auto"/>
                    </w:rPr>
                  </w:pPr>
                  <w:r>
                    <w:rPr>
                      <w:b w:val="0"/>
                      <w:color w:val="auto"/>
                      <w:sz w:val="21"/>
                      <w:szCs w:val="21"/>
                      <w:highlight w:val="none"/>
                      <w:u w:val="none" w:color="auto"/>
                    </w:rPr>
                    <w:t>（3.2）</w:t>
                  </w:r>
                  <w:r>
                    <w:rPr>
                      <w:rFonts w:hint="eastAsia"/>
                      <w:b w:val="0"/>
                      <w:bCs/>
                      <w:color w:val="auto"/>
                      <w:kern w:val="0"/>
                      <w:sz w:val="21"/>
                      <w:szCs w:val="21"/>
                      <w:highlight w:val="none"/>
                      <w:u w:val="none" w:color="auto"/>
                    </w:rPr>
                    <w:t>本项目</w:t>
                  </w:r>
                  <w:r>
                    <w:rPr>
                      <w:rFonts w:hint="eastAsia"/>
                      <w:b w:val="0"/>
                      <w:bCs/>
                      <w:color w:val="auto"/>
                      <w:kern w:val="0"/>
                      <w:sz w:val="21"/>
                      <w:szCs w:val="21"/>
                      <w:highlight w:val="none"/>
                      <w:u w:val="none" w:color="auto"/>
                      <w:lang w:val="en-US" w:eastAsia="zh-CN"/>
                    </w:rPr>
                    <w:t>建成后将编制突发环境事件应急预案并备案</w:t>
                  </w:r>
                  <w:r>
                    <w:rPr>
                      <w:b w:val="0"/>
                      <w:color w:val="auto"/>
                      <w:sz w:val="21"/>
                      <w:szCs w:val="21"/>
                      <w:highlight w:val="none"/>
                      <w:u w:val="none" w:color="auto"/>
                    </w:rPr>
                    <w:t>；</w:t>
                  </w:r>
                </w:p>
                <w:p w14:paraId="40E39A51">
                  <w:pPr>
                    <w:pStyle w:val="35"/>
                    <w:wordWrap w:val="0"/>
                    <w:topLinePunct/>
                    <w:rPr>
                      <w:rFonts w:hint="default"/>
                      <w:b w:val="0"/>
                      <w:color w:val="auto"/>
                      <w:sz w:val="21"/>
                      <w:szCs w:val="21"/>
                      <w:highlight w:val="none"/>
                      <w:u w:val="none" w:color="auto"/>
                    </w:rPr>
                  </w:pPr>
                  <w:r>
                    <w:rPr>
                      <w:b w:val="0"/>
                      <w:color w:val="auto"/>
                      <w:sz w:val="21"/>
                      <w:szCs w:val="21"/>
                      <w:highlight w:val="none"/>
                      <w:u w:val="none" w:color="auto"/>
                    </w:rPr>
                    <w:t>（3.3）</w:t>
                  </w:r>
                  <w:r>
                    <w:rPr>
                      <w:rFonts w:eastAsia="Times New Roman" w:cs="Arial"/>
                      <w:b w:val="0"/>
                      <w:bCs/>
                      <w:snapToGrid w:val="0"/>
                      <w:color w:val="auto"/>
                      <w:sz w:val="21"/>
                      <w:szCs w:val="21"/>
                      <w:highlight w:val="none"/>
                      <w:u w:val="none" w:color="auto"/>
                      <w:lang w:bidi="en-US"/>
                    </w:rPr>
                    <w:t>本项目</w:t>
                  </w:r>
                  <w:r>
                    <w:rPr>
                      <w:rFonts w:hint="eastAsia" w:eastAsia="宋体" w:cs="Arial"/>
                      <w:b w:val="0"/>
                      <w:bCs/>
                      <w:snapToGrid w:val="0"/>
                      <w:color w:val="auto"/>
                      <w:sz w:val="21"/>
                      <w:szCs w:val="21"/>
                      <w:highlight w:val="none"/>
                      <w:u w:val="none" w:color="auto"/>
                      <w:lang w:val="en-US" w:eastAsia="zh-CN" w:bidi="en-US"/>
                    </w:rPr>
                    <w:t>不涉及</w:t>
                  </w:r>
                  <w:r>
                    <w:rPr>
                      <w:rFonts w:hint="eastAsia"/>
                      <w:b w:val="0"/>
                      <w:bCs/>
                      <w:color w:val="auto"/>
                      <w:kern w:val="0"/>
                      <w:sz w:val="21"/>
                      <w:szCs w:val="21"/>
                      <w:highlight w:val="none"/>
                      <w:u w:val="none" w:color="auto"/>
                      <w:lang w:val="en-US" w:eastAsia="zh-CN"/>
                    </w:rPr>
                    <w:t>收回土地使用权的相关行业企业用地，以及用途拟变更为居住和商业、学校、医疗、养老机构等公共设施的企业用地</w:t>
                  </w:r>
                  <w:r>
                    <w:rPr>
                      <w:b w:val="0"/>
                      <w:color w:val="auto"/>
                      <w:sz w:val="21"/>
                      <w:szCs w:val="21"/>
                      <w:highlight w:val="none"/>
                      <w:u w:val="none" w:color="auto"/>
                    </w:rPr>
                    <w:t>；</w:t>
                  </w:r>
                </w:p>
                <w:p w14:paraId="1F8BEDBC">
                  <w:pPr>
                    <w:pStyle w:val="35"/>
                    <w:wordWrap w:val="0"/>
                    <w:topLinePunct/>
                    <w:rPr>
                      <w:rFonts w:hint="default"/>
                      <w:b w:val="0"/>
                      <w:color w:val="auto"/>
                      <w:sz w:val="21"/>
                      <w:szCs w:val="21"/>
                      <w:highlight w:val="none"/>
                      <w:u w:val="none" w:color="auto"/>
                    </w:rPr>
                  </w:pPr>
                  <w:r>
                    <w:rPr>
                      <w:b w:val="0"/>
                      <w:color w:val="auto"/>
                      <w:sz w:val="21"/>
                      <w:szCs w:val="21"/>
                      <w:highlight w:val="none"/>
                      <w:u w:val="none" w:color="auto"/>
                    </w:rPr>
                    <w:t>（3.4）</w:t>
                  </w:r>
                  <w:r>
                    <w:rPr>
                      <w:rFonts w:hint="eastAsia"/>
                      <w:b w:val="0"/>
                      <w:color w:val="auto"/>
                      <w:sz w:val="21"/>
                      <w:szCs w:val="21"/>
                      <w:highlight w:val="none"/>
                      <w:u w:val="none" w:color="auto"/>
                      <w:lang w:val="en-US" w:eastAsia="zh-CN"/>
                    </w:rPr>
                    <w:t>本项目为工业用地，不属于农业用地。</w:t>
                  </w:r>
                </w:p>
              </w:tc>
              <w:tc>
                <w:tcPr>
                  <w:tcW w:w="836" w:type="dxa"/>
                  <w:tcBorders>
                    <w:tl2br w:val="nil"/>
                    <w:tr2bl w:val="nil"/>
                  </w:tcBorders>
                  <w:vAlign w:val="center"/>
                </w:tcPr>
                <w:p w14:paraId="01B7EB77">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相符</w:t>
                  </w:r>
                </w:p>
              </w:tc>
            </w:tr>
            <w:tr w14:paraId="57CCC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82" w:type="dxa"/>
                  <w:tcBorders>
                    <w:tl2br w:val="nil"/>
                    <w:tr2bl w:val="nil"/>
                  </w:tcBorders>
                  <w:vAlign w:val="center"/>
                </w:tcPr>
                <w:p w14:paraId="73F96117">
                  <w:pPr>
                    <w:wordWrap w:val="0"/>
                    <w:topLinePunct/>
                    <w:jc w:val="center"/>
                    <w:rPr>
                      <w:color w:val="auto"/>
                      <w:kern w:val="0"/>
                      <w:sz w:val="21"/>
                      <w:szCs w:val="21"/>
                      <w:highlight w:val="none"/>
                      <w:u w:val="none" w:color="auto"/>
                    </w:rPr>
                  </w:pPr>
                  <w:r>
                    <w:rPr>
                      <w:color w:val="auto"/>
                      <w:kern w:val="0"/>
                      <w:sz w:val="21"/>
                      <w:szCs w:val="21"/>
                      <w:highlight w:val="none"/>
                      <w:u w:val="none" w:color="auto"/>
                    </w:rPr>
                    <w:t>资源开发</w:t>
                  </w:r>
                </w:p>
                <w:p w14:paraId="1085DD7A">
                  <w:pPr>
                    <w:wordWrap w:val="0"/>
                    <w:topLinePunct/>
                    <w:jc w:val="center"/>
                    <w:rPr>
                      <w:color w:val="auto"/>
                      <w:kern w:val="0"/>
                      <w:sz w:val="21"/>
                      <w:szCs w:val="21"/>
                      <w:highlight w:val="none"/>
                      <w:u w:val="none" w:color="auto"/>
                    </w:rPr>
                  </w:pPr>
                  <w:r>
                    <w:rPr>
                      <w:color w:val="auto"/>
                      <w:kern w:val="0"/>
                      <w:sz w:val="21"/>
                      <w:szCs w:val="21"/>
                      <w:highlight w:val="none"/>
                      <w:u w:val="none" w:color="auto"/>
                    </w:rPr>
                    <w:t>效率要求</w:t>
                  </w:r>
                </w:p>
              </w:tc>
              <w:tc>
                <w:tcPr>
                  <w:tcW w:w="1840" w:type="dxa"/>
                  <w:gridSpan w:val="2"/>
                  <w:tcBorders>
                    <w:tl2br w:val="nil"/>
                    <w:tr2bl w:val="nil"/>
                  </w:tcBorders>
                  <w:vAlign w:val="center"/>
                </w:tcPr>
                <w:p w14:paraId="57924798">
                  <w:pPr>
                    <w:wordWrap w:val="0"/>
                    <w:topLinePunct/>
                    <w:jc w:val="center"/>
                    <w:rPr>
                      <w:rFonts w:hint="eastAsia" w:eastAsia="宋体"/>
                      <w:color w:val="auto"/>
                      <w:kern w:val="0"/>
                      <w:sz w:val="21"/>
                      <w:szCs w:val="21"/>
                      <w:highlight w:val="none"/>
                      <w:u w:val="none" w:color="auto"/>
                      <w:lang w:val="en-US" w:eastAsia="zh-CN"/>
                    </w:rPr>
                  </w:pPr>
                  <w:r>
                    <w:rPr>
                      <w:rFonts w:hint="eastAsia" w:eastAsia="宋体"/>
                      <w:color w:val="auto"/>
                      <w:kern w:val="0"/>
                      <w:sz w:val="21"/>
                      <w:szCs w:val="21"/>
                      <w:highlight w:val="none"/>
                      <w:u w:val="none" w:color="auto"/>
                      <w:lang w:val="en-US" w:eastAsia="zh-CN"/>
                    </w:rPr>
                    <w:t>(4.1)能源:区域内能源消费主要为电力、生物质颗粒。2025年区域年综合能耗消费量预测当量值为590600吨标煤，区域单位GDP能耗预测值为0.195吨标煤/万元，消费增量当量值控制在112400吨标煤。(4.2)水资源</w:t>
                  </w:r>
                </w:p>
                <w:p w14:paraId="65BD05B1">
                  <w:pPr>
                    <w:wordWrap w:val="0"/>
                    <w:topLinePunct/>
                    <w:jc w:val="center"/>
                    <w:rPr>
                      <w:rFonts w:hint="eastAsia"/>
                      <w:color w:val="auto"/>
                      <w:kern w:val="0"/>
                      <w:sz w:val="21"/>
                      <w:szCs w:val="21"/>
                      <w:highlight w:val="none"/>
                      <w:u w:val="none" w:color="auto"/>
                      <w:lang w:val="en-US" w:eastAsia="zh-CN"/>
                    </w:rPr>
                  </w:pPr>
                  <w:r>
                    <w:rPr>
                      <w:rFonts w:hint="eastAsia" w:eastAsia="宋体"/>
                      <w:color w:val="auto"/>
                      <w:kern w:val="0"/>
                      <w:sz w:val="21"/>
                      <w:szCs w:val="21"/>
                      <w:highlight w:val="none"/>
                      <w:u w:val="none" w:color="auto"/>
                      <w:lang w:val="en-US" w:eastAsia="zh-CN"/>
                    </w:rPr>
                    <w:t>(4.2.1)强化生产用水管理，大力推广高效冷却、循环用水等节水工艺和技术，支持企业开展节水技术改造。(4.2.2)积极推行水循环梯级利用,推动现有企业和高新区开展绿色高质量升级和循环化改造,促进企业间串联用水、分质用水,一水多用和循环利用</w:t>
                  </w:r>
                  <w:r>
                    <w:rPr>
                      <w:rFonts w:hint="eastAsia"/>
                      <w:color w:val="auto"/>
                      <w:kern w:val="0"/>
                      <w:sz w:val="21"/>
                      <w:szCs w:val="21"/>
                      <w:highlight w:val="none"/>
                      <w:u w:val="none" w:color="auto"/>
                      <w:lang w:val="en-US" w:eastAsia="zh-CN"/>
                    </w:rPr>
                    <w:t>。</w:t>
                  </w:r>
                </w:p>
                <w:p w14:paraId="3A1E289F">
                  <w:pPr>
                    <w:wordWrap w:val="0"/>
                    <w:topLinePunct/>
                    <w:jc w:val="center"/>
                    <w:rPr>
                      <w:rFonts w:hint="eastAsia" w:eastAsia="宋体"/>
                      <w:color w:val="auto"/>
                      <w:kern w:val="0"/>
                      <w:sz w:val="21"/>
                      <w:szCs w:val="21"/>
                      <w:highlight w:val="none"/>
                      <w:u w:val="none" w:color="auto"/>
                      <w:lang w:val="en-US" w:eastAsia="zh-CN"/>
                    </w:rPr>
                  </w:pPr>
                  <w:r>
                    <w:rPr>
                      <w:rFonts w:hint="eastAsia" w:eastAsia="宋体"/>
                      <w:color w:val="auto"/>
                      <w:kern w:val="0"/>
                      <w:sz w:val="21"/>
                      <w:szCs w:val="21"/>
                      <w:highlight w:val="none"/>
                      <w:u w:val="none" w:color="auto"/>
                      <w:lang w:val="en-US" w:eastAsia="zh-CN"/>
                    </w:rPr>
                    <w:t>(4.2.3)2025年，高新区指标应符合相应行政区域的管控要求，华容县用水总量4.10亿立方米，万元地区生产总值用水量</w:t>
                  </w:r>
                </w:p>
                <w:p w14:paraId="17D5AF0F">
                  <w:pPr>
                    <w:wordWrap w:val="0"/>
                    <w:topLinePunct/>
                    <w:jc w:val="center"/>
                    <w:rPr>
                      <w:rFonts w:hint="eastAsia" w:eastAsia="宋体"/>
                      <w:color w:val="auto"/>
                      <w:kern w:val="0"/>
                      <w:sz w:val="21"/>
                      <w:szCs w:val="21"/>
                      <w:highlight w:val="none"/>
                      <w:u w:val="none" w:color="auto"/>
                      <w:lang w:val="en-US" w:eastAsia="zh-CN"/>
                    </w:rPr>
                  </w:pPr>
                  <w:r>
                    <w:rPr>
                      <w:rFonts w:hint="eastAsia" w:eastAsia="宋体"/>
                      <w:color w:val="auto"/>
                      <w:kern w:val="0"/>
                      <w:sz w:val="21"/>
                      <w:szCs w:val="21"/>
                      <w:highlight w:val="none"/>
                      <w:u w:val="none" w:color="auto"/>
                      <w:lang w:val="en-US" w:eastAsia="zh-CN"/>
                    </w:rPr>
                    <w:t>2020年下降16.31%，万元工业增加值用水量比2020年下降17.67%。(4.3)土地资源:在详细规划编制、用地预审与选址、用地报批、土地出让、规划许可、竣工验收等环节，全面推行工业项目建设用地引导指标和工业项目供地负面清单管理。省级园区工业用地固定资产投入强度达到260万元/亩，工业用地地均税收达到</w:t>
                  </w:r>
                </w:p>
                <w:p w14:paraId="6FA77AAE">
                  <w:pPr>
                    <w:wordWrap w:val="0"/>
                    <w:topLinePunct/>
                    <w:jc w:val="center"/>
                    <w:rPr>
                      <w:rFonts w:hint="eastAsia" w:eastAsia="宋体"/>
                      <w:color w:val="auto"/>
                      <w:kern w:val="0"/>
                      <w:sz w:val="21"/>
                      <w:szCs w:val="21"/>
                      <w:highlight w:val="none"/>
                      <w:u w:val="none" w:color="auto"/>
                      <w:lang w:val="en-US" w:eastAsia="zh-CN"/>
                    </w:rPr>
                  </w:pPr>
                  <w:r>
                    <w:rPr>
                      <w:rFonts w:hint="eastAsia" w:eastAsia="宋体"/>
                      <w:color w:val="auto"/>
                      <w:kern w:val="0"/>
                      <w:sz w:val="21"/>
                      <w:szCs w:val="21"/>
                      <w:highlight w:val="none"/>
                      <w:u w:val="none" w:color="auto"/>
                      <w:lang w:val="en-US" w:eastAsia="zh-CN"/>
                    </w:rPr>
                    <w:t>13万元/亩</w:t>
                  </w:r>
                </w:p>
              </w:tc>
              <w:tc>
                <w:tcPr>
                  <w:tcW w:w="2286" w:type="dxa"/>
                  <w:tcBorders>
                    <w:tl2br w:val="nil"/>
                    <w:tr2bl w:val="nil"/>
                  </w:tcBorders>
                  <w:vAlign w:val="center"/>
                </w:tcPr>
                <w:p w14:paraId="6563A30F">
                  <w:pPr>
                    <w:wordWrap w:val="0"/>
                    <w:topLinePunct/>
                    <w:jc w:val="center"/>
                    <w:rPr>
                      <w:rFonts w:hint="eastAsia"/>
                      <w:color w:val="auto"/>
                      <w:kern w:val="0"/>
                      <w:sz w:val="21"/>
                      <w:szCs w:val="21"/>
                      <w:highlight w:val="none"/>
                      <w:u w:val="none" w:color="auto"/>
                    </w:rPr>
                  </w:pPr>
                  <w:r>
                    <w:rPr>
                      <w:rFonts w:hint="eastAsia"/>
                      <w:color w:val="auto"/>
                      <w:kern w:val="0"/>
                      <w:sz w:val="21"/>
                      <w:szCs w:val="21"/>
                      <w:highlight w:val="none"/>
                      <w:u w:val="none" w:color="auto"/>
                    </w:rPr>
                    <w:t>（4.1）本项目</w:t>
                  </w:r>
                  <w:r>
                    <w:rPr>
                      <w:rFonts w:hint="eastAsia"/>
                      <w:color w:val="auto"/>
                      <w:kern w:val="0"/>
                      <w:sz w:val="21"/>
                      <w:szCs w:val="21"/>
                      <w:highlight w:val="none"/>
                      <w:u w:val="none" w:color="auto"/>
                      <w:lang w:val="en-US" w:eastAsia="zh-CN"/>
                    </w:rPr>
                    <w:t>能源使用电能和生物质颗粒</w:t>
                  </w:r>
                  <w:r>
                    <w:rPr>
                      <w:rFonts w:hint="eastAsia"/>
                      <w:color w:val="auto"/>
                      <w:kern w:val="0"/>
                      <w:sz w:val="21"/>
                      <w:szCs w:val="21"/>
                      <w:highlight w:val="none"/>
                      <w:u w:val="none" w:color="auto"/>
                    </w:rPr>
                    <w:t>；（4.2）水资源</w:t>
                  </w:r>
                </w:p>
                <w:p w14:paraId="003BC7D9">
                  <w:pPr>
                    <w:wordWrap w:val="0"/>
                    <w:topLinePunct/>
                    <w:jc w:val="center"/>
                    <w:rPr>
                      <w:rFonts w:hint="default"/>
                      <w:color w:val="auto"/>
                      <w:kern w:val="0"/>
                      <w:sz w:val="21"/>
                      <w:szCs w:val="21"/>
                      <w:highlight w:val="none"/>
                      <w:u w:val="none" w:color="auto"/>
                      <w:lang w:val="en-US"/>
                    </w:rPr>
                  </w:pPr>
                  <w:r>
                    <w:rPr>
                      <w:rFonts w:hint="eastAsia"/>
                      <w:color w:val="auto"/>
                      <w:kern w:val="0"/>
                      <w:sz w:val="21"/>
                      <w:szCs w:val="21"/>
                      <w:highlight w:val="none"/>
                      <w:u w:val="none" w:color="auto"/>
                    </w:rPr>
                    <w:t>(4.2.1)</w:t>
                  </w:r>
                  <w:r>
                    <w:rPr>
                      <w:rFonts w:hint="eastAsia"/>
                      <w:color w:val="auto"/>
                      <w:kern w:val="0"/>
                      <w:sz w:val="21"/>
                      <w:szCs w:val="21"/>
                      <w:highlight w:val="none"/>
                      <w:u w:val="none" w:color="auto"/>
                      <w:lang w:val="en-US" w:eastAsia="zh-CN"/>
                    </w:rPr>
                    <w:t>本项目</w:t>
                  </w:r>
                  <w:r>
                    <w:rPr>
                      <w:rFonts w:hint="eastAsia"/>
                      <w:color w:val="auto"/>
                      <w:kern w:val="0"/>
                      <w:sz w:val="21"/>
                      <w:szCs w:val="21"/>
                      <w:highlight w:val="none"/>
                      <w:u w:val="none" w:color="auto"/>
                    </w:rPr>
                    <w:t>强化生产用水管理，大力推广节水工艺和技术。</w:t>
                  </w:r>
                  <w:r>
                    <w:rPr>
                      <w:color w:val="auto"/>
                      <w:kern w:val="0"/>
                      <w:sz w:val="21"/>
                      <w:szCs w:val="21"/>
                      <w:highlight w:val="none"/>
                      <w:u w:val="none" w:color="auto"/>
                    </w:rPr>
                    <w:t>本项目位于</w:t>
                  </w:r>
                  <w:r>
                    <w:rPr>
                      <w:rFonts w:hint="eastAsia"/>
                      <w:color w:val="auto"/>
                      <w:kern w:val="0"/>
                      <w:sz w:val="21"/>
                      <w:szCs w:val="21"/>
                      <w:highlight w:val="none"/>
                      <w:u w:val="none" w:color="auto"/>
                      <w:lang w:val="en-US" w:eastAsia="zh-CN"/>
                    </w:rPr>
                    <w:t>华容</w:t>
                  </w:r>
                  <w:r>
                    <w:rPr>
                      <w:color w:val="auto"/>
                      <w:kern w:val="0"/>
                      <w:sz w:val="21"/>
                      <w:szCs w:val="21"/>
                      <w:highlight w:val="none"/>
                      <w:u w:val="none" w:color="auto"/>
                    </w:rPr>
                    <w:t>县，提高用水效率</w:t>
                  </w:r>
                  <w:r>
                    <w:rPr>
                      <w:rFonts w:hint="eastAsia"/>
                      <w:color w:val="auto"/>
                      <w:kern w:val="0"/>
                      <w:sz w:val="21"/>
                      <w:szCs w:val="21"/>
                      <w:highlight w:val="none"/>
                      <w:u w:val="none" w:color="auto"/>
                    </w:rPr>
                    <w:t>，</w:t>
                  </w:r>
                  <w:r>
                    <w:rPr>
                      <w:color w:val="auto"/>
                      <w:kern w:val="0"/>
                      <w:sz w:val="21"/>
                      <w:szCs w:val="21"/>
                      <w:highlight w:val="none"/>
                      <w:u w:val="none" w:color="auto"/>
                    </w:rPr>
                    <w:t>确保水资源的可持续利用</w:t>
                  </w:r>
                  <w:r>
                    <w:rPr>
                      <w:rFonts w:hint="eastAsia"/>
                      <w:color w:val="auto"/>
                      <w:kern w:val="0"/>
                      <w:sz w:val="21"/>
                      <w:szCs w:val="21"/>
                      <w:highlight w:val="none"/>
                      <w:u w:val="none" w:color="auto"/>
                    </w:rPr>
                    <w:t>；</w:t>
                  </w:r>
                  <w:r>
                    <w:rPr>
                      <w:rFonts w:hint="eastAsia" w:eastAsia="宋体"/>
                      <w:color w:val="auto"/>
                      <w:kern w:val="0"/>
                      <w:sz w:val="21"/>
                      <w:szCs w:val="21"/>
                      <w:highlight w:val="none"/>
                      <w:u w:val="none" w:color="auto"/>
                      <w:lang w:val="en-US" w:eastAsia="zh-CN"/>
                    </w:rPr>
                    <w:t>(4.2.2)本项目加强节水。(4.2.3)2025年，高新区指标应符合相应行政区域的管控要求，华容县用水总量4.10亿立方米，万元地区生产总值用水量2020年下降16.31%，万元工业增加值用水量比2020年下降17.67%。(4.2.3)本项目用水量不大。</w:t>
                  </w:r>
                </w:p>
                <w:p w14:paraId="203A0EB4">
                  <w:pPr>
                    <w:pStyle w:val="35"/>
                    <w:wordWrap w:val="0"/>
                    <w:topLinePunct/>
                    <w:rPr>
                      <w:rFonts w:hint="default"/>
                      <w:color w:val="auto"/>
                      <w:sz w:val="21"/>
                      <w:szCs w:val="21"/>
                      <w:highlight w:val="none"/>
                      <w:u w:val="none" w:color="auto"/>
                    </w:rPr>
                  </w:pPr>
                  <w:r>
                    <w:rPr>
                      <w:b w:val="0"/>
                      <w:bCs/>
                      <w:color w:val="auto"/>
                      <w:sz w:val="21"/>
                      <w:szCs w:val="21"/>
                      <w:highlight w:val="none"/>
                      <w:u w:val="none" w:color="auto"/>
                    </w:rPr>
                    <w:t>（4.</w:t>
                  </w:r>
                  <w:r>
                    <w:rPr>
                      <w:rFonts w:hint="eastAsia"/>
                      <w:b w:val="0"/>
                      <w:bCs/>
                      <w:color w:val="auto"/>
                      <w:sz w:val="21"/>
                      <w:szCs w:val="21"/>
                      <w:highlight w:val="none"/>
                      <w:u w:val="none" w:color="auto"/>
                      <w:lang w:val="en-US" w:eastAsia="zh-CN"/>
                    </w:rPr>
                    <w:t>3</w:t>
                  </w:r>
                  <w:r>
                    <w:rPr>
                      <w:b w:val="0"/>
                      <w:bCs/>
                      <w:color w:val="auto"/>
                      <w:sz w:val="21"/>
                      <w:szCs w:val="21"/>
                      <w:highlight w:val="none"/>
                      <w:u w:val="none" w:color="auto"/>
                    </w:rPr>
                    <w:t>）</w:t>
                  </w:r>
                  <w:r>
                    <w:rPr>
                      <w:rFonts w:hint="default"/>
                      <w:b w:val="0"/>
                      <w:bCs/>
                      <w:color w:val="auto"/>
                      <w:sz w:val="21"/>
                      <w:szCs w:val="21"/>
                      <w:highlight w:val="none"/>
                      <w:u w:val="none" w:color="auto"/>
                    </w:rPr>
                    <w:t>土地资源：</w:t>
                  </w:r>
                  <w:r>
                    <w:rPr>
                      <w:b w:val="0"/>
                      <w:bCs/>
                      <w:color w:val="auto"/>
                      <w:sz w:val="21"/>
                      <w:szCs w:val="21"/>
                      <w:highlight w:val="none"/>
                      <w:u w:val="none" w:color="auto"/>
                    </w:rPr>
                    <w:t>本项目为工业用地，不涉及耕地保护范围。</w:t>
                  </w:r>
                </w:p>
              </w:tc>
              <w:tc>
                <w:tcPr>
                  <w:tcW w:w="836" w:type="dxa"/>
                  <w:tcBorders>
                    <w:tl2br w:val="nil"/>
                    <w:tr2bl w:val="nil"/>
                  </w:tcBorders>
                  <w:vAlign w:val="center"/>
                </w:tcPr>
                <w:p w14:paraId="03EA6E08">
                  <w:pPr>
                    <w:wordWrap w:val="0"/>
                    <w:topLinePunct/>
                    <w:jc w:val="center"/>
                    <w:rPr>
                      <w:color w:val="auto"/>
                      <w:kern w:val="0"/>
                      <w:sz w:val="21"/>
                      <w:szCs w:val="21"/>
                      <w:highlight w:val="none"/>
                      <w:u w:val="none" w:color="auto"/>
                    </w:rPr>
                  </w:pPr>
                  <w:r>
                    <w:rPr>
                      <w:rFonts w:hint="eastAsia"/>
                      <w:color w:val="auto"/>
                      <w:kern w:val="0"/>
                      <w:sz w:val="21"/>
                      <w:szCs w:val="21"/>
                      <w:highlight w:val="none"/>
                      <w:u w:val="none" w:color="auto"/>
                    </w:rPr>
                    <w:t>相符</w:t>
                  </w:r>
                </w:p>
              </w:tc>
            </w:tr>
          </w:tbl>
          <w:p w14:paraId="230D7270">
            <w:pPr>
              <w:wordWrap w:val="0"/>
              <w:topLinePunct/>
              <w:spacing w:line="360" w:lineRule="auto"/>
              <w:ind w:firstLine="480" w:firstLineChars="200"/>
              <w:rPr>
                <w:color w:val="auto"/>
                <w:kern w:val="0"/>
                <w:sz w:val="24"/>
                <w:highlight w:val="none"/>
                <w:u w:val="none" w:color="auto"/>
              </w:rPr>
            </w:pPr>
            <w:r>
              <w:rPr>
                <w:color w:val="auto"/>
                <w:kern w:val="0"/>
                <w:sz w:val="24"/>
                <w:highlight w:val="none"/>
                <w:u w:val="none" w:color="auto"/>
              </w:rPr>
              <w:t>综上所述，本项目符合</w:t>
            </w:r>
            <w:r>
              <w:rPr>
                <w:rFonts w:hint="eastAsia"/>
                <w:color w:val="auto"/>
                <w:kern w:val="0"/>
                <w:sz w:val="24"/>
                <w:highlight w:val="none"/>
                <w:u w:val="none" w:color="auto"/>
                <w:lang w:eastAsia="zh-CN"/>
              </w:rPr>
              <w:t>《</w:t>
            </w:r>
            <w:r>
              <w:rPr>
                <w:rFonts w:hint="eastAsia"/>
                <w:color w:val="auto"/>
                <w:kern w:val="0"/>
                <w:sz w:val="24"/>
                <w:highlight w:val="none"/>
                <w:u w:val="none" w:color="auto"/>
              </w:rPr>
              <w:t>湖南省生态环境分区管控总体管控要求暨省级以上产业园区生态环境准入清单</w:t>
            </w:r>
            <w:r>
              <w:rPr>
                <w:rFonts w:hint="eastAsia"/>
                <w:color w:val="auto"/>
                <w:kern w:val="0"/>
                <w:sz w:val="24"/>
                <w:highlight w:val="none"/>
                <w:u w:val="none" w:color="auto"/>
                <w:lang w:eastAsia="zh-CN"/>
              </w:rPr>
              <w:t>》（</w:t>
            </w:r>
            <w:r>
              <w:rPr>
                <w:rFonts w:hint="eastAsia"/>
                <w:color w:val="auto"/>
                <w:kern w:val="0"/>
                <w:sz w:val="24"/>
                <w:highlight w:val="none"/>
                <w:u w:val="none" w:color="auto"/>
                <w:lang w:val="en-US" w:eastAsia="zh-CN"/>
              </w:rPr>
              <w:t>2023版</w:t>
            </w:r>
            <w:r>
              <w:rPr>
                <w:rFonts w:hint="eastAsia"/>
                <w:color w:val="auto"/>
                <w:kern w:val="0"/>
                <w:sz w:val="24"/>
                <w:highlight w:val="none"/>
                <w:u w:val="none" w:color="auto"/>
                <w:lang w:eastAsia="zh-CN"/>
              </w:rPr>
              <w:t>）</w:t>
            </w:r>
            <w:r>
              <w:rPr>
                <w:rFonts w:hint="eastAsia"/>
                <w:color w:val="auto"/>
                <w:kern w:val="0"/>
                <w:sz w:val="24"/>
                <w:highlight w:val="none"/>
                <w:u w:val="none" w:color="auto"/>
              </w:rPr>
              <w:t>文件中</w:t>
            </w:r>
            <w:r>
              <w:rPr>
                <w:color w:val="auto"/>
                <w:kern w:val="0"/>
                <w:sz w:val="24"/>
                <w:highlight w:val="none"/>
                <w:u w:val="none" w:color="auto"/>
              </w:rPr>
              <w:t>相关要求。</w:t>
            </w:r>
          </w:p>
          <w:p w14:paraId="36E8F6D7">
            <w:pPr>
              <w:wordWrap w:val="0"/>
              <w:topLinePunct/>
              <w:spacing w:line="360" w:lineRule="auto"/>
              <w:ind w:firstLine="482" w:firstLineChars="200"/>
              <w:rPr>
                <w:b/>
                <w:bCs/>
                <w:color w:val="auto"/>
                <w:kern w:val="0"/>
                <w:sz w:val="24"/>
                <w:highlight w:val="none"/>
                <w:u w:val="none" w:color="auto"/>
              </w:rPr>
            </w:pPr>
            <w:r>
              <w:rPr>
                <w:b/>
                <w:bCs/>
                <w:color w:val="auto"/>
                <w:kern w:val="0"/>
                <w:sz w:val="24"/>
                <w:highlight w:val="none"/>
                <w:u w:val="none" w:color="auto"/>
              </w:rPr>
              <w:t>二、产业政策符合性分析</w:t>
            </w:r>
          </w:p>
          <w:p w14:paraId="3FB73A8E">
            <w:pPr>
              <w:pStyle w:val="27"/>
              <w:bidi w:val="0"/>
              <w:rPr>
                <w:rFonts w:hint="default"/>
                <w:u w:val="none" w:color="auto"/>
              </w:rPr>
            </w:pPr>
            <w:r>
              <w:rPr>
                <w:u w:val="none" w:color="auto"/>
              </w:rPr>
              <w:t>本项目产品为魔芋制品</w:t>
            </w:r>
            <w:r>
              <w:rPr>
                <w:rFonts w:hint="eastAsia"/>
                <w:u w:val="none" w:color="auto"/>
                <w:lang w:val="en-US" w:eastAsia="zh-CN"/>
              </w:rPr>
              <w:t>半成品</w:t>
            </w:r>
            <w:r>
              <w:rPr>
                <w:u w:val="none" w:color="auto"/>
              </w:rPr>
              <w:t>，属于淀粉制品制造业，根据《产业结构调整指导目录（2024年本）》，项目不属于其中的鼓励类、限制类和淘汰类，属于允许类建设项目。</w:t>
            </w:r>
          </w:p>
          <w:p w14:paraId="40BA9048">
            <w:pPr>
              <w:pStyle w:val="27"/>
              <w:wordWrap w:val="0"/>
              <w:topLinePunct/>
              <w:ind w:firstLine="480" w:firstLineChars="200"/>
              <w:rPr>
                <w:color w:val="auto"/>
                <w:highlight w:val="none"/>
                <w:u w:val="none" w:color="auto"/>
              </w:rPr>
            </w:pPr>
            <w:r>
              <w:rPr>
                <w:color w:val="auto"/>
                <w:highlight w:val="none"/>
                <w:u w:val="none" w:color="auto"/>
              </w:rPr>
              <w:t>根据《限期淘汰产生严重污染环境的工业固体废物的落后生产工艺</w:t>
            </w:r>
            <w:r>
              <w:rPr>
                <w:rFonts w:hint="eastAsia"/>
                <w:color w:val="auto"/>
                <w:highlight w:val="none"/>
                <w:u w:val="none" w:color="auto"/>
              </w:rPr>
              <w:t>、</w:t>
            </w:r>
            <w:r>
              <w:rPr>
                <w:color w:val="auto"/>
                <w:highlight w:val="none"/>
                <w:u w:val="none" w:color="auto"/>
              </w:rPr>
              <w:t>设备名录》（2021年第25号工业和信息化部令），采用的生产工艺、主要生产设备均不属于现行产业政策中淘汰类设备、工艺和产品有关内容，项目设备符合产业政策。</w:t>
            </w:r>
          </w:p>
          <w:p w14:paraId="4463657B">
            <w:pPr>
              <w:wordWrap w:val="0"/>
              <w:topLinePunct/>
              <w:spacing w:line="360" w:lineRule="auto"/>
              <w:ind w:firstLine="480" w:firstLineChars="200"/>
              <w:rPr>
                <w:color w:val="auto"/>
                <w:kern w:val="0"/>
                <w:sz w:val="24"/>
                <w:highlight w:val="none"/>
                <w:u w:val="none" w:color="auto"/>
              </w:rPr>
            </w:pPr>
            <w:r>
              <w:rPr>
                <w:color w:val="auto"/>
                <w:kern w:val="0"/>
                <w:sz w:val="24"/>
                <w:highlight w:val="none"/>
                <w:u w:val="none" w:color="auto"/>
              </w:rPr>
              <w:t>综上，项目建设符合国家和行业产业政策要求。</w:t>
            </w:r>
          </w:p>
          <w:p w14:paraId="1ADEFF8C">
            <w:pPr>
              <w:wordWrap w:val="0"/>
              <w:topLinePunct/>
              <w:spacing w:line="360" w:lineRule="auto"/>
              <w:ind w:firstLine="482" w:firstLineChars="200"/>
              <w:rPr>
                <w:b/>
                <w:bCs/>
                <w:color w:val="auto"/>
                <w:kern w:val="0"/>
                <w:sz w:val="24"/>
                <w:highlight w:val="none"/>
                <w:u w:val="none" w:color="auto"/>
              </w:rPr>
            </w:pPr>
            <w:r>
              <w:rPr>
                <w:rFonts w:hint="eastAsia"/>
                <w:b/>
                <w:bCs/>
                <w:color w:val="auto"/>
                <w:kern w:val="0"/>
                <w:sz w:val="24"/>
                <w:highlight w:val="none"/>
                <w:u w:val="none" w:color="auto"/>
              </w:rPr>
              <w:t>三、</w:t>
            </w:r>
            <w:r>
              <w:rPr>
                <w:b/>
                <w:bCs/>
                <w:color w:val="auto"/>
                <w:kern w:val="0"/>
                <w:sz w:val="24"/>
                <w:highlight w:val="none"/>
                <w:u w:val="none" w:color="auto"/>
              </w:rPr>
              <w:t>用地和选址合理性分析</w:t>
            </w:r>
          </w:p>
          <w:p w14:paraId="760917DA">
            <w:pPr>
              <w:pStyle w:val="27"/>
              <w:ind w:firstLine="480"/>
              <w:rPr>
                <w:color w:val="auto"/>
                <w:highlight w:val="none"/>
                <w:u w:val="none" w:color="auto"/>
              </w:rPr>
            </w:pPr>
            <w:r>
              <w:rPr>
                <w:color w:val="auto"/>
                <w:highlight w:val="none"/>
                <w:u w:val="none" w:color="auto"/>
              </w:rPr>
              <w:t>本项目位于</w:t>
            </w:r>
            <w:r>
              <w:rPr>
                <w:rStyle w:val="30"/>
                <w:rFonts w:hint="eastAsia"/>
                <w:u w:val="none" w:color="auto"/>
                <w:lang w:val="en-US" w:eastAsia="zh-CN"/>
              </w:rPr>
              <w:t>湖南省岳阳市华容县三封寺镇华容高新区三封工业园010号-12</w:t>
            </w:r>
            <w:r>
              <w:rPr>
                <w:rFonts w:hint="eastAsia"/>
                <w:color w:val="auto"/>
                <w:highlight w:val="none"/>
                <w:u w:val="none" w:color="auto"/>
              </w:rPr>
              <w:t>。</w:t>
            </w:r>
            <w:r>
              <w:rPr>
                <w:rFonts w:hint="eastAsia"/>
                <w:u w:val="none" w:color="auto"/>
                <w:lang w:val="en-US" w:eastAsia="zh-CN"/>
              </w:rPr>
              <w:t>租赁湖南添鑫茶油科技有限公司的已建厂房，</w:t>
            </w:r>
            <w:r>
              <w:rPr>
                <w:rFonts w:hint="eastAsia"/>
                <w:color w:val="auto"/>
                <w:highlight w:val="none"/>
                <w:u w:val="none" w:color="auto"/>
              </w:rPr>
              <w:t>项目建设用地属于工业用地。</w:t>
            </w:r>
          </w:p>
          <w:p w14:paraId="3561EB0D">
            <w:pPr>
              <w:pStyle w:val="27"/>
              <w:bidi w:val="0"/>
              <w:rPr>
                <w:color w:val="auto"/>
                <w:highlight w:val="none"/>
                <w:u w:val="none" w:color="auto"/>
              </w:rPr>
            </w:pPr>
            <w:r>
              <w:rPr>
                <w:rFonts w:hint="eastAsia"/>
                <w:u w:val="none" w:color="auto"/>
                <w:lang w:val="en-US" w:eastAsia="zh-CN"/>
              </w:rPr>
              <w:t>根据</w:t>
            </w:r>
            <w:r>
              <w:rPr>
                <w:u w:val="none" w:color="auto"/>
              </w:rPr>
              <w:t>《华容高新技术产业开发区环境影响跟踪评价报告》</w:t>
            </w:r>
            <w:r>
              <w:rPr>
                <w:rFonts w:hint="eastAsia"/>
                <w:u w:val="none" w:color="auto"/>
                <w:lang w:val="en-US" w:eastAsia="zh-CN"/>
              </w:rPr>
              <w:t>调整后的产业定位：以纺织服装、食品加工、医药制造和通用设备制造为主导产业，辅以发展能源和新材料、电子产业。</w:t>
            </w:r>
            <w:r>
              <w:rPr>
                <w:rFonts w:hint="eastAsia"/>
                <w:u w:val="none" w:color="auto"/>
                <w:lang w:val="en-US"/>
              </w:rPr>
              <w:t>本</w:t>
            </w:r>
            <w:r>
              <w:rPr>
                <w:rFonts w:hint="eastAsia"/>
                <w:u w:val="none" w:color="auto"/>
                <w:lang w:val="en-US" w:eastAsia="zh-CN"/>
              </w:rPr>
              <w:t>项目为C1391淀粉及淀粉制品制造行业，</w:t>
            </w:r>
            <w:r>
              <w:rPr>
                <w:rStyle w:val="30"/>
                <w:rFonts w:hint="eastAsia"/>
                <w:u w:val="none" w:color="auto"/>
                <w:lang w:val="en-US" w:eastAsia="zh-CN"/>
              </w:rPr>
              <w:t>属于食品加工</w:t>
            </w:r>
            <w:r>
              <w:rPr>
                <w:rStyle w:val="39"/>
                <w:rFonts w:hint="eastAsia"/>
                <w:u w:val="none" w:color="auto"/>
                <w:lang w:val="en-US" w:eastAsia="zh-CN"/>
              </w:rPr>
              <w:t>业范畴，且为产业园区主导产业。</w:t>
            </w:r>
            <w:r>
              <w:rPr>
                <w:rStyle w:val="39"/>
                <w:rFonts w:hint="default"/>
                <w:color w:val="auto"/>
                <w:highlight w:val="none"/>
                <w:u w:val="none" w:color="auto"/>
              </w:rPr>
              <w:t>不占用基本农田，</w:t>
            </w:r>
            <w:r>
              <w:rPr>
                <w:color w:val="auto"/>
                <w:kern w:val="0"/>
                <w:highlight w:val="none"/>
                <w:u w:val="none" w:color="auto"/>
              </w:rPr>
              <w:t>项目用电、用水来源可靠有保障，周边基础设施条件良好，不会制约项目建设与发展。在采取本报告表提出的污染防治措施后，污染源对周边环境影响较小。</w:t>
            </w:r>
            <w:r>
              <w:rPr>
                <w:rStyle w:val="39"/>
                <w:rFonts w:hint="default"/>
                <w:color w:val="auto"/>
                <w:highlight w:val="none"/>
                <w:u w:val="none" w:color="auto"/>
              </w:rPr>
              <w:t>项目地供水、供电均可满足项目运营及生产要求，无环境制约因素。</w:t>
            </w:r>
          </w:p>
          <w:p w14:paraId="5D9B5AB6">
            <w:pPr>
              <w:wordWrap w:val="0"/>
              <w:topLinePunct/>
              <w:spacing w:line="360" w:lineRule="auto"/>
              <w:ind w:firstLine="480" w:firstLineChars="200"/>
              <w:rPr>
                <w:color w:val="auto"/>
                <w:kern w:val="0"/>
                <w:sz w:val="24"/>
                <w:highlight w:val="none"/>
                <w:u w:val="none" w:color="auto"/>
              </w:rPr>
            </w:pPr>
            <w:r>
              <w:rPr>
                <w:rStyle w:val="39"/>
                <w:rFonts w:hint="default"/>
                <w:color w:val="auto"/>
                <w:highlight w:val="none"/>
                <w:u w:val="none" w:color="auto"/>
              </w:rPr>
              <w:t>综上可知，本项目选址合理。</w:t>
            </w:r>
          </w:p>
          <w:p w14:paraId="59B4B758">
            <w:pPr>
              <w:wordWrap w:val="0"/>
              <w:topLinePunct/>
              <w:spacing w:line="360" w:lineRule="auto"/>
              <w:ind w:firstLine="482" w:firstLineChars="200"/>
              <w:rPr>
                <w:b/>
                <w:bCs/>
                <w:color w:val="auto"/>
                <w:kern w:val="0"/>
                <w:sz w:val="24"/>
                <w:highlight w:val="none"/>
                <w:u w:val="none" w:color="auto"/>
              </w:rPr>
            </w:pPr>
            <w:r>
              <w:rPr>
                <w:rFonts w:hint="eastAsia"/>
                <w:b/>
                <w:bCs/>
                <w:color w:val="auto"/>
                <w:kern w:val="0"/>
                <w:sz w:val="24"/>
                <w:highlight w:val="none"/>
                <w:u w:val="none" w:color="auto"/>
              </w:rPr>
              <w:t>四、与《</w:t>
            </w:r>
            <w:r>
              <w:rPr>
                <w:b/>
                <w:bCs/>
                <w:color w:val="auto"/>
                <w:kern w:val="0"/>
                <w:sz w:val="24"/>
                <w:highlight w:val="none"/>
                <w:u w:val="none" w:color="auto"/>
              </w:rPr>
              <w:t>湖南省长江经济带发展负面清单实施细则</w:t>
            </w:r>
            <w:r>
              <w:rPr>
                <w:rFonts w:hint="eastAsia"/>
                <w:b/>
                <w:bCs/>
                <w:color w:val="auto"/>
                <w:kern w:val="0"/>
                <w:sz w:val="24"/>
                <w:highlight w:val="none"/>
                <w:u w:val="none" w:color="auto"/>
              </w:rPr>
              <w:t>（试行，2022版）》</w:t>
            </w:r>
            <w:r>
              <w:rPr>
                <w:b/>
                <w:bCs/>
                <w:color w:val="auto"/>
                <w:kern w:val="0"/>
                <w:sz w:val="24"/>
                <w:highlight w:val="none"/>
                <w:u w:val="none" w:color="auto"/>
              </w:rPr>
              <w:t>分析</w:t>
            </w:r>
          </w:p>
          <w:p w14:paraId="5CA1846A">
            <w:pPr>
              <w:wordWrap w:val="0"/>
              <w:topLinePunct/>
              <w:spacing w:line="360" w:lineRule="auto"/>
              <w:ind w:firstLine="480" w:firstLineChars="200"/>
              <w:rPr>
                <w:color w:val="auto"/>
                <w:kern w:val="0"/>
                <w:sz w:val="24"/>
                <w:highlight w:val="none"/>
                <w:u w:val="none" w:color="auto"/>
              </w:rPr>
            </w:pPr>
            <w:r>
              <w:rPr>
                <w:color w:val="auto"/>
                <w:kern w:val="0"/>
                <w:sz w:val="24"/>
                <w:highlight w:val="none"/>
                <w:u w:val="none" w:color="auto"/>
              </w:rPr>
              <w:t>本项目与《湖南省长江经济带发展负面清单实施细则</w:t>
            </w:r>
            <w:r>
              <w:rPr>
                <w:rFonts w:hint="eastAsia"/>
                <w:color w:val="auto"/>
                <w:kern w:val="0"/>
                <w:sz w:val="24"/>
                <w:highlight w:val="none"/>
                <w:u w:val="none" w:color="auto"/>
              </w:rPr>
              <w:t>（试</w:t>
            </w:r>
            <w:r>
              <w:rPr>
                <w:color w:val="auto"/>
                <w:kern w:val="0"/>
                <w:sz w:val="24"/>
                <w:highlight w:val="none"/>
                <w:u w:val="none" w:color="auto"/>
              </w:rPr>
              <w:t>行，2022年版</w:t>
            </w:r>
            <w:r>
              <w:rPr>
                <w:rFonts w:hint="eastAsia"/>
                <w:color w:val="auto"/>
                <w:kern w:val="0"/>
                <w:sz w:val="24"/>
                <w:highlight w:val="none"/>
                <w:u w:val="none" w:color="auto"/>
              </w:rPr>
              <w:t>）》</w:t>
            </w:r>
            <w:r>
              <w:rPr>
                <w:color w:val="auto"/>
                <w:kern w:val="0"/>
                <w:sz w:val="24"/>
                <w:highlight w:val="none"/>
                <w:u w:val="none" w:color="auto"/>
              </w:rPr>
              <w:t>符合性分析详见下表。</w:t>
            </w:r>
          </w:p>
          <w:p w14:paraId="1487AE18">
            <w:pPr>
              <w:pStyle w:val="32"/>
              <w:jc w:val="center"/>
              <w:rPr>
                <w:b/>
                <w:bCs/>
                <w:color w:val="auto"/>
                <w:highlight w:val="none"/>
                <w:u w:val="none" w:color="auto"/>
              </w:rPr>
            </w:pPr>
            <w:r>
              <w:rPr>
                <w:b/>
                <w:bCs/>
                <w:color w:val="auto"/>
                <w:highlight w:val="none"/>
                <w:u w:val="none" w:color="auto"/>
              </w:rPr>
              <w:t>表1-</w:t>
            </w:r>
            <w:r>
              <w:rPr>
                <w:rFonts w:hint="eastAsia"/>
                <w:b/>
                <w:bCs/>
                <w:color w:val="auto"/>
                <w:highlight w:val="none"/>
                <w:u w:val="none" w:color="auto"/>
                <w:lang w:val="en-US" w:eastAsia="zh-CN"/>
              </w:rPr>
              <w:t>7</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与《湖南省长江经济带发展负面清单实施细则(</w:t>
            </w:r>
            <w:r>
              <w:rPr>
                <w:rFonts w:hint="eastAsia"/>
                <w:b/>
                <w:bCs/>
                <w:color w:val="auto"/>
                <w:highlight w:val="none"/>
                <w:u w:val="none" w:color="auto"/>
              </w:rPr>
              <w:t>试</w:t>
            </w:r>
            <w:r>
              <w:rPr>
                <w:b/>
                <w:bCs/>
                <w:color w:val="auto"/>
                <w:highlight w:val="none"/>
                <w:u w:val="none" w:color="auto"/>
              </w:rPr>
              <w:t>行，2022年版)》符合性分析</w:t>
            </w:r>
          </w:p>
          <w:tbl>
            <w:tblPr>
              <w:tblStyle w:val="19"/>
              <w:tblW w:w="620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3088"/>
              <w:gridCol w:w="2233"/>
              <w:gridCol w:w="427"/>
            </w:tblGrid>
            <w:tr w14:paraId="4A7E3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6559D829">
                  <w:pPr>
                    <w:wordWrap w:val="0"/>
                    <w:topLinePunct/>
                    <w:adjustRightInd w:val="0"/>
                    <w:jc w:val="center"/>
                    <w:textAlignment w:val="baseline"/>
                    <w:rPr>
                      <w:b/>
                      <w:bCs/>
                      <w:color w:val="auto"/>
                      <w:kern w:val="0"/>
                      <w:szCs w:val="20"/>
                      <w:highlight w:val="none"/>
                      <w:u w:val="none" w:color="auto"/>
                    </w:rPr>
                  </w:pPr>
                  <w:r>
                    <w:rPr>
                      <w:rFonts w:hint="eastAsia"/>
                      <w:b/>
                      <w:bCs/>
                      <w:color w:val="auto"/>
                      <w:kern w:val="0"/>
                      <w:szCs w:val="20"/>
                      <w:highlight w:val="none"/>
                      <w:u w:val="none" w:color="auto"/>
                    </w:rPr>
                    <w:t>序号</w:t>
                  </w:r>
                </w:p>
              </w:tc>
              <w:tc>
                <w:tcPr>
                  <w:tcW w:w="3094" w:type="dxa"/>
                  <w:tcBorders>
                    <w:tl2br w:val="nil"/>
                    <w:tr2bl w:val="nil"/>
                  </w:tcBorders>
                  <w:vAlign w:val="center"/>
                </w:tcPr>
                <w:p w14:paraId="6A314D5C">
                  <w:pPr>
                    <w:wordWrap w:val="0"/>
                    <w:topLinePunct/>
                    <w:adjustRightInd w:val="0"/>
                    <w:jc w:val="center"/>
                    <w:textAlignment w:val="baseline"/>
                    <w:rPr>
                      <w:b/>
                      <w:bCs/>
                      <w:color w:val="auto"/>
                      <w:kern w:val="0"/>
                      <w:szCs w:val="20"/>
                      <w:highlight w:val="none"/>
                      <w:u w:val="none" w:color="auto"/>
                    </w:rPr>
                  </w:pPr>
                  <w:r>
                    <w:rPr>
                      <w:rFonts w:hint="eastAsia"/>
                      <w:b/>
                      <w:bCs/>
                      <w:color w:val="auto"/>
                      <w:kern w:val="0"/>
                      <w:szCs w:val="20"/>
                      <w:highlight w:val="none"/>
                      <w:u w:val="none" w:color="auto"/>
                    </w:rPr>
                    <w:t>具体要求</w:t>
                  </w:r>
                </w:p>
              </w:tc>
              <w:tc>
                <w:tcPr>
                  <w:tcW w:w="2237" w:type="dxa"/>
                  <w:tcBorders>
                    <w:tl2br w:val="nil"/>
                    <w:tr2bl w:val="nil"/>
                  </w:tcBorders>
                  <w:vAlign w:val="center"/>
                </w:tcPr>
                <w:p w14:paraId="0D1F36E9">
                  <w:pPr>
                    <w:wordWrap w:val="0"/>
                    <w:topLinePunct/>
                    <w:adjustRightInd w:val="0"/>
                    <w:jc w:val="center"/>
                    <w:textAlignment w:val="baseline"/>
                    <w:rPr>
                      <w:b/>
                      <w:bCs/>
                      <w:color w:val="auto"/>
                      <w:kern w:val="0"/>
                      <w:szCs w:val="20"/>
                      <w:highlight w:val="none"/>
                      <w:u w:val="none" w:color="auto"/>
                    </w:rPr>
                  </w:pPr>
                  <w:r>
                    <w:rPr>
                      <w:rFonts w:hint="eastAsia"/>
                      <w:b/>
                      <w:bCs/>
                      <w:color w:val="auto"/>
                      <w:kern w:val="0"/>
                      <w:szCs w:val="20"/>
                      <w:highlight w:val="none"/>
                      <w:u w:val="none" w:color="auto"/>
                    </w:rPr>
                    <w:t>本项目情况</w:t>
                  </w:r>
                </w:p>
              </w:tc>
              <w:tc>
                <w:tcPr>
                  <w:tcW w:w="417" w:type="dxa"/>
                  <w:tcBorders>
                    <w:tl2br w:val="nil"/>
                    <w:tr2bl w:val="nil"/>
                  </w:tcBorders>
                  <w:vAlign w:val="center"/>
                </w:tcPr>
                <w:p w14:paraId="39CF0289">
                  <w:pPr>
                    <w:wordWrap w:val="0"/>
                    <w:topLinePunct/>
                    <w:adjustRightInd w:val="0"/>
                    <w:jc w:val="center"/>
                    <w:textAlignment w:val="baseline"/>
                    <w:rPr>
                      <w:b/>
                      <w:bCs/>
                      <w:color w:val="auto"/>
                      <w:kern w:val="0"/>
                      <w:szCs w:val="20"/>
                      <w:highlight w:val="none"/>
                      <w:u w:val="none" w:color="auto"/>
                    </w:rPr>
                  </w:pPr>
                  <w:r>
                    <w:rPr>
                      <w:rFonts w:hint="eastAsia"/>
                      <w:b/>
                      <w:bCs/>
                      <w:color w:val="auto"/>
                      <w:kern w:val="0"/>
                      <w:szCs w:val="20"/>
                      <w:highlight w:val="none"/>
                      <w:u w:val="none" w:color="auto"/>
                    </w:rPr>
                    <w:t>相符性</w:t>
                  </w:r>
                </w:p>
              </w:tc>
            </w:tr>
            <w:tr w14:paraId="470CA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705EA96D">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w:t>
                  </w:r>
                </w:p>
              </w:tc>
              <w:tc>
                <w:tcPr>
                  <w:tcW w:w="3094" w:type="dxa"/>
                  <w:tcBorders>
                    <w:tl2br w:val="nil"/>
                    <w:tr2bl w:val="nil"/>
                  </w:tcBorders>
                  <w:vAlign w:val="center"/>
                </w:tcPr>
                <w:p w14:paraId="02746B17">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干线过江通道布局规划(2020-2035年)》的过</w:t>
                  </w:r>
                  <w:r>
                    <w:rPr>
                      <w:rFonts w:hint="eastAsia"/>
                      <w:color w:val="auto"/>
                      <w:kern w:val="0"/>
                      <w:szCs w:val="20"/>
                      <w:highlight w:val="none"/>
                      <w:u w:val="none" w:color="auto"/>
                    </w:rPr>
                    <w:t>江</w:t>
                  </w:r>
                  <w:r>
                    <w:rPr>
                      <w:color w:val="auto"/>
                      <w:kern w:val="0"/>
                      <w:szCs w:val="20"/>
                      <w:highlight w:val="none"/>
                      <w:u w:val="none" w:color="auto"/>
                    </w:rPr>
                    <w:t>通道项目</w:t>
                  </w:r>
                  <w:r>
                    <w:rPr>
                      <w:rFonts w:hint="eastAsia"/>
                      <w:color w:val="auto"/>
                      <w:kern w:val="0"/>
                      <w:szCs w:val="20"/>
                      <w:highlight w:val="none"/>
                      <w:u w:val="none" w:color="auto"/>
                    </w:rPr>
                    <w:t>。</w:t>
                  </w:r>
                </w:p>
              </w:tc>
              <w:tc>
                <w:tcPr>
                  <w:tcW w:w="2237" w:type="dxa"/>
                  <w:tcBorders>
                    <w:tl2br w:val="nil"/>
                    <w:tr2bl w:val="nil"/>
                  </w:tcBorders>
                  <w:vAlign w:val="center"/>
                </w:tcPr>
                <w:p w14:paraId="34A4E7C4">
                  <w:pPr>
                    <w:pStyle w:val="32"/>
                    <w:bidi w:val="0"/>
                    <w:jc w:val="center"/>
                    <w:rPr>
                      <w:u w:val="none" w:color="auto"/>
                    </w:rPr>
                  </w:pPr>
                  <w:r>
                    <w:rPr>
                      <w:u w:val="none" w:color="auto"/>
                    </w:rPr>
                    <w:t>本项目</w:t>
                  </w:r>
                  <w:r>
                    <w:rPr>
                      <w:rFonts w:hint="eastAsia"/>
                      <w:u w:val="none" w:color="auto"/>
                    </w:rPr>
                    <w:t>为</w:t>
                  </w:r>
                  <w:r>
                    <w:rPr>
                      <w:u w:val="none" w:color="auto"/>
                    </w:rPr>
                    <w:t>C1391</w:t>
                  </w:r>
                </w:p>
                <w:p w14:paraId="66A2B8D0">
                  <w:pPr>
                    <w:pStyle w:val="32"/>
                    <w:bidi w:val="0"/>
                    <w:jc w:val="center"/>
                    <w:rPr>
                      <w:color w:val="auto"/>
                      <w:highlight w:val="none"/>
                      <w:u w:val="none" w:color="auto"/>
                    </w:rPr>
                  </w:pPr>
                  <w:r>
                    <w:rPr>
                      <w:u w:val="none" w:color="auto"/>
                    </w:rPr>
                    <w:t>淀粉及淀粉制品制造，不涉及港口码头建设</w:t>
                  </w:r>
                  <w:r>
                    <w:rPr>
                      <w:rFonts w:hint="eastAsia"/>
                      <w:u w:val="none" w:color="auto"/>
                    </w:rPr>
                    <w:t>。</w:t>
                  </w:r>
                </w:p>
              </w:tc>
              <w:tc>
                <w:tcPr>
                  <w:tcW w:w="417" w:type="dxa"/>
                  <w:tcBorders>
                    <w:tl2br w:val="nil"/>
                    <w:tr2bl w:val="nil"/>
                  </w:tcBorders>
                  <w:vAlign w:val="center"/>
                </w:tcPr>
                <w:p w14:paraId="26507E82">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相符</w:t>
                  </w:r>
                </w:p>
              </w:tc>
            </w:tr>
            <w:tr w14:paraId="43855F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2F250407">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2</w:t>
                  </w:r>
                </w:p>
              </w:tc>
              <w:tc>
                <w:tcPr>
                  <w:tcW w:w="3094" w:type="dxa"/>
                  <w:tcBorders>
                    <w:tl2br w:val="nil"/>
                    <w:tr2bl w:val="nil"/>
                  </w:tcBorders>
                  <w:vAlign w:val="center"/>
                </w:tcPr>
                <w:p w14:paraId="5221BBC8">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在自然保护区核心区、缓冲区的岸线和河段范围内投资建设以下项目:(一)高尔夫球场开发、房地产开发、索道建设、会所建设等项目;(光伏发电、风力发电、火力发电建设项目;社会资金进行商业性探矿勘查，以及不属于国家紧缺矿种资源的基础地质调查和矿产远景调查等公益性工作的设施建设;(四)野生动物驯养繁殖，展览基地建设项目;(五)污染环境、破坏自然资源或自然景观的建设设施</w:t>
                  </w:r>
                  <w:r>
                    <w:rPr>
                      <w:rFonts w:hint="eastAsia"/>
                      <w:color w:val="auto"/>
                      <w:kern w:val="0"/>
                      <w:szCs w:val="20"/>
                      <w:highlight w:val="none"/>
                      <w:u w:val="none" w:color="auto"/>
                    </w:rPr>
                    <w:t>；</w:t>
                  </w:r>
                  <w:r>
                    <w:rPr>
                      <w:color w:val="auto"/>
                      <w:kern w:val="0"/>
                      <w:szCs w:val="20"/>
                      <w:highlight w:val="none"/>
                      <w:u w:val="none" w:color="auto"/>
                    </w:rPr>
                    <w:t>(六)对自然保护区主要保护对象产生重大影响、改变自然生态系统完整性、原真性、破坏自然景观的设施</w:t>
                  </w:r>
                  <w:r>
                    <w:rPr>
                      <w:rFonts w:hint="eastAsia"/>
                      <w:color w:val="auto"/>
                      <w:kern w:val="0"/>
                      <w:szCs w:val="20"/>
                      <w:highlight w:val="none"/>
                      <w:u w:val="none" w:color="auto"/>
                    </w:rPr>
                    <w:t>；</w:t>
                  </w:r>
                  <w:r>
                    <w:rPr>
                      <w:color w:val="auto"/>
                      <w:kern w:val="0"/>
                      <w:szCs w:val="20"/>
                      <w:highlight w:val="none"/>
                      <w:u w:val="none" w:color="auto"/>
                    </w:rPr>
                    <w:t>(七)其他不符合自然保护区主体功能定位和国家禁止的设施。</w:t>
                  </w:r>
                </w:p>
              </w:tc>
              <w:tc>
                <w:tcPr>
                  <w:tcW w:w="2237" w:type="dxa"/>
                  <w:tcBorders>
                    <w:tl2br w:val="nil"/>
                    <w:tr2bl w:val="nil"/>
                  </w:tcBorders>
                  <w:vAlign w:val="center"/>
                </w:tcPr>
                <w:p w14:paraId="452722B2">
                  <w:pPr>
                    <w:pStyle w:val="32"/>
                    <w:bidi w:val="0"/>
                    <w:jc w:val="center"/>
                    <w:rPr>
                      <w:u w:val="none" w:color="auto"/>
                    </w:rPr>
                  </w:pPr>
                  <w:r>
                    <w:rPr>
                      <w:u w:val="none" w:color="auto"/>
                    </w:rPr>
                    <w:t>本项目为C1391</w:t>
                  </w:r>
                </w:p>
                <w:p w14:paraId="75421BB4">
                  <w:pPr>
                    <w:pStyle w:val="32"/>
                    <w:bidi w:val="0"/>
                    <w:jc w:val="center"/>
                    <w:rPr>
                      <w:color w:val="auto"/>
                      <w:highlight w:val="none"/>
                      <w:u w:val="none" w:color="auto"/>
                    </w:rPr>
                  </w:pPr>
                  <w:r>
                    <w:rPr>
                      <w:u w:val="none" w:color="auto"/>
                    </w:rPr>
                    <w:t>淀粉及淀粉制品制造</w:t>
                  </w:r>
                  <w:r>
                    <w:rPr>
                      <w:rFonts w:hint="eastAsia"/>
                      <w:u w:val="none" w:color="auto"/>
                      <w:lang w:val="en-US" w:eastAsia="zh-CN"/>
                    </w:rPr>
                    <w:t>项目</w:t>
                  </w:r>
                  <w:r>
                    <w:rPr>
                      <w:u w:val="none" w:color="auto"/>
                    </w:rPr>
                    <w:t>，</w:t>
                  </w:r>
                  <w:r>
                    <w:rPr>
                      <w:color w:val="auto"/>
                      <w:highlight w:val="none"/>
                      <w:u w:val="none" w:color="auto"/>
                    </w:rPr>
                    <w:t>不</w:t>
                  </w:r>
                  <w:r>
                    <w:rPr>
                      <w:color w:val="auto"/>
                      <w:kern w:val="0"/>
                      <w:szCs w:val="20"/>
                      <w:highlight w:val="none"/>
                      <w:u w:val="none" w:color="auto"/>
                    </w:rPr>
                    <w:t>属于左</w:t>
                  </w:r>
                  <w:r>
                    <w:rPr>
                      <w:color w:val="auto"/>
                      <w:highlight w:val="none"/>
                      <w:u w:val="none" w:color="auto"/>
                    </w:rPr>
                    <w:t>侧项目类型</w:t>
                  </w:r>
                  <w:r>
                    <w:rPr>
                      <w:rFonts w:hint="eastAsia"/>
                      <w:color w:val="auto"/>
                      <w:highlight w:val="none"/>
                      <w:u w:val="none" w:color="auto"/>
                    </w:rPr>
                    <w:t>；</w:t>
                  </w:r>
                  <w:r>
                    <w:rPr>
                      <w:color w:val="auto"/>
                      <w:highlight w:val="none"/>
                      <w:u w:val="none" w:color="auto"/>
                    </w:rPr>
                    <w:t>本项目所在区域不涉及自然保护区等敏感区</w:t>
                  </w:r>
                  <w:r>
                    <w:rPr>
                      <w:rFonts w:hint="eastAsia"/>
                      <w:color w:val="auto"/>
                      <w:highlight w:val="none"/>
                      <w:u w:val="none" w:color="auto"/>
                    </w:rPr>
                    <w:t>。</w:t>
                  </w:r>
                </w:p>
              </w:tc>
              <w:tc>
                <w:tcPr>
                  <w:tcW w:w="417" w:type="dxa"/>
                  <w:tcBorders>
                    <w:tl2br w:val="nil"/>
                    <w:tr2bl w:val="nil"/>
                  </w:tcBorders>
                  <w:vAlign w:val="center"/>
                </w:tcPr>
                <w:p w14:paraId="5187CF12">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相符</w:t>
                  </w:r>
                </w:p>
              </w:tc>
            </w:tr>
            <w:tr w14:paraId="1EAD1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4B37489A">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3</w:t>
                  </w:r>
                </w:p>
              </w:tc>
              <w:tc>
                <w:tcPr>
                  <w:tcW w:w="3094" w:type="dxa"/>
                  <w:tcBorders>
                    <w:tl2br w:val="nil"/>
                    <w:tr2bl w:val="nil"/>
                  </w:tcBorders>
                  <w:vAlign w:val="center"/>
                </w:tcPr>
                <w:p w14:paraId="73EC0FE1">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r>
                    <w:rPr>
                      <w:rFonts w:hint="eastAsia"/>
                      <w:color w:val="auto"/>
                      <w:kern w:val="0"/>
                      <w:szCs w:val="20"/>
                      <w:highlight w:val="none"/>
                      <w:u w:val="none" w:color="auto"/>
                    </w:rPr>
                    <w:t>。</w:t>
                  </w:r>
                </w:p>
              </w:tc>
              <w:tc>
                <w:tcPr>
                  <w:tcW w:w="2237" w:type="dxa"/>
                  <w:tcBorders>
                    <w:tl2br w:val="nil"/>
                    <w:tr2bl w:val="nil"/>
                  </w:tcBorders>
                  <w:vAlign w:val="center"/>
                </w:tcPr>
                <w:p w14:paraId="70A19762">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本项目为</w:t>
                  </w:r>
                  <w:r>
                    <w:rPr>
                      <w:rFonts w:hint="eastAsia"/>
                      <w:color w:val="auto"/>
                      <w:kern w:val="0"/>
                      <w:szCs w:val="20"/>
                      <w:highlight w:val="none"/>
                      <w:u w:val="none" w:color="auto"/>
                      <w:lang w:eastAsia="zh-CN"/>
                    </w:rPr>
                    <w:t>C1391淀粉及淀粉制品制造</w:t>
                  </w:r>
                  <w:r>
                    <w:rPr>
                      <w:rFonts w:hint="eastAsia"/>
                      <w:color w:val="auto"/>
                      <w:kern w:val="0"/>
                      <w:szCs w:val="20"/>
                      <w:highlight w:val="none"/>
                      <w:u w:val="none" w:color="auto"/>
                    </w:rPr>
                    <w:t>项目</w:t>
                  </w:r>
                  <w:r>
                    <w:rPr>
                      <w:color w:val="auto"/>
                      <w:kern w:val="0"/>
                      <w:szCs w:val="20"/>
                      <w:highlight w:val="none"/>
                      <w:u w:val="none" w:color="auto"/>
                    </w:rPr>
                    <w:t>，不涉及机场、铁路、公路、水利、航运、围堰等公益性基础设施建设</w:t>
                  </w:r>
                  <w:r>
                    <w:rPr>
                      <w:rFonts w:hint="eastAsia"/>
                      <w:color w:val="auto"/>
                      <w:kern w:val="0"/>
                      <w:szCs w:val="20"/>
                      <w:highlight w:val="none"/>
                      <w:u w:val="none" w:color="auto"/>
                    </w:rPr>
                    <w:t>。</w:t>
                  </w:r>
                </w:p>
              </w:tc>
              <w:tc>
                <w:tcPr>
                  <w:tcW w:w="417" w:type="dxa"/>
                  <w:tcBorders>
                    <w:tl2br w:val="nil"/>
                    <w:tr2bl w:val="nil"/>
                  </w:tcBorders>
                  <w:vAlign w:val="center"/>
                </w:tcPr>
                <w:p w14:paraId="25BD5715">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相符</w:t>
                  </w:r>
                </w:p>
              </w:tc>
            </w:tr>
            <w:tr w14:paraId="3BBF4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6CD7C977">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4</w:t>
                  </w:r>
                </w:p>
              </w:tc>
              <w:tc>
                <w:tcPr>
                  <w:tcW w:w="3094" w:type="dxa"/>
                  <w:tcBorders>
                    <w:tl2br w:val="nil"/>
                    <w:tr2bl w:val="nil"/>
                  </w:tcBorders>
                  <w:vAlign w:val="center"/>
                </w:tcPr>
                <w:p w14:paraId="79CC955C">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禁止违反风景名胜区规划，在风景名胜区内设立各类开发区和在核心景区内建设宾馆、招待所、培训中心、疗养院以及与风景名</w:t>
                  </w:r>
                  <w:r>
                    <w:rPr>
                      <w:rFonts w:hint="eastAsia"/>
                      <w:color w:val="auto"/>
                      <w:kern w:val="0"/>
                      <w:szCs w:val="20"/>
                      <w:highlight w:val="none"/>
                      <w:u w:val="none" w:color="auto"/>
                      <w:lang w:eastAsia="zh-CN"/>
                    </w:rPr>
                    <w:t>胜区</w:t>
                  </w:r>
                  <w:r>
                    <w:rPr>
                      <w:color w:val="auto"/>
                      <w:kern w:val="0"/>
                      <w:szCs w:val="20"/>
                      <w:highlight w:val="none"/>
                      <w:u w:val="none" w:color="auto"/>
                    </w:rPr>
                    <w:t>资源保护无关的其他建筑物</w:t>
                  </w:r>
                  <w:r>
                    <w:rPr>
                      <w:rFonts w:hint="eastAsia"/>
                      <w:color w:val="auto"/>
                      <w:kern w:val="0"/>
                      <w:szCs w:val="20"/>
                      <w:highlight w:val="none"/>
                      <w:u w:val="none" w:color="auto"/>
                    </w:rPr>
                    <w:t>；</w:t>
                  </w:r>
                  <w:r>
                    <w:rPr>
                      <w:color w:val="auto"/>
                      <w:kern w:val="0"/>
                      <w:szCs w:val="20"/>
                      <w:highlight w:val="none"/>
                      <w:u w:val="none" w:color="auto"/>
                    </w:rPr>
                    <w:t>已经建设的，应当按照风景名胜区规划，逐步迁出。</w:t>
                  </w:r>
                </w:p>
              </w:tc>
              <w:tc>
                <w:tcPr>
                  <w:tcW w:w="2237" w:type="dxa"/>
                  <w:tcBorders>
                    <w:tl2br w:val="nil"/>
                    <w:tr2bl w:val="nil"/>
                  </w:tcBorders>
                  <w:vAlign w:val="center"/>
                </w:tcPr>
                <w:p w14:paraId="3B0D8A47">
                  <w:pPr>
                    <w:pStyle w:val="32"/>
                    <w:bidi w:val="0"/>
                    <w:jc w:val="center"/>
                    <w:rPr>
                      <w:color w:val="auto"/>
                      <w:kern w:val="0"/>
                      <w:szCs w:val="20"/>
                      <w:highlight w:val="none"/>
                      <w:u w:val="none" w:color="auto"/>
                    </w:rPr>
                  </w:pPr>
                  <w:r>
                    <w:rPr>
                      <w:u w:val="none" w:color="auto"/>
                    </w:rPr>
                    <w:t>本项目位于</w:t>
                  </w:r>
                  <w:r>
                    <w:rPr>
                      <w:rFonts w:hint="eastAsia"/>
                      <w:u w:val="none" w:color="auto"/>
                      <w:lang w:val="en-US" w:eastAsia="zh-CN"/>
                    </w:rPr>
                    <w:t>湖南省岳阳市华容县三封寺镇华容高新区三封工业园010号-12</w:t>
                  </w:r>
                  <w:r>
                    <w:rPr>
                      <w:u w:val="none" w:color="auto"/>
                    </w:rPr>
                    <w:t>，且不属于风景名胜区的范畴内。</w:t>
                  </w:r>
                </w:p>
              </w:tc>
              <w:tc>
                <w:tcPr>
                  <w:tcW w:w="417" w:type="dxa"/>
                  <w:tcBorders>
                    <w:tl2br w:val="nil"/>
                    <w:tr2bl w:val="nil"/>
                  </w:tcBorders>
                  <w:vAlign w:val="center"/>
                </w:tcPr>
                <w:p w14:paraId="68BD9ABB">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相符</w:t>
                  </w:r>
                </w:p>
              </w:tc>
            </w:tr>
            <w:tr w14:paraId="6755B7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749DD5EB">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5</w:t>
                  </w:r>
                </w:p>
              </w:tc>
              <w:tc>
                <w:tcPr>
                  <w:tcW w:w="3094" w:type="dxa"/>
                  <w:tcBorders>
                    <w:tl2br w:val="nil"/>
                    <w:tr2bl w:val="nil"/>
                  </w:tcBorders>
                  <w:vAlign w:val="center"/>
                </w:tcPr>
                <w:p w14:paraId="6244111E">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他废弃物;禁止设置油库;禁止使用含磷洗涤用品。</w:t>
                  </w:r>
                </w:p>
              </w:tc>
              <w:tc>
                <w:tcPr>
                  <w:tcW w:w="2237" w:type="dxa"/>
                  <w:vMerge w:val="restart"/>
                  <w:tcBorders>
                    <w:tl2br w:val="nil"/>
                    <w:tr2bl w:val="nil"/>
                  </w:tcBorders>
                  <w:vAlign w:val="center"/>
                </w:tcPr>
                <w:p w14:paraId="4DAA261C">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w:t>
                  </w:r>
                  <w:r>
                    <w:rPr>
                      <w:color w:val="auto"/>
                      <w:szCs w:val="22"/>
                      <w:highlight w:val="none"/>
                      <w:u w:val="none" w:color="auto"/>
                    </w:rPr>
                    <w:t>生活</w:t>
                  </w:r>
                  <w:r>
                    <w:rPr>
                      <w:rFonts w:hint="eastAsia"/>
                      <w:color w:val="auto"/>
                      <w:szCs w:val="22"/>
                      <w:highlight w:val="none"/>
                      <w:u w:val="none" w:color="auto"/>
                    </w:rPr>
                    <w:t>污水</w:t>
                  </w:r>
                  <w:r>
                    <w:rPr>
                      <w:rFonts w:hint="eastAsia"/>
                      <w:highlight w:val="none"/>
                      <w:u w:val="none" w:color="auto"/>
                      <w:lang w:val="en-US" w:eastAsia="zh-CN"/>
                    </w:rPr>
                    <w:t>经三级化粪池处理后</w:t>
                  </w:r>
                  <w:r>
                    <w:rPr>
                      <w:rFonts w:hint="eastAsia"/>
                      <w:highlight w:val="none"/>
                      <w:u w:val="none" w:color="auto"/>
                    </w:rPr>
                    <w:t>排入园区管网</w:t>
                  </w:r>
                  <w:r>
                    <w:rPr>
                      <w:rFonts w:hint="eastAsia"/>
                      <w:highlight w:val="none"/>
                      <w:u w:val="none" w:color="auto"/>
                      <w:lang w:eastAsia="zh-CN"/>
                    </w:rPr>
                    <w:t>，</w:t>
                  </w:r>
                  <w:r>
                    <w:rPr>
                      <w:rFonts w:hint="eastAsia"/>
                      <w:highlight w:val="none"/>
                      <w:u w:val="none" w:color="auto"/>
                      <w:lang w:val="en-US" w:eastAsia="zh-CN"/>
                    </w:rPr>
                    <w:t>汇入</w:t>
                  </w:r>
                  <w:r>
                    <w:rPr>
                      <w:rFonts w:hint="eastAsia" w:ascii="Times New Roman" w:hAnsi="Times New Roman" w:eastAsia="宋体" w:cs="Times New Roman"/>
                      <w:kern w:val="0"/>
                      <w:sz w:val="21"/>
                      <w:szCs w:val="20"/>
                      <w:highlight w:val="none"/>
                      <w:u w:val="none" w:color="auto"/>
                      <w:lang w:val="en-US" w:eastAsia="zh-CN" w:bidi="ar-SA"/>
                    </w:rPr>
                    <w:t>华容高新技术产业开发区(三封工业片区)污水处理厂处理</w:t>
                  </w:r>
                  <w:r>
                    <w:rPr>
                      <w:rFonts w:hint="eastAsia"/>
                      <w:color w:val="auto"/>
                      <w:szCs w:val="22"/>
                      <w:highlight w:val="none"/>
                      <w:u w:val="none" w:color="auto"/>
                    </w:rPr>
                    <w:t>和</w:t>
                  </w:r>
                  <w:r>
                    <w:rPr>
                      <w:color w:val="auto"/>
                      <w:szCs w:val="22"/>
                      <w:highlight w:val="none"/>
                      <w:u w:val="none" w:color="auto"/>
                    </w:rPr>
                    <w:t>生产</w:t>
                  </w:r>
                  <w:r>
                    <w:rPr>
                      <w:rFonts w:hint="eastAsia"/>
                      <w:color w:val="auto"/>
                      <w:szCs w:val="22"/>
                      <w:highlight w:val="none"/>
                      <w:u w:val="none" w:color="auto"/>
                    </w:rPr>
                    <w:t>废水</w:t>
                  </w:r>
                  <w:r>
                    <w:rPr>
                      <w:rFonts w:hint="eastAsia"/>
                      <w:color w:val="auto"/>
                      <w:highlight w:val="none"/>
                      <w:u w:val="none" w:color="auto"/>
                      <w:lang w:eastAsia="en-US"/>
                    </w:rPr>
                    <w:t>经厂区自建的废水处理站处理后排入华容高新技术产业开发区(三封工业片区)污水处理厂处理</w:t>
                  </w:r>
                  <w:r>
                    <w:rPr>
                      <w:rFonts w:hint="eastAsia"/>
                      <w:color w:val="auto"/>
                      <w:highlight w:val="none"/>
                      <w:u w:val="none" w:color="auto"/>
                      <w:lang w:eastAsia="zh-CN"/>
                    </w:rPr>
                    <w:t>。</w:t>
                  </w:r>
                  <w:r>
                    <w:rPr>
                      <w:rFonts w:hint="eastAsia"/>
                      <w:color w:val="auto"/>
                      <w:kern w:val="0"/>
                      <w:szCs w:val="20"/>
                      <w:highlight w:val="none"/>
                      <w:u w:val="none" w:color="auto"/>
                    </w:rPr>
                    <w:t>本项目所在区域不涉及饮用水水源保护区。</w:t>
                  </w:r>
                </w:p>
              </w:tc>
              <w:tc>
                <w:tcPr>
                  <w:tcW w:w="417" w:type="dxa"/>
                  <w:tcBorders>
                    <w:tl2br w:val="nil"/>
                    <w:tr2bl w:val="nil"/>
                  </w:tcBorders>
                  <w:vAlign w:val="center"/>
                </w:tcPr>
                <w:p w14:paraId="100D6AB5">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相符</w:t>
                  </w:r>
                </w:p>
              </w:tc>
            </w:tr>
            <w:tr w14:paraId="7F6AD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697B9D11">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6</w:t>
                  </w:r>
                </w:p>
              </w:tc>
              <w:tc>
                <w:tcPr>
                  <w:tcW w:w="3094" w:type="dxa"/>
                  <w:tcBorders>
                    <w:tl2br w:val="nil"/>
                    <w:tr2bl w:val="nil"/>
                  </w:tcBorders>
                  <w:vAlign w:val="center"/>
                </w:tcPr>
                <w:p w14:paraId="33E35B8C">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饮用水水源二级保护区内禁止新建、改建、扩建向水体排放污染物的投资建设项目。原有排污口依法拆除或关闭。禁止设立装卸垃圾、粪便、油类和有毒物品的码头。</w:t>
                  </w:r>
                </w:p>
              </w:tc>
              <w:tc>
                <w:tcPr>
                  <w:tcW w:w="2237" w:type="dxa"/>
                  <w:vMerge w:val="continue"/>
                  <w:tcBorders>
                    <w:tl2br w:val="nil"/>
                    <w:tr2bl w:val="nil"/>
                  </w:tcBorders>
                  <w:vAlign w:val="center"/>
                </w:tcPr>
                <w:p w14:paraId="75CC1EE0">
                  <w:pPr>
                    <w:wordWrap w:val="0"/>
                    <w:topLinePunct/>
                    <w:adjustRightInd w:val="0"/>
                    <w:jc w:val="center"/>
                    <w:textAlignment w:val="baseline"/>
                    <w:rPr>
                      <w:color w:val="auto"/>
                      <w:kern w:val="0"/>
                      <w:szCs w:val="20"/>
                      <w:highlight w:val="none"/>
                      <w:u w:val="none" w:color="auto"/>
                    </w:rPr>
                  </w:pPr>
                </w:p>
              </w:tc>
              <w:tc>
                <w:tcPr>
                  <w:tcW w:w="417" w:type="dxa"/>
                  <w:tcBorders>
                    <w:tl2br w:val="nil"/>
                    <w:tr2bl w:val="nil"/>
                  </w:tcBorders>
                  <w:vAlign w:val="center"/>
                </w:tcPr>
                <w:p w14:paraId="6695BB2A">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相符</w:t>
                  </w:r>
                </w:p>
              </w:tc>
            </w:tr>
            <w:tr w14:paraId="11A65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3A87D24F">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7</w:t>
                  </w:r>
                </w:p>
              </w:tc>
              <w:tc>
                <w:tcPr>
                  <w:tcW w:w="3094" w:type="dxa"/>
                  <w:tcBorders>
                    <w:tl2br w:val="nil"/>
                    <w:tr2bl w:val="nil"/>
                  </w:tcBorders>
                  <w:vAlign w:val="center"/>
                </w:tcPr>
                <w:p w14:paraId="68033837">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禁止在水产种质资源保护区的岸线和河段范围内新建排污口、实施非法围垦河道和围湖造田造地等投资建设项目</w:t>
                  </w:r>
                </w:p>
              </w:tc>
              <w:tc>
                <w:tcPr>
                  <w:tcW w:w="2237" w:type="dxa"/>
                  <w:vMerge w:val="continue"/>
                  <w:tcBorders>
                    <w:tl2br w:val="nil"/>
                    <w:tr2bl w:val="nil"/>
                  </w:tcBorders>
                  <w:vAlign w:val="center"/>
                </w:tcPr>
                <w:p w14:paraId="6A85366E">
                  <w:pPr>
                    <w:wordWrap w:val="0"/>
                    <w:topLinePunct/>
                    <w:adjustRightInd w:val="0"/>
                    <w:jc w:val="center"/>
                    <w:textAlignment w:val="baseline"/>
                    <w:rPr>
                      <w:color w:val="auto"/>
                      <w:kern w:val="0"/>
                      <w:szCs w:val="20"/>
                      <w:highlight w:val="none"/>
                      <w:u w:val="none" w:color="auto"/>
                    </w:rPr>
                  </w:pPr>
                </w:p>
              </w:tc>
              <w:tc>
                <w:tcPr>
                  <w:tcW w:w="417" w:type="dxa"/>
                  <w:tcBorders>
                    <w:tl2br w:val="nil"/>
                    <w:tr2bl w:val="nil"/>
                  </w:tcBorders>
                  <w:vAlign w:val="center"/>
                </w:tcPr>
                <w:p w14:paraId="0223C3DF">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相符</w:t>
                  </w:r>
                </w:p>
              </w:tc>
            </w:tr>
            <w:tr w14:paraId="4429A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4345C21F">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8</w:t>
                  </w:r>
                </w:p>
              </w:tc>
              <w:tc>
                <w:tcPr>
                  <w:tcW w:w="3094" w:type="dxa"/>
                  <w:tcBorders>
                    <w:tl2br w:val="nil"/>
                    <w:tr2bl w:val="nil"/>
                  </w:tcBorders>
                  <w:vAlign w:val="center"/>
                </w:tcPr>
                <w:p w14:paraId="7AB9B7F1">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除《中华人民共和国防洪法》规定的紧急防汛期采取的紧急措施外，禁止在国家湿地公园的岸线和河段范围内挖沙、采矿，以及以下不符合主体功能定位的行为和活动:(一)开(围)垦、填埋或者排干湿地。(二)截断湿地水源。(三)倾倒有毒有害物质、废弃物、垃圾。(四)从事房地产、度假村、高尔夫球场、风力发电、光伏发电等任何不符合主体功能定位的建设项目和开发活动。(五)破坏野生动物栖息地和迁徙通道、鱼类洄游通道滥采滥捕野生动植物。(六)引入外来物种。(七)擅自放牧、捕捞、取土、取水、排污、放生。(八)其他破坏湿地及其生态功能的活动</w:t>
                  </w:r>
                </w:p>
              </w:tc>
              <w:tc>
                <w:tcPr>
                  <w:tcW w:w="2237" w:type="dxa"/>
                  <w:tcBorders>
                    <w:tl2br w:val="nil"/>
                    <w:tr2bl w:val="nil"/>
                  </w:tcBorders>
                  <w:vAlign w:val="center"/>
                </w:tcPr>
                <w:p w14:paraId="4870CC55">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本项目为</w:t>
                  </w:r>
                  <w:r>
                    <w:rPr>
                      <w:rFonts w:hint="eastAsia"/>
                      <w:color w:val="auto"/>
                      <w:kern w:val="0"/>
                      <w:szCs w:val="20"/>
                      <w:highlight w:val="none"/>
                      <w:u w:val="none" w:color="auto"/>
                      <w:lang w:eastAsia="zh-CN"/>
                    </w:rPr>
                    <w:t>C1391淀粉及淀粉制品制造</w:t>
                  </w:r>
                  <w:r>
                    <w:rPr>
                      <w:rFonts w:hint="eastAsia"/>
                      <w:color w:val="auto"/>
                      <w:kern w:val="0"/>
                      <w:szCs w:val="20"/>
                      <w:highlight w:val="none"/>
                      <w:u w:val="none" w:color="auto"/>
                    </w:rPr>
                    <w:t>项目</w:t>
                  </w:r>
                  <w:r>
                    <w:rPr>
                      <w:color w:val="auto"/>
                      <w:kern w:val="0"/>
                      <w:szCs w:val="20"/>
                      <w:highlight w:val="none"/>
                      <w:u w:val="none" w:color="auto"/>
                    </w:rPr>
                    <w:t>，不涉及左侧所列行为和活动。</w:t>
                  </w:r>
                </w:p>
              </w:tc>
              <w:tc>
                <w:tcPr>
                  <w:tcW w:w="417" w:type="dxa"/>
                  <w:tcBorders>
                    <w:tl2br w:val="nil"/>
                    <w:tr2bl w:val="nil"/>
                  </w:tcBorders>
                  <w:vAlign w:val="center"/>
                </w:tcPr>
                <w:p w14:paraId="3D4670D5">
                  <w:pPr>
                    <w:wordWrap w:val="0"/>
                    <w:topLinePunct/>
                    <w:jc w:val="center"/>
                    <w:rPr>
                      <w:color w:val="auto"/>
                      <w:highlight w:val="none"/>
                      <w:u w:val="none" w:color="auto"/>
                    </w:rPr>
                  </w:pPr>
                  <w:r>
                    <w:rPr>
                      <w:rFonts w:hint="eastAsia"/>
                      <w:color w:val="auto"/>
                      <w:highlight w:val="none"/>
                      <w:u w:val="none" w:color="auto"/>
                    </w:rPr>
                    <w:t>相符</w:t>
                  </w:r>
                </w:p>
              </w:tc>
            </w:tr>
            <w:tr w14:paraId="5FE13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2DEEC033">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9</w:t>
                  </w:r>
                </w:p>
              </w:tc>
              <w:tc>
                <w:tcPr>
                  <w:tcW w:w="3094" w:type="dxa"/>
                  <w:tcBorders>
                    <w:tl2br w:val="nil"/>
                    <w:tr2bl w:val="nil"/>
                  </w:tcBorders>
                  <w:vAlign w:val="center"/>
                </w:tcPr>
                <w:p w14:paraId="5B30118F">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田及非法围垦河道，禁止非法建设矮围围网、填埋湿地等侵占河湖水域或者违法利用、占用河湖岸线的行为。</w:t>
                  </w:r>
                </w:p>
              </w:tc>
              <w:tc>
                <w:tcPr>
                  <w:tcW w:w="2237" w:type="dxa"/>
                  <w:tcBorders>
                    <w:tl2br w:val="nil"/>
                    <w:tr2bl w:val="nil"/>
                  </w:tcBorders>
                  <w:vAlign w:val="center"/>
                </w:tcPr>
                <w:p w14:paraId="6858B565">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本项目不占用长江流域河湖岸线，不涉及填湖造地、围湖造田及非法围垦河道等行为。</w:t>
                  </w:r>
                </w:p>
              </w:tc>
              <w:tc>
                <w:tcPr>
                  <w:tcW w:w="417" w:type="dxa"/>
                  <w:tcBorders>
                    <w:tl2br w:val="nil"/>
                    <w:tr2bl w:val="nil"/>
                  </w:tcBorders>
                  <w:vAlign w:val="center"/>
                </w:tcPr>
                <w:p w14:paraId="4C17B968">
                  <w:pPr>
                    <w:wordWrap w:val="0"/>
                    <w:topLinePunct/>
                    <w:jc w:val="center"/>
                    <w:rPr>
                      <w:color w:val="auto"/>
                      <w:highlight w:val="none"/>
                      <w:u w:val="none" w:color="auto"/>
                    </w:rPr>
                  </w:pPr>
                  <w:r>
                    <w:rPr>
                      <w:rFonts w:hint="eastAsia"/>
                      <w:color w:val="auto"/>
                      <w:highlight w:val="none"/>
                      <w:u w:val="none" w:color="auto"/>
                    </w:rPr>
                    <w:t>相符</w:t>
                  </w:r>
                </w:p>
              </w:tc>
            </w:tr>
            <w:tr w14:paraId="5FFDEC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38D455BC">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10</w:t>
                  </w:r>
                </w:p>
              </w:tc>
              <w:tc>
                <w:tcPr>
                  <w:tcW w:w="3094" w:type="dxa"/>
                  <w:tcBorders>
                    <w:tl2br w:val="nil"/>
                    <w:tr2bl w:val="nil"/>
                  </w:tcBorders>
                  <w:vAlign w:val="center"/>
                </w:tcPr>
                <w:p w14:paraId="36AB089A">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禁止在《全国重要江河湖泊水功能区划》划定的河段及湖泊保护区、保留区内投资建设不利于水资源及自然生态保护的项目。</w:t>
                  </w:r>
                </w:p>
              </w:tc>
              <w:tc>
                <w:tcPr>
                  <w:tcW w:w="2237" w:type="dxa"/>
                  <w:tcBorders>
                    <w:tl2br w:val="nil"/>
                    <w:tr2bl w:val="nil"/>
                  </w:tcBorders>
                  <w:vAlign w:val="center"/>
                </w:tcPr>
                <w:p w14:paraId="101EE29C">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w:t>
                  </w:r>
                  <w:r>
                    <w:rPr>
                      <w:rFonts w:hint="eastAsia"/>
                      <w:color w:val="auto"/>
                      <w:kern w:val="0"/>
                      <w:szCs w:val="20"/>
                      <w:highlight w:val="none"/>
                      <w:u w:val="none" w:color="auto"/>
                      <w:lang w:val="en-US" w:eastAsia="zh-CN"/>
                    </w:rPr>
                    <w:t>废水均合法达标</w:t>
                  </w:r>
                  <w:r>
                    <w:rPr>
                      <w:rFonts w:hint="eastAsia"/>
                      <w:color w:val="auto"/>
                      <w:kern w:val="0"/>
                      <w:szCs w:val="20"/>
                      <w:highlight w:val="none"/>
                      <w:u w:val="none" w:color="auto"/>
                    </w:rPr>
                    <w:t>且</w:t>
                  </w:r>
                  <w:r>
                    <w:rPr>
                      <w:rFonts w:hint="eastAsia"/>
                      <w:color w:val="auto"/>
                      <w:kern w:val="0"/>
                      <w:szCs w:val="20"/>
                      <w:highlight w:val="none"/>
                      <w:u w:val="none" w:color="auto"/>
                      <w:lang w:val="en-US" w:eastAsia="zh-CN"/>
                    </w:rPr>
                    <w:t>排放</w:t>
                  </w:r>
                  <w:r>
                    <w:rPr>
                      <w:color w:val="auto"/>
                      <w:kern w:val="0"/>
                      <w:szCs w:val="20"/>
                      <w:highlight w:val="none"/>
                      <w:u w:val="none" w:color="auto"/>
                    </w:rPr>
                    <w:t>不属于不利于水资源及自然生态保护的项目。</w:t>
                  </w:r>
                </w:p>
              </w:tc>
              <w:tc>
                <w:tcPr>
                  <w:tcW w:w="417" w:type="dxa"/>
                  <w:tcBorders>
                    <w:tl2br w:val="nil"/>
                    <w:tr2bl w:val="nil"/>
                  </w:tcBorders>
                  <w:vAlign w:val="center"/>
                </w:tcPr>
                <w:p w14:paraId="239928E4">
                  <w:pPr>
                    <w:wordWrap w:val="0"/>
                    <w:topLinePunct/>
                    <w:jc w:val="center"/>
                    <w:rPr>
                      <w:color w:val="auto"/>
                      <w:highlight w:val="none"/>
                      <w:u w:val="none" w:color="auto"/>
                    </w:rPr>
                  </w:pPr>
                  <w:r>
                    <w:rPr>
                      <w:rFonts w:hint="eastAsia"/>
                      <w:color w:val="auto"/>
                      <w:highlight w:val="none"/>
                      <w:u w:val="none" w:color="auto"/>
                    </w:rPr>
                    <w:t>相符</w:t>
                  </w:r>
                </w:p>
              </w:tc>
            </w:tr>
            <w:tr w14:paraId="55D2C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28CF8517">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11</w:t>
                  </w:r>
                </w:p>
              </w:tc>
              <w:tc>
                <w:tcPr>
                  <w:tcW w:w="3094" w:type="dxa"/>
                  <w:tcBorders>
                    <w:tl2br w:val="nil"/>
                    <w:tr2bl w:val="nil"/>
                  </w:tcBorders>
                  <w:vAlign w:val="center"/>
                </w:tcPr>
                <w:p w14:paraId="765E4F2F">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禁止未经许可在长江</w:t>
                  </w:r>
                  <w:r>
                    <w:rPr>
                      <w:rFonts w:hint="eastAsia"/>
                      <w:color w:val="auto"/>
                      <w:kern w:val="0"/>
                      <w:szCs w:val="20"/>
                      <w:highlight w:val="none"/>
                      <w:u w:val="none" w:color="auto"/>
                    </w:rPr>
                    <w:t>干</w:t>
                  </w:r>
                  <w:r>
                    <w:rPr>
                      <w:color w:val="auto"/>
                      <w:kern w:val="0"/>
                      <w:szCs w:val="20"/>
                      <w:highlight w:val="none"/>
                      <w:u w:val="none" w:color="auto"/>
                    </w:rPr>
                    <w:t>支流及湖泊新设、改设或扩大排污口。</w:t>
                  </w:r>
                </w:p>
              </w:tc>
              <w:tc>
                <w:tcPr>
                  <w:tcW w:w="2237" w:type="dxa"/>
                  <w:tcBorders>
                    <w:tl2br w:val="nil"/>
                    <w:tr2bl w:val="nil"/>
                  </w:tcBorders>
                  <w:vAlign w:val="center"/>
                </w:tcPr>
                <w:p w14:paraId="35B735A1">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w:t>
                  </w:r>
                  <w:r>
                    <w:rPr>
                      <w:rFonts w:hint="eastAsia"/>
                      <w:color w:val="auto"/>
                      <w:kern w:val="0"/>
                      <w:szCs w:val="20"/>
                      <w:highlight w:val="none"/>
                      <w:u w:val="none" w:color="auto"/>
                    </w:rPr>
                    <w:t>不外排地表水体</w:t>
                  </w:r>
                </w:p>
              </w:tc>
              <w:tc>
                <w:tcPr>
                  <w:tcW w:w="417" w:type="dxa"/>
                  <w:tcBorders>
                    <w:tl2br w:val="nil"/>
                    <w:tr2bl w:val="nil"/>
                  </w:tcBorders>
                  <w:vAlign w:val="center"/>
                </w:tcPr>
                <w:p w14:paraId="7FF8BD62">
                  <w:pPr>
                    <w:wordWrap w:val="0"/>
                    <w:topLinePunct/>
                    <w:jc w:val="center"/>
                    <w:rPr>
                      <w:color w:val="auto"/>
                      <w:highlight w:val="none"/>
                      <w:u w:val="none" w:color="auto"/>
                    </w:rPr>
                  </w:pPr>
                  <w:r>
                    <w:rPr>
                      <w:rFonts w:hint="eastAsia"/>
                      <w:color w:val="auto"/>
                      <w:highlight w:val="none"/>
                      <w:u w:val="none" w:color="auto"/>
                    </w:rPr>
                    <w:t>相符</w:t>
                  </w:r>
                </w:p>
              </w:tc>
            </w:tr>
            <w:tr w14:paraId="2F7E3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746286A8">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12</w:t>
                  </w:r>
                </w:p>
              </w:tc>
              <w:tc>
                <w:tcPr>
                  <w:tcW w:w="3094" w:type="dxa"/>
                  <w:tcBorders>
                    <w:tl2br w:val="nil"/>
                    <w:tr2bl w:val="nil"/>
                  </w:tcBorders>
                  <w:vAlign w:val="center"/>
                </w:tcPr>
                <w:p w14:paraId="264A56C3">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禁止在洞庭湖、湘江、资江、沅江、澧水干流和45 个水生生物保护区开展生产性捕捞。在相关自然保护区域和禁猎(渔)区、禁猎(渔)期内，禁止猎捕以及其他妨碍野生动物生息繁衍的活动，但法律法规另有规定的除外。</w:t>
                  </w:r>
                </w:p>
              </w:tc>
              <w:tc>
                <w:tcPr>
                  <w:tcW w:w="2237" w:type="dxa"/>
                  <w:tcBorders>
                    <w:tl2br w:val="nil"/>
                    <w:tr2bl w:val="nil"/>
                  </w:tcBorders>
                  <w:vAlign w:val="center"/>
                </w:tcPr>
                <w:p w14:paraId="06A1D778">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本项目为</w:t>
                  </w:r>
                  <w:r>
                    <w:rPr>
                      <w:rFonts w:hint="eastAsia"/>
                      <w:color w:val="auto"/>
                      <w:kern w:val="0"/>
                      <w:szCs w:val="20"/>
                      <w:highlight w:val="none"/>
                      <w:u w:val="none" w:color="auto"/>
                      <w:lang w:eastAsia="zh-CN"/>
                    </w:rPr>
                    <w:t>C1391淀粉及淀粉制品制造</w:t>
                  </w:r>
                  <w:r>
                    <w:rPr>
                      <w:rFonts w:hint="eastAsia"/>
                      <w:color w:val="auto"/>
                      <w:kern w:val="0"/>
                      <w:szCs w:val="20"/>
                      <w:highlight w:val="none"/>
                      <w:u w:val="none" w:color="auto"/>
                    </w:rPr>
                    <w:t>项目</w:t>
                  </w:r>
                  <w:r>
                    <w:rPr>
                      <w:color w:val="auto"/>
                      <w:kern w:val="0"/>
                      <w:szCs w:val="20"/>
                      <w:highlight w:val="none"/>
                      <w:u w:val="none" w:color="auto"/>
                    </w:rPr>
                    <w:t>，不涉及在水生生物保护区开展生产性捕捞工作。</w:t>
                  </w:r>
                </w:p>
              </w:tc>
              <w:tc>
                <w:tcPr>
                  <w:tcW w:w="417" w:type="dxa"/>
                  <w:tcBorders>
                    <w:tl2br w:val="nil"/>
                    <w:tr2bl w:val="nil"/>
                  </w:tcBorders>
                  <w:vAlign w:val="center"/>
                </w:tcPr>
                <w:p w14:paraId="4B97F257">
                  <w:pPr>
                    <w:wordWrap w:val="0"/>
                    <w:topLinePunct/>
                    <w:jc w:val="center"/>
                    <w:rPr>
                      <w:color w:val="auto"/>
                      <w:highlight w:val="none"/>
                      <w:u w:val="none" w:color="auto"/>
                    </w:rPr>
                  </w:pPr>
                  <w:r>
                    <w:rPr>
                      <w:rFonts w:hint="eastAsia"/>
                      <w:color w:val="auto"/>
                      <w:highlight w:val="none"/>
                      <w:u w:val="none" w:color="auto"/>
                    </w:rPr>
                    <w:t>相符</w:t>
                  </w:r>
                </w:p>
              </w:tc>
            </w:tr>
            <w:tr w14:paraId="346C7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77D4DF97">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13</w:t>
                  </w:r>
                </w:p>
              </w:tc>
              <w:tc>
                <w:tcPr>
                  <w:tcW w:w="3094" w:type="dxa"/>
                  <w:tcBorders>
                    <w:tl2br w:val="nil"/>
                    <w:tr2bl w:val="nil"/>
                  </w:tcBorders>
                  <w:vAlign w:val="center"/>
                </w:tcPr>
                <w:p w14:paraId="6894F0C0">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w:t>
                  </w:r>
                  <w:r>
                    <w:rPr>
                      <w:rFonts w:hint="eastAsia"/>
                      <w:color w:val="auto"/>
                      <w:kern w:val="0"/>
                      <w:szCs w:val="20"/>
                      <w:highlight w:val="none"/>
                      <w:u w:val="none" w:color="auto"/>
                    </w:rPr>
                    <w:t>石</w:t>
                  </w:r>
                  <w:r>
                    <w:rPr>
                      <w:color w:val="auto"/>
                      <w:kern w:val="0"/>
                      <w:szCs w:val="20"/>
                      <w:highlight w:val="none"/>
                      <w:u w:val="none" w:color="auto"/>
                    </w:rPr>
                    <w:t>库，以提升安全、生态环境保护水平为目的的改建除外。</w:t>
                  </w:r>
                </w:p>
              </w:tc>
              <w:tc>
                <w:tcPr>
                  <w:tcW w:w="2237" w:type="dxa"/>
                  <w:tcBorders>
                    <w:tl2br w:val="nil"/>
                    <w:tr2bl w:val="nil"/>
                  </w:tcBorders>
                  <w:vAlign w:val="center"/>
                </w:tcPr>
                <w:p w14:paraId="0A88961B">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w:t>
                  </w:r>
                  <w:r>
                    <w:rPr>
                      <w:rFonts w:hint="eastAsia"/>
                      <w:color w:val="auto"/>
                      <w:kern w:val="0"/>
                      <w:szCs w:val="20"/>
                      <w:highlight w:val="none"/>
                      <w:u w:val="none" w:color="auto"/>
                    </w:rPr>
                    <w:t>为</w:t>
                  </w:r>
                  <w:r>
                    <w:rPr>
                      <w:rFonts w:hint="eastAsia"/>
                      <w:color w:val="auto"/>
                      <w:kern w:val="0"/>
                      <w:szCs w:val="20"/>
                      <w:highlight w:val="none"/>
                      <w:u w:val="none" w:color="auto"/>
                      <w:lang w:eastAsia="zh-CN"/>
                    </w:rPr>
                    <w:t>C1391淀粉及淀粉制品制造</w:t>
                  </w:r>
                  <w:r>
                    <w:rPr>
                      <w:rFonts w:hint="eastAsia"/>
                      <w:color w:val="auto"/>
                      <w:kern w:val="0"/>
                      <w:szCs w:val="20"/>
                      <w:highlight w:val="none"/>
                      <w:u w:val="none" w:color="auto"/>
                    </w:rPr>
                    <w:t>项目</w:t>
                  </w:r>
                  <w:r>
                    <w:rPr>
                      <w:color w:val="auto"/>
                      <w:kern w:val="0"/>
                      <w:szCs w:val="20"/>
                      <w:highlight w:val="none"/>
                      <w:u w:val="none" w:color="auto"/>
                    </w:rPr>
                    <w:t>，不属于化工项</w:t>
                  </w:r>
                  <w:r>
                    <w:rPr>
                      <w:rFonts w:hint="eastAsia"/>
                      <w:color w:val="auto"/>
                      <w:kern w:val="0"/>
                      <w:szCs w:val="20"/>
                      <w:highlight w:val="none"/>
                      <w:u w:val="none" w:color="auto"/>
                    </w:rPr>
                    <w:t>目</w:t>
                  </w:r>
                  <w:r>
                    <w:rPr>
                      <w:color w:val="auto"/>
                      <w:kern w:val="0"/>
                      <w:szCs w:val="20"/>
                      <w:highlight w:val="none"/>
                      <w:u w:val="none" w:color="auto"/>
                    </w:rPr>
                    <w:t>。</w:t>
                  </w:r>
                </w:p>
              </w:tc>
              <w:tc>
                <w:tcPr>
                  <w:tcW w:w="417" w:type="dxa"/>
                  <w:tcBorders>
                    <w:tl2br w:val="nil"/>
                    <w:tr2bl w:val="nil"/>
                  </w:tcBorders>
                  <w:vAlign w:val="center"/>
                </w:tcPr>
                <w:p w14:paraId="7CD3D33B">
                  <w:pPr>
                    <w:wordWrap w:val="0"/>
                    <w:topLinePunct/>
                    <w:jc w:val="center"/>
                    <w:rPr>
                      <w:color w:val="auto"/>
                      <w:highlight w:val="none"/>
                      <w:u w:val="none" w:color="auto"/>
                    </w:rPr>
                  </w:pPr>
                  <w:r>
                    <w:rPr>
                      <w:rFonts w:hint="eastAsia"/>
                      <w:color w:val="auto"/>
                      <w:highlight w:val="none"/>
                      <w:u w:val="none" w:color="auto"/>
                    </w:rPr>
                    <w:t>相符</w:t>
                  </w:r>
                </w:p>
              </w:tc>
            </w:tr>
            <w:tr w14:paraId="22C11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6E546CA5">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14</w:t>
                  </w:r>
                </w:p>
              </w:tc>
              <w:tc>
                <w:tcPr>
                  <w:tcW w:w="3094" w:type="dxa"/>
                  <w:tcBorders>
                    <w:tl2br w:val="nil"/>
                    <w:tr2bl w:val="nil"/>
                  </w:tcBorders>
                  <w:vAlign w:val="center"/>
                </w:tcPr>
                <w:p w14:paraId="09695CD7">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禁止在合规园区外新建、扩建钢铁、石化、化工、焦化、建材、有色、制浆造纸等高污染项目。高污染项目严格按照生态环境部《环境保护综合名录(2021年版)》有关要求执行。</w:t>
                  </w:r>
                </w:p>
              </w:tc>
              <w:tc>
                <w:tcPr>
                  <w:tcW w:w="2237" w:type="dxa"/>
                  <w:vMerge w:val="restart"/>
                  <w:tcBorders>
                    <w:tl2br w:val="nil"/>
                    <w:tr2bl w:val="nil"/>
                  </w:tcBorders>
                  <w:vAlign w:val="center"/>
                </w:tcPr>
                <w:p w14:paraId="3E3E9F2C">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本项目的国民经济行业类别为“</w:t>
                  </w:r>
                  <w:r>
                    <w:rPr>
                      <w:rFonts w:hint="eastAsia"/>
                      <w:color w:val="auto"/>
                      <w:kern w:val="0"/>
                      <w:szCs w:val="20"/>
                      <w:highlight w:val="none"/>
                      <w:u w:val="none" w:color="auto"/>
                      <w:lang w:eastAsia="zh-CN"/>
                    </w:rPr>
                    <w:t>C1391淀粉及淀粉制品制造</w:t>
                  </w:r>
                  <w:r>
                    <w:rPr>
                      <w:color w:val="auto"/>
                      <w:kern w:val="0"/>
                      <w:szCs w:val="20"/>
                      <w:highlight w:val="none"/>
                      <w:u w:val="none" w:color="auto"/>
                    </w:rPr>
                    <w:t>”</w:t>
                  </w:r>
                  <w:r>
                    <w:rPr>
                      <w:rFonts w:hint="eastAsia"/>
                      <w:color w:val="auto"/>
                      <w:kern w:val="0"/>
                      <w:szCs w:val="20"/>
                      <w:highlight w:val="none"/>
                      <w:u w:val="none" w:color="auto"/>
                    </w:rPr>
                    <w:t>；</w:t>
                  </w:r>
                  <w:r>
                    <w:rPr>
                      <w:color w:val="auto"/>
                      <w:kern w:val="0"/>
                      <w:szCs w:val="20"/>
                      <w:highlight w:val="none"/>
                      <w:u w:val="none" w:color="auto"/>
                    </w:rPr>
                    <w:t>对照《湖南省“两高”项目管理目录》</w:t>
                  </w:r>
                  <w:r>
                    <w:rPr>
                      <w:rFonts w:hint="eastAsia"/>
                      <w:color w:val="auto"/>
                      <w:kern w:val="0"/>
                      <w:szCs w:val="20"/>
                      <w:highlight w:val="none"/>
                      <w:u w:val="none" w:color="auto"/>
                    </w:rPr>
                    <w:t>可知</w:t>
                  </w:r>
                  <w:r>
                    <w:rPr>
                      <w:color w:val="auto"/>
                      <w:kern w:val="0"/>
                      <w:szCs w:val="20"/>
                      <w:highlight w:val="none"/>
                      <w:u w:val="none" w:color="auto"/>
                    </w:rPr>
                    <w:t>，本项目不属于“两高”项目的范畴;同时，本项目不属于石化、现代煤化工项目。</w:t>
                  </w:r>
                </w:p>
              </w:tc>
              <w:tc>
                <w:tcPr>
                  <w:tcW w:w="417" w:type="dxa"/>
                  <w:tcBorders>
                    <w:tl2br w:val="nil"/>
                    <w:tr2bl w:val="nil"/>
                  </w:tcBorders>
                  <w:vAlign w:val="center"/>
                </w:tcPr>
                <w:p w14:paraId="6E795B4B">
                  <w:pPr>
                    <w:wordWrap w:val="0"/>
                    <w:topLinePunct/>
                    <w:jc w:val="center"/>
                    <w:rPr>
                      <w:color w:val="auto"/>
                      <w:highlight w:val="none"/>
                      <w:u w:val="none" w:color="auto"/>
                    </w:rPr>
                  </w:pPr>
                  <w:r>
                    <w:rPr>
                      <w:rFonts w:hint="eastAsia"/>
                      <w:color w:val="auto"/>
                      <w:highlight w:val="none"/>
                      <w:u w:val="none" w:color="auto"/>
                    </w:rPr>
                    <w:t>相符</w:t>
                  </w:r>
                </w:p>
              </w:tc>
            </w:tr>
            <w:tr w14:paraId="37267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61521ED8">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15</w:t>
                  </w:r>
                </w:p>
              </w:tc>
              <w:tc>
                <w:tcPr>
                  <w:tcW w:w="3094" w:type="dxa"/>
                  <w:tcBorders>
                    <w:tl2br w:val="nil"/>
                    <w:tr2bl w:val="nil"/>
                  </w:tcBorders>
                  <w:vAlign w:val="center"/>
                </w:tcPr>
                <w:p w14:paraId="4ABF74C9">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禁止新建、扩建不符合国家石化、现代煤化工等产业布局规划的项目。未通过认定的化工园区，不得新建、改扩建化工项目(安全、环保、节能和智能</w:t>
                  </w:r>
                </w:p>
                <w:p w14:paraId="30ADF9EF">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化改造项目除外)。</w:t>
                  </w:r>
                </w:p>
              </w:tc>
              <w:tc>
                <w:tcPr>
                  <w:tcW w:w="2237" w:type="dxa"/>
                  <w:vMerge w:val="continue"/>
                  <w:tcBorders>
                    <w:tl2br w:val="nil"/>
                    <w:tr2bl w:val="nil"/>
                  </w:tcBorders>
                  <w:vAlign w:val="center"/>
                </w:tcPr>
                <w:p w14:paraId="4A2564DF">
                  <w:pPr>
                    <w:wordWrap w:val="0"/>
                    <w:topLinePunct/>
                    <w:adjustRightInd w:val="0"/>
                    <w:jc w:val="center"/>
                    <w:textAlignment w:val="baseline"/>
                    <w:rPr>
                      <w:color w:val="auto"/>
                      <w:kern w:val="0"/>
                      <w:szCs w:val="20"/>
                      <w:highlight w:val="none"/>
                      <w:u w:val="none" w:color="auto"/>
                    </w:rPr>
                  </w:pPr>
                </w:p>
              </w:tc>
              <w:tc>
                <w:tcPr>
                  <w:tcW w:w="417" w:type="dxa"/>
                  <w:tcBorders>
                    <w:tl2br w:val="nil"/>
                    <w:tr2bl w:val="nil"/>
                  </w:tcBorders>
                  <w:vAlign w:val="center"/>
                </w:tcPr>
                <w:p w14:paraId="71392780">
                  <w:pPr>
                    <w:wordWrap w:val="0"/>
                    <w:topLinePunct/>
                    <w:jc w:val="center"/>
                    <w:rPr>
                      <w:color w:val="auto"/>
                      <w:highlight w:val="none"/>
                      <w:u w:val="none" w:color="auto"/>
                    </w:rPr>
                  </w:pPr>
                  <w:r>
                    <w:rPr>
                      <w:rFonts w:hint="eastAsia"/>
                      <w:color w:val="auto"/>
                      <w:highlight w:val="none"/>
                      <w:u w:val="none" w:color="auto"/>
                    </w:rPr>
                    <w:t>相符</w:t>
                  </w:r>
                </w:p>
              </w:tc>
            </w:tr>
            <w:tr w14:paraId="05DE1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1" w:type="dxa"/>
                  <w:tcBorders>
                    <w:tl2br w:val="nil"/>
                    <w:tr2bl w:val="nil"/>
                  </w:tcBorders>
                  <w:vAlign w:val="center"/>
                </w:tcPr>
                <w:p w14:paraId="4F55D5B6">
                  <w:pPr>
                    <w:wordWrap w:val="0"/>
                    <w:topLinePunct/>
                    <w:adjustRightInd w:val="0"/>
                    <w:jc w:val="center"/>
                    <w:textAlignment w:val="baseline"/>
                    <w:rPr>
                      <w:color w:val="auto"/>
                      <w:kern w:val="0"/>
                      <w:szCs w:val="20"/>
                      <w:highlight w:val="none"/>
                      <w:u w:val="none" w:color="auto"/>
                    </w:rPr>
                  </w:pPr>
                  <w:r>
                    <w:rPr>
                      <w:rFonts w:hint="eastAsia"/>
                      <w:color w:val="auto"/>
                      <w:kern w:val="0"/>
                      <w:szCs w:val="20"/>
                      <w:highlight w:val="none"/>
                      <w:u w:val="none" w:color="auto"/>
                    </w:rPr>
                    <w:t>16</w:t>
                  </w:r>
                </w:p>
              </w:tc>
              <w:tc>
                <w:tcPr>
                  <w:tcW w:w="3094" w:type="dxa"/>
                  <w:tcBorders>
                    <w:tl2br w:val="nil"/>
                    <w:tr2bl w:val="nil"/>
                  </w:tcBorders>
                  <w:vAlign w:val="center"/>
                </w:tcPr>
                <w:p w14:paraId="0EF55D92">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禁止新建、扩建法律法规和相关政策明令禁止的落后产能项目;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2237" w:type="dxa"/>
                  <w:tcBorders>
                    <w:tl2br w:val="nil"/>
                    <w:tr2bl w:val="nil"/>
                  </w:tcBorders>
                  <w:vAlign w:val="center"/>
                </w:tcPr>
                <w:p w14:paraId="687A9606">
                  <w:pPr>
                    <w:wordWrap w:val="0"/>
                    <w:topLinePunct/>
                    <w:adjustRightInd w:val="0"/>
                    <w:jc w:val="center"/>
                    <w:textAlignment w:val="baseline"/>
                    <w:rPr>
                      <w:color w:val="auto"/>
                      <w:kern w:val="0"/>
                      <w:szCs w:val="20"/>
                      <w:highlight w:val="none"/>
                      <w:u w:val="none" w:color="auto"/>
                    </w:rPr>
                  </w:pPr>
                  <w:r>
                    <w:rPr>
                      <w:color w:val="auto"/>
                      <w:kern w:val="0"/>
                      <w:szCs w:val="20"/>
                      <w:highlight w:val="none"/>
                      <w:u w:val="none" w:color="auto"/>
                    </w:rPr>
                    <w:t>根据《产业结构调整指导目录（2024年本）》中有关规定，本项目属于鼓励类</w:t>
                  </w:r>
                  <w:r>
                    <w:rPr>
                      <w:rFonts w:hint="eastAsia"/>
                      <w:color w:val="auto"/>
                      <w:kern w:val="0"/>
                      <w:szCs w:val="20"/>
                      <w:highlight w:val="none"/>
                      <w:u w:val="none" w:color="auto"/>
                    </w:rPr>
                    <w:t>，不属于</w:t>
                  </w:r>
                  <w:r>
                    <w:rPr>
                      <w:color w:val="auto"/>
                      <w:kern w:val="0"/>
                      <w:szCs w:val="20"/>
                      <w:highlight w:val="none"/>
                      <w:u w:val="none" w:color="auto"/>
                    </w:rPr>
                    <w:t>限制类</w:t>
                  </w:r>
                  <w:r>
                    <w:rPr>
                      <w:rFonts w:hint="eastAsia"/>
                      <w:color w:val="auto"/>
                      <w:kern w:val="0"/>
                      <w:szCs w:val="20"/>
                      <w:highlight w:val="none"/>
                      <w:u w:val="none" w:color="auto"/>
                    </w:rPr>
                    <w:t>、</w:t>
                  </w:r>
                  <w:r>
                    <w:rPr>
                      <w:color w:val="auto"/>
                      <w:kern w:val="0"/>
                      <w:szCs w:val="20"/>
                      <w:highlight w:val="none"/>
                      <w:u w:val="none" w:color="auto"/>
                    </w:rPr>
                    <w:t>禁止类</w:t>
                  </w:r>
                  <w:r>
                    <w:rPr>
                      <w:rFonts w:hint="eastAsia"/>
                      <w:color w:val="auto"/>
                      <w:kern w:val="0"/>
                      <w:szCs w:val="20"/>
                      <w:highlight w:val="none"/>
                      <w:u w:val="none" w:color="auto"/>
                    </w:rPr>
                    <w:t>和</w:t>
                  </w:r>
                  <w:r>
                    <w:rPr>
                      <w:color w:val="auto"/>
                      <w:kern w:val="0"/>
                      <w:szCs w:val="20"/>
                      <w:highlight w:val="none"/>
                      <w:u w:val="none" w:color="auto"/>
                    </w:rPr>
                    <w:t>淘汰类</w:t>
                  </w:r>
                  <w:r>
                    <w:rPr>
                      <w:rFonts w:hint="eastAsia"/>
                      <w:color w:val="auto"/>
                      <w:kern w:val="0"/>
                      <w:szCs w:val="20"/>
                      <w:highlight w:val="none"/>
                      <w:u w:val="none" w:color="auto"/>
                    </w:rPr>
                    <w:t>项目。</w:t>
                  </w:r>
                </w:p>
              </w:tc>
              <w:tc>
                <w:tcPr>
                  <w:tcW w:w="417" w:type="dxa"/>
                  <w:tcBorders>
                    <w:tl2br w:val="nil"/>
                    <w:tr2bl w:val="nil"/>
                  </w:tcBorders>
                  <w:vAlign w:val="center"/>
                </w:tcPr>
                <w:p w14:paraId="1E2A8CF7">
                  <w:pPr>
                    <w:wordWrap w:val="0"/>
                    <w:topLinePunct/>
                    <w:jc w:val="center"/>
                    <w:rPr>
                      <w:color w:val="auto"/>
                      <w:highlight w:val="none"/>
                      <w:u w:val="none" w:color="auto"/>
                    </w:rPr>
                  </w:pPr>
                  <w:r>
                    <w:rPr>
                      <w:rFonts w:hint="eastAsia"/>
                      <w:color w:val="auto"/>
                      <w:highlight w:val="none"/>
                      <w:u w:val="none" w:color="auto"/>
                    </w:rPr>
                    <w:t>相符</w:t>
                  </w:r>
                </w:p>
              </w:tc>
            </w:tr>
          </w:tbl>
          <w:p w14:paraId="30AD3466">
            <w:pPr>
              <w:wordWrap w:val="0"/>
              <w:topLinePunct/>
              <w:spacing w:line="360" w:lineRule="auto"/>
              <w:ind w:firstLine="480" w:firstLineChars="200"/>
              <w:rPr>
                <w:color w:val="auto"/>
                <w:kern w:val="0"/>
                <w:sz w:val="24"/>
                <w:highlight w:val="none"/>
                <w:u w:val="none" w:color="auto"/>
              </w:rPr>
            </w:pPr>
            <w:r>
              <w:rPr>
                <w:rFonts w:hint="eastAsia"/>
                <w:color w:val="auto"/>
                <w:kern w:val="0"/>
                <w:sz w:val="24"/>
                <w:highlight w:val="none"/>
                <w:u w:val="none" w:color="auto"/>
              </w:rPr>
              <w:t>根据上表可知，本项目符合区域发展规划，不属于高耗能、高排放项目，符合《湖南省长江经济带发展负面清单实施细则(试行，2022年版)》有关规定。</w:t>
            </w:r>
          </w:p>
          <w:p w14:paraId="2E2D08EC">
            <w:pPr>
              <w:pStyle w:val="27"/>
              <w:keepNext w:val="0"/>
              <w:keepLines w:val="0"/>
              <w:pageBreakBefore w:val="0"/>
              <w:widowControl w:val="0"/>
              <w:numPr>
                <w:ilvl w:val="0"/>
                <w:numId w:val="0"/>
              </w:numPr>
              <w:kinsoku/>
              <w:wordWrap w:val="0"/>
              <w:overflowPunct/>
              <w:topLinePunct/>
              <w:autoSpaceDE/>
              <w:autoSpaceDN/>
              <w:bidi w:val="0"/>
              <w:adjustRightInd/>
              <w:snapToGrid/>
              <w:ind w:firstLine="482" w:firstLineChars="200"/>
              <w:textAlignment w:val="auto"/>
              <w:rPr>
                <w:b/>
                <w:bCs/>
                <w:color w:val="auto"/>
                <w:highlight w:val="none"/>
                <w:u w:val="none" w:color="auto"/>
              </w:rPr>
            </w:pPr>
            <w:r>
              <w:rPr>
                <w:rFonts w:hint="eastAsia"/>
                <w:b/>
                <w:bCs/>
                <w:color w:val="auto"/>
                <w:highlight w:val="none"/>
                <w:u w:val="none" w:color="auto"/>
                <w:lang w:val="en-US" w:eastAsia="zh-CN"/>
              </w:rPr>
              <w:t>五、</w:t>
            </w:r>
            <w:r>
              <w:rPr>
                <w:rFonts w:hint="eastAsia"/>
                <w:b/>
                <w:bCs/>
                <w:color w:val="auto"/>
                <w:highlight w:val="none"/>
                <w:u w:val="none" w:color="auto"/>
              </w:rPr>
              <w:t>与《食品生产通用卫生规范》(GB14881-2013)的符合性分析</w:t>
            </w:r>
          </w:p>
          <w:p w14:paraId="68F24A2E">
            <w:pPr>
              <w:pStyle w:val="27"/>
              <w:ind w:firstLine="480"/>
              <w:rPr>
                <w:color w:val="auto"/>
                <w:highlight w:val="none"/>
                <w:u w:val="none" w:color="auto"/>
              </w:rPr>
            </w:pPr>
            <w:r>
              <w:rPr>
                <w:color w:val="auto"/>
                <w:highlight w:val="none"/>
                <w:u w:val="none" w:color="auto"/>
              </w:rPr>
              <w:t>根据《食品生产通用卫生规范》(GB14881-2013)，食品制造行业应满足以下通用要求</w:t>
            </w:r>
            <w:r>
              <w:rPr>
                <w:rFonts w:hint="eastAsia"/>
                <w:color w:val="auto"/>
                <w:highlight w:val="none"/>
                <w:u w:val="none" w:color="auto"/>
              </w:rPr>
              <w:t>：</w:t>
            </w:r>
          </w:p>
          <w:p w14:paraId="154B733D">
            <w:pPr>
              <w:wordWrap w:val="0"/>
              <w:topLinePunct/>
              <w:jc w:val="center"/>
              <w:rPr>
                <w:b/>
                <w:color w:val="auto"/>
                <w:szCs w:val="21"/>
                <w:highlight w:val="none"/>
                <w:u w:val="none" w:color="auto"/>
              </w:rPr>
            </w:pPr>
            <w:r>
              <w:rPr>
                <w:b/>
                <w:color w:val="auto"/>
                <w:szCs w:val="21"/>
                <w:highlight w:val="none"/>
                <w:u w:val="none" w:color="auto"/>
              </w:rPr>
              <w:t>表1-</w:t>
            </w:r>
            <w:r>
              <w:rPr>
                <w:rFonts w:hint="eastAsia"/>
                <w:b/>
                <w:color w:val="auto"/>
                <w:szCs w:val="21"/>
                <w:highlight w:val="none"/>
                <w:u w:val="none" w:color="auto"/>
                <w:lang w:val="en-US" w:eastAsia="zh-CN"/>
              </w:rPr>
              <w:t>8</w:t>
            </w:r>
            <w:r>
              <w:rPr>
                <w:b/>
                <w:color w:val="auto"/>
                <w:szCs w:val="21"/>
                <w:highlight w:val="none"/>
                <w:u w:val="none" w:color="auto"/>
              </w:rPr>
              <w:t xml:space="preserve">   本项目与《食品生产通用卫生规范》(GB14881-2013)的符合性</w:t>
            </w:r>
            <w:r>
              <w:rPr>
                <w:rFonts w:hint="eastAsia"/>
                <w:b/>
                <w:color w:val="auto"/>
                <w:szCs w:val="21"/>
                <w:highlight w:val="none"/>
                <w:u w:val="none" w:color="auto"/>
              </w:rPr>
              <w:t>分析</w:t>
            </w:r>
          </w:p>
          <w:tbl>
            <w:tblPr>
              <w:tblStyle w:val="19"/>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3382"/>
              <w:gridCol w:w="2066"/>
              <w:gridCol w:w="451"/>
            </w:tblGrid>
            <w:tr w14:paraId="6CB1B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12" w:type="pct"/>
                  <w:gridSpan w:val="2"/>
                  <w:tcBorders>
                    <w:tl2br w:val="nil"/>
                    <w:tr2bl w:val="nil"/>
                  </w:tcBorders>
                  <w:vAlign w:val="center"/>
                </w:tcPr>
                <w:p w14:paraId="522AF945">
                  <w:pPr>
                    <w:pStyle w:val="32"/>
                    <w:jc w:val="center"/>
                    <w:rPr>
                      <w:b/>
                      <w:bCs/>
                      <w:color w:val="auto"/>
                      <w:highlight w:val="none"/>
                      <w:u w:val="none" w:color="auto"/>
                    </w:rPr>
                  </w:pPr>
                  <w:r>
                    <w:rPr>
                      <w:b/>
                      <w:bCs/>
                      <w:color w:val="auto"/>
                      <w:highlight w:val="none"/>
                      <w:u w:val="none" w:color="auto"/>
                    </w:rPr>
                    <w:t>规范要求</w:t>
                  </w:r>
                </w:p>
              </w:tc>
              <w:tc>
                <w:tcPr>
                  <w:tcW w:w="1631" w:type="pct"/>
                  <w:tcBorders>
                    <w:tl2br w:val="nil"/>
                    <w:tr2bl w:val="nil"/>
                  </w:tcBorders>
                  <w:vAlign w:val="center"/>
                </w:tcPr>
                <w:p w14:paraId="338043D4">
                  <w:pPr>
                    <w:pStyle w:val="32"/>
                    <w:jc w:val="center"/>
                    <w:rPr>
                      <w:b/>
                      <w:bCs/>
                      <w:color w:val="auto"/>
                      <w:highlight w:val="none"/>
                      <w:u w:val="none" w:color="auto"/>
                    </w:rPr>
                  </w:pPr>
                  <w:r>
                    <w:rPr>
                      <w:b/>
                      <w:bCs/>
                      <w:color w:val="auto"/>
                      <w:highlight w:val="none"/>
                      <w:u w:val="none" w:color="auto"/>
                    </w:rPr>
                    <w:t>项目情况</w:t>
                  </w:r>
                </w:p>
              </w:tc>
              <w:tc>
                <w:tcPr>
                  <w:tcW w:w="356" w:type="pct"/>
                  <w:tcBorders>
                    <w:tl2br w:val="nil"/>
                    <w:tr2bl w:val="nil"/>
                  </w:tcBorders>
                  <w:vAlign w:val="center"/>
                </w:tcPr>
                <w:p w14:paraId="7F881939">
                  <w:pPr>
                    <w:pStyle w:val="32"/>
                    <w:jc w:val="center"/>
                    <w:rPr>
                      <w:b/>
                      <w:bCs/>
                      <w:color w:val="auto"/>
                      <w:highlight w:val="none"/>
                      <w:u w:val="none" w:color="auto"/>
                    </w:rPr>
                  </w:pPr>
                  <w:r>
                    <w:rPr>
                      <w:b/>
                      <w:bCs/>
                      <w:color w:val="auto"/>
                      <w:highlight w:val="none"/>
                      <w:u w:val="none" w:color="auto"/>
                    </w:rPr>
                    <w:t>相符性</w:t>
                  </w:r>
                </w:p>
              </w:tc>
            </w:tr>
            <w:tr w14:paraId="3D67C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2" w:type="pct"/>
                  <w:vMerge w:val="restart"/>
                  <w:tcBorders>
                    <w:tl2br w:val="nil"/>
                    <w:tr2bl w:val="nil"/>
                  </w:tcBorders>
                  <w:vAlign w:val="center"/>
                </w:tcPr>
                <w:p w14:paraId="0DFB76C3">
                  <w:pPr>
                    <w:pStyle w:val="32"/>
                    <w:jc w:val="center"/>
                    <w:rPr>
                      <w:color w:val="auto"/>
                      <w:highlight w:val="none"/>
                      <w:u w:val="none" w:color="auto"/>
                    </w:rPr>
                  </w:pPr>
                  <w:r>
                    <w:rPr>
                      <w:color w:val="auto"/>
                      <w:highlight w:val="none"/>
                      <w:u w:val="none" w:color="auto"/>
                    </w:rPr>
                    <w:t>选址</w:t>
                  </w:r>
                </w:p>
              </w:tc>
              <w:tc>
                <w:tcPr>
                  <w:tcW w:w="2669" w:type="pct"/>
                  <w:tcBorders>
                    <w:tl2br w:val="nil"/>
                    <w:tr2bl w:val="nil"/>
                  </w:tcBorders>
                  <w:vAlign w:val="center"/>
                </w:tcPr>
                <w:p w14:paraId="11A455F0">
                  <w:pPr>
                    <w:pStyle w:val="32"/>
                    <w:jc w:val="center"/>
                    <w:rPr>
                      <w:color w:val="auto"/>
                      <w:highlight w:val="none"/>
                      <w:u w:val="none" w:color="auto"/>
                    </w:rPr>
                  </w:pPr>
                  <w:r>
                    <w:rPr>
                      <w:color w:val="auto"/>
                      <w:highlight w:val="none"/>
                      <w:u w:val="none" w:color="auto"/>
                    </w:rPr>
                    <w:t>1.厂区不应选择对食品有显著污染的区域。如某地对食品安全和食品宜食用性存在明显的不利影响，且无法通过采取措施加以改善，应避免在该地址建厂</w:t>
                  </w:r>
                </w:p>
              </w:tc>
              <w:tc>
                <w:tcPr>
                  <w:tcW w:w="1631" w:type="pct"/>
                  <w:vMerge w:val="restart"/>
                  <w:tcBorders>
                    <w:tl2br w:val="nil"/>
                    <w:tr2bl w:val="nil"/>
                  </w:tcBorders>
                  <w:vAlign w:val="center"/>
                </w:tcPr>
                <w:p w14:paraId="4EE2A291">
                  <w:pPr>
                    <w:pStyle w:val="32"/>
                    <w:jc w:val="center"/>
                    <w:rPr>
                      <w:color w:val="auto"/>
                      <w:highlight w:val="none"/>
                      <w:u w:val="none" w:color="auto"/>
                    </w:rPr>
                  </w:pPr>
                  <w:r>
                    <w:rPr>
                      <w:rFonts w:hint="eastAsia"/>
                      <w:color w:val="auto"/>
                      <w:highlight w:val="none"/>
                      <w:u w:val="none" w:color="auto"/>
                      <w:lang w:val="en-US" w:eastAsia="zh-CN"/>
                    </w:rPr>
                    <w:t>本项目为新建项目，</w:t>
                  </w:r>
                  <w:r>
                    <w:rPr>
                      <w:rFonts w:hint="eastAsia" w:ascii="Times New Roman" w:hAnsi="Times New Roman" w:eastAsia="宋体" w:cs="Times New Roman"/>
                      <w:color w:val="auto"/>
                      <w:highlight w:val="none"/>
                      <w:u w:val="none" w:color="auto"/>
                      <w:lang w:val="en-US" w:eastAsia="zh-CN"/>
                    </w:rPr>
                    <w:t>位于湖南省岳阳市华容县三封寺镇华容高新区三封工业园010号-12，项目选址</w:t>
                  </w:r>
                  <w:r>
                    <w:rPr>
                      <w:color w:val="auto"/>
                      <w:highlight w:val="none"/>
                      <w:u w:val="none" w:color="auto"/>
                    </w:rPr>
                    <w:t>远离有害废弃物、粉尘、有害气体、放射性物质和其他扩散性污染源，周边无有害废弃物堆放点和具有潜在虫害风险的场所</w:t>
                  </w:r>
                </w:p>
              </w:tc>
              <w:tc>
                <w:tcPr>
                  <w:tcW w:w="356" w:type="pct"/>
                  <w:vMerge w:val="restart"/>
                  <w:tcBorders>
                    <w:tl2br w:val="nil"/>
                    <w:tr2bl w:val="nil"/>
                  </w:tcBorders>
                  <w:vAlign w:val="center"/>
                </w:tcPr>
                <w:p w14:paraId="373E2A95">
                  <w:pPr>
                    <w:pStyle w:val="32"/>
                    <w:jc w:val="center"/>
                    <w:rPr>
                      <w:color w:val="auto"/>
                      <w:highlight w:val="none"/>
                      <w:u w:val="none" w:color="auto"/>
                    </w:rPr>
                  </w:pPr>
                  <w:r>
                    <w:rPr>
                      <w:rFonts w:hint="eastAsia"/>
                      <w:color w:val="auto"/>
                      <w:highlight w:val="none"/>
                      <w:u w:val="none" w:color="auto"/>
                    </w:rPr>
                    <w:t>符合</w:t>
                  </w:r>
                </w:p>
              </w:tc>
            </w:tr>
            <w:tr w14:paraId="36B4A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2" w:type="pct"/>
                  <w:vMerge w:val="continue"/>
                  <w:tcBorders>
                    <w:tl2br w:val="nil"/>
                    <w:tr2bl w:val="nil"/>
                  </w:tcBorders>
                  <w:vAlign w:val="center"/>
                </w:tcPr>
                <w:p w14:paraId="7AD0F254">
                  <w:pPr>
                    <w:pStyle w:val="32"/>
                    <w:jc w:val="center"/>
                    <w:rPr>
                      <w:color w:val="auto"/>
                      <w:highlight w:val="none"/>
                      <w:u w:val="none" w:color="auto"/>
                    </w:rPr>
                  </w:pPr>
                </w:p>
              </w:tc>
              <w:tc>
                <w:tcPr>
                  <w:tcW w:w="2669" w:type="pct"/>
                  <w:tcBorders>
                    <w:tl2br w:val="nil"/>
                    <w:tr2bl w:val="nil"/>
                  </w:tcBorders>
                  <w:vAlign w:val="center"/>
                </w:tcPr>
                <w:p w14:paraId="2387F626">
                  <w:pPr>
                    <w:pStyle w:val="32"/>
                    <w:jc w:val="center"/>
                    <w:rPr>
                      <w:color w:val="auto"/>
                      <w:highlight w:val="none"/>
                      <w:u w:val="none" w:color="auto"/>
                    </w:rPr>
                  </w:pPr>
                  <w:r>
                    <w:rPr>
                      <w:color w:val="auto"/>
                      <w:highlight w:val="none"/>
                      <w:u w:val="none" w:color="auto"/>
                    </w:rPr>
                    <w:t>2.厂区不应选择有害废弃物以及粉尘、有害气体、放射性物质和其他扩散性污染源不能有效清除的地址</w:t>
                  </w:r>
                </w:p>
              </w:tc>
              <w:tc>
                <w:tcPr>
                  <w:tcW w:w="1631" w:type="pct"/>
                  <w:vMerge w:val="continue"/>
                  <w:tcBorders>
                    <w:tl2br w:val="nil"/>
                    <w:tr2bl w:val="nil"/>
                  </w:tcBorders>
                  <w:vAlign w:val="center"/>
                </w:tcPr>
                <w:p w14:paraId="3770B661">
                  <w:pPr>
                    <w:pStyle w:val="32"/>
                    <w:jc w:val="center"/>
                    <w:rPr>
                      <w:color w:val="auto"/>
                      <w:highlight w:val="none"/>
                      <w:u w:val="none" w:color="auto"/>
                    </w:rPr>
                  </w:pPr>
                </w:p>
              </w:tc>
              <w:tc>
                <w:tcPr>
                  <w:tcW w:w="356" w:type="pct"/>
                  <w:vMerge w:val="continue"/>
                  <w:tcBorders>
                    <w:tl2br w:val="nil"/>
                    <w:tr2bl w:val="nil"/>
                  </w:tcBorders>
                  <w:vAlign w:val="center"/>
                </w:tcPr>
                <w:p w14:paraId="5F785BBD">
                  <w:pPr>
                    <w:pStyle w:val="32"/>
                    <w:jc w:val="center"/>
                    <w:rPr>
                      <w:color w:val="auto"/>
                      <w:highlight w:val="none"/>
                      <w:u w:val="none" w:color="auto"/>
                    </w:rPr>
                  </w:pPr>
                </w:p>
              </w:tc>
            </w:tr>
            <w:tr w14:paraId="43A11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342" w:type="pct"/>
                  <w:vMerge w:val="continue"/>
                  <w:tcBorders>
                    <w:tl2br w:val="nil"/>
                    <w:tr2bl w:val="nil"/>
                  </w:tcBorders>
                  <w:vAlign w:val="center"/>
                </w:tcPr>
                <w:p w14:paraId="3F9F29AF">
                  <w:pPr>
                    <w:pStyle w:val="32"/>
                    <w:jc w:val="center"/>
                    <w:rPr>
                      <w:color w:val="auto"/>
                      <w:highlight w:val="none"/>
                      <w:u w:val="none" w:color="auto"/>
                    </w:rPr>
                  </w:pPr>
                </w:p>
              </w:tc>
              <w:tc>
                <w:tcPr>
                  <w:tcW w:w="2669" w:type="pct"/>
                  <w:tcBorders>
                    <w:tl2br w:val="nil"/>
                    <w:tr2bl w:val="nil"/>
                  </w:tcBorders>
                  <w:vAlign w:val="center"/>
                </w:tcPr>
                <w:p w14:paraId="2D741ACD">
                  <w:pPr>
                    <w:pStyle w:val="32"/>
                    <w:jc w:val="center"/>
                    <w:rPr>
                      <w:color w:val="auto"/>
                      <w:highlight w:val="none"/>
                      <w:u w:val="none" w:color="auto"/>
                    </w:rPr>
                  </w:pPr>
                  <w:r>
                    <w:rPr>
                      <w:color w:val="auto"/>
                      <w:highlight w:val="none"/>
                      <w:u w:val="none" w:color="auto"/>
                    </w:rPr>
                    <w:t>3.厂区不宜择易发生洪涝灾害的地区，难以避开时应设计必要的防范措施</w:t>
                  </w:r>
                </w:p>
              </w:tc>
              <w:tc>
                <w:tcPr>
                  <w:tcW w:w="1631" w:type="pct"/>
                  <w:vMerge w:val="continue"/>
                  <w:tcBorders>
                    <w:tl2br w:val="nil"/>
                    <w:tr2bl w:val="nil"/>
                  </w:tcBorders>
                  <w:vAlign w:val="center"/>
                </w:tcPr>
                <w:p w14:paraId="5F150293">
                  <w:pPr>
                    <w:pStyle w:val="32"/>
                    <w:jc w:val="center"/>
                    <w:rPr>
                      <w:color w:val="auto"/>
                      <w:highlight w:val="none"/>
                      <w:u w:val="none" w:color="auto"/>
                    </w:rPr>
                  </w:pPr>
                </w:p>
              </w:tc>
              <w:tc>
                <w:tcPr>
                  <w:tcW w:w="356" w:type="pct"/>
                  <w:vMerge w:val="continue"/>
                  <w:tcBorders>
                    <w:tl2br w:val="nil"/>
                    <w:tr2bl w:val="nil"/>
                  </w:tcBorders>
                  <w:vAlign w:val="center"/>
                </w:tcPr>
                <w:p w14:paraId="14F98F28">
                  <w:pPr>
                    <w:pStyle w:val="32"/>
                    <w:jc w:val="center"/>
                    <w:rPr>
                      <w:color w:val="auto"/>
                      <w:highlight w:val="none"/>
                      <w:u w:val="none" w:color="auto"/>
                    </w:rPr>
                  </w:pPr>
                </w:p>
              </w:tc>
            </w:tr>
            <w:tr w14:paraId="42FCA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2" w:type="pct"/>
                  <w:vMerge w:val="continue"/>
                  <w:tcBorders>
                    <w:tl2br w:val="nil"/>
                    <w:tr2bl w:val="nil"/>
                  </w:tcBorders>
                  <w:vAlign w:val="center"/>
                </w:tcPr>
                <w:p w14:paraId="2899167A">
                  <w:pPr>
                    <w:pStyle w:val="32"/>
                    <w:jc w:val="center"/>
                    <w:rPr>
                      <w:color w:val="auto"/>
                      <w:highlight w:val="none"/>
                      <w:u w:val="none" w:color="auto"/>
                    </w:rPr>
                  </w:pPr>
                </w:p>
              </w:tc>
              <w:tc>
                <w:tcPr>
                  <w:tcW w:w="2669" w:type="pct"/>
                  <w:tcBorders>
                    <w:tl2br w:val="nil"/>
                    <w:tr2bl w:val="nil"/>
                  </w:tcBorders>
                  <w:vAlign w:val="center"/>
                </w:tcPr>
                <w:p w14:paraId="2D30F0F9">
                  <w:pPr>
                    <w:pStyle w:val="32"/>
                    <w:jc w:val="center"/>
                    <w:rPr>
                      <w:color w:val="auto"/>
                      <w:highlight w:val="none"/>
                      <w:u w:val="none" w:color="auto"/>
                    </w:rPr>
                  </w:pPr>
                  <w:r>
                    <w:rPr>
                      <w:color w:val="auto"/>
                      <w:highlight w:val="none"/>
                      <w:u w:val="none" w:color="auto"/>
                    </w:rPr>
                    <w:t>4.厂区周围不宜有虫害大量孳生的潜在场所，难以避开时应设计必要的防范措施</w:t>
                  </w:r>
                </w:p>
              </w:tc>
              <w:tc>
                <w:tcPr>
                  <w:tcW w:w="1631" w:type="pct"/>
                  <w:vMerge w:val="continue"/>
                  <w:tcBorders>
                    <w:tl2br w:val="nil"/>
                    <w:tr2bl w:val="nil"/>
                  </w:tcBorders>
                  <w:vAlign w:val="center"/>
                </w:tcPr>
                <w:p w14:paraId="368F7234">
                  <w:pPr>
                    <w:pStyle w:val="32"/>
                    <w:jc w:val="center"/>
                    <w:rPr>
                      <w:color w:val="auto"/>
                      <w:highlight w:val="none"/>
                      <w:u w:val="none" w:color="auto"/>
                    </w:rPr>
                  </w:pPr>
                </w:p>
              </w:tc>
              <w:tc>
                <w:tcPr>
                  <w:tcW w:w="356" w:type="pct"/>
                  <w:vMerge w:val="continue"/>
                  <w:tcBorders>
                    <w:tl2br w:val="nil"/>
                    <w:tr2bl w:val="nil"/>
                  </w:tcBorders>
                  <w:vAlign w:val="center"/>
                </w:tcPr>
                <w:p w14:paraId="6FFDD01A">
                  <w:pPr>
                    <w:pStyle w:val="32"/>
                    <w:jc w:val="center"/>
                    <w:rPr>
                      <w:color w:val="auto"/>
                      <w:highlight w:val="none"/>
                      <w:u w:val="none" w:color="auto"/>
                    </w:rPr>
                  </w:pPr>
                </w:p>
              </w:tc>
            </w:tr>
            <w:tr w14:paraId="4369F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2" w:type="pct"/>
                  <w:vMerge w:val="restart"/>
                  <w:tcBorders>
                    <w:tl2br w:val="nil"/>
                    <w:tr2bl w:val="nil"/>
                  </w:tcBorders>
                  <w:vAlign w:val="center"/>
                </w:tcPr>
                <w:p w14:paraId="21488126">
                  <w:pPr>
                    <w:pStyle w:val="32"/>
                    <w:jc w:val="center"/>
                    <w:rPr>
                      <w:color w:val="auto"/>
                      <w:highlight w:val="none"/>
                      <w:u w:val="none" w:color="auto"/>
                    </w:rPr>
                  </w:pPr>
                  <w:r>
                    <w:rPr>
                      <w:color w:val="auto"/>
                      <w:highlight w:val="none"/>
                      <w:u w:val="none" w:color="auto"/>
                    </w:rPr>
                    <w:t>厂区环境</w:t>
                  </w:r>
                </w:p>
              </w:tc>
              <w:tc>
                <w:tcPr>
                  <w:tcW w:w="2669" w:type="pct"/>
                  <w:tcBorders>
                    <w:tl2br w:val="nil"/>
                    <w:tr2bl w:val="nil"/>
                  </w:tcBorders>
                  <w:vAlign w:val="center"/>
                </w:tcPr>
                <w:p w14:paraId="3CA8E7CC">
                  <w:pPr>
                    <w:pStyle w:val="32"/>
                    <w:jc w:val="center"/>
                    <w:rPr>
                      <w:color w:val="auto"/>
                      <w:highlight w:val="none"/>
                      <w:u w:val="none" w:color="auto"/>
                    </w:rPr>
                  </w:pPr>
                  <w:r>
                    <w:rPr>
                      <w:color w:val="auto"/>
                      <w:highlight w:val="none"/>
                      <w:u w:val="none" w:color="auto"/>
                    </w:rPr>
                    <w:t>1.应考虑环境给食品生产带来的潜在污染风险，并采取适当的措施将其降至最低水平</w:t>
                  </w:r>
                </w:p>
              </w:tc>
              <w:tc>
                <w:tcPr>
                  <w:tcW w:w="1631" w:type="pct"/>
                  <w:vMerge w:val="restart"/>
                  <w:tcBorders>
                    <w:tl2br w:val="nil"/>
                    <w:tr2bl w:val="nil"/>
                  </w:tcBorders>
                  <w:vAlign w:val="center"/>
                </w:tcPr>
                <w:p w14:paraId="64036807">
                  <w:pPr>
                    <w:pStyle w:val="32"/>
                    <w:jc w:val="center"/>
                    <w:rPr>
                      <w:color w:val="auto"/>
                      <w:highlight w:val="none"/>
                      <w:u w:val="none" w:color="auto"/>
                    </w:rPr>
                  </w:pPr>
                  <w:r>
                    <w:rPr>
                      <w:rFonts w:hint="eastAsia"/>
                      <w:color w:val="auto"/>
                      <w:highlight w:val="none"/>
                      <w:u w:val="none" w:color="auto"/>
                      <w:lang w:val="en-US" w:eastAsia="zh-CN"/>
                    </w:rPr>
                    <w:t>本项目</w:t>
                  </w:r>
                  <w:r>
                    <w:rPr>
                      <w:color w:val="auto"/>
                      <w:highlight w:val="none"/>
                      <w:u w:val="none" w:color="auto"/>
                    </w:rPr>
                    <w:t>通过采取严格的清洁措施和合理的功能区划分，可有效降低对食品的潜在污染风险。厂区各功能分区界限清晰，总体布局科学合理，且采用物流通道分离设计，可最大程度降低交叉污染的风险。厂区内已完成地面硬化，并配备了完善的排水系统</w:t>
                  </w:r>
                </w:p>
              </w:tc>
              <w:tc>
                <w:tcPr>
                  <w:tcW w:w="356" w:type="pct"/>
                  <w:vMerge w:val="restart"/>
                  <w:tcBorders>
                    <w:tl2br w:val="nil"/>
                    <w:tr2bl w:val="nil"/>
                  </w:tcBorders>
                  <w:vAlign w:val="center"/>
                </w:tcPr>
                <w:p w14:paraId="148BD54B">
                  <w:pPr>
                    <w:pStyle w:val="32"/>
                    <w:jc w:val="center"/>
                    <w:rPr>
                      <w:color w:val="auto"/>
                      <w:highlight w:val="none"/>
                      <w:u w:val="none" w:color="auto"/>
                    </w:rPr>
                  </w:pPr>
                  <w:r>
                    <w:rPr>
                      <w:rFonts w:hint="eastAsia"/>
                      <w:color w:val="auto"/>
                      <w:highlight w:val="none"/>
                      <w:u w:val="none" w:color="auto"/>
                    </w:rPr>
                    <w:t>符合</w:t>
                  </w:r>
                </w:p>
              </w:tc>
            </w:tr>
            <w:tr w14:paraId="5C7BF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2" w:type="pct"/>
                  <w:vMerge w:val="continue"/>
                  <w:tcBorders>
                    <w:tl2br w:val="nil"/>
                    <w:tr2bl w:val="nil"/>
                  </w:tcBorders>
                  <w:vAlign w:val="center"/>
                </w:tcPr>
                <w:p w14:paraId="1F386F01">
                  <w:pPr>
                    <w:pStyle w:val="32"/>
                    <w:jc w:val="center"/>
                    <w:rPr>
                      <w:color w:val="auto"/>
                      <w:highlight w:val="none"/>
                      <w:u w:val="none" w:color="auto"/>
                    </w:rPr>
                  </w:pPr>
                </w:p>
              </w:tc>
              <w:tc>
                <w:tcPr>
                  <w:tcW w:w="2669" w:type="pct"/>
                  <w:tcBorders>
                    <w:tl2br w:val="nil"/>
                    <w:tr2bl w:val="nil"/>
                  </w:tcBorders>
                  <w:vAlign w:val="center"/>
                </w:tcPr>
                <w:p w14:paraId="172B8A51">
                  <w:pPr>
                    <w:pStyle w:val="32"/>
                    <w:jc w:val="center"/>
                    <w:rPr>
                      <w:color w:val="auto"/>
                      <w:highlight w:val="none"/>
                      <w:u w:val="none" w:color="auto"/>
                    </w:rPr>
                  </w:pPr>
                  <w:r>
                    <w:rPr>
                      <w:color w:val="auto"/>
                      <w:highlight w:val="none"/>
                      <w:u w:val="none" w:color="auto"/>
                    </w:rPr>
                    <w:t>2.厂区应合理布局，各功能区域划分明显，并有适当的分离或分隔措施，防止交叉污染</w:t>
                  </w:r>
                </w:p>
              </w:tc>
              <w:tc>
                <w:tcPr>
                  <w:tcW w:w="1631" w:type="pct"/>
                  <w:vMerge w:val="continue"/>
                  <w:tcBorders>
                    <w:tl2br w:val="nil"/>
                    <w:tr2bl w:val="nil"/>
                  </w:tcBorders>
                  <w:vAlign w:val="center"/>
                </w:tcPr>
                <w:p w14:paraId="79DE2621">
                  <w:pPr>
                    <w:pStyle w:val="32"/>
                    <w:jc w:val="center"/>
                    <w:rPr>
                      <w:color w:val="auto"/>
                      <w:highlight w:val="none"/>
                      <w:u w:val="none" w:color="auto"/>
                    </w:rPr>
                  </w:pPr>
                </w:p>
              </w:tc>
              <w:tc>
                <w:tcPr>
                  <w:tcW w:w="356" w:type="pct"/>
                  <w:vMerge w:val="continue"/>
                  <w:tcBorders>
                    <w:tl2br w:val="nil"/>
                    <w:tr2bl w:val="nil"/>
                  </w:tcBorders>
                  <w:vAlign w:val="center"/>
                </w:tcPr>
                <w:p w14:paraId="2364AAF2">
                  <w:pPr>
                    <w:pStyle w:val="32"/>
                    <w:jc w:val="center"/>
                    <w:rPr>
                      <w:color w:val="auto"/>
                      <w:highlight w:val="none"/>
                      <w:u w:val="none" w:color="auto"/>
                    </w:rPr>
                  </w:pPr>
                </w:p>
              </w:tc>
            </w:tr>
            <w:tr w14:paraId="4345B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2" w:type="pct"/>
                  <w:vMerge w:val="continue"/>
                  <w:tcBorders>
                    <w:tl2br w:val="nil"/>
                    <w:tr2bl w:val="nil"/>
                  </w:tcBorders>
                  <w:vAlign w:val="center"/>
                </w:tcPr>
                <w:p w14:paraId="02A503D7">
                  <w:pPr>
                    <w:pStyle w:val="32"/>
                    <w:jc w:val="center"/>
                    <w:rPr>
                      <w:color w:val="auto"/>
                      <w:highlight w:val="none"/>
                      <w:u w:val="none" w:color="auto"/>
                    </w:rPr>
                  </w:pPr>
                </w:p>
              </w:tc>
              <w:tc>
                <w:tcPr>
                  <w:tcW w:w="2669" w:type="pct"/>
                  <w:tcBorders>
                    <w:tl2br w:val="nil"/>
                    <w:tr2bl w:val="nil"/>
                  </w:tcBorders>
                  <w:vAlign w:val="center"/>
                </w:tcPr>
                <w:p w14:paraId="57F33775">
                  <w:pPr>
                    <w:pStyle w:val="32"/>
                    <w:jc w:val="center"/>
                    <w:rPr>
                      <w:color w:val="auto"/>
                      <w:highlight w:val="none"/>
                      <w:u w:val="none" w:color="auto"/>
                    </w:rPr>
                  </w:pPr>
                  <w:r>
                    <w:rPr>
                      <w:color w:val="auto"/>
                      <w:highlight w:val="none"/>
                      <w:u w:val="none" w:color="auto"/>
                    </w:rPr>
                    <w:t>3.厂区内的道路应铺设混凝土、沥青</w:t>
                  </w:r>
                  <w:r>
                    <w:rPr>
                      <w:rFonts w:hint="eastAsia"/>
                      <w:color w:val="auto"/>
                      <w:highlight w:val="none"/>
                      <w:u w:val="none" w:color="auto"/>
                    </w:rPr>
                    <w:t>，或者</w:t>
                  </w:r>
                  <w:r>
                    <w:rPr>
                      <w:color w:val="auto"/>
                      <w:highlight w:val="none"/>
                      <w:u w:val="none" w:color="auto"/>
                    </w:rPr>
                    <w:t>其他硬质材料；空地应采取必要措施，如铺设水泥、地砖或铺设草坪等方式，保持环境清洁，防止正常天气下扬尘和积水等现象的发生</w:t>
                  </w:r>
                </w:p>
              </w:tc>
              <w:tc>
                <w:tcPr>
                  <w:tcW w:w="1631" w:type="pct"/>
                  <w:vMerge w:val="continue"/>
                  <w:tcBorders>
                    <w:tl2br w:val="nil"/>
                    <w:tr2bl w:val="nil"/>
                  </w:tcBorders>
                  <w:vAlign w:val="center"/>
                </w:tcPr>
                <w:p w14:paraId="3C86FBAC">
                  <w:pPr>
                    <w:pStyle w:val="32"/>
                    <w:jc w:val="center"/>
                    <w:rPr>
                      <w:color w:val="auto"/>
                      <w:highlight w:val="none"/>
                      <w:u w:val="none" w:color="auto"/>
                    </w:rPr>
                  </w:pPr>
                </w:p>
              </w:tc>
              <w:tc>
                <w:tcPr>
                  <w:tcW w:w="356" w:type="pct"/>
                  <w:vMerge w:val="continue"/>
                  <w:tcBorders>
                    <w:tl2br w:val="nil"/>
                    <w:tr2bl w:val="nil"/>
                  </w:tcBorders>
                  <w:vAlign w:val="center"/>
                </w:tcPr>
                <w:p w14:paraId="026051E8">
                  <w:pPr>
                    <w:pStyle w:val="32"/>
                    <w:jc w:val="center"/>
                    <w:rPr>
                      <w:color w:val="auto"/>
                      <w:highlight w:val="none"/>
                      <w:u w:val="none" w:color="auto"/>
                    </w:rPr>
                  </w:pPr>
                </w:p>
              </w:tc>
            </w:tr>
            <w:tr w14:paraId="5459B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2" w:type="pct"/>
                  <w:vMerge w:val="continue"/>
                  <w:tcBorders>
                    <w:tl2br w:val="nil"/>
                    <w:tr2bl w:val="nil"/>
                  </w:tcBorders>
                  <w:vAlign w:val="center"/>
                </w:tcPr>
                <w:p w14:paraId="701CE48C">
                  <w:pPr>
                    <w:pStyle w:val="32"/>
                    <w:jc w:val="center"/>
                    <w:rPr>
                      <w:color w:val="auto"/>
                      <w:highlight w:val="none"/>
                      <w:u w:val="none" w:color="auto"/>
                    </w:rPr>
                  </w:pPr>
                </w:p>
              </w:tc>
              <w:tc>
                <w:tcPr>
                  <w:tcW w:w="2669" w:type="pct"/>
                  <w:tcBorders>
                    <w:tl2br w:val="nil"/>
                    <w:tr2bl w:val="nil"/>
                  </w:tcBorders>
                  <w:vAlign w:val="center"/>
                </w:tcPr>
                <w:p w14:paraId="704EFE58">
                  <w:pPr>
                    <w:pStyle w:val="32"/>
                    <w:jc w:val="center"/>
                    <w:rPr>
                      <w:color w:val="auto"/>
                      <w:highlight w:val="none"/>
                      <w:u w:val="none" w:color="auto"/>
                    </w:rPr>
                  </w:pPr>
                  <w:r>
                    <w:rPr>
                      <w:color w:val="auto"/>
                      <w:highlight w:val="none"/>
                      <w:u w:val="none" w:color="auto"/>
                    </w:rPr>
                    <w:t>4.厂区绿化应与生产车间保持适当距离，植被应定期维护，以防止虫害的孳生</w:t>
                  </w:r>
                </w:p>
              </w:tc>
              <w:tc>
                <w:tcPr>
                  <w:tcW w:w="1631" w:type="pct"/>
                  <w:vMerge w:val="continue"/>
                  <w:tcBorders>
                    <w:tl2br w:val="nil"/>
                    <w:tr2bl w:val="nil"/>
                  </w:tcBorders>
                  <w:vAlign w:val="center"/>
                </w:tcPr>
                <w:p w14:paraId="4D1D0B68">
                  <w:pPr>
                    <w:pStyle w:val="32"/>
                    <w:jc w:val="center"/>
                    <w:rPr>
                      <w:color w:val="auto"/>
                      <w:highlight w:val="none"/>
                      <w:u w:val="none" w:color="auto"/>
                    </w:rPr>
                  </w:pPr>
                </w:p>
              </w:tc>
              <w:tc>
                <w:tcPr>
                  <w:tcW w:w="356" w:type="pct"/>
                  <w:vMerge w:val="continue"/>
                  <w:tcBorders>
                    <w:tl2br w:val="nil"/>
                    <w:tr2bl w:val="nil"/>
                  </w:tcBorders>
                  <w:vAlign w:val="center"/>
                </w:tcPr>
                <w:p w14:paraId="741DF555">
                  <w:pPr>
                    <w:pStyle w:val="32"/>
                    <w:jc w:val="center"/>
                    <w:rPr>
                      <w:color w:val="auto"/>
                      <w:highlight w:val="none"/>
                      <w:u w:val="none" w:color="auto"/>
                    </w:rPr>
                  </w:pPr>
                </w:p>
              </w:tc>
            </w:tr>
            <w:tr w14:paraId="61080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2" w:type="pct"/>
                  <w:vMerge w:val="continue"/>
                  <w:tcBorders>
                    <w:tl2br w:val="nil"/>
                    <w:tr2bl w:val="nil"/>
                  </w:tcBorders>
                  <w:vAlign w:val="center"/>
                </w:tcPr>
                <w:p w14:paraId="3E9EB3EE">
                  <w:pPr>
                    <w:pStyle w:val="32"/>
                    <w:jc w:val="center"/>
                    <w:rPr>
                      <w:color w:val="auto"/>
                      <w:highlight w:val="none"/>
                      <w:u w:val="none" w:color="auto"/>
                    </w:rPr>
                  </w:pPr>
                </w:p>
              </w:tc>
              <w:tc>
                <w:tcPr>
                  <w:tcW w:w="2669" w:type="pct"/>
                  <w:tcBorders>
                    <w:tl2br w:val="nil"/>
                    <w:tr2bl w:val="nil"/>
                  </w:tcBorders>
                  <w:vAlign w:val="center"/>
                </w:tcPr>
                <w:p w14:paraId="64BD46F5">
                  <w:pPr>
                    <w:pStyle w:val="32"/>
                    <w:jc w:val="center"/>
                    <w:rPr>
                      <w:color w:val="auto"/>
                      <w:highlight w:val="none"/>
                      <w:u w:val="none" w:color="auto"/>
                    </w:rPr>
                  </w:pPr>
                  <w:r>
                    <w:rPr>
                      <w:color w:val="auto"/>
                      <w:highlight w:val="none"/>
                      <w:u w:val="none" w:color="auto"/>
                    </w:rPr>
                    <w:t>5.厂区应有适当的排水系统</w:t>
                  </w:r>
                </w:p>
              </w:tc>
              <w:tc>
                <w:tcPr>
                  <w:tcW w:w="1631" w:type="pct"/>
                  <w:vMerge w:val="continue"/>
                  <w:tcBorders>
                    <w:tl2br w:val="nil"/>
                    <w:tr2bl w:val="nil"/>
                  </w:tcBorders>
                  <w:vAlign w:val="center"/>
                </w:tcPr>
                <w:p w14:paraId="7AA5CBE8">
                  <w:pPr>
                    <w:pStyle w:val="32"/>
                    <w:jc w:val="center"/>
                    <w:rPr>
                      <w:color w:val="auto"/>
                      <w:highlight w:val="none"/>
                      <w:u w:val="none" w:color="auto"/>
                    </w:rPr>
                  </w:pPr>
                </w:p>
              </w:tc>
              <w:tc>
                <w:tcPr>
                  <w:tcW w:w="356" w:type="pct"/>
                  <w:vMerge w:val="continue"/>
                  <w:tcBorders>
                    <w:tl2br w:val="nil"/>
                    <w:tr2bl w:val="nil"/>
                  </w:tcBorders>
                  <w:vAlign w:val="center"/>
                </w:tcPr>
                <w:p w14:paraId="67A31F2E">
                  <w:pPr>
                    <w:pStyle w:val="32"/>
                    <w:jc w:val="center"/>
                    <w:rPr>
                      <w:color w:val="auto"/>
                      <w:highlight w:val="none"/>
                      <w:u w:val="none" w:color="auto"/>
                    </w:rPr>
                  </w:pPr>
                </w:p>
              </w:tc>
            </w:tr>
            <w:tr w14:paraId="356B2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2" w:type="pct"/>
                  <w:vMerge w:val="restart"/>
                  <w:tcBorders>
                    <w:tl2br w:val="nil"/>
                    <w:tr2bl w:val="nil"/>
                  </w:tcBorders>
                  <w:vAlign w:val="center"/>
                </w:tcPr>
                <w:p w14:paraId="33758E2D">
                  <w:pPr>
                    <w:pStyle w:val="32"/>
                    <w:jc w:val="center"/>
                    <w:rPr>
                      <w:color w:val="auto"/>
                      <w:highlight w:val="none"/>
                      <w:u w:val="none" w:color="auto"/>
                    </w:rPr>
                  </w:pPr>
                  <w:r>
                    <w:rPr>
                      <w:color w:val="auto"/>
                      <w:highlight w:val="none"/>
                      <w:u w:val="none" w:color="auto"/>
                    </w:rPr>
                    <w:t>废弃物处理</w:t>
                  </w:r>
                </w:p>
              </w:tc>
              <w:tc>
                <w:tcPr>
                  <w:tcW w:w="2669" w:type="pct"/>
                  <w:tcBorders>
                    <w:tl2br w:val="nil"/>
                    <w:tr2bl w:val="nil"/>
                  </w:tcBorders>
                  <w:vAlign w:val="center"/>
                </w:tcPr>
                <w:p w14:paraId="6E20BE3F">
                  <w:pPr>
                    <w:pStyle w:val="32"/>
                    <w:jc w:val="center"/>
                    <w:rPr>
                      <w:color w:val="auto"/>
                      <w:highlight w:val="none"/>
                      <w:u w:val="none" w:color="auto"/>
                    </w:rPr>
                  </w:pPr>
                  <w:r>
                    <w:rPr>
                      <w:color w:val="auto"/>
                      <w:highlight w:val="none"/>
                      <w:u w:val="none" w:color="auto"/>
                    </w:rPr>
                    <w:t>1.应制定废弃物存放和清除制度，有特殊要求的废弃物其处理方式应符合有关规定。废弃物应定期清除；易腐败的废弃物应尽快清除，必要时应及时清除废弃物</w:t>
                  </w:r>
                </w:p>
              </w:tc>
              <w:tc>
                <w:tcPr>
                  <w:tcW w:w="1631" w:type="pct"/>
                  <w:vMerge w:val="restart"/>
                  <w:tcBorders>
                    <w:tl2br w:val="nil"/>
                    <w:tr2bl w:val="nil"/>
                  </w:tcBorders>
                  <w:vAlign w:val="center"/>
                </w:tcPr>
                <w:p w14:paraId="54D3FAB7">
                  <w:pPr>
                    <w:pStyle w:val="32"/>
                    <w:jc w:val="center"/>
                    <w:rPr>
                      <w:color w:val="auto"/>
                      <w:highlight w:val="none"/>
                      <w:u w:val="none" w:color="auto"/>
                    </w:rPr>
                  </w:pPr>
                  <w:r>
                    <w:rPr>
                      <w:rFonts w:hint="eastAsia"/>
                      <w:color w:val="auto"/>
                      <w:highlight w:val="none"/>
                      <w:u w:val="none" w:color="auto"/>
                    </w:rPr>
                    <w:t>现有项目情况已设置</w:t>
                  </w:r>
                  <w:r>
                    <w:rPr>
                      <w:color w:val="auto"/>
                      <w:highlight w:val="none"/>
                      <w:u w:val="none" w:color="auto"/>
                    </w:rPr>
                    <w:t>一般固体废物</w:t>
                  </w:r>
                  <w:r>
                    <w:rPr>
                      <w:rFonts w:hint="eastAsia"/>
                      <w:color w:val="auto"/>
                      <w:highlight w:val="none"/>
                      <w:u w:val="none" w:color="auto"/>
                    </w:rPr>
                    <w:t>暂存间，</w:t>
                  </w:r>
                  <w:r>
                    <w:rPr>
                      <w:color w:val="auto"/>
                      <w:highlight w:val="none"/>
                      <w:u w:val="none" w:color="auto"/>
                    </w:rPr>
                    <w:t>采取场内规范化管理，确保及时收集和妥善处置</w:t>
                  </w:r>
                </w:p>
              </w:tc>
              <w:tc>
                <w:tcPr>
                  <w:tcW w:w="356" w:type="pct"/>
                  <w:vMerge w:val="restart"/>
                  <w:tcBorders>
                    <w:tl2br w:val="nil"/>
                    <w:tr2bl w:val="nil"/>
                  </w:tcBorders>
                  <w:vAlign w:val="center"/>
                </w:tcPr>
                <w:p w14:paraId="27D1A0D2">
                  <w:pPr>
                    <w:pStyle w:val="32"/>
                    <w:jc w:val="center"/>
                    <w:rPr>
                      <w:color w:val="auto"/>
                      <w:highlight w:val="none"/>
                      <w:u w:val="none" w:color="auto"/>
                    </w:rPr>
                  </w:pPr>
                  <w:r>
                    <w:rPr>
                      <w:rFonts w:hint="eastAsia"/>
                      <w:color w:val="auto"/>
                      <w:highlight w:val="none"/>
                      <w:u w:val="none" w:color="auto"/>
                    </w:rPr>
                    <w:t>符合</w:t>
                  </w:r>
                </w:p>
              </w:tc>
            </w:tr>
            <w:tr w14:paraId="09D0FC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42" w:type="pct"/>
                  <w:vMerge w:val="continue"/>
                  <w:tcBorders>
                    <w:tl2br w:val="nil"/>
                    <w:tr2bl w:val="nil"/>
                  </w:tcBorders>
                  <w:vAlign w:val="center"/>
                </w:tcPr>
                <w:p w14:paraId="7D4B6897">
                  <w:pPr>
                    <w:pStyle w:val="32"/>
                    <w:jc w:val="center"/>
                    <w:rPr>
                      <w:color w:val="auto"/>
                      <w:highlight w:val="none"/>
                      <w:u w:val="none" w:color="auto"/>
                    </w:rPr>
                  </w:pPr>
                </w:p>
              </w:tc>
              <w:tc>
                <w:tcPr>
                  <w:tcW w:w="2669" w:type="pct"/>
                  <w:tcBorders>
                    <w:tl2br w:val="nil"/>
                    <w:tr2bl w:val="nil"/>
                  </w:tcBorders>
                  <w:vAlign w:val="center"/>
                </w:tcPr>
                <w:p w14:paraId="3F707FF8">
                  <w:pPr>
                    <w:pStyle w:val="32"/>
                    <w:jc w:val="center"/>
                    <w:rPr>
                      <w:color w:val="auto"/>
                      <w:highlight w:val="none"/>
                      <w:u w:val="none" w:color="auto"/>
                    </w:rPr>
                  </w:pPr>
                  <w:r>
                    <w:rPr>
                      <w:color w:val="auto"/>
                      <w:highlight w:val="none"/>
                      <w:u w:val="none" w:color="auto"/>
                    </w:rPr>
                    <w:t>2.车间外废弃物放置场所应与食品加工场所隔离防止污染；应防止不良气味或有害有毒气体溢出；应防止虫害孳生</w:t>
                  </w:r>
                </w:p>
              </w:tc>
              <w:tc>
                <w:tcPr>
                  <w:tcW w:w="1631" w:type="pct"/>
                  <w:vMerge w:val="continue"/>
                  <w:tcBorders>
                    <w:tl2br w:val="nil"/>
                    <w:tr2bl w:val="nil"/>
                  </w:tcBorders>
                  <w:vAlign w:val="center"/>
                </w:tcPr>
                <w:p w14:paraId="1F036A25">
                  <w:pPr>
                    <w:pStyle w:val="32"/>
                    <w:jc w:val="center"/>
                    <w:rPr>
                      <w:color w:val="auto"/>
                      <w:highlight w:val="none"/>
                      <w:u w:val="none" w:color="auto"/>
                    </w:rPr>
                  </w:pPr>
                </w:p>
              </w:tc>
              <w:tc>
                <w:tcPr>
                  <w:tcW w:w="356" w:type="pct"/>
                  <w:vMerge w:val="continue"/>
                  <w:tcBorders>
                    <w:tl2br w:val="nil"/>
                    <w:tr2bl w:val="nil"/>
                  </w:tcBorders>
                  <w:vAlign w:val="center"/>
                </w:tcPr>
                <w:p w14:paraId="041358AE">
                  <w:pPr>
                    <w:pStyle w:val="32"/>
                    <w:jc w:val="center"/>
                    <w:rPr>
                      <w:color w:val="auto"/>
                      <w:highlight w:val="none"/>
                      <w:u w:val="none" w:color="auto"/>
                    </w:rPr>
                  </w:pPr>
                </w:p>
              </w:tc>
            </w:tr>
          </w:tbl>
          <w:p w14:paraId="5FF1C3C0">
            <w:pPr>
              <w:pStyle w:val="27"/>
              <w:ind w:firstLine="480"/>
              <w:rPr>
                <w:color w:val="auto"/>
                <w:highlight w:val="none"/>
                <w:u w:val="none" w:color="auto"/>
              </w:rPr>
            </w:pPr>
            <w:r>
              <w:rPr>
                <w:color w:val="auto"/>
                <w:highlight w:val="none"/>
                <w:u w:val="none" w:color="auto"/>
              </w:rPr>
              <w:t>综上，项目符合《食品生产通用卫生规范》</w:t>
            </w:r>
            <w:r>
              <w:rPr>
                <w:rFonts w:hint="eastAsia"/>
                <w:color w:val="auto"/>
                <w:highlight w:val="none"/>
                <w:u w:val="none" w:color="auto"/>
              </w:rPr>
              <w:t>（</w:t>
            </w:r>
            <w:r>
              <w:rPr>
                <w:color w:val="auto"/>
                <w:highlight w:val="none"/>
                <w:u w:val="none" w:color="auto"/>
              </w:rPr>
              <w:t>GB14881-2013</w:t>
            </w:r>
            <w:r>
              <w:rPr>
                <w:rFonts w:hint="eastAsia"/>
                <w:color w:val="auto"/>
                <w:highlight w:val="none"/>
                <w:u w:val="none" w:color="auto"/>
              </w:rPr>
              <w:t>）</w:t>
            </w:r>
            <w:r>
              <w:rPr>
                <w:color w:val="auto"/>
                <w:highlight w:val="none"/>
                <w:u w:val="none" w:color="auto"/>
              </w:rPr>
              <w:t>要</w:t>
            </w:r>
            <w:r>
              <w:rPr>
                <w:rFonts w:hint="eastAsia"/>
                <w:color w:val="auto"/>
                <w:highlight w:val="none"/>
                <w:u w:val="none" w:color="auto"/>
              </w:rPr>
              <w:t>求。</w:t>
            </w:r>
          </w:p>
          <w:p w14:paraId="7FC10F50">
            <w:pPr>
              <w:pStyle w:val="27"/>
              <w:ind w:firstLine="482"/>
              <w:rPr>
                <w:b/>
                <w:color w:val="auto"/>
                <w:highlight w:val="none"/>
                <w:u w:val="none" w:color="auto"/>
                <w:lang w:bidi="ar"/>
              </w:rPr>
            </w:pPr>
            <w:r>
              <w:rPr>
                <w:rFonts w:hint="eastAsia"/>
                <w:b/>
                <w:bCs/>
                <w:color w:val="auto"/>
                <w:highlight w:val="none"/>
                <w:u w:val="none" w:color="auto"/>
                <w:lang w:val="en-US" w:eastAsia="zh-CN"/>
              </w:rPr>
              <w:t>六</w:t>
            </w:r>
            <w:r>
              <w:rPr>
                <w:rFonts w:hint="eastAsia"/>
                <w:b/>
                <w:bCs/>
                <w:color w:val="auto"/>
                <w:highlight w:val="none"/>
                <w:u w:val="none" w:color="auto"/>
              </w:rPr>
              <w:t>、</w:t>
            </w:r>
            <w:r>
              <w:rPr>
                <w:b/>
                <w:color w:val="auto"/>
                <w:highlight w:val="none"/>
                <w:u w:val="none" w:color="auto"/>
                <w:lang w:bidi="ar"/>
              </w:rPr>
              <w:t>与《湖南省“两高”项目管理目录》的相符性分析</w:t>
            </w:r>
          </w:p>
          <w:p w14:paraId="59374DA7">
            <w:pPr>
              <w:pStyle w:val="27"/>
              <w:ind w:firstLine="480"/>
              <w:rPr>
                <w:color w:val="auto"/>
                <w:highlight w:val="none"/>
                <w:u w:val="none" w:color="auto"/>
              </w:rPr>
            </w:pPr>
            <w:r>
              <w:rPr>
                <w:rFonts w:hint="eastAsia"/>
                <w:color w:val="auto"/>
                <w:highlight w:val="none"/>
                <w:u w:val="none" w:color="auto"/>
              </w:rPr>
              <w:t>本项目与</w:t>
            </w:r>
            <w:r>
              <w:rPr>
                <w:color w:val="auto"/>
                <w:highlight w:val="none"/>
                <w:u w:val="none" w:color="auto"/>
              </w:rPr>
              <w:t>《湖南省“两高”项目管理目录》的相符性分析</w:t>
            </w:r>
            <w:r>
              <w:rPr>
                <w:rFonts w:hint="eastAsia"/>
                <w:color w:val="auto"/>
                <w:highlight w:val="none"/>
                <w:u w:val="none" w:color="auto"/>
              </w:rPr>
              <w:t>详见下表。</w:t>
            </w:r>
          </w:p>
          <w:p w14:paraId="178D3B14">
            <w:pPr>
              <w:pStyle w:val="32"/>
              <w:rPr>
                <w:b/>
                <w:bCs/>
                <w:color w:val="auto"/>
                <w:highlight w:val="none"/>
                <w:u w:val="none" w:color="auto"/>
              </w:rPr>
            </w:pPr>
            <w:r>
              <w:rPr>
                <w:rFonts w:hint="eastAsia"/>
                <w:b/>
                <w:bCs/>
                <w:color w:val="auto"/>
                <w:highlight w:val="none"/>
                <w:u w:val="none" w:color="auto"/>
              </w:rPr>
              <w:t>表1-</w:t>
            </w:r>
            <w:r>
              <w:rPr>
                <w:rFonts w:hint="eastAsia"/>
                <w:b/>
                <w:bCs/>
                <w:color w:val="auto"/>
                <w:highlight w:val="none"/>
                <w:u w:val="none" w:color="auto"/>
                <w:lang w:val="en-US" w:eastAsia="zh-CN"/>
              </w:rPr>
              <w:t>9</w:t>
            </w:r>
            <w:r>
              <w:rPr>
                <w:rFonts w:hint="eastAsia"/>
                <w:b/>
                <w:bCs/>
                <w:color w:val="auto"/>
                <w:highlight w:val="none"/>
                <w:u w:val="none" w:color="auto"/>
              </w:rPr>
              <w:t xml:space="preserve">  与《湖南省“两高”项目管理名录》中项目清单符合性分析</w:t>
            </w:r>
          </w:p>
          <w:tbl>
            <w:tblPr>
              <w:tblStyle w:val="19"/>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628"/>
              <w:gridCol w:w="1699"/>
              <w:gridCol w:w="2168"/>
              <w:gridCol w:w="1408"/>
            </w:tblGrid>
            <w:tr w14:paraId="4CA1D3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0" w:hRule="atLeast"/>
              </w:trPr>
              <w:tc>
                <w:tcPr>
                  <w:tcW w:w="225" w:type="pct"/>
                  <w:tcBorders>
                    <w:tl2br w:val="nil"/>
                    <w:tr2bl w:val="nil"/>
                  </w:tcBorders>
                  <w:vAlign w:val="center"/>
                </w:tcPr>
                <w:p w14:paraId="310521CD">
                  <w:pPr>
                    <w:rPr>
                      <w:b/>
                      <w:bCs/>
                      <w:color w:val="auto"/>
                      <w:kern w:val="0"/>
                      <w:szCs w:val="21"/>
                      <w:highlight w:val="none"/>
                      <w:u w:val="none" w:color="auto"/>
                    </w:rPr>
                  </w:pPr>
                  <w:r>
                    <w:rPr>
                      <w:rFonts w:hint="eastAsia"/>
                      <w:b/>
                      <w:bCs/>
                      <w:color w:val="auto"/>
                      <w:kern w:val="0"/>
                      <w:szCs w:val="21"/>
                      <w:highlight w:val="none"/>
                      <w:u w:val="none" w:color="auto"/>
                    </w:rPr>
                    <w:t>序号</w:t>
                  </w:r>
                </w:p>
              </w:tc>
              <w:tc>
                <w:tcPr>
                  <w:tcW w:w="524" w:type="pct"/>
                  <w:tcBorders>
                    <w:tl2br w:val="nil"/>
                    <w:tr2bl w:val="nil"/>
                  </w:tcBorders>
                  <w:vAlign w:val="center"/>
                </w:tcPr>
                <w:p w14:paraId="1B0EDC0B">
                  <w:pPr>
                    <w:jc w:val="center"/>
                    <w:rPr>
                      <w:b/>
                      <w:bCs/>
                      <w:color w:val="auto"/>
                      <w:kern w:val="0"/>
                      <w:szCs w:val="21"/>
                      <w:highlight w:val="none"/>
                      <w:u w:val="none" w:color="auto"/>
                    </w:rPr>
                  </w:pPr>
                  <w:r>
                    <w:rPr>
                      <w:rFonts w:hint="eastAsia"/>
                      <w:b/>
                      <w:bCs/>
                      <w:color w:val="auto"/>
                      <w:kern w:val="0"/>
                      <w:szCs w:val="21"/>
                      <w:highlight w:val="none"/>
                      <w:u w:val="none" w:color="auto"/>
                    </w:rPr>
                    <w:t>行业</w:t>
                  </w:r>
                </w:p>
              </w:tc>
              <w:tc>
                <w:tcPr>
                  <w:tcW w:w="1370" w:type="pct"/>
                  <w:tcBorders>
                    <w:tl2br w:val="nil"/>
                    <w:tr2bl w:val="nil"/>
                  </w:tcBorders>
                  <w:vAlign w:val="center"/>
                </w:tcPr>
                <w:p w14:paraId="14A60D74">
                  <w:pPr>
                    <w:jc w:val="center"/>
                    <w:rPr>
                      <w:b/>
                      <w:bCs/>
                      <w:color w:val="auto"/>
                      <w:kern w:val="0"/>
                      <w:szCs w:val="21"/>
                      <w:highlight w:val="none"/>
                      <w:u w:val="none" w:color="auto"/>
                    </w:rPr>
                  </w:pPr>
                  <w:r>
                    <w:rPr>
                      <w:rFonts w:hint="eastAsia"/>
                      <w:b/>
                      <w:bCs/>
                      <w:color w:val="auto"/>
                      <w:kern w:val="0"/>
                      <w:szCs w:val="21"/>
                      <w:highlight w:val="none"/>
                      <w:u w:val="none" w:color="auto"/>
                    </w:rPr>
                    <w:t>主要内容</w:t>
                  </w:r>
                </w:p>
              </w:tc>
              <w:tc>
                <w:tcPr>
                  <w:tcW w:w="1740" w:type="pct"/>
                  <w:tcBorders>
                    <w:tl2br w:val="nil"/>
                    <w:tr2bl w:val="nil"/>
                  </w:tcBorders>
                  <w:vAlign w:val="center"/>
                </w:tcPr>
                <w:p w14:paraId="61EF00A5">
                  <w:pPr>
                    <w:jc w:val="center"/>
                    <w:rPr>
                      <w:b/>
                      <w:bCs/>
                      <w:color w:val="auto"/>
                      <w:kern w:val="0"/>
                      <w:szCs w:val="21"/>
                      <w:highlight w:val="none"/>
                      <w:u w:val="none" w:color="auto"/>
                    </w:rPr>
                  </w:pPr>
                  <w:r>
                    <w:rPr>
                      <w:rFonts w:hint="eastAsia"/>
                      <w:b/>
                      <w:bCs/>
                      <w:color w:val="auto"/>
                      <w:kern w:val="0"/>
                      <w:szCs w:val="21"/>
                      <w:highlight w:val="none"/>
                      <w:u w:val="none" w:color="auto"/>
                    </w:rPr>
                    <w:t>涉及主要产品及工序</w:t>
                  </w:r>
                </w:p>
              </w:tc>
              <w:tc>
                <w:tcPr>
                  <w:tcW w:w="1139" w:type="pct"/>
                  <w:tcBorders>
                    <w:tl2br w:val="nil"/>
                    <w:tr2bl w:val="nil"/>
                  </w:tcBorders>
                  <w:vAlign w:val="center"/>
                </w:tcPr>
                <w:p w14:paraId="3BC788DC">
                  <w:pPr>
                    <w:jc w:val="center"/>
                    <w:rPr>
                      <w:b/>
                      <w:bCs/>
                      <w:color w:val="auto"/>
                      <w:kern w:val="0"/>
                      <w:szCs w:val="21"/>
                      <w:highlight w:val="none"/>
                      <w:u w:val="none" w:color="auto"/>
                    </w:rPr>
                  </w:pPr>
                  <w:r>
                    <w:rPr>
                      <w:rFonts w:hint="eastAsia"/>
                      <w:b/>
                      <w:bCs/>
                      <w:color w:val="auto"/>
                      <w:kern w:val="0"/>
                      <w:szCs w:val="21"/>
                      <w:highlight w:val="none"/>
                      <w:u w:val="none" w:color="auto"/>
                    </w:rPr>
                    <w:t>相符性</w:t>
                  </w:r>
                </w:p>
              </w:tc>
            </w:tr>
            <w:tr w14:paraId="42CCF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25" w:type="pct"/>
                  <w:tcBorders>
                    <w:tl2br w:val="nil"/>
                    <w:tr2bl w:val="nil"/>
                  </w:tcBorders>
                  <w:vAlign w:val="center"/>
                </w:tcPr>
                <w:p w14:paraId="6B492761">
                  <w:pPr>
                    <w:jc w:val="center"/>
                    <w:rPr>
                      <w:color w:val="auto"/>
                      <w:szCs w:val="21"/>
                      <w:highlight w:val="none"/>
                      <w:u w:val="none" w:color="auto"/>
                    </w:rPr>
                  </w:pPr>
                  <w:r>
                    <w:rPr>
                      <w:color w:val="auto"/>
                      <w:szCs w:val="21"/>
                      <w:highlight w:val="none"/>
                      <w:u w:val="none" w:color="auto"/>
                    </w:rPr>
                    <w:t>1</w:t>
                  </w:r>
                </w:p>
              </w:tc>
              <w:tc>
                <w:tcPr>
                  <w:tcW w:w="524" w:type="pct"/>
                  <w:tcBorders>
                    <w:tl2br w:val="nil"/>
                    <w:tr2bl w:val="nil"/>
                  </w:tcBorders>
                  <w:vAlign w:val="center"/>
                </w:tcPr>
                <w:p w14:paraId="60C92246">
                  <w:pPr>
                    <w:jc w:val="center"/>
                    <w:rPr>
                      <w:color w:val="auto"/>
                      <w:szCs w:val="21"/>
                      <w:highlight w:val="none"/>
                      <w:u w:val="none" w:color="auto"/>
                    </w:rPr>
                  </w:pPr>
                  <w:r>
                    <w:rPr>
                      <w:color w:val="auto"/>
                      <w:szCs w:val="21"/>
                      <w:highlight w:val="none"/>
                      <w:u w:val="none" w:color="auto"/>
                    </w:rPr>
                    <w:t>石化</w:t>
                  </w:r>
                </w:p>
              </w:tc>
              <w:tc>
                <w:tcPr>
                  <w:tcW w:w="1370" w:type="pct"/>
                  <w:tcBorders>
                    <w:tl2br w:val="nil"/>
                    <w:tr2bl w:val="nil"/>
                  </w:tcBorders>
                  <w:vAlign w:val="center"/>
                </w:tcPr>
                <w:p w14:paraId="60E74271">
                  <w:pPr>
                    <w:jc w:val="center"/>
                    <w:rPr>
                      <w:color w:val="auto"/>
                      <w:szCs w:val="21"/>
                      <w:highlight w:val="none"/>
                      <w:u w:val="none" w:color="auto"/>
                    </w:rPr>
                  </w:pPr>
                  <w:r>
                    <w:rPr>
                      <w:color w:val="auto"/>
                      <w:szCs w:val="21"/>
                      <w:highlight w:val="none"/>
                      <w:u w:val="none" w:color="auto"/>
                    </w:rPr>
                    <w:t>原油加工及石油制品制造（2511）</w:t>
                  </w:r>
                </w:p>
              </w:tc>
              <w:tc>
                <w:tcPr>
                  <w:tcW w:w="1740" w:type="pct"/>
                  <w:tcBorders>
                    <w:tl2br w:val="nil"/>
                    <w:tr2bl w:val="nil"/>
                  </w:tcBorders>
                  <w:vAlign w:val="center"/>
                </w:tcPr>
                <w:p w14:paraId="2AC32BD8">
                  <w:pPr>
                    <w:jc w:val="center"/>
                    <w:rPr>
                      <w:color w:val="auto"/>
                      <w:szCs w:val="21"/>
                      <w:highlight w:val="none"/>
                      <w:u w:val="none" w:color="auto"/>
                    </w:rPr>
                  </w:pPr>
                  <w:r>
                    <w:rPr>
                      <w:color w:val="auto"/>
                      <w:szCs w:val="21"/>
                      <w:highlight w:val="none"/>
                      <w:u w:val="none" w:color="auto"/>
                    </w:rPr>
                    <w:t>炼油、乙烯</w:t>
                  </w:r>
                </w:p>
              </w:tc>
              <w:tc>
                <w:tcPr>
                  <w:tcW w:w="1139" w:type="pct"/>
                  <w:tcBorders>
                    <w:tl2br w:val="nil"/>
                    <w:tr2bl w:val="nil"/>
                  </w:tcBorders>
                  <w:vAlign w:val="center"/>
                </w:tcPr>
                <w:p w14:paraId="01EBEDE0">
                  <w:pPr>
                    <w:jc w:val="center"/>
                    <w:rPr>
                      <w:color w:val="auto"/>
                      <w:szCs w:val="21"/>
                      <w:highlight w:val="none"/>
                      <w:u w:val="none" w:color="auto"/>
                    </w:rPr>
                  </w:pPr>
                  <w:r>
                    <w:rPr>
                      <w:rFonts w:hint="eastAsia"/>
                      <w:color w:val="auto"/>
                      <w:szCs w:val="21"/>
                      <w:highlight w:val="none"/>
                      <w:u w:val="none" w:color="auto"/>
                    </w:rPr>
                    <w:t>本项目不属于</w:t>
                  </w:r>
                </w:p>
              </w:tc>
            </w:tr>
            <w:tr w14:paraId="27D0A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trPr>
              <w:tc>
                <w:tcPr>
                  <w:tcW w:w="225" w:type="pct"/>
                  <w:tcBorders>
                    <w:tl2br w:val="nil"/>
                    <w:tr2bl w:val="nil"/>
                  </w:tcBorders>
                  <w:vAlign w:val="center"/>
                </w:tcPr>
                <w:p w14:paraId="72054A67">
                  <w:pPr>
                    <w:jc w:val="center"/>
                    <w:rPr>
                      <w:color w:val="auto"/>
                      <w:szCs w:val="21"/>
                      <w:highlight w:val="none"/>
                      <w:u w:val="none" w:color="auto"/>
                    </w:rPr>
                  </w:pPr>
                  <w:r>
                    <w:rPr>
                      <w:color w:val="auto"/>
                      <w:szCs w:val="21"/>
                      <w:highlight w:val="none"/>
                      <w:u w:val="none" w:color="auto"/>
                    </w:rPr>
                    <w:t>2</w:t>
                  </w:r>
                </w:p>
              </w:tc>
              <w:tc>
                <w:tcPr>
                  <w:tcW w:w="524" w:type="pct"/>
                  <w:tcBorders>
                    <w:tl2br w:val="nil"/>
                    <w:tr2bl w:val="nil"/>
                  </w:tcBorders>
                  <w:vAlign w:val="center"/>
                </w:tcPr>
                <w:p w14:paraId="6B0ED67F">
                  <w:pPr>
                    <w:jc w:val="center"/>
                    <w:rPr>
                      <w:color w:val="auto"/>
                      <w:szCs w:val="21"/>
                      <w:highlight w:val="none"/>
                      <w:u w:val="none" w:color="auto"/>
                    </w:rPr>
                  </w:pPr>
                  <w:r>
                    <w:rPr>
                      <w:color w:val="auto"/>
                      <w:szCs w:val="21"/>
                      <w:highlight w:val="none"/>
                      <w:u w:val="none" w:color="auto"/>
                    </w:rPr>
                    <w:t>化工</w:t>
                  </w:r>
                </w:p>
              </w:tc>
              <w:tc>
                <w:tcPr>
                  <w:tcW w:w="1370" w:type="pct"/>
                  <w:tcBorders>
                    <w:tl2br w:val="nil"/>
                    <w:tr2bl w:val="nil"/>
                  </w:tcBorders>
                  <w:vAlign w:val="center"/>
                </w:tcPr>
                <w:p w14:paraId="6DF1D0BB">
                  <w:pPr>
                    <w:jc w:val="center"/>
                    <w:rPr>
                      <w:color w:val="auto"/>
                      <w:szCs w:val="21"/>
                      <w:highlight w:val="none"/>
                      <w:u w:val="none" w:color="auto"/>
                    </w:rPr>
                  </w:pPr>
                  <w:r>
                    <w:rPr>
                      <w:color w:val="auto"/>
                      <w:szCs w:val="21"/>
                      <w:highlight w:val="none"/>
                      <w:u w:val="none" w:color="auto"/>
                    </w:rPr>
                    <w:t>无机酸制造（2611）、无机碱制造（2612）、无机盐制造（2613）</w:t>
                  </w:r>
                </w:p>
              </w:tc>
              <w:tc>
                <w:tcPr>
                  <w:tcW w:w="1740" w:type="pct"/>
                  <w:tcBorders>
                    <w:tl2br w:val="nil"/>
                    <w:tr2bl w:val="nil"/>
                  </w:tcBorders>
                  <w:vAlign w:val="center"/>
                </w:tcPr>
                <w:p w14:paraId="52233DC4">
                  <w:pPr>
                    <w:jc w:val="center"/>
                    <w:rPr>
                      <w:color w:val="auto"/>
                      <w:szCs w:val="21"/>
                      <w:highlight w:val="none"/>
                      <w:u w:val="none" w:color="auto"/>
                    </w:rPr>
                  </w:pPr>
                  <w:r>
                    <w:rPr>
                      <w:color w:val="auto"/>
                      <w:szCs w:val="21"/>
                      <w:highlight w:val="none"/>
                      <w:u w:val="none" w:color="auto"/>
                    </w:rPr>
                    <w:t>烧碱、纯碱、工业硫酸、黄磷、合成氨、尿素、磷铵、电石、聚氯乙烯、聚丙烯、精对苯二甲酸、对二甲苯、苯乙烯、乙酸乙烯酯、二苯基甲烷二异氰酸酯、1,4-丁二醇</w:t>
                  </w:r>
                </w:p>
              </w:tc>
              <w:tc>
                <w:tcPr>
                  <w:tcW w:w="1139" w:type="pct"/>
                  <w:tcBorders>
                    <w:tl2br w:val="nil"/>
                    <w:tr2bl w:val="nil"/>
                  </w:tcBorders>
                  <w:vAlign w:val="center"/>
                </w:tcPr>
                <w:p w14:paraId="604BD294">
                  <w:pPr>
                    <w:jc w:val="center"/>
                    <w:rPr>
                      <w:color w:val="auto"/>
                      <w:szCs w:val="21"/>
                      <w:highlight w:val="none"/>
                      <w:u w:val="none" w:color="auto"/>
                    </w:rPr>
                  </w:pPr>
                  <w:r>
                    <w:rPr>
                      <w:rFonts w:hint="eastAsia"/>
                      <w:color w:val="auto"/>
                      <w:szCs w:val="21"/>
                      <w:highlight w:val="none"/>
                      <w:u w:val="none" w:color="auto"/>
                    </w:rPr>
                    <w:t>本项目不属于</w:t>
                  </w:r>
                </w:p>
              </w:tc>
            </w:tr>
            <w:tr w14:paraId="42235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25" w:type="pct"/>
                  <w:tcBorders>
                    <w:tl2br w:val="nil"/>
                    <w:tr2bl w:val="nil"/>
                  </w:tcBorders>
                  <w:vAlign w:val="center"/>
                </w:tcPr>
                <w:p w14:paraId="3BFB6541">
                  <w:pPr>
                    <w:jc w:val="center"/>
                    <w:rPr>
                      <w:color w:val="auto"/>
                      <w:szCs w:val="21"/>
                      <w:highlight w:val="none"/>
                      <w:u w:val="none" w:color="auto"/>
                    </w:rPr>
                  </w:pPr>
                  <w:r>
                    <w:rPr>
                      <w:color w:val="auto"/>
                      <w:szCs w:val="21"/>
                      <w:highlight w:val="none"/>
                      <w:u w:val="none" w:color="auto"/>
                    </w:rPr>
                    <w:t>3</w:t>
                  </w:r>
                </w:p>
              </w:tc>
              <w:tc>
                <w:tcPr>
                  <w:tcW w:w="524" w:type="pct"/>
                  <w:tcBorders>
                    <w:tl2br w:val="nil"/>
                    <w:tr2bl w:val="nil"/>
                  </w:tcBorders>
                  <w:vAlign w:val="center"/>
                </w:tcPr>
                <w:p w14:paraId="0D7F3190">
                  <w:pPr>
                    <w:jc w:val="center"/>
                    <w:rPr>
                      <w:color w:val="auto"/>
                      <w:szCs w:val="21"/>
                      <w:highlight w:val="none"/>
                      <w:u w:val="none" w:color="auto"/>
                    </w:rPr>
                  </w:pPr>
                  <w:r>
                    <w:rPr>
                      <w:color w:val="auto"/>
                      <w:szCs w:val="21"/>
                      <w:highlight w:val="none"/>
                      <w:u w:val="none" w:color="auto"/>
                    </w:rPr>
                    <w:t>煤化工</w:t>
                  </w:r>
                </w:p>
              </w:tc>
              <w:tc>
                <w:tcPr>
                  <w:tcW w:w="1370" w:type="pct"/>
                  <w:tcBorders>
                    <w:tl2br w:val="nil"/>
                    <w:tr2bl w:val="nil"/>
                  </w:tcBorders>
                  <w:vAlign w:val="center"/>
                </w:tcPr>
                <w:p w14:paraId="186B3134">
                  <w:pPr>
                    <w:jc w:val="center"/>
                    <w:rPr>
                      <w:color w:val="auto"/>
                      <w:szCs w:val="21"/>
                      <w:highlight w:val="none"/>
                      <w:u w:val="none" w:color="auto"/>
                    </w:rPr>
                  </w:pPr>
                  <w:r>
                    <w:rPr>
                      <w:color w:val="auto"/>
                      <w:szCs w:val="21"/>
                      <w:highlight w:val="none"/>
                      <w:u w:val="none" w:color="auto"/>
                    </w:rPr>
                    <w:t>煤制合成气生产（2522）、煤制液体燃料生产（2523）</w:t>
                  </w:r>
                </w:p>
              </w:tc>
              <w:tc>
                <w:tcPr>
                  <w:tcW w:w="1740" w:type="pct"/>
                  <w:tcBorders>
                    <w:tl2br w:val="nil"/>
                    <w:tr2bl w:val="nil"/>
                  </w:tcBorders>
                  <w:vAlign w:val="center"/>
                </w:tcPr>
                <w:p w14:paraId="7EBA2BF4">
                  <w:pPr>
                    <w:jc w:val="center"/>
                    <w:rPr>
                      <w:color w:val="auto"/>
                      <w:szCs w:val="21"/>
                      <w:highlight w:val="none"/>
                      <w:u w:val="none" w:color="auto"/>
                    </w:rPr>
                  </w:pPr>
                  <w:r>
                    <w:rPr>
                      <w:color w:val="auto"/>
                      <w:szCs w:val="21"/>
                      <w:highlight w:val="none"/>
                      <w:u w:val="none" w:color="auto"/>
                    </w:rPr>
                    <w:t>一氧化碳、氢气、甲烷及其他煤制合成气；甲醇、二甲醚、乙二醇、汽油、柴油和航空燃料及其他煤制液体燃料</w:t>
                  </w:r>
                </w:p>
              </w:tc>
              <w:tc>
                <w:tcPr>
                  <w:tcW w:w="1139" w:type="pct"/>
                  <w:tcBorders>
                    <w:tl2br w:val="nil"/>
                    <w:tr2bl w:val="nil"/>
                  </w:tcBorders>
                  <w:vAlign w:val="center"/>
                </w:tcPr>
                <w:p w14:paraId="37DA52DD">
                  <w:pPr>
                    <w:jc w:val="center"/>
                    <w:rPr>
                      <w:color w:val="auto"/>
                      <w:szCs w:val="21"/>
                      <w:highlight w:val="none"/>
                      <w:u w:val="none" w:color="auto"/>
                    </w:rPr>
                  </w:pPr>
                  <w:r>
                    <w:rPr>
                      <w:rFonts w:hint="eastAsia"/>
                      <w:color w:val="auto"/>
                      <w:szCs w:val="21"/>
                      <w:highlight w:val="none"/>
                      <w:u w:val="none" w:color="auto"/>
                    </w:rPr>
                    <w:t>本项目不属于</w:t>
                  </w:r>
                </w:p>
              </w:tc>
            </w:tr>
            <w:tr w14:paraId="79CCFF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9" w:hRule="atLeast"/>
              </w:trPr>
              <w:tc>
                <w:tcPr>
                  <w:tcW w:w="225" w:type="pct"/>
                  <w:tcBorders>
                    <w:tl2br w:val="nil"/>
                    <w:tr2bl w:val="nil"/>
                  </w:tcBorders>
                  <w:vAlign w:val="center"/>
                </w:tcPr>
                <w:p w14:paraId="2FFA6D83">
                  <w:pPr>
                    <w:jc w:val="center"/>
                    <w:rPr>
                      <w:color w:val="auto"/>
                      <w:szCs w:val="21"/>
                      <w:highlight w:val="none"/>
                      <w:u w:val="none" w:color="auto"/>
                    </w:rPr>
                  </w:pPr>
                  <w:r>
                    <w:rPr>
                      <w:color w:val="auto"/>
                      <w:szCs w:val="21"/>
                      <w:highlight w:val="none"/>
                      <w:u w:val="none" w:color="auto"/>
                    </w:rPr>
                    <w:t>4</w:t>
                  </w:r>
                </w:p>
              </w:tc>
              <w:tc>
                <w:tcPr>
                  <w:tcW w:w="524" w:type="pct"/>
                  <w:tcBorders>
                    <w:tl2br w:val="nil"/>
                    <w:tr2bl w:val="nil"/>
                  </w:tcBorders>
                  <w:vAlign w:val="center"/>
                </w:tcPr>
                <w:p w14:paraId="03347493">
                  <w:pPr>
                    <w:jc w:val="center"/>
                    <w:rPr>
                      <w:color w:val="auto"/>
                      <w:szCs w:val="21"/>
                      <w:highlight w:val="none"/>
                      <w:u w:val="none" w:color="auto"/>
                    </w:rPr>
                  </w:pPr>
                  <w:r>
                    <w:rPr>
                      <w:color w:val="auto"/>
                      <w:szCs w:val="21"/>
                      <w:highlight w:val="none"/>
                      <w:u w:val="none" w:color="auto"/>
                    </w:rPr>
                    <w:t>焦化</w:t>
                  </w:r>
                </w:p>
              </w:tc>
              <w:tc>
                <w:tcPr>
                  <w:tcW w:w="1370" w:type="pct"/>
                  <w:tcBorders>
                    <w:tl2br w:val="nil"/>
                    <w:tr2bl w:val="nil"/>
                  </w:tcBorders>
                  <w:vAlign w:val="center"/>
                </w:tcPr>
                <w:p w14:paraId="78D15245">
                  <w:pPr>
                    <w:jc w:val="center"/>
                    <w:rPr>
                      <w:color w:val="auto"/>
                      <w:szCs w:val="21"/>
                      <w:highlight w:val="none"/>
                      <w:u w:val="none" w:color="auto"/>
                    </w:rPr>
                  </w:pPr>
                  <w:r>
                    <w:rPr>
                      <w:color w:val="auto"/>
                      <w:szCs w:val="21"/>
                      <w:highlight w:val="none"/>
                      <w:u w:val="none" w:color="auto"/>
                    </w:rPr>
                    <w:t>炼焦（2521）</w:t>
                  </w:r>
                </w:p>
              </w:tc>
              <w:tc>
                <w:tcPr>
                  <w:tcW w:w="1740" w:type="pct"/>
                  <w:tcBorders>
                    <w:tl2br w:val="nil"/>
                    <w:tr2bl w:val="nil"/>
                  </w:tcBorders>
                  <w:vAlign w:val="center"/>
                </w:tcPr>
                <w:p w14:paraId="3E938C0F">
                  <w:pPr>
                    <w:jc w:val="center"/>
                    <w:rPr>
                      <w:color w:val="auto"/>
                      <w:szCs w:val="21"/>
                      <w:highlight w:val="none"/>
                      <w:u w:val="none" w:color="auto"/>
                    </w:rPr>
                  </w:pPr>
                  <w:r>
                    <w:rPr>
                      <w:color w:val="auto"/>
                      <w:szCs w:val="21"/>
                      <w:highlight w:val="none"/>
                      <w:u w:val="none" w:color="auto"/>
                    </w:rPr>
                    <w:t>焦炭、石油焦（焦炭类）、沥青焦、其他原料生产焦炭、机焦、型焦、土焦、半焦炭、针状焦、其他工艺生产焦炭、矿物油焦</w:t>
                  </w:r>
                </w:p>
              </w:tc>
              <w:tc>
                <w:tcPr>
                  <w:tcW w:w="1139" w:type="pct"/>
                  <w:tcBorders>
                    <w:tl2br w:val="nil"/>
                    <w:tr2bl w:val="nil"/>
                  </w:tcBorders>
                  <w:vAlign w:val="center"/>
                </w:tcPr>
                <w:p w14:paraId="56CB3393">
                  <w:pPr>
                    <w:jc w:val="center"/>
                    <w:rPr>
                      <w:color w:val="auto"/>
                      <w:szCs w:val="21"/>
                      <w:highlight w:val="none"/>
                      <w:u w:val="none" w:color="auto"/>
                    </w:rPr>
                  </w:pPr>
                  <w:r>
                    <w:rPr>
                      <w:rFonts w:hint="eastAsia"/>
                      <w:color w:val="auto"/>
                      <w:szCs w:val="21"/>
                      <w:highlight w:val="none"/>
                      <w:u w:val="none" w:color="auto"/>
                    </w:rPr>
                    <w:t>本项目不属于</w:t>
                  </w:r>
                </w:p>
              </w:tc>
            </w:tr>
            <w:tr w14:paraId="59532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225" w:type="pct"/>
                  <w:tcBorders>
                    <w:tl2br w:val="nil"/>
                    <w:tr2bl w:val="nil"/>
                  </w:tcBorders>
                  <w:vAlign w:val="center"/>
                </w:tcPr>
                <w:p w14:paraId="2611B0DB">
                  <w:pPr>
                    <w:jc w:val="center"/>
                    <w:rPr>
                      <w:color w:val="auto"/>
                      <w:szCs w:val="21"/>
                      <w:highlight w:val="none"/>
                      <w:u w:val="none" w:color="auto"/>
                    </w:rPr>
                  </w:pPr>
                  <w:r>
                    <w:rPr>
                      <w:color w:val="auto"/>
                      <w:szCs w:val="21"/>
                      <w:highlight w:val="none"/>
                      <w:u w:val="none" w:color="auto"/>
                    </w:rPr>
                    <w:t>5</w:t>
                  </w:r>
                </w:p>
              </w:tc>
              <w:tc>
                <w:tcPr>
                  <w:tcW w:w="524" w:type="pct"/>
                  <w:tcBorders>
                    <w:tl2br w:val="nil"/>
                    <w:tr2bl w:val="nil"/>
                  </w:tcBorders>
                  <w:vAlign w:val="center"/>
                </w:tcPr>
                <w:p w14:paraId="3CE0DEDC">
                  <w:pPr>
                    <w:jc w:val="center"/>
                    <w:rPr>
                      <w:color w:val="auto"/>
                      <w:szCs w:val="21"/>
                      <w:highlight w:val="none"/>
                      <w:u w:val="none" w:color="auto"/>
                    </w:rPr>
                  </w:pPr>
                  <w:r>
                    <w:rPr>
                      <w:color w:val="auto"/>
                      <w:szCs w:val="21"/>
                      <w:highlight w:val="none"/>
                      <w:u w:val="none" w:color="auto"/>
                    </w:rPr>
                    <w:t>钢铁</w:t>
                  </w:r>
                </w:p>
              </w:tc>
              <w:tc>
                <w:tcPr>
                  <w:tcW w:w="1370" w:type="pct"/>
                  <w:tcBorders>
                    <w:tl2br w:val="nil"/>
                    <w:tr2bl w:val="nil"/>
                  </w:tcBorders>
                  <w:vAlign w:val="center"/>
                </w:tcPr>
                <w:p w14:paraId="2580B2E5">
                  <w:pPr>
                    <w:jc w:val="center"/>
                    <w:rPr>
                      <w:color w:val="auto"/>
                      <w:szCs w:val="21"/>
                      <w:highlight w:val="none"/>
                      <w:u w:val="none" w:color="auto"/>
                    </w:rPr>
                  </w:pPr>
                  <w:r>
                    <w:rPr>
                      <w:color w:val="auto"/>
                      <w:szCs w:val="21"/>
                      <w:highlight w:val="none"/>
                      <w:u w:val="none" w:color="auto"/>
                    </w:rPr>
                    <w:t>炼铁（3110）、炼钢（3120）、铁合金（3140）</w:t>
                  </w:r>
                </w:p>
              </w:tc>
              <w:tc>
                <w:tcPr>
                  <w:tcW w:w="1740" w:type="pct"/>
                  <w:tcBorders>
                    <w:tl2br w:val="nil"/>
                    <w:tr2bl w:val="nil"/>
                  </w:tcBorders>
                  <w:vAlign w:val="center"/>
                </w:tcPr>
                <w:p w14:paraId="71B655BC">
                  <w:pPr>
                    <w:jc w:val="center"/>
                    <w:rPr>
                      <w:color w:val="auto"/>
                      <w:szCs w:val="21"/>
                      <w:highlight w:val="none"/>
                      <w:u w:val="none" w:color="auto"/>
                    </w:rPr>
                  </w:pPr>
                  <w:r>
                    <w:rPr>
                      <w:color w:val="auto"/>
                      <w:szCs w:val="21"/>
                      <w:highlight w:val="none"/>
                      <w:u w:val="none" w:color="auto"/>
                    </w:rPr>
                    <w:t>炼钢用高炉生铁、直接还原铁、熔融还原铁、非合金钢粗钢、低合金钢粗钢、合金钢粗钢、铁合金、电解金属锰</w:t>
                  </w:r>
                </w:p>
              </w:tc>
              <w:tc>
                <w:tcPr>
                  <w:tcW w:w="1139" w:type="pct"/>
                  <w:tcBorders>
                    <w:tl2br w:val="nil"/>
                    <w:tr2bl w:val="nil"/>
                  </w:tcBorders>
                  <w:vAlign w:val="center"/>
                </w:tcPr>
                <w:p w14:paraId="29196451">
                  <w:pPr>
                    <w:jc w:val="center"/>
                    <w:rPr>
                      <w:color w:val="auto"/>
                      <w:szCs w:val="21"/>
                      <w:highlight w:val="none"/>
                      <w:u w:val="none" w:color="auto"/>
                    </w:rPr>
                  </w:pPr>
                  <w:r>
                    <w:rPr>
                      <w:rFonts w:hint="eastAsia"/>
                      <w:color w:val="auto"/>
                      <w:szCs w:val="21"/>
                      <w:highlight w:val="none"/>
                      <w:u w:val="none" w:color="auto"/>
                    </w:rPr>
                    <w:t>本项目不属于</w:t>
                  </w:r>
                </w:p>
              </w:tc>
            </w:tr>
            <w:tr w14:paraId="799642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225" w:type="pct"/>
                  <w:vMerge w:val="restart"/>
                  <w:tcBorders>
                    <w:tl2br w:val="nil"/>
                    <w:tr2bl w:val="nil"/>
                  </w:tcBorders>
                  <w:vAlign w:val="center"/>
                </w:tcPr>
                <w:p w14:paraId="505266B5">
                  <w:pPr>
                    <w:jc w:val="center"/>
                    <w:rPr>
                      <w:color w:val="auto"/>
                      <w:szCs w:val="21"/>
                      <w:highlight w:val="none"/>
                      <w:u w:val="none" w:color="auto"/>
                    </w:rPr>
                  </w:pPr>
                  <w:r>
                    <w:rPr>
                      <w:color w:val="auto"/>
                      <w:szCs w:val="21"/>
                      <w:highlight w:val="none"/>
                      <w:u w:val="none" w:color="auto"/>
                    </w:rPr>
                    <w:t>6</w:t>
                  </w:r>
                </w:p>
              </w:tc>
              <w:tc>
                <w:tcPr>
                  <w:tcW w:w="524" w:type="pct"/>
                  <w:vMerge w:val="restart"/>
                  <w:tcBorders>
                    <w:tl2br w:val="nil"/>
                    <w:tr2bl w:val="nil"/>
                  </w:tcBorders>
                  <w:vAlign w:val="center"/>
                </w:tcPr>
                <w:p w14:paraId="5BE1914F">
                  <w:pPr>
                    <w:jc w:val="center"/>
                    <w:rPr>
                      <w:color w:val="auto"/>
                      <w:szCs w:val="21"/>
                      <w:highlight w:val="none"/>
                      <w:u w:val="none" w:color="auto"/>
                    </w:rPr>
                  </w:pPr>
                  <w:r>
                    <w:rPr>
                      <w:color w:val="auto"/>
                      <w:szCs w:val="21"/>
                      <w:highlight w:val="none"/>
                      <w:u w:val="none" w:color="auto"/>
                    </w:rPr>
                    <w:t>建材</w:t>
                  </w:r>
                </w:p>
              </w:tc>
              <w:tc>
                <w:tcPr>
                  <w:tcW w:w="1370" w:type="pct"/>
                  <w:vMerge w:val="restart"/>
                  <w:tcBorders>
                    <w:tl2br w:val="nil"/>
                    <w:tr2bl w:val="nil"/>
                  </w:tcBorders>
                  <w:vAlign w:val="center"/>
                </w:tcPr>
                <w:p w14:paraId="65840CBD">
                  <w:pPr>
                    <w:jc w:val="center"/>
                    <w:rPr>
                      <w:color w:val="auto"/>
                      <w:szCs w:val="21"/>
                      <w:highlight w:val="none"/>
                      <w:u w:val="none" w:color="auto"/>
                    </w:rPr>
                  </w:pPr>
                  <w:r>
                    <w:rPr>
                      <w:color w:val="auto"/>
                      <w:szCs w:val="21"/>
                      <w:highlight w:val="none"/>
                      <w:u w:val="none" w:color="auto"/>
                    </w:rPr>
                    <w:t>水泥制造（3011）、石灰和石膏制造（3012）、粘土砖瓦及建筑砌块制造（3031）、平板玻璃制造（3041）、建筑陶瓷制品制造（3071）</w:t>
                  </w:r>
                </w:p>
              </w:tc>
              <w:tc>
                <w:tcPr>
                  <w:tcW w:w="1740" w:type="pct"/>
                  <w:tcBorders>
                    <w:tl2br w:val="nil"/>
                    <w:tr2bl w:val="nil"/>
                  </w:tcBorders>
                  <w:vAlign w:val="center"/>
                </w:tcPr>
                <w:p w14:paraId="1A22686E">
                  <w:pPr>
                    <w:jc w:val="center"/>
                    <w:rPr>
                      <w:color w:val="auto"/>
                      <w:szCs w:val="21"/>
                      <w:highlight w:val="none"/>
                      <w:u w:val="none" w:color="auto"/>
                    </w:rPr>
                  </w:pPr>
                  <w:r>
                    <w:rPr>
                      <w:color w:val="auto"/>
                      <w:szCs w:val="21"/>
                      <w:highlight w:val="none"/>
                      <w:u w:val="none" w:color="auto"/>
                    </w:rPr>
                    <w:t>石灰、建筑陶瓷、耐火材料、烧结砖瓦</w:t>
                  </w:r>
                </w:p>
              </w:tc>
              <w:tc>
                <w:tcPr>
                  <w:tcW w:w="1139" w:type="pct"/>
                  <w:vMerge w:val="restart"/>
                  <w:tcBorders>
                    <w:tl2br w:val="nil"/>
                    <w:tr2bl w:val="nil"/>
                  </w:tcBorders>
                  <w:vAlign w:val="center"/>
                </w:tcPr>
                <w:p w14:paraId="430C2EDD">
                  <w:pPr>
                    <w:jc w:val="center"/>
                    <w:rPr>
                      <w:color w:val="auto"/>
                      <w:szCs w:val="21"/>
                      <w:highlight w:val="none"/>
                      <w:u w:val="none" w:color="auto"/>
                    </w:rPr>
                  </w:pPr>
                  <w:r>
                    <w:rPr>
                      <w:rFonts w:hint="eastAsia"/>
                      <w:color w:val="auto"/>
                      <w:szCs w:val="21"/>
                      <w:highlight w:val="none"/>
                      <w:u w:val="none" w:color="auto"/>
                    </w:rPr>
                    <w:t>本项目不属于</w:t>
                  </w:r>
                </w:p>
              </w:tc>
            </w:tr>
            <w:tr w14:paraId="57F05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25" w:type="pct"/>
                  <w:vMerge w:val="continue"/>
                  <w:tcBorders>
                    <w:tl2br w:val="nil"/>
                    <w:tr2bl w:val="nil"/>
                  </w:tcBorders>
                  <w:vAlign w:val="center"/>
                </w:tcPr>
                <w:p w14:paraId="53AA6A8D">
                  <w:pPr>
                    <w:jc w:val="center"/>
                    <w:rPr>
                      <w:color w:val="auto"/>
                      <w:szCs w:val="21"/>
                      <w:highlight w:val="none"/>
                      <w:u w:val="none" w:color="auto"/>
                    </w:rPr>
                  </w:pPr>
                </w:p>
              </w:tc>
              <w:tc>
                <w:tcPr>
                  <w:tcW w:w="524" w:type="pct"/>
                  <w:vMerge w:val="continue"/>
                  <w:tcBorders>
                    <w:tl2br w:val="nil"/>
                    <w:tr2bl w:val="nil"/>
                  </w:tcBorders>
                  <w:vAlign w:val="center"/>
                </w:tcPr>
                <w:p w14:paraId="39CBFA24">
                  <w:pPr>
                    <w:jc w:val="center"/>
                    <w:rPr>
                      <w:color w:val="auto"/>
                      <w:szCs w:val="21"/>
                      <w:highlight w:val="none"/>
                      <w:u w:val="none" w:color="auto"/>
                    </w:rPr>
                  </w:pPr>
                </w:p>
              </w:tc>
              <w:tc>
                <w:tcPr>
                  <w:tcW w:w="1370" w:type="pct"/>
                  <w:vMerge w:val="continue"/>
                  <w:tcBorders>
                    <w:tl2br w:val="nil"/>
                    <w:tr2bl w:val="nil"/>
                  </w:tcBorders>
                  <w:vAlign w:val="center"/>
                </w:tcPr>
                <w:p w14:paraId="2CC8FE1F">
                  <w:pPr>
                    <w:jc w:val="center"/>
                    <w:rPr>
                      <w:color w:val="auto"/>
                      <w:szCs w:val="21"/>
                      <w:highlight w:val="none"/>
                      <w:u w:val="none" w:color="auto"/>
                    </w:rPr>
                  </w:pPr>
                </w:p>
              </w:tc>
              <w:tc>
                <w:tcPr>
                  <w:tcW w:w="1740" w:type="pct"/>
                  <w:tcBorders>
                    <w:tl2br w:val="nil"/>
                    <w:tr2bl w:val="nil"/>
                  </w:tcBorders>
                  <w:vAlign w:val="center"/>
                </w:tcPr>
                <w:p w14:paraId="1227E7F3">
                  <w:pPr>
                    <w:jc w:val="center"/>
                    <w:rPr>
                      <w:color w:val="auto"/>
                      <w:szCs w:val="21"/>
                      <w:highlight w:val="none"/>
                      <w:u w:val="none" w:color="auto"/>
                    </w:rPr>
                  </w:pPr>
                  <w:r>
                    <w:rPr>
                      <w:color w:val="auto"/>
                      <w:szCs w:val="21"/>
                      <w:highlight w:val="none"/>
                      <w:u w:val="none" w:color="auto"/>
                    </w:rPr>
                    <w:t>水泥熟料、平板玻璃</w:t>
                  </w:r>
                </w:p>
              </w:tc>
              <w:tc>
                <w:tcPr>
                  <w:tcW w:w="1139" w:type="pct"/>
                  <w:vMerge w:val="continue"/>
                  <w:tcBorders>
                    <w:tl2br w:val="nil"/>
                    <w:tr2bl w:val="nil"/>
                  </w:tcBorders>
                  <w:vAlign w:val="center"/>
                </w:tcPr>
                <w:p w14:paraId="52505B50">
                  <w:pPr>
                    <w:jc w:val="center"/>
                    <w:rPr>
                      <w:color w:val="auto"/>
                      <w:szCs w:val="21"/>
                      <w:highlight w:val="none"/>
                      <w:u w:val="none" w:color="auto"/>
                    </w:rPr>
                  </w:pPr>
                </w:p>
              </w:tc>
            </w:tr>
            <w:tr w14:paraId="20A7C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atLeast"/>
              </w:trPr>
              <w:tc>
                <w:tcPr>
                  <w:tcW w:w="225" w:type="pct"/>
                  <w:tcBorders>
                    <w:tl2br w:val="nil"/>
                    <w:tr2bl w:val="nil"/>
                  </w:tcBorders>
                  <w:vAlign w:val="center"/>
                </w:tcPr>
                <w:p w14:paraId="11501750">
                  <w:pPr>
                    <w:jc w:val="center"/>
                    <w:rPr>
                      <w:color w:val="auto"/>
                      <w:szCs w:val="21"/>
                      <w:highlight w:val="none"/>
                      <w:u w:val="none" w:color="auto"/>
                    </w:rPr>
                  </w:pPr>
                  <w:r>
                    <w:rPr>
                      <w:color w:val="auto"/>
                      <w:szCs w:val="21"/>
                      <w:highlight w:val="none"/>
                      <w:u w:val="none" w:color="auto"/>
                    </w:rPr>
                    <w:t>7</w:t>
                  </w:r>
                </w:p>
              </w:tc>
              <w:tc>
                <w:tcPr>
                  <w:tcW w:w="524" w:type="pct"/>
                  <w:tcBorders>
                    <w:tl2br w:val="nil"/>
                    <w:tr2bl w:val="nil"/>
                  </w:tcBorders>
                  <w:vAlign w:val="center"/>
                </w:tcPr>
                <w:p w14:paraId="33E71D3A">
                  <w:pPr>
                    <w:jc w:val="center"/>
                    <w:rPr>
                      <w:color w:val="auto"/>
                      <w:szCs w:val="21"/>
                      <w:highlight w:val="none"/>
                      <w:u w:val="none" w:color="auto"/>
                    </w:rPr>
                  </w:pPr>
                  <w:r>
                    <w:rPr>
                      <w:color w:val="auto"/>
                      <w:szCs w:val="21"/>
                      <w:highlight w:val="none"/>
                      <w:u w:val="none" w:color="auto"/>
                    </w:rPr>
                    <w:t>有色</w:t>
                  </w:r>
                </w:p>
              </w:tc>
              <w:tc>
                <w:tcPr>
                  <w:tcW w:w="1370" w:type="pct"/>
                  <w:tcBorders>
                    <w:tl2br w:val="nil"/>
                    <w:tr2bl w:val="nil"/>
                  </w:tcBorders>
                  <w:vAlign w:val="center"/>
                </w:tcPr>
                <w:p w14:paraId="613033EE">
                  <w:pPr>
                    <w:jc w:val="center"/>
                    <w:rPr>
                      <w:color w:val="auto"/>
                      <w:szCs w:val="21"/>
                      <w:highlight w:val="none"/>
                      <w:u w:val="none" w:color="auto"/>
                    </w:rPr>
                  </w:pPr>
                  <w:r>
                    <w:rPr>
                      <w:color w:val="auto"/>
                      <w:szCs w:val="21"/>
                      <w:highlight w:val="none"/>
                      <w:u w:val="none" w:color="auto"/>
                    </w:rPr>
                    <w:t>铜冶炼（3211）、铅锌冶炼（3212）、锑冶炼（3215）、铝冶炼（3216）、硅冶炼（3218）</w:t>
                  </w:r>
                </w:p>
              </w:tc>
              <w:tc>
                <w:tcPr>
                  <w:tcW w:w="1740" w:type="pct"/>
                  <w:tcBorders>
                    <w:tl2br w:val="nil"/>
                    <w:tr2bl w:val="nil"/>
                  </w:tcBorders>
                  <w:vAlign w:val="center"/>
                </w:tcPr>
                <w:p w14:paraId="26B4BD1B">
                  <w:pPr>
                    <w:jc w:val="center"/>
                    <w:rPr>
                      <w:color w:val="auto"/>
                      <w:szCs w:val="21"/>
                      <w:highlight w:val="none"/>
                      <w:u w:val="none" w:color="auto"/>
                    </w:rPr>
                  </w:pPr>
                  <w:r>
                    <w:rPr>
                      <w:color w:val="auto"/>
                      <w:szCs w:val="21"/>
                      <w:highlight w:val="none"/>
                      <w:u w:val="none" w:color="auto"/>
                    </w:rPr>
                    <w:t>铜、铅锌、锑、铝、硅冶炼</w:t>
                  </w:r>
                </w:p>
              </w:tc>
              <w:tc>
                <w:tcPr>
                  <w:tcW w:w="1139" w:type="pct"/>
                  <w:tcBorders>
                    <w:tl2br w:val="nil"/>
                    <w:tr2bl w:val="nil"/>
                  </w:tcBorders>
                  <w:vAlign w:val="center"/>
                </w:tcPr>
                <w:p w14:paraId="4EFFE0E2">
                  <w:pPr>
                    <w:jc w:val="center"/>
                    <w:rPr>
                      <w:color w:val="auto"/>
                      <w:szCs w:val="21"/>
                      <w:highlight w:val="none"/>
                      <w:u w:val="none" w:color="auto"/>
                    </w:rPr>
                  </w:pPr>
                  <w:r>
                    <w:rPr>
                      <w:rFonts w:hint="eastAsia"/>
                      <w:color w:val="auto"/>
                      <w:szCs w:val="21"/>
                      <w:highlight w:val="none"/>
                      <w:u w:val="none" w:color="auto"/>
                    </w:rPr>
                    <w:t>本项目不属于</w:t>
                  </w:r>
                </w:p>
              </w:tc>
            </w:tr>
            <w:tr w14:paraId="3C4C2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25" w:type="pct"/>
                  <w:tcBorders>
                    <w:tl2br w:val="nil"/>
                    <w:tr2bl w:val="nil"/>
                  </w:tcBorders>
                  <w:vAlign w:val="center"/>
                </w:tcPr>
                <w:p w14:paraId="4E1FE931">
                  <w:pPr>
                    <w:jc w:val="center"/>
                    <w:rPr>
                      <w:color w:val="auto"/>
                      <w:szCs w:val="21"/>
                      <w:highlight w:val="none"/>
                      <w:u w:val="none" w:color="auto"/>
                    </w:rPr>
                  </w:pPr>
                  <w:r>
                    <w:rPr>
                      <w:color w:val="auto"/>
                      <w:szCs w:val="21"/>
                      <w:highlight w:val="none"/>
                      <w:u w:val="none" w:color="auto"/>
                    </w:rPr>
                    <w:t>8</w:t>
                  </w:r>
                </w:p>
              </w:tc>
              <w:tc>
                <w:tcPr>
                  <w:tcW w:w="524" w:type="pct"/>
                  <w:tcBorders>
                    <w:tl2br w:val="nil"/>
                    <w:tr2bl w:val="nil"/>
                  </w:tcBorders>
                  <w:vAlign w:val="center"/>
                </w:tcPr>
                <w:p w14:paraId="44ABC381">
                  <w:pPr>
                    <w:jc w:val="center"/>
                    <w:rPr>
                      <w:color w:val="auto"/>
                      <w:szCs w:val="21"/>
                      <w:highlight w:val="none"/>
                      <w:u w:val="none" w:color="auto"/>
                    </w:rPr>
                  </w:pPr>
                  <w:r>
                    <w:rPr>
                      <w:color w:val="auto"/>
                      <w:szCs w:val="21"/>
                      <w:highlight w:val="none"/>
                      <w:u w:val="none" w:color="auto"/>
                    </w:rPr>
                    <w:t>煤电</w:t>
                  </w:r>
                </w:p>
              </w:tc>
              <w:tc>
                <w:tcPr>
                  <w:tcW w:w="1370" w:type="pct"/>
                  <w:tcBorders>
                    <w:tl2br w:val="nil"/>
                    <w:tr2bl w:val="nil"/>
                  </w:tcBorders>
                  <w:vAlign w:val="center"/>
                </w:tcPr>
                <w:p w14:paraId="54E41D88">
                  <w:pPr>
                    <w:jc w:val="center"/>
                    <w:rPr>
                      <w:color w:val="auto"/>
                      <w:szCs w:val="21"/>
                      <w:highlight w:val="none"/>
                      <w:u w:val="none" w:color="auto"/>
                    </w:rPr>
                  </w:pPr>
                  <w:r>
                    <w:rPr>
                      <w:color w:val="auto"/>
                      <w:szCs w:val="21"/>
                      <w:highlight w:val="none"/>
                      <w:u w:val="none" w:color="auto"/>
                    </w:rPr>
                    <w:t>火力发电（4411）、热电联产（4412）</w:t>
                  </w:r>
                </w:p>
              </w:tc>
              <w:tc>
                <w:tcPr>
                  <w:tcW w:w="1740" w:type="pct"/>
                  <w:tcBorders>
                    <w:tl2br w:val="nil"/>
                    <w:tr2bl w:val="nil"/>
                  </w:tcBorders>
                  <w:vAlign w:val="center"/>
                </w:tcPr>
                <w:p w14:paraId="02DA152C">
                  <w:pPr>
                    <w:jc w:val="center"/>
                    <w:rPr>
                      <w:color w:val="auto"/>
                      <w:szCs w:val="21"/>
                      <w:highlight w:val="none"/>
                      <w:u w:val="none" w:color="auto"/>
                    </w:rPr>
                  </w:pPr>
                  <w:r>
                    <w:rPr>
                      <w:color w:val="auto"/>
                      <w:szCs w:val="21"/>
                      <w:highlight w:val="none"/>
                      <w:u w:val="none" w:color="auto"/>
                    </w:rPr>
                    <w:t>燃煤发电、燃煤热电联产</w:t>
                  </w:r>
                </w:p>
              </w:tc>
              <w:tc>
                <w:tcPr>
                  <w:tcW w:w="1139" w:type="pct"/>
                  <w:tcBorders>
                    <w:tl2br w:val="nil"/>
                    <w:tr2bl w:val="nil"/>
                  </w:tcBorders>
                  <w:vAlign w:val="center"/>
                </w:tcPr>
                <w:p w14:paraId="0F094589">
                  <w:pPr>
                    <w:jc w:val="center"/>
                    <w:rPr>
                      <w:color w:val="auto"/>
                      <w:szCs w:val="21"/>
                      <w:highlight w:val="none"/>
                      <w:u w:val="none" w:color="auto"/>
                    </w:rPr>
                  </w:pPr>
                  <w:r>
                    <w:rPr>
                      <w:rFonts w:hint="eastAsia"/>
                      <w:color w:val="auto"/>
                      <w:szCs w:val="21"/>
                      <w:highlight w:val="none"/>
                      <w:u w:val="none" w:color="auto"/>
                    </w:rPr>
                    <w:t>本项目不属于</w:t>
                  </w:r>
                </w:p>
              </w:tc>
            </w:tr>
            <w:tr w14:paraId="23FA2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25" w:type="pct"/>
                  <w:tcBorders>
                    <w:tl2br w:val="nil"/>
                    <w:tr2bl w:val="nil"/>
                  </w:tcBorders>
                  <w:vAlign w:val="center"/>
                </w:tcPr>
                <w:p w14:paraId="38BD95C9">
                  <w:pPr>
                    <w:jc w:val="center"/>
                    <w:rPr>
                      <w:color w:val="auto"/>
                      <w:szCs w:val="21"/>
                      <w:highlight w:val="none"/>
                      <w:u w:val="none" w:color="auto"/>
                    </w:rPr>
                  </w:pPr>
                  <w:r>
                    <w:rPr>
                      <w:color w:val="auto"/>
                      <w:szCs w:val="21"/>
                      <w:highlight w:val="none"/>
                      <w:u w:val="none" w:color="auto"/>
                    </w:rPr>
                    <w:t>9</w:t>
                  </w:r>
                </w:p>
              </w:tc>
              <w:tc>
                <w:tcPr>
                  <w:tcW w:w="3634" w:type="pct"/>
                  <w:gridSpan w:val="3"/>
                  <w:tcBorders>
                    <w:tl2br w:val="nil"/>
                    <w:tr2bl w:val="nil"/>
                  </w:tcBorders>
                  <w:vAlign w:val="center"/>
                </w:tcPr>
                <w:p w14:paraId="20681DC6">
                  <w:pPr>
                    <w:jc w:val="center"/>
                    <w:rPr>
                      <w:color w:val="auto"/>
                      <w:szCs w:val="21"/>
                      <w:highlight w:val="none"/>
                      <w:u w:val="none" w:color="auto"/>
                    </w:rPr>
                  </w:pPr>
                  <w:r>
                    <w:rPr>
                      <w:color w:val="auto"/>
                      <w:szCs w:val="21"/>
                      <w:highlight w:val="none"/>
                      <w:u w:val="none" w:color="auto"/>
                    </w:rPr>
                    <w:t>涉煤及煤制品、石油焦、渣油、重油等高污染燃料使用工业炉窑、锅炉的项目</w:t>
                  </w:r>
                </w:p>
              </w:tc>
              <w:tc>
                <w:tcPr>
                  <w:tcW w:w="1139" w:type="pct"/>
                  <w:tcBorders>
                    <w:tl2br w:val="nil"/>
                    <w:tr2bl w:val="nil"/>
                  </w:tcBorders>
                  <w:vAlign w:val="center"/>
                </w:tcPr>
                <w:p w14:paraId="1C125B95">
                  <w:pPr>
                    <w:jc w:val="center"/>
                    <w:rPr>
                      <w:color w:val="auto"/>
                      <w:szCs w:val="21"/>
                      <w:highlight w:val="none"/>
                      <w:u w:val="none" w:color="auto"/>
                    </w:rPr>
                  </w:pPr>
                  <w:r>
                    <w:rPr>
                      <w:rFonts w:hint="eastAsia"/>
                      <w:color w:val="auto"/>
                      <w:szCs w:val="21"/>
                      <w:highlight w:val="none"/>
                      <w:u w:val="none" w:color="auto"/>
                    </w:rPr>
                    <w:t>本项目使用生物质颗粒作为燃料，设</w:t>
                  </w:r>
                  <w:r>
                    <w:rPr>
                      <w:rFonts w:hint="eastAsia"/>
                      <w:color w:val="auto"/>
                      <w:szCs w:val="21"/>
                      <w:highlight w:val="none"/>
                      <w:u w:val="none" w:color="auto"/>
                      <w:lang w:val="en-US" w:eastAsia="zh-CN"/>
                    </w:rPr>
                    <w:t>1</w:t>
                  </w:r>
                  <w:r>
                    <w:rPr>
                      <w:rFonts w:hint="eastAsia"/>
                      <w:color w:val="auto"/>
                      <w:szCs w:val="21"/>
                      <w:highlight w:val="none"/>
                      <w:u w:val="none" w:color="auto"/>
                    </w:rPr>
                    <w:t>台</w:t>
                  </w:r>
                  <w:r>
                    <w:rPr>
                      <w:rFonts w:hint="eastAsia" w:cs="Times New Roman"/>
                      <w:b w:val="0"/>
                      <w:bCs/>
                      <w:color w:val="auto"/>
                      <w:sz w:val="21"/>
                      <w:szCs w:val="21"/>
                      <w:highlight w:val="none"/>
                      <w:u w:val="none" w:color="auto"/>
                      <w:lang w:val="en-US" w:eastAsia="zh-CN"/>
                    </w:rPr>
                    <w:t>3.5</w:t>
                  </w:r>
                  <w:r>
                    <w:rPr>
                      <w:rFonts w:ascii="Times New Roman" w:hAnsi="Times New Roman" w:eastAsia="宋体" w:cs="Times New Roman"/>
                      <w:b w:val="0"/>
                      <w:bCs/>
                      <w:color w:val="auto"/>
                      <w:sz w:val="21"/>
                      <w:szCs w:val="21"/>
                      <w:highlight w:val="none"/>
                      <w:u w:val="none" w:color="auto"/>
                    </w:rPr>
                    <w:t>t/h</w:t>
                  </w:r>
                  <w:r>
                    <w:rPr>
                      <w:rFonts w:hint="eastAsia" w:ascii="Times New Roman" w:hAnsi="Times New Roman" w:eastAsia="宋体" w:cs="Times New Roman"/>
                      <w:b w:val="0"/>
                      <w:bCs/>
                      <w:color w:val="auto"/>
                      <w:sz w:val="21"/>
                      <w:szCs w:val="21"/>
                      <w:highlight w:val="none"/>
                      <w:u w:val="none" w:color="auto"/>
                      <w:lang w:val="en-US" w:eastAsia="zh-CN"/>
                    </w:rPr>
                    <w:t>燃</w:t>
                  </w:r>
                  <w:r>
                    <w:rPr>
                      <w:rFonts w:hint="eastAsia" w:cs="Times New Roman"/>
                      <w:b w:val="0"/>
                      <w:bCs/>
                      <w:color w:val="auto"/>
                      <w:sz w:val="21"/>
                      <w:szCs w:val="21"/>
                      <w:highlight w:val="none"/>
                      <w:u w:val="none" w:color="auto"/>
                      <w:lang w:val="en-US" w:eastAsia="zh-CN"/>
                    </w:rPr>
                    <w:t>生物质有机载热体</w:t>
                  </w:r>
                  <w:r>
                    <w:rPr>
                      <w:rFonts w:ascii="Times New Roman" w:hAnsi="Times New Roman" w:eastAsia="宋体" w:cs="Times New Roman"/>
                      <w:b w:val="0"/>
                      <w:bCs/>
                      <w:color w:val="auto"/>
                      <w:sz w:val="21"/>
                      <w:szCs w:val="21"/>
                      <w:highlight w:val="none"/>
                      <w:u w:val="none" w:color="auto"/>
                    </w:rPr>
                    <w:t>锅炉</w:t>
                  </w:r>
                  <w:r>
                    <w:rPr>
                      <w:rFonts w:hint="eastAsia" w:ascii="Times New Roman" w:hAnsi="Times New Roman" w:eastAsia="宋体" w:cs="Times New Roman"/>
                      <w:b w:val="0"/>
                      <w:bCs/>
                      <w:color w:val="auto"/>
                      <w:sz w:val="21"/>
                      <w:szCs w:val="21"/>
                      <w:highlight w:val="none"/>
                      <w:u w:val="none" w:color="auto"/>
                      <w:lang w:val="en-US" w:eastAsia="zh-CN"/>
                    </w:rPr>
                    <w:t>和</w:t>
                  </w:r>
                  <w:r>
                    <w:rPr>
                      <w:rFonts w:hint="eastAsia" w:cs="Times New Roman"/>
                      <w:b w:val="0"/>
                      <w:bCs/>
                      <w:color w:val="auto"/>
                      <w:sz w:val="21"/>
                      <w:szCs w:val="21"/>
                      <w:highlight w:val="none"/>
                      <w:u w:val="none" w:color="auto"/>
                      <w:lang w:val="en-US" w:eastAsia="zh-CN"/>
                    </w:rPr>
                    <w:t>1台</w:t>
                  </w:r>
                  <w:r>
                    <w:rPr>
                      <w:rFonts w:hint="eastAsia"/>
                      <w:b w:val="0"/>
                      <w:bCs/>
                      <w:color w:val="auto"/>
                      <w:szCs w:val="21"/>
                      <w:highlight w:val="none"/>
                      <w:u w:val="none" w:color="auto"/>
                      <w:lang w:val="en-US" w:eastAsia="zh-CN"/>
                    </w:rPr>
                    <w:t>6</w:t>
                  </w:r>
                  <w:r>
                    <w:rPr>
                      <w:rFonts w:hint="eastAsia"/>
                      <w:b w:val="0"/>
                      <w:bCs/>
                      <w:color w:val="auto"/>
                      <w:szCs w:val="21"/>
                      <w:highlight w:val="none"/>
                      <w:u w:val="none" w:color="auto"/>
                    </w:rPr>
                    <w:t>t/h的燃生物质锅炉</w:t>
                  </w:r>
                  <w:r>
                    <w:rPr>
                      <w:rFonts w:hint="eastAsia"/>
                      <w:color w:val="auto"/>
                      <w:szCs w:val="21"/>
                      <w:highlight w:val="none"/>
                      <w:u w:val="none" w:color="auto"/>
                    </w:rPr>
                    <w:t>。不属于高污染燃料</w:t>
                  </w:r>
                </w:p>
              </w:tc>
            </w:tr>
          </w:tbl>
          <w:p w14:paraId="33418F61">
            <w:pPr>
              <w:pStyle w:val="27"/>
              <w:ind w:firstLine="480" w:firstLineChars="200"/>
              <w:rPr>
                <w:color w:val="auto"/>
                <w:kern w:val="2"/>
                <w:highlight w:val="none"/>
                <w:u w:val="none" w:color="auto"/>
                <w:lang w:bidi="en-US"/>
              </w:rPr>
            </w:pPr>
            <w:r>
              <w:rPr>
                <w:rFonts w:hint="eastAsia"/>
                <w:color w:val="auto"/>
                <w:kern w:val="2"/>
                <w:highlight w:val="none"/>
                <w:u w:val="none" w:color="auto"/>
                <w:lang w:bidi="en-US"/>
              </w:rPr>
              <w:t>根据上表可知</w:t>
            </w:r>
            <w:r>
              <w:rPr>
                <w:color w:val="auto"/>
                <w:kern w:val="2"/>
                <w:highlight w:val="none"/>
                <w:u w:val="none" w:color="auto"/>
                <w:lang w:bidi="en-US"/>
              </w:rPr>
              <w:t>，本项目不属于所列举的</w:t>
            </w:r>
            <w:r>
              <w:rPr>
                <w:rFonts w:hint="eastAsia"/>
                <w:color w:val="auto"/>
                <w:kern w:val="2"/>
                <w:highlight w:val="none"/>
                <w:u w:val="none" w:color="auto"/>
                <w:lang w:bidi="en-US"/>
              </w:rPr>
              <w:t>“</w:t>
            </w:r>
            <w:r>
              <w:rPr>
                <w:color w:val="auto"/>
                <w:kern w:val="2"/>
                <w:highlight w:val="none"/>
                <w:u w:val="none" w:color="auto"/>
                <w:lang w:bidi="en-US"/>
              </w:rPr>
              <w:t>两高</w:t>
            </w:r>
            <w:r>
              <w:rPr>
                <w:rFonts w:hint="eastAsia"/>
                <w:color w:val="auto"/>
                <w:kern w:val="2"/>
                <w:highlight w:val="none"/>
                <w:u w:val="none" w:color="auto"/>
                <w:lang w:bidi="en-US"/>
              </w:rPr>
              <w:t>”</w:t>
            </w:r>
            <w:r>
              <w:rPr>
                <w:color w:val="auto"/>
                <w:kern w:val="2"/>
                <w:highlight w:val="none"/>
                <w:u w:val="none" w:color="auto"/>
                <w:lang w:bidi="en-US"/>
              </w:rPr>
              <w:t>类别项目，</w:t>
            </w:r>
            <w:r>
              <w:rPr>
                <w:rFonts w:hint="eastAsia"/>
                <w:color w:val="auto"/>
                <w:kern w:val="2"/>
                <w:highlight w:val="none"/>
                <w:u w:val="none" w:color="auto"/>
                <w:lang w:bidi="en-US"/>
              </w:rPr>
              <w:t>也</w:t>
            </w:r>
            <w:r>
              <w:rPr>
                <w:color w:val="auto"/>
                <w:kern w:val="2"/>
                <w:highlight w:val="none"/>
                <w:u w:val="none" w:color="auto"/>
                <w:lang w:bidi="en-US"/>
              </w:rPr>
              <w:t>不涉及使用煤炭及煤制品、石油焦、渣油、重油等高污染燃料的工业炉窑</w:t>
            </w:r>
            <w:r>
              <w:rPr>
                <w:rFonts w:hint="eastAsia"/>
                <w:color w:val="auto"/>
                <w:kern w:val="2"/>
                <w:highlight w:val="none"/>
                <w:u w:val="none" w:color="auto"/>
                <w:lang w:bidi="en-US"/>
              </w:rPr>
              <w:t>项目</w:t>
            </w:r>
            <w:r>
              <w:rPr>
                <w:color w:val="auto"/>
                <w:kern w:val="2"/>
                <w:highlight w:val="none"/>
                <w:u w:val="none" w:color="auto"/>
                <w:lang w:bidi="en-US"/>
              </w:rPr>
              <w:t>。</w:t>
            </w:r>
          </w:p>
          <w:p w14:paraId="1028A945">
            <w:pPr>
              <w:pStyle w:val="27"/>
              <w:ind w:firstLine="482" w:firstLineChars="200"/>
              <w:rPr>
                <w:b/>
                <w:color w:val="auto"/>
                <w:highlight w:val="none"/>
                <w:u w:val="none" w:color="auto"/>
                <w:lang w:bidi="ar"/>
              </w:rPr>
            </w:pPr>
            <w:r>
              <w:rPr>
                <w:rFonts w:hint="eastAsia"/>
                <w:b/>
                <w:bCs/>
                <w:color w:val="auto"/>
                <w:highlight w:val="none"/>
                <w:u w:val="none" w:color="auto"/>
                <w:lang w:val="en-US" w:eastAsia="zh-CN"/>
              </w:rPr>
              <w:t>七</w:t>
            </w:r>
            <w:r>
              <w:rPr>
                <w:rFonts w:hint="eastAsia"/>
                <w:b/>
                <w:bCs/>
                <w:color w:val="auto"/>
                <w:highlight w:val="none"/>
                <w:u w:val="none" w:color="auto"/>
              </w:rPr>
              <w:t>、</w:t>
            </w:r>
            <w:r>
              <w:rPr>
                <w:b/>
                <w:color w:val="auto"/>
                <w:highlight w:val="none"/>
                <w:u w:val="none" w:color="auto"/>
                <w:lang w:bidi="ar"/>
              </w:rPr>
              <w:t>与</w:t>
            </w:r>
            <w:r>
              <w:rPr>
                <w:rFonts w:hint="eastAsia"/>
                <w:b/>
                <w:color w:val="auto"/>
                <w:highlight w:val="none"/>
                <w:u w:val="none" w:color="auto"/>
                <w:lang w:bidi="ar"/>
              </w:rPr>
              <w:t>《湖南省大气污染防治“守护蓝天”攻坚行动计划(2023-2025年)》</w:t>
            </w:r>
            <w:r>
              <w:rPr>
                <w:b/>
                <w:color w:val="auto"/>
                <w:highlight w:val="none"/>
                <w:u w:val="none" w:color="auto"/>
                <w:lang w:bidi="ar"/>
              </w:rPr>
              <w:t>的相符性分析</w:t>
            </w:r>
          </w:p>
          <w:p w14:paraId="7B9F4CC9">
            <w:pPr>
              <w:pStyle w:val="27"/>
              <w:bidi w:val="0"/>
              <w:rPr>
                <w:rFonts w:hint="default"/>
                <w:u w:val="none" w:color="auto"/>
                <w:lang w:val="en-US" w:eastAsia="zh-CN"/>
              </w:rPr>
            </w:pPr>
            <w:r>
              <w:rPr>
                <w:rFonts w:hint="default"/>
                <w:u w:val="none" w:color="auto"/>
                <w:lang w:val="en-US" w:eastAsia="zh-CN"/>
              </w:rPr>
              <w:t>为深入打好蓝天保卫战</w:t>
            </w:r>
            <w:r>
              <w:rPr>
                <w:rFonts w:hint="eastAsia"/>
                <w:u w:val="none" w:color="auto"/>
                <w:lang w:val="en-US" w:eastAsia="zh-CN"/>
              </w:rPr>
              <w:t>，</w:t>
            </w:r>
            <w:r>
              <w:rPr>
                <w:rFonts w:hint="default"/>
                <w:u w:val="none" w:color="auto"/>
                <w:lang w:val="en-US" w:eastAsia="zh-CN"/>
              </w:rPr>
              <w:t>努力实现全省大气环境质量根本好转，2023年8月湖南省人民政府办公厅印发了《湖南省大气污染防治</w:t>
            </w:r>
            <w:r>
              <w:rPr>
                <w:rFonts w:hint="eastAsia"/>
                <w:u w:val="none" w:color="auto"/>
                <w:lang w:val="en-US" w:eastAsia="zh-CN"/>
              </w:rPr>
              <w:t>“</w:t>
            </w:r>
            <w:r>
              <w:rPr>
                <w:rFonts w:hint="default"/>
                <w:u w:val="none" w:color="auto"/>
                <w:lang w:val="en-US" w:eastAsia="zh-CN"/>
              </w:rPr>
              <w:t>守护蓝天</w:t>
            </w:r>
            <w:r>
              <w:rPr>
                <w:rFonts w:hint="eastAsia"/>
                <w:u w:val="none" w:color="auto"/>
                <w:lang w:val="en-US" w:eastAsia="zh-CN"/>
              </w:rPr>
              <w:t>”</w:t>
            </w:r>
            <w:r>
              <w:rPr>
                <w:rFonts w:hint="default"/>
                <w:u w:val="none" w:color="auto"/>
                <w:lang w:val="en-US" w:eastAsia="zh-CN"/>
              </w:rPr>
              <w:t>攻坚行动计划(2023-2025年)》(湘政办发</w:t>
            </w:r>
            <w:r>
              <w:rPr>
                <w:rFonts w:hint="eastAsia"/>
                <w:u w:val="none" w:color="auto"/>
                <w:lang w:val="en-US" w:eastAsia="zh-CN"/>
              </w:rPr>
              <w:t>〔2023〕34号</w:t>
            </w:r>
            <w:r>
              <w:rPr>
                <w:rFonts w:hint="default"/>
                <w:u w:val="none" w:color="auto"/>
                <w:lang w:val="en-US" w:eastAsia="zh-CN"/>
              </w:rPr>
              <w:t>)，推动全省空气质量改善</w:t>
            </w:r>
            <w:r>
              <w:rPr>
                <w:rFonts w:hint="eastAsia"/>
                <w:u w:val="none" w:color="auto"/>
                <w:lang w:val="en-US" w:eastAsia="zh-CN"/>
              </w:rPr>
              <w:t>“</w:t>
            </w:r>
            <w:r>
              <w:rPr>
                <w:rFonts w:hint="default"/>
                <w:u w:val="none" w:color="auto"/>
                <w:lang w:val="en-US" w:eastAsia="zh-CN"/>
              </w:rPr>
              <w:t>一年见成效、两年有提升，到2025年基本消除重污染天气</w:t>
            </w:r>
            <w:r>
              <w:rPr>
                <w:rFonts w:hint="eastAsia"/>
                <w:u w:val="none" w:color="auto"/>
                <w:lang w:val="en-US" w:eastAsia="zh-CN"/>
              </w:rPr>
              <w:t>”</w:t>
            </w:r>
            <w:r>
              <w:rPr>
                <w:rFonts w:hint="default"/>
                <w:u w:val="none" w:color="auto"/>
                <w:lang w:val="en-US" w:eastAsia="zh-CN"/>
              </w:rPr>
              <w:t>。</w:t>
            </w:r>
          </w:p>
          <w:p w14:paraId="41723B6B">
            <w:pPr>
              <w:pStyle w:val="27"/>
              <w:bidi w:val="0"/>
              <w:rPr>
                <w:rFonts w:hint="eastAsia"/>
                <w:u w:val="none" w:color="auto"/>
                <w:lang w:val="en-US" w:eastAsia="zh-CN"/>
              </w:rPr>
            </w:pPr>
            <w:r>
              <w:rPr>
                <w:rFonts w:hint="default"/>
                <w:u w:val="none" w:color="auto"/>
                <w:lang w:val="en-US" w:eastAsia="zh-CN"/>
              </w:rPr>
              <w:t>本项目与《湖南省大气污染防治</w:t>
            </w:r>
            <w:r>
              <w:rPr>
                <w:rFonts w:hint="eastAsia"/>
                <w:u w:val="none" w:color="auto"/>
                <w:lang w:val="en-US" w:eastAsia="zh-CN"/>
              </w:rPr>
              <w:t>“</w:t>
            </w:r>
            <w:r>
              <w:rPr>
                <w:rFonts w:hint="default"/>
                <w:u w:val="none" w:color="auto"/>
                <w:lang w:val="en-US" w:eastAsia="zh-CN"/>
              </w:rPr>
              <w:t>守护蓝天</w:t>
            </w:r>
            <w:r>
              <w:rPr>
                <w:rFonts w:hint="eastAsia"/>
                <w:u w:val="none" w:color="auto"/>
                <w:lang w:val="en-US" w:eastAsia="zh-CN"/>
              </w:rPr>
              <w:t>”</w:t>
            </w:r>
            <w:r>
              <w:rPr>
                <w:rFonts w:hint="default"/>
                <w:u w:val="none" w:color="auto"/>
                <w:lang w:val="en-US" w:eastAsia="zh-CN"/>
              </w:rPr>
              <w:t>攻坚行动计划(2023-2025年)》符合性分析见下表</w:t>
            </w:r>
            <w:r>
              <w:rPr>
                <w:rFonts w:hint="eastAsia"/>
                <w:u w:val="none" w:color="auto"/>
                <w:lang w:val="en-US" w:eastAsia="zh-CN"/>
              </w:rPr>
              <w:t>：</w:t>
            </w:r>
          </w:p>
          <w:p w14:paraId="75520DC2">
            <w:pPr>
              <w:pStyle w:val="32"/>
              <w:bidi w:val="0"/>
              <w:jc w:val="center"/>
              <w:rPr>
                <w:rFonts w:hint="eastAsia"/>
                <w:b/>
                <w:bCs/>
                <w:u w:val="none" w:color="auto"/>
                <w:lang w:val="en-US" w:eastAsia="zh-CN"/>
              </w:rPr>
            </w:pPr>
            <w:r>
              <w:rPr>
                <w:rFonts w:hint="eastAsia"/>
                <w:b/>
                <w:bCs/>
                <w:u w:val="none" w:color="auto"/>
                <w:lang w:val="en-US" w:eastAsia="zh-CN"/>
              </w:rPr>
              <w:t>表1-10   本项目与《湖南省大气污染防治“守护蓝天”攻坚行动计划(2023-2025年)》有关条款符合性分析</w:t>
            </w:r>
          </w:p>
          <w:tbl>
            <w:tblPr>
              <w:tblStyle w:val="19"/>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246"/>
              <w:gridCol w:w="1655"/>
              <w:gridCol w:w="738"/>
            </w:tblGrid>
            <w:tr w14:paraId="2630C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6" w:type="dxa"/>
                  <w:tcBorders>
                    <w:tl2br w:val="nil"/>
                    <w:tr2bl w:val="nil"/>
                  </w:tcBorders>
                  <w:vAlign w:val="center"/>
                </w:tcPr>
                <w:p w14:paraId="26B2F9FF">
                  <w:pPr>
                    <w:pStyle w:val="32"/>
                    <w:bidi w:val="0"/>
                    <w:jc w:val="center"/>
                    <w:rPr>
                      <w:rFonts w:hint="default"/>
                      <w:b/>
                      <w:bCs/>
                      <w:u w:val="none" w:color="auto"/>
                      <w:lang w:val="en-US" w:eastAsia="zh-CN"/>
                    </w:rPr>
                  </w:pPr>
                  <w:r>
                    <w:rPr>
                      <w:rFonts w:hint="eastAsia"/>
                      <w:b/>
                      <w:bCs/>
                      <w:u w:val="none" w:color="auto"/>
                      <w:lang w:val="en-US" w:eastAsia="zh-CN"/>
                    </w:rPr>
                    <w:t>序号</w:t>
                  </w:r>
                </w:p>
              </w:tc>
              <w:tc>
                <w:tcPr>
                  <w:tcW w:w="3246" w:type="dxa"/>
                  <w:tcBorders>
                    <w:tl2br w:val="nil"/>
                    <w:tr2bl w:val="nil"/>
                  </w:tcBorders>
                  <w:vAlign w:val="center"/>
                </w:tcPr>
                <w:p w14:paraId="5C3CE4C2">
                  <w:pPr>
                    <w:pStyle w:val="32"/>
                    <w:bidi w:val="0"/>
                    <w:jc w:val="center"/>
                    <w:rPr>
                      <w:rFonts w:hint="default"/>
                      <w:b/>
                      <w:bCs/>
                      <w:u w:val="none" w:color="auto"/>
                      <w:lang w:val="en-US" w:eastAsia="zh-CN"/>
                    </w:rPr>
                  </w:pPr>
                  <w:r>
                    <w:rPr>
                      <w:rFonts w:hint="eastAsia"/>
                      <w:b/>
                      <w:bCs/>
                      <w:u w:val="none" w:color="auto"/>
                      <w:lang w:val="en-US" w:eastAsia="zh-CN"/>
                    </w:rPr>
                    <w:t>《湖南省大气污染防治“守护蓝天”攻坚行动计划(2023-2025年)》</w:t>
                  </w:r>
                </w:p>
              </w:tc>
              <w:tc>
                <w:tcPr>
                  <w:tcW w:w="1655" w:type="dxa"/>
                  <w:tcBorders>
                    <w:tl2br w:val="nil"/>
                    <w:tr2bl w:val="nil"/>
                  </w:tcBorders>
                  <w:vAlign w:val="center"/>
                </w:tcPr>
                <w:p w14:paraId="21254A78">
                  <w:pPr>
                    <w:pStyle w:val="32"/>
                    <w:bidi w:val="0"/>
                    <w:jc w:val="center"/>
                    <w:rPr>
                      <w:rFonts w:hint="default"/>
                      <w:b/>
                      <w:bCs/>
                      <w:u w:val="none" w:color="auto"/>
                      <w:lang w:val="en-US" w:eastAsia="zh-CN"/>
                    </w:rPr>
                  </w:pPr>
                  <w:r>
                    <w:rPr>
                      <w:rFonts w:hint="eastAsia"/>
                      <w:b/>
                      <w:bCs/>
                      <w:u w:val="none" w:color="auto"/>
                      <w:lang w:val="en-US" w:eastAsia="zh-CN"/>
                    </w:rPr>
                    <w:t>本项目</w:t>
                  </w:r>
                </w:p>
              </w:tc>
              <w:tc>
                <w:tcPr>
                  <w:tcW w:w="738" w:type="dxa"/>
                  <w:tcBorders>
                    <w:tl2br w:val="nil"/>
                    <w:tr2bl w:val="nil"/>
                  </w:tcBorders>
                  <w:vAlign w:val="center"/>
                </w:tcPr>
                <w:p w14:paraId="7250D006">
                  <w:pPr>
                    <w:pStyle w:val="32"/>
                    <w:bidi w:val="0"/>
                    <w:jc w:val="center"/>
                    <w:rPr>
                      <w:rFonts w:hint="default"/>
                      <w:b/>
                      <w:bCs/>
                      <w:u w:val="none" w:color="auto"/>
                      <w:lang w:val="en-US" w:eastAsia="zh-CN"/>
                    </w:rPr>
                  </w:pPr>
                  <w:r>
                    <w:rPr>
                      <w:rFonts w:hint="eastAsia"/>
                      <w:b/>
                      <w:bCs/>
                      <w:u w:val="none" w:color="auto"/>
                      <w:lang w:val="en-US" w:eastAsia="zh-CN"/>
                    </w:rPr>
                    <w:t>符合性</w:t>
                  </w:r>
                </w:p>
              </w:tc>
            </w:tr>
            <w:tr w14:paraId="7AC67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6" w:type="dxa"/>
                  <w:tcBorders>
                    <w:tl2br w:val="nil"/>
                    <w:tr2bl w:val="nil"/>
                  </w:tcBorders>
                  <w:vAlign w:val="center"/>
                </w:tcPr>
                <w:p w14:paraId="47F9D6D8">
                  <w:pPr>
                    <w:pStyle w:val="32"/>
                    <w:bidi w:val="0"/>
                    <w:jc w:val="center"/>
                    <w:rPr>
                      <w:rFonts w:hint="default"/>
                      <w:u w:val="none" w:color="auto"/>
                      <w:lang w:val="en-US" w:eastAsia="zh-CN"/>
                    </w:rPr>
                  </w:pPr>
                  <w:r>
                    <w:rPr>
                      <w:rFonts w:hint="eastAsia"/>
                      <w:u w:val="none" w:color="auto"/>
                      <w:lang w:val="en-US" w:eastAsia="zh-CN"/>
                    </w:rPr>
                    <w:t>1</w:t>
                  </w:r>
                </w:p>
              </w:tc>
              <w:tc>
                <w:tcPr>
                  <w:tcW w:w="3246" w:type="dxa"/>
                  <w:tcBorders>
                    <w:tl2br w:val="nil"/>
                    <w:tr2bl w:val="nil"/>
                  </w:tcBorders>
                  <w:vAlign w:val="center"/>
                </w:tcPr>
                <w:p w14:paraId="4944EA49">
                  <w:pPr>
                    <w:pStyle w:val="32"/>
                    <w:bidi w:val="0"/>
                    <w:jc w:val="center"/>
                    <w:rPr>
                      <w:rFonts w:hint="default"/>
                      <w:u w:val="none" w:color="auto"/>
                      <w:lang w:val="en-US" w:eastAsia="zh-CN"/>
                    </w:rPr>
                  </w:pPr>
                  <w:r>
                    <w:rPr>
                      <w:rFonts w:hint="default"/>
                      <w:u w:val="none" w:color="auto"/>
                      <w:lang w:val="en-US" w:eastAsia="zh-CN"/>
                    </w:rPr>
                    <w:t>推动能源绿色低碳转型。严格落实煤炭等量、减量替代，提高电煤消费占比。多渠道扩展天然气气源，扩大外受电比重，持续推进“煤改气”“煤改电”工程，大力推进使用清洁能源或电厂热力、工业余热等替代锅炉、炉窑燃料用煤，加快推动玻璃、地板砖等建材行业企业以及有色冶炼行业鼓风炉、反射炉等“煤改气”，依法依规推进煤气发生炉有序退出，推动非化石能源发展。</w:t>
                  </w:r>
                </w:p>
              </w:tc>
              <w:tc>
                <w:tcPr>
                  <w:tcW w:w="1655" w:type="dxa"/>
                  <w:tcBorders>
                    <w:tl2br w:val="nil"/>
                    <w:tr2bl w:val="nil"/>
                  </w:tcBorders>
                  <w:vAlign w:val="center"/>
                </w:tcPr>
                <w:p w14:paraId="3587298D">
                  <w:pPr>
                    <w:pStyle w:val="32"/>
                    <w:bidi w:val="0"/>
                    <w:jc w:val="center"/>
                    <w:rPr>
                      <w:rFonts w:hint="default"/>
                      <w:u w:val="none" w:color="auto"/>
                      <w:lang w:val="en-US" w:eastAsia="zh-CN"/>
                    </w:rPr>
                  </w:pPr>
                  <w:r>
                    <w:rPr>
                      <w:rFonts w:hint="default"/>
                      <w:u w:val="none" w:color="auto"/>
                      <w:lang w:val="en-US" w:eastAsia="zh-CN"/>
                    </w:rPr>
                    <w:t>项目能源消耗以电能、生物质</w:t>
                  </w:r>
                  <w:r>
                    <w:rPr>
                      <w:rFonts w:hint="eastAsia"/>
                      <w:u w:val="none" w:color="auto"/>
                      <w:lang w:val="en-US" w:eastAsia="zh-CN"/>
                    </w:rPr>
                    <w:t>颗粒</w:t>
                  </w:r>
                  <w:r>
                    <w:rPr>
                      <w:rFonts w:hint="default"/>
                      <w:u w:val="none" w:color="auto"/>
                      <w:lang w:val="en-US" w:eastAsia="zh-CN"/>
                    </w:rPr>
                    <w:t>为主。</w:t>
                  </w:r>
                </w:p>
              </w:tc>
              <w:tc>
                <w:tcPr>
                  <w:tcW w:w="738" w:type="dxa"/>
                  <w:tcBorders>
                    <w:tl2br w:val="nil"/>
                    <w:tr2bl w:val="nil"/>
                  </w:tcBorders>
                  <w:vAlign w:val="center"/>
                </w:tcPr>
                <w:p w14:paraId="1B920D3C">
                  <w:pPr>
                    <w:pStyle w:val="32"/>
                    <w:bidi w:val="0"/>
                    <w:jc w:val="center"/>
                    <w:rPr>
                      <w:rFonts w:hint="default"/>
                      <w:u w:val="none" w:color="auto"/>
                      <w:lang w:val="en-US" w:eastAsia="zh-CN"/>
                    </w:rPr>
                  </w:pPr>
                  <w:r>
                    <w:rPr>
                      <w:rFonts w:hint="eastAsia"/>
                      <w:u w:val="none" w:color="auto"/>
                      <w:lang w:val="en-US" w:eastAsia="zh-CN"/>
                    </w:rPr>
                    <w:t>相符</w:t>
                  </w:r>
                </w:p>
              </w:tc>
            </w:tr>
            <w:tr w14:paraId="375DF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6" w:type="dxa"/>
                  <w:tcBorders>
                    <w:tl2br w:val="nil"/>
                    <w:tr2bl w:val="nil"/>
                  </w:tcBorders>
                  <w:vAlign w:val="center"/>
                </w:tcPr>
                <w:p w14:paraId="7385CC58">
                  <w:pPr>
                    <w:pStyle w:val="32"/>
                    <w:bidi w:val="0"/>
                    <w:jc w:val="center"/>
                    <w:rPr>
                      <w:rFonts w:hint="default"/>
                      <w:u w:val="none" w:color="auto"/>
                      <w:lang w:val="en-US" w:eastAsia="zh-CN"/>
                    </w:rPr>
                  </w:pPr>
                  <w:r>
                    <w:rPr>
                      <w:rFonts w:hint="eastAsia"/>
                      <w:u w:val="none" w:color="auto"/>
                      <w:lang w:val="en-US" w:eastAsia="zh-CN"/>
                    </w:rPr>
                    <w:t>2</w:t>
                  </w:r>
                </w:p>
              </w:tc>
              <w:tc>
                <w:tcPr>
                  <w:tcW w:w="3246" w:type="dxa"/>
                  <w:tcBorders>
                    <w:tl2br w:val="nil"/>
                    <w:tr2bl w:val="nil"/>
                  </w:tcBorders>
                  <w:vAlign w:val="center"/>
                </w:tcPr>
                <w:p w14:paraId="5435D3CB">
                  <w:pPr>
                    <w:pStyle w:val="32"/>
                    <w:bidi w:val="0"/>
                    <w:jc w:val="center"/>
                    <w:rPr>
                      <w:rFonts w:hint="default"/>
                      <w:u w:val="none" w:color="auto"/>
                      <w:lang w:val="en-US" w:eastAsia="zh-CN"/>
                    </w:rPr>
                  </w:pPr>
                  <w:r>
                    <w:rPr>
                      <w:rFonts w:hint="default"/>
                      <w:u w:val="none" w:color="auto"/>
                      <w:lang w:val="en-US" w:eastAsia="zh-CN"/>
                    </w:rPr>
                    <w:t>优化产业结构和布局。严格项目准入，遏制“两高一低”项目盲目发展。落实产业规划及产业政策，严格执行重点行业产能置换办法，依法依规淘汰落后产能。优化产业链布局，开展传统产业集群排查整治，推进重点涉气企业入区入园。</w:t>
                  </w:r>
                </w:p>
              </w:tc>
              <w:tc>
                <w:tcPr>
                  <w:tcW w:w="1655" w:type="dxa"/>
                  <w:tcBorders>
                    <w:tl2br w:val="nil"/>
                    <w:tr2bl w:val="nil"/>
                  </w:tcBorders>
                  <w:vAlign w:val="center"/>
                </w:tcPr>
                <w:p w14:paraId="2DDFE69A">
                  <w:pPr>
                    <w:pStyle w:val="32"/>
                    <w:bidi w:val="0"/>
                    <w:jc w:val="center"/>
                    <w:rPr>
                      <w:rFonts w:hint="default"/>
                      <w:u w:val="none" w:color="auto"/>
                      <w:lang w:val="en-US" w:eastAsia="zh-CN"/>
                    </w:rPr>
                  </w:pPr>
                  <w:r>
                    <w:rPr>
                      <w:rFonts w:hint="default"/>
                      <w:u w:val="none" w:color="auto"/>
                      <w:lang w:val="en-US" w:eastAsia="zh-CN"/>
                    </w:rPr>
                    <w:t>对照表《湖南省“两高”项目管理目录》，本项目不属于“两高”项目的范畴，不属于重点涉气企业。</w:t>
                  </w:r>
                </w:p>
              </w:tc>
              <w:tc>
                <w:tcPr>
                  <w:tcW w:w="738" w:type="dxa"/>
                  <w:tcBorders>
                    <w:tl2br w:val="nil"/>
                    <w:tr2bl w:val="nil"/>
                  </w:tcBorders>
                  <w:vAlign w:val="center"/>
                </w:tcPr>
                <w:p w14:paraId="2BC7ADEC">
                  <w:pPr>
                    <w:pStyle w:val="32"/>
                    <w:bidi w:val="0"/>
                    <w:jc w:val="center"/>
                    <w:rPr>
                      <w:rFonts w:hint="default"/>
                      <w:u w:val="none" w:color="auto"/>
                      <w:lang w:val="en-US" w:eastAsia="zh-CN"/>
                    </w:rPr>
                  </w:pPr>
                  <w:r>
                    <w:rPr>
                      <w:rFonts w:hint="eastAsia"/>
                      <w:u w:val="none" w:color="auto"/>
                      <w:lang w:val="en-US" w:eastAsia="zh-CN"/>
                    </w:rPr>
                    <w:t>相符</w:t>
                  </w:r>
                </w:p>
              </w:tc>
            </w:tr>
            <w:tr w14:paraId="7DB3A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6" w:type="dxa"/>
                  <w:tcBorders>
                    <w:tl2br w:val="nil"/>
                    <w:tr2bl w:val="nil"/>
                  </w:tcBorders>
                  <w:vAlign w:val="center"/>
                </w:tcPr>
                <w:p w14:paraId="1470E20A">
                  <w:pPr>
                    <w:pStyle w:val="32"/>
                    <w:bidi w:val="0"/>
                    <w:jc w:val="center"/>
                    <w:rPr>
                      <w:rFonts w:hint="default"/>
                      <w:u w:val="none" w:color="auto"/>
                      <w:lang w:val="en-US" w:eastAsia="zh-CN"/>
                    </w:rPr>
                  </w:pPr>
                  <w:r>
                    <w:rPr>
                      <w:rFonts w:hint="eastAsia"/>
                      <w:u w:val="none" w:color="auto"/>
                      <w:lang w:val="en-US" w:eastAsia="zh-CN"/>
                    </w:rPr>
                    <w:t>3</w:t>
                  </w:r>
                </w:p>
              </w:tc>
              <w:tc>
                <w:tcPr>
                  <w:tcW w:w="3246" w:type="dxa"/>
                  <w:tcBorders>
                    <w:tl2br w:val="nil"/>
                    <w:tr2bl w:val="nil"/>
                  </w:tcBorders>
                  <w:vAlign w:val="center"/>
                </w:tcPr>
                <w:p w14:paraId="2D9D9811">
                  <w:pPr>
                    <w:pStyle w:val="32"/>
                    <w:bidi w:val="0"/>
                    <w:jc w:val="center"/>
                    <w:rPr>
                      <w:rFonts w:hint="default"/>
                      <w:u w:val="none" w:color="auto"/>
                      <w:lang w:val="en-US" w:eastAsia="zh-CN"/>
                    </w:rPr>
                  </w:pPr>
                  <w:r>
                    <w:rPr>
                      <w:rFonts w:hint="default"/>
                      <w:u w:val="none" w:color="auto"/>
                      <w:lang w:val="en-US" w:eastAsia="zh-CN"/>
                    </w:rPr>
                    <w:t>加大低VOC</w:t>
                  </w:r>
                  <w:r>
                    <w:rPr>
                      <w:rFonts w:hint="eastAsia"/>
                      <w:u w:val="none" w:color="auto"/>
                      <w:lang w:val="en-US" w:eastAsia="zh-CN"/>
                    </w:rPr>
                    <w:t>s</w:t>
                  </w:r>
                  <w:r>
                    <w:rPr>
                      <w:rFonts w:hint="default"/>
                      <w:u w:val="none" w:color="auto"/>
                      <w:lang w:val="en-US" w:eastAsia="zh-CN"/>
                    </w:rPr>
                    <w:t>原辅材料替代力度。建立多部门联合执法机制，加大监督检查力度，确保生产、销售、使用符合VOCs含量限值标准的产品。以工业涂装、包装印刷和胶粘剂使用等为重点，在企业清洁生产审核中明确提出低VOCs原辅材料替代要求。</w:t>
                  </w:r>
                </w:p>
              </w:tc>
              <w:tc>
                <w:tcPr>
                  <w:tcW w:w="1655" w:type="dxa"/>
                  <w:tcBorders>
                    <w:tl2br w:val="nil"/>
                    <w:tr2bl w:val="nil"/>
                  </w:tcBorders>
                  <w:vAlign w:val="center"/>
                </w:tcPr>
                <w:p w14:paraId="298A7889">
                  <w:pPr>
                    <w:pStyle w:val="32"/>
                    <w:bidi w:val="0"/>
                    <w:jc w:val="center"/>
                    <w:rPr>
                      <w:rFonts w:hint="default"/>
                      <w:u w:val="none" w:color="auto"/>
                      <w:lang w:val="en-US" w:eastAsia="zh-CN"/>
                    </w:rPr>
                  </w:pPr>
                  <w:r>
                    <w:rPr>
                      <w:rFonts w:hint="eastAsia"/>
                      <w:u w:val="none" w:color="auto"/>
                      <w:lang w:val="en-US" w:eastAsia="zh-CN"/>
                    </w:rPr>
                    <w:t>项目不涉及VOCs</w:t>
                  </w:r>
                </w:p>
              </w:tc>
              <w:tc>
                <w:tcPr>
                  <w:tcW w:w="738" w:type="dxa"/>
                  <w:tcBorders>
                    <w:tl2br w:val="nil"/>
                    <w:tr2bl w:val="nil"/>
                  </w:tcBorders>
                  <w:vAlign w:val="center"/>
                </w:tcPr>
                <w:p w14:paraId="102F4002">
                  <w:pPr>
                    <w:pStyle w:val="32"/>
                    <w:bidi w:val="0"/>
                    <w:jc w:val="center"/>
                    <w:rPr>
                      <w:rFonts w:hint="default"/>
                      <w:u w:val="none" w:color="auto"/>
                      <w:lang w:val="en-US" w:eastAsia="zh-CN"/>
                    </w:rPr>
                  </w:pPr>
                  <w:r>
                    <w:rPr>
                      <w:rFonts w:hint="eastAsia"/>
                      <w:u w:val="none" w:color="auto"/>
                      <w:lang w:val="en-US" w:eastAsia="zh-CN"/>
                    </w:rPr>
                    <w:t>相符</w:t>
                  </w:r>
                </w:p>
              </w:tc>
            </w:tr>
            <w:tr w14:paraId="2B0B4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6" w:type="dxa"/>
                  <w:tcBorders>
                    <w:tl2br w:val="nil"/>
                    <w:tr2bl w:val="nil"/>
                  </w:tcBorders>
                  <w:vAlign w:val="center"/>
                </w:tcPr>
                <w:p w14:paraId="6F955191">
                  <w:pPr>
                    <w:pStyle w:val="32"/>
                    <w:bidi w:val="0"/>
                    <w:jc w:val="center"/>
                    <w:rPr>
                      <w:rFonts w:hint="default"/>
                      <w:u w:val="none" w:color="auto"/>
                      <w:lang w:val="en-US" w:eastAsia="zh-CN"/>
                    </w:rPr>
                  </w:pPr>
                  <w:r>
                    <w:rPr>
                      <w:rFonts w:hint="eastAsia"/>
                      <w:u w:val="none" w:color="auto"/>
                      <w:lang w:val="en-US" w:eastAsia="zh-CN"/>
                    </w:rPr>
                    <w:t>4</w:t>
                  </w:r>
                </w:p>
              </w:tc>
              <w:tc>
                <w:tcPr>
                  <w:tcW w:w="3246" w:type="dxa"/>
                  <w:tcBorders>
                    <w:tl2br w:val="nil"/>
                    <w:tr2bl w:val="nil"/>
                  </w:tcBorders>
                  <w:vAlign w:val="center"/>
                </w:tcPr>
                <w:p w14:paraId="108A2BE4">
                  <w:pPr>
                    <w:pStyle w:val="32"/>
                    <w:bidi w:val="0"/>
                    <w:jc w:val="center"/>
                    <w:rPr>
                      <w:rFonts w:hint="default"/>
                      <w:u w:val="none" w:color="auto"/>
                      <w:lang w:val="en-US" w:eastAsia="zh-CN"/>
                    </w:rPr>
                  </w:pPr>
                  <w:r>
                    <w:rPr>
                      <w:rFonts w:hint="default"/>
                      <w:u w:val="none" w:color="auto"/>
                      <w:lang w:val="en-US" w:eastAsia="zh-CN"/>
                    </w:rPr>
                    <w:t>推进锅</w:t>
                  </w:r>
                  <w:r>
                    <w:rPr>
                      <w:rFonts w:hint="eastAsia"/>
                      <w:u w:val="none" w:color="auto"/>
                      <w:lang w:val="en-US" w:eastAsia="zh-CN"/>
                    </w:rPr>
                    <w:t>炉</w:t>
                  </w:r>
                  <w:r>
                    <w:rPr>
                      <w:rFonts w:hint="default"/>
                      <w:u w:val="none" w:color="auto"/>
                      <w:lang w:val="en-US" w:eastAsia="zh-CN"/>
                    </w:rPr>
                    <w:t>超低排放与深度治理。全面开展钢铁、水泥行业超低排放改造，深入开展锅炉窑炉深度治理和简易低效处理设施排查，对高排放重点行业开展专项整治。生物质锅炉使用专用炉具和成型燃料并配套高效治理设施，推动城市建成区生物质锅炉安装烟气在线监测设施。</w:t>
                  </w:r>
                </w:p>
              </w:tc>
              <w:tc>
                <w:tcPr>
                  <w:tcW w:w="1655" w:type="dxa"/>
                  <w:tcBorders>
                    <w:tl2br w:val="nil"/>
                    <w:tr2bl w:val="nil"/>
                  </w:tcBorders>
                  <w:vAlign w:val="center"/>
                </w:tcPr>
                <w:p w14:paraId="2A880A1A">
                  <w:pPr>
                    <w:pStyle w:val="32"/>
                    <w:bidi w:val="0"/>
                    <w:jc w:val="center"/>
                    <w:rPr>
                      <w:rFonts w:hint="default"/>
                      <w:u w:val="none" w:color="auto"/>
                      <w:lang w:val="en-US" w:eastAsia="zh-CN"/>
                    </w:rPr>
                  </w:pPr>
                  <w:r>
                    <w:rPr>
                      <w:rFonts w:hint="default"/>
                      <w:u w:val="none" w:color="auto"/>
                      <w:lang w:val="en-US" w:eastAsia="zh-CN"/>
                    </w:rPr>
                    <w:t>本项目不属于钢铁、水泥行业，</w:t>
                  </w:r>
                  <w:r>
                    <w:rPr>
                      <w:rFonts w:hint="eastAsia"/>
                      <w:highlight w:val="none"/>
                      <w:u w:val="none" w:color="auto"/>
                      <w:lang w:val="en-US" w:eastAsia="zh-CN"/>
                    </w:rPr>
                    <w:t>锅</w:t>
                  </w:r>
                  <w:r>
                    <w:rPr>
                      <w:rFonts w:hint="default"/>
                      <w:highlight w:val="none"/>
                      <w:u w:val="none" w:color="auto"/>
                      <w:lang w:val="en-US" w:eastAsia="zh-CN"/>
                    </w:rPr>
                    <w:t>炉废气采用布袋除尘处理，</w:t>
                  </w:r>
                  <w:r>
                    <w:rPr>
                      <w:rFonts w:hint="eastAsia"/>
                      <w:highlight w:val="none"/>
                      <w:u w:val="none" w:color="auto"/>
                      <w:lang w:val="en-US" w:eastAsia="zh-CN"/>
                    </w:rPr>
                    <w:t>颗粒物</w:t>
                  </w:r>
                  <w:r>
                    <w:rPr>
                      <w:rFonts w:hint="default"/>
                      <w:highlight w:val="none"/>
                      <w:u w:val="none" w:color="auto"/>
                      <w:lang w:val="en-US" w:eastAsia="zh-CN"/>
                    </w:rPr>
                    <w:t>处理效率可达99%，</w:t>
                  </w:r>
                  <w:r>
                    <w:rPr>
                      <w:rFonts w:hint="default"/>
                      <w:u w:val="none" w:color="auto"/>
                      <w:lang w:val="en-US" w:eastAsia="zh-CN"/>
                    </w:rPr>
                    <w:t>属于高效处理设施。</w:t>
                  </w:r>
                </w:p>
              </w:tc>
              <w:tc>
                <w:tcPr>
                  <w:tcW w:w="738" w:type="dxa"/>
                  <w:tcBorders>
                    <w:tl2br w:val="nil"/>
                    <w:tr2bl w:val="nil"/>
                  </w:tcBorders>
                  <w:vAlign w:val="center"/>
                </w:tcPr>
                <w:p w14:paraId="0D3693F3">
                  <w:pPr>
                    <w:pStyle w:val="32"/>
                    <w:bidi w:val="0"/>
                    <w:jc w:val="center"/>
                    <w:rPr>
                      <w:rFonts w:hint="default"/>
                      <w:u w:val="none" w:color="auto"/>
                      <w:lang w:val="en-US" w:eastAsia="zh-CN"/>
                    </w:rPr>
                  </w:pPr>
                  <w:r>
                    <w:rPr>
                      <w:rFonts w:hint="eastAsia"/>
                      <w:u w:val="none" w:color="auto"/>
                      <w:lang w:val="en-US" w:eastAsia="zh-CN"/>
                    </w:rPr>
                    <w:t>相符</w:t>
                  </w:r>
                </w:p>
              </w:tc>
            </w:tr>
            <w:tr w14:paraId="54139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6" w:type="dxa"/>
                  <w:tcBorders>
                    <w:tl2br w:val="nil"/>
                    <w:tr2bl w:val="nil"/>
                  </w:tcBorders>
                  <w:vAlign w:val="center"/>
                </w:tcPr>
                <w:p w14:paraId="43597C2E">
                  <w:pPr>
                    <w:pStyle w:val="32"/>
                    <w:bidi w:val="0"/>
                    <w:jc w:val="center"/>
                    <w:rPr>
                      <w:rFonts w:hint="default"/>
                      <w:u w:val="none" w:color="auto"/>
                      <w:lang w:val="en-US" w:eastAsia="zh-CN"/>
                    </w:rPr>
                  </w:pPr>
                  <w:r>
                    <w:rPr>
                      <w:rFonts w:hint="eastAsia"/>
                      <w:u w:val="none" w:color="auto"/>
                      <w:lang w:val="en-US" w:eastAsia="zh-CN"/>
                    </w:rPr>
                    <w:t>5</w:t>
                  </w:r>
                </w:p>
              </w:tc>
              <w:tc>
                <w:tcPr>
                  <w:tcW w:w="3246" w:type="dxa"/>
                  <w:tcBorders>
                    <w:tl2br w:val="nil"/>
                    <w:tr2bl w:val="nil"/>
                  </w:tcBorders>
                  <w:vAlign w:val="center"/>
                </w:tcPr>
                <w:p w14:paraId="54F78F21">
                  <w:pPr>
                    <w:pStyle w:val="32"/>
                    <w:bidi w:val="0"/>
                    <w:jc w:val="center"/>
                    <w:rPr>
                      <w:rFonts w:hint="default"/>
                      <w:u w:val="none" w:color="auto"/>
                      <w:lang w:val="en-US" w:eastAsia="zh-CN"/>
                    </w:rPr>
                  </w:pPr>
                  <w:r>
                    <w:rPr>
                      <w:rFonts w:hint="default"/>
                      <w:u w:val="none" w:color="auto"/>
                      <w:lang w:val="en-US" w:eastAsia="zh-CN"/>
                    </w:rPr>
                    <w:t>开展涉VOCs重点行业全流程整治。持续开展VOCs治理突出问题排查，清理整顿简易低效、不合规定治理设施，强化无组织和非正常工况废气排放管控。规范开展泄漏检测与修复。</w:t>
                  </w:r>
                </w:p>
              </w:tc>
              <w:tc>
                <w:tcPr>
                  <w:tcW w:w="1655" w:type="dxa"/>
                  <w:tcBorders>
                    <w:tl2br w:val="nil"/>
                    <w:tr2bl w:val="nil"/>
                  </w:tcBorders>
                  <w:vAlign w:val="center"/>
                </w:tcPr>
                <w:p w14:paraId="6E85D887">
                  <w:pPr>
                    <w:pStyle w:val="32"/>
                    <w:bidi w:val="0"/>
                    <w:jc w:val="center"/>
                    <w:rPr>
                      <w:rFonts w:hint="default"/>
                      <w:u w:val="none" w:color="auto"/>
                      <w:lang w:val="en-US" w:eastAsia="zh-CN"/>
                    </w:rPr>
                  </w:pPr>
                  <w:r>
                    <w:rPr>
                      <w:rFonts w:hint="eastAsia"/>
                      <w:u w:val="none" w:color="auto"/>
                      <w:lang w:val="en-US" w:eastAsia="zh-CN"/>
                    </w:rPr>
                    <w:t>项目不涉及VOCs</w:t>
                  </w:r>
                </w:p>
              </w:tc>
              <w:tc>
                <w:tcPr>
                  <w:tcW w:w="738" w:type="dxa"/>
                  <w:tcBorders>
                    <w:tl2br w:val="nil"/>
                    <w:tr2bl w:val="nil"/>
                  </w:tcBorders>
                  <w:vAlign w:val="center"/>
                </w:tcPr>
                <w:p w14:paraId="16F372D7">
                  <w:pPr>
                    <w:pStyle w:val="32"/>
                    <w:bidi w:val="0"/>
                    <w:jc w:val="center"/>
                    <w:rPr>
                      <w:rFonts w:hint="default"/>
                      <w:u w:val="none" w:color="auto"/>
                      <w:lang w:val="en-US" w:eastAsia="zh-CN"/>
                    </w:rPr>
                  </w:pPr>
                  <w:r>
                    <w:rPr>
                      <w:rFonts w:hint="eastAsia"/>
                      <w:u w:val="none" w:color="auto"/>
                      <w:lang w:val="en-US" w:eastAsia="zh-CN"/>
                    </w:rPr>
                    <w:t>相符</w:t>
                  </w:r>
                </w:p>
              </w:tc>
            </w:tr>
            <w:tr w14:paraId="456E83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6" w:type="dxa"/>
                  <w:tcBorders>
                    <w:tl2br w:val="nil"/>
                    <w:tr2bl w:val="nil"/>
                  </w:tcBorders>
                  <w:vAlign w:val="center"/>
                </w:tcPr>
                <w:p w14:paraId="4D246798">
                  <w:pPr>
                    <w:pStyle w:val="32"/>
                    <w:bidi w:val="0"/>
                    <w:jc w:val="center"/>
                    <w:rPr>
                      <w:rFonts w:hint="default"/>
                      <w:u w:val="none" w:color="auto"/>
                      <w:lang w:val="en-US" w:eastAsia="zh-CN"/>
                    </w:rPr>
                  </w:pPr>
                  <w:r>
                    <w:rPr>
                      <w:rFonts w:hint="eastAsia"/>
                      <w:u w:val="none" w:color="auto"/>
                      <w:lang w:val="en-US" w:eastAsia="zh-CN"/>
                    </w:rPr>
                    <w:t>6</w:t>
                  </w:r>
                </w:p>
              </w:tc>
              <w:tc>
                <w:tcPr>
                  <w:tcW w:w="3246" w:type="dxa"/>
                  <w:tcBorders>
                    <w:tl2br w:val="nil"/>
                    <w:tr2bl w:val="nil"/>
                  </w:tcBorders>
                  <w:vAlign w:val="center"/>
                </w:tcPr>
                <w:p w14:paraId="4860282A">
                  <w:pPr>
                    <w:pStyle w:val="32"/>
                    <w:bidi w:val="0"/>
                    <w:jc w:val="center"/>
                    <w:rPr>
                      <w:rFonts w:hint="default"/>
                      <w:u w:val="none" w:color="auto"/>
                      <w:lang w:val="en-US" w:eastAsia="zh-CN"/>
                    </w:rPr>
                  </w:pPr>
                  <w:r>
                    <w:rPr>
                      <w:rFonts w:hint="default"/>
                      <w:u w:val="none" w:color="auto"/>
                      <w:lang w:val="en-US" w:eastAsia="zh-CN"/>
                    </w:rPr>
                    <w:t>加强工业源重污染天气应对。完善应急减排清单，确保涉气企业全覆盖。将应急减排措施纳入排污许可证管理。</w:t>
                  </w:r>
                </w:p>
              </w:tc>
              <w:tc>
                <w:tcPr>
                  <w:tcW w:w="1655" w:type="dxa"/>
                  <w:tcBorders>
                    <w:tl2br w:val="nil"/>
                    <w:tr2bl w:val="nil"/>
                  </w:tcBorders>
                  <w:vAlign w:val="center"/>
                </w:tcPr>
                <w:p w14:paraId="15F4BB11">
                  <w:pPr>
                    <w:pStyle w:val="32"/>
                    <w:bidi w:val="0"/>
                    <w:jc w:val="center"/>
                    <w:rPr>
                      <w:rFonts w:hint="default"/>
                      <w:u w:val="none" w:color="auto"/>
                      <w:lang w:val="en-US" w:eastAsia="zh-CN"/>
                    </w:rPr>
                  </w:pPr>
                  <w:r>
                    <w:rPr>
                      <w:rFonts w:hint="default"/>
                      <w:u w:val="none" w:color="auto"/>
                      <w:lang w:val="en-US" w:eastAsia="zh-CN"/>
                    </w:rPr>
                    <w:t>本评价要求加强工业源重污染天气应对，将应急减排措施纳入排污许可管理。</w:t>
                  </w:r>
                </w:p>
              </w:tc>
              <w:tc>
                <w:tcPr>
                  <w:tcW w:w="738" w:type="dxa"/>
                  <w:tcBorders>
                    <w:tl2br w:val="nil"/>
                    <w:tr2bl w:val="nil"/>
                  </w:tcBorders>
                  <w:vAlign w:val="center"/>
                </w:tcPr>
                <w:p w14:paraId="1F29821C">
                  <w:pPr>
                    <w:pStyle w:val="32"/>
                    <w:bidi w:val="0"/>
                    <w:jc w:val="center"/>
                    <w:rPr>
                      <w:rFonts w:hint="default"/>
                      <w:u w:val="none" w:color="auto"/>
                      <w:lang w:val="en-US" w:eastAsia="zh-CN"/>
                    </w:rPr>
                  </w:pPr>
                  <w:r>
                    <w:rPr>
                      <w:rFonts w:hint="eastAsia"/>
                      <w:u w:val="none" w:color="auto"/>
                      <w:lang w:val="en-US" w:eastAsia="zh-CN"/>
                    </w:rPr>
                    <w:t>相符</w:t>
                  </w:r>
                </w:p>
              </w:tc>
            </w:tr>
            <w:tr w14:paraId="144153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696" w:type="dxa"/>
                  <w:tcBorders>
                    <w:tl2br w:val="nil"/>
                    <w:tr2bl w:val="nil"/>
                  </w:tcBorders>
                  <w:vAlign w:val="center"/>
                </w:tcPr>
                <w:p w14:paraId="1C2B19D5">
                  <w:pPr>
                    <w:pStyle w:val="32"/>
                    <w:bidi w:val="0"/>
                    <w:jc w:val="center"/>
                    <w:rPr>
                      <w:rFonts w:hint="default"/>
                      <w:u w:val="none" w:color="auto"/>
                      <w:lang w:val="en-US" w:eastAsia="zh-CN"/>
                    </w:rPr>
                  </w:pPr>
                  <w:r>
                    <w:rPr>
                      <w:rFonts w:hint="eastAsia"/>
                      <w:u w:val="none" w:color="auto"/>
                      <w:lang w:val="en-US" w:eastAsia="zh-CN"/>
                    </w:rPr>
                    <w:t>7</w:t>
                  </w:r>
                </w:p>
              </w:tc>
              <w:tc>
                <w:tcPr>
                  <w:tcW w:w="3246" w:type="dxa"/>
                  <w:tcBorders>
                    <w:tl2br w:val="nil"/>
                    <w:tr2bl w:val="nil"/>
                  </w:tcBorders>
                  <w:vAlign w:val="center"/>
                </w:tcPr>
                <w:p w14:paraId="78B0BEFD">
                  <w:pPr>
                    <w:pStyle w:val="32"/>
                    <w:bidi w:val="0"/>
                    <w:jc w:val="center"/>
                    <w:rPr>
                      <w:rFonts w:hint="default"/>
                      <w:u w:val="none" w:color="auto"/>
                      <w:lang w:val="en-US" w:eastAsia="zh-CN"/>
                    </w:rPr>
                  </w:pPr>
                  <w:r>
                    <w:rPr>
                      <w:rFonts w:hint="default"/>
                      <w:u w:val="none" w:color="auto"/>
                      <w:lang w:val="en-US" w:eastAsia="zh-CN"/>
                    </w:rPr>
                    <w:t>加强非道路移动机械监管。推进厂矿企业、单位内部作业车辆和机械电动化。</w:t>
                  </w:r>
                </w:p>
              </w:tc>
              <w:tc>
                <w:tcPr>
                  <w:tcW w:w="1655" w:type="dxa"/>
                  <w:tcBorders>
                    <w:tl2br w:val="nil"/>
                    <w:tr2bl w:val="nil"/>
                  </w:tcBorders>
                  <w:vAlign w:val="center"/>
                </w:tcPr>
                <w:p w14:paraId="753CC7CA">
                  <w:pPr>
                    <w:pStyle w:val="32"/>
                    <w:bidi w:val="0"/>
                    <w:jc w:val="center"/>
                    <w:rPr>
                      <w:rFonts w:hint="default"/>
                      <w:u w:val="none" w:color="auto"/>
                      <w:lang w:val="en-US" w:eastAsia="zh-CN"/>
                    </w:rPr>
                  </w:pPr>
                  <w:r>
                    <w:rPr>
                      <w:rFonts w:hint="eastAsia"/>
                      <w:u w:val="none" w:color="auto"/>
                      <w:lang w:val="en-US" w:eastAsia="zh-CN"/>
                    </w:rPr>
                    <w:t>本评价要求</w:t>
                  </w:r>
                  <w:r>
                    <w:rPr>
                      <w:rFonts w:hint="default"/>
                      <w:u w:val="none" w:color="auto"/>
                      <w:lang w:val="en-US" w:eastAsia="zh-CN"/>
                    </w:rPr>
                    <w:t>加强非道路移动机械监管</w:t>
                  </w:r>
                </w:p>
              </w:tc>
              <w:tc>
                <w:tcPr>
                  <w:tcW w:w="738" w:type="dxa"/>
                  <w:tcBorders>
                    <w:tl2br w:val="nil"/>
                    <w:tr2bl w:val="nil"/>
                  </w:tcBorders>
                  <w:vAlign w:val="center"/>
                </w:tcPr>
                <w:p w14:paraId="515F53FC">
                  <w:pPr>
                    <w:pStyle w:val="32"/>
                    <w:bidi w:val="0"/>
                    <w:jc w:val="center"/>
                    <w:rPr>
                      <w:rFonts w:hint="default"/>
                      <w:u w:val="none" w:color="auto"/>
                      <w:lang w:val="en-US" w:eastAsia="zh-CN"/>
                    </w:rPr>
                  </w:pPr>
                  <w:r>
                    <w:rPr>
                      <w:rFonts w:hint="eastAsia"/>
                      <w:u w:val="none" w:color="auto"/>
                      <w:lang w:val="en-US" w:eastAsia="zh-CN"/>
                    </w:rPr>
                    <w:t>相符</w:t>
                  </w:r>
                </w:p>
              </w:tc>
            </w:tr>
            <w:tr w14:paraId="4A731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96" w:type="dxa"/>
                  <w:tcBorders>
                    <w:tl2br w:val="nil"/>
                    <w:tr2bl w:val="nil"/>
                  </w:tcBorders>
                  <w:vAlign w:val="center"/>
                </w:tcPr>
                <w:p w14:paraId="18BAEFB2">
                  <w:pPr>
                    <w:pStyle w:val="32"/>
                    <w:bidi w:val="0"/>
                    <w:jc w:val="center"/>
                    <w:rPr>
                      <w:rFonts w:hint="default"/>
                      <w:u w:val="none" w:color="auto"/>
                      <w:lang w:val="en-US" w:eastAsia="zh-CN"/>
                    </w:rPr>
                  </w:pPr>
                  <w:r>
                    <w:rPr>
                      <w:rFonts w:hint="eastAsia"/>
                      <w:u w:val="none" w:color="auto"/>
                      <w:lang w:val="en-US" w:eastAsia="zh-CN"/>
                    </w:rPr>
                    <w:t>8</w:t>
                  </w:r>
                </w:p>
              </w:tc>
              <w:tc>
                <w:tcPr>
                  <w:tcW w:w="3246" w:type="dxa"/>
                  <w:tcBorders>
                    <w:tl2br w:val="nil"/>
                    <w:tr2bl w:val="nil"/>
                  </w:tcBorders>
                  <w:vAlign w:val="center"/>
                </w:tcPr>
                <w:p w14:paraId="0F45BE94">
                  <w:pPr>
                    <w:pStyle w:val="32"/>
                    <w:bidi w:val="0"/>
                    <w:jc w:val="center"/>
                    <w:rPr>
                      <w:rFonts w:hint="default"/>
                      <w:u w:val="none" w:color="auto"/>
                      <w:lang w:val="en-US" w:eastAsia="zh-CN"/>
                    </w:rPr>
                  </w:pPr>
                  <w:r>
                    <w:rPr>
                      <w:rFonts w:hint="default"/>
                      <w:u w:val="none" w:color="auto"/>
                      <w:lang w:val="en-US" w:eastAsia="zh-CN"/>
                    </w:rPr>
                    <w:t>推进企业深度治理。以钢铁、建材工业涂装等行业企业为重点推进NOx和VOCs深度减排</w:t>
                  </w:r>
                </w:p>
              </w:tc>
              <w:tc>
                <w:tcPr>
                  <w:tcW w:w="1655" w:type="dxa"/>
                  <w:tcBorders>
                    <w:tl2br w:val="nil"/>
                    <w:tr2bl w:val="nil"/>
                  </w:tcBorders>
                  <w:vAlign w:val="center"/>
                </w:tcPr>
                <w:p w14:paraId="09521DE4">
                  <w:pPr>
                    <w:pStyle w:val="32"/>
                    <w:bidi w:val="0"/>
                    <w:jc w:val="center"/>
                    <w:rPr>
                      <w:rFonts w:hint="default"/>
                      <w:u w:val="none" w:color="auto"/>
                      <w:lang w:val="en-US" w:eastAsia="zh-CN"/>
                    </w:rPr>
                  </w:pPr>
                  <w:r>
                    <w:rPr>
                      <w:rFonts w:hint="default"/>
                      <w:u w:val="none" w:color="auto"/>
                      <w:lang w:val="en-US" w:eastAsia="zh-CN"/>
                    </w:rPr>
                    <w:t>本项目</w:t>
                  </w:r>
                  <w:r>
                    <w:rPr>
                      <w:rFonts w:hint="eastAsia"/>
                      <w:u w:val="none" w:color="auto"/>
                      <w:lang w:val="en-US" w:eastAsia="zh-CN"/>
                    </w:rPr>
                    <w:t>使用燃生物质锅</w:t>
                  </w:r>
                  <w:r>
                    <w:rPr>
                      <w:rFonts w:hint="default"/>
                      <w:u w:val="none" w:color="auto"/>
                      <w:lang w:val="en-US" w:eastAsia="zh-CN"/>
                    </w:rPr>
                    <w:t>炉采用生物质颗粒。</w:t>
                  </w:r>
                </w:p>
              </w:tc>
              <w:tc>
                <w:tcPr>
                  <w:tcW w:w="738" w:type="dxa"/>
                  <w:tcBorders>
                    <w:tl2br w:val="nil"/>
                    <w:tr2bl w:val="nil"/>
                  </w:tcBorders>
                  <w:vAlign w:val="center"/>
                </w:tcPr>
                <w:p w14:paraId="370E56AD">
                  <w:pPr>
                    <w:pStyle w:val="32"/>
                    <w:bidi w:val="0"/>
                    <w:jc w:val="center"/>
                    <w:rPr>
                      <w:rFonts w:hint="default"/>
                      <w:u w:val="none" w:color="auto"/>
                      <w:lang w:val="en-US" w:eastAsia="zh-CN"/>
                    </w:rPr>
                  </w:pPr>
                  <w:r>
                    <w:rPr>
                      <w:rFonts w:hint="eastAsia"/>
                      <w:u w:val="none" w:color="auto"/>
                      <w:lang w:val="en-US" w:eastAsia="zh-CN"/>
                    </w:rPr>
                    <w:t>相符</w:t>
                  </w:r>
                </w:p>
              </w:tc>
            </w:tr>
          </w:tbl>
          <w:p w14:paraId="5630CA65">
            <w:pPr>
              <w:pStyle w:val="27"/>
              <w:bidi w:val="0"/>
              <w:rPr>
                <w:rFonts w:hint="default"/>
                <w:u w:val="none" w:color="auto"/>
                <w:lang w:val="en-US" w:eastAsia="zh-CN"/>
              </w:rPr>
            </w:pPr>
            <w:r>
              <w:rPr>
                <w:rFonts w:hint="default"/>
                <w:u w:val="none" w:color="auto"/>
                <w:lang w:val="en-US" w:eastAsia="zh-CN"/>
              </w:rPr>
              <w:t>综上所述，本项目符合《湖南省大气污染防治</w:t>
            </w:r>
            <w:r>
              <w:rPr>
                <w:rFonts w:hint="eastAsia"/>
                <w:u w:val="none" w:color="auto"/>
                <w:lang w:val="en-US" w:eastAsia="zh-CN"/>
              </w:rPr>
              <w:t>“</w:t>
            </w:r>
            <w:r>
              <w:rPr>
                <w:rFonts w:hint="default"/>
                <w:u w:val="none" w:color="auto"/>
                <w:lang w:val="en-US" w:eastAsia="zh-CN"/>
              </w:rPr>
              <w:t>守护蓝天</w:t>
            </w:r>
            <w:r>
              <w:rPr>
                <w:rFonts w:hint="eastAsia"/>
                <w:u w:val="none" w:color="auto"/>
                <w:lang w:val="en-US" w:eastAsia="zh-CN"/>
              </w:rPr>
              <w:t>”</w:t>
            </w:r>
            <w:r>
              <w:rPr>
                <w:rFonts w:hint="default"/>
                <w:u w:val="none" w:color="auto"/>
                <w:lang w:val="en-US" w:eastAsia="zh-CN"/>
              </w:rPr>
              <w:t>攻坚行动计划(2023-2025年)》的相关要求。</w:t>
            </w:r>
          </w:p>
        </w:tc>
      </w:tr>
    </w:tbl>
    <w:p w14:paraId="336E3AC9">
      <w:pPr>
        <w:tabs>
          <w:tab w:val="left" w:pos="1021"/>
        </w:tabs>
        <w:rPr>
          <w:rFonts w:hint="eastAsia" w:ascii="Times New Roman" w:hAnsi="Times New Roman" w:eastAsia="宋体" w:cs="Times New Roman"/>
          <w:sz w:val="28"/>
          <w:szCs w:val="36"/>
          <w:u w:val="none" w:color="auto"/>
          <w:lang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7002940C">
      <w:pPr>
        <w:keepNext/>
        <w:overflowPunct w:val="0"/>
        <w:spacing w:line="360" w:lineRule="auto"/>
        <w:jc w:val="center"/>
        <w:outlineLvl w:val="0"/>
        <w:rPr>
          <w:color w:val="auto"/>
          <w:kern w:val="44"/>
          <w:sz w:val="28"/>
          <w:szCs w:val="44"/>
          <w:highlight w:val="none"/>
          <w:u w:val="none" w:color="auto"/>
        </w:rPr>
      </w:pPr>
      <w:bookmarkStart w:id="15" w:name="_Toc23618"/>
      <w:bookmarkStart w:id="16" w:name="_Toc7825"/>
      <w:r>
        <w:rPr>
          <w:b/>
          <w:bCs/>
          <w:color w:val="auto"/>
          <w:kern w:val="44"/>
          <w:sz w:val="28"/>
          <w:szCs w:val="44"/>
          <w:highlight w:val="none"/>
          <w:u w:val="none" w:color="auto"/>
        </w:rPr>
        <w:t>二、建设项目工程分析</w:t>
      </w:r>
      <w:bookmarkEnd w:id="15"/>
      <w:bookmarkEnd w:id="16"/>
    </w:p>
    <w:tbl>
      <w:tblPr>
        <w:tblStyle w:val="18"/>
        <w:tblW w:w="501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87"/>
        <w:gridCol w:w="8152"/>
      </w:tblGrid>
      <w:tr w14:paraId="1F19C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 w:type="pct"/>
            <w:vAlign w:val="center"/>
          </w:tcPr>
          <w:p w14:paraId="2DF67417">
            <w:pPr>
              <w:widowControl/>
              <w:adjustRightInd w:val="0"/>
              <w:snapToGrid w:val="0"/>
              <w:jc w:val="center"/>
              <w:rPr>
                <w:color w:val="auto"/>
                <w:kern w:val="0"/>
                <w:szCs w:val="21"/>
                <w:highlight w:val="none"/>
                <w:u w:val="none" w:color="auto"/>
              </w:rPr>
            </w:pPr>
            <w:r>
              <w:rPr>
                <w:color w:val="auto"/>
                <w:sz w:val="24"/>
                <w:highlight w:val="none"/>
                <w:u w:val="none" w:color="auto"/>
                <w:lang w:bidi="en-US"/>
              </w:rPr>
              <w:t>建设内容</w:t>
            </w:r>
          </w:p>
        </w:tc>
        <w:tc>
          <w:tcPr>
            <w:tcW w:w="4773" w:type="pct"/>
          </w:tcPr>
          <w:p w14:paraId="62D06734">
            <w:pPr>
              <w:wordWrap w:val="0"/>
              <w:topLinePunct/>
              <w:spacing w:line="360" w:lineRule="auto"/>
              <w:ind w:firstLine="482" w:firstLineChars="200"/>
              <w:rPr>
                <w:color w:val="auto"/>
                <w:kern w:val="0"/>
                <w:sz w:val="24"/>
                <w:highlight w:val="none"/>
                <w:u w:val="none" w:color="auto"/>
                <w:lang w:bidi="ar"/>
              </w:rPr>
            </w:pPr>
            <w:bookmarkStart w:id="17" w:name="_Toc19487"/>
            <w:bookmarkStart w:id="18" w:name="_Toc3740"/>
            <w:bookmarkStart w:id="19" w:name="_Toc8164"/>
            <w:bookmarkStart w:id="20" w:name="_Toc22715"/>
            <w:bookmarkStart w:id="21" w:name="_Toc16777"/>
            <w:bookmarkStart w:id="22" w:name="_Toc24104"/>
            <w:bookmarkStart w:id="23" w:name="_Toc20451"/>
            <w:bookmarkStart w:id="24" w:name="_Toc4137"/>
            <w:r>
              <w:rPr>
                <w:rFonts w:hint="eastAsia"/>
                <w:b/>
                <w:color w:val="auto"/>
                <w:kern w:val="44"/>
                <w:sz w:val="24"/>
                <w:highlight w:val="none"/>
                <w:u w:val="none" w:color="auto"/>
                <w:lang w:eastAsia="zh-CN" w:bidi="ar"/>
              </w:rPr>
              <w:t>1.</w:t>
            </w:r>
            <w:r>
              <w:rPr>
                <w:b/>
                <w:color w:val="auto"/>
                <w:kern w:val="44"/>
                <w:sz w:val="24"/>
                <w:highlight w:val="none"/>
                <w:u w:val="none" w:color="auto"/>
                <w:lang w:bidi="ar"/>
              </w:rPr>
              <w:t>项目由来</w:t>
            </w:r>
          </w:p>
          <w:bookmarkEnd w:id="17"/>
          <w:bookmarkEnd w:id="18"/>
          <w:bookmarkEnd w:id="19"/>
          <w:bookmarkEnd w:id="20"/>
          <w:bookmarkEnd w:id="21"/>
          <w:bookmarkEnd w:id="22"/>
          <w:bookmarkEnd w:id="23"/>
          <w:bookmarkEnd w:id="24"/>
          <w:p w14:paraId="6A11C1CD">
            <w:pPr>
              <w:pStyle w:val="27"/>
              <w:bidi w:val="0"/>
              <w:rPr>
                <w:u w:val="none" w:color="auto"/>
              </w:rPr>
            </w:pPr>
            <w:r>
              <w:rPr>
                <w:u w:val="none" w:color="auto"/>
              </w:rPr>
              <w:t>魔芋为天南星科魔芋属多年生草本植物的地下块茎，属于被子植物门、单子叶植物纲</w:t>
            </w:r>
            <w:r>
              <w:rPr>
                <w:rFonts w:hint="eastAsia"/>
                <w:u w:val="none" w:color="auto"/>
                <w:lang w:eastAsia="zh-CN"/>
              </w:rPr>
              <w:t>，</w:t>
            </w:r>
            <w:r>
              <w:rPr>
                <w:u w:val="none" w:color="auto"/>
              </w:rPr>
              <w:t>是具有球茎的多年生草本植物。绝大多数魔芋生长于平均温度16℃</w:t>
            </w:r>
            <w:r>
              <w:rPr>
                <w:rFonts w:hint="eastAsia"/>
                <w:u w:val="none" w:color="auto"/>
                <w:lang w:eastAsia="zh-CN"/>
              </w:rPr>
              <w:t>，</w:t>
            </w:r>
            <w:r>
              <w:rPr>
                <w:u w:val="none" w:color="auto"/>
              </w:rPr>
              <w:t>海拔800m以上的亚热带山区或丘陵地区。魔芋的主要成分是葡甘露聚糖，是一种低热能、低蛋白质、高膳食纤维的食品，并且富含人体所需的十几种氨基酸和微量元素，</w:t>
            </w:r>
            <w:r>
              <w:rPr>
                <w:rFonts w:hint="eastAsia"/>
                <w:u w:val="none" w:color="auto"/>
                <w:lang w:eastAsia="zh-CN"/>
              </w:rPr>
              <w:t>作为</w:t>
            </w:r>
            <w:r>
              <w:rPr>
                <w:u w:val="none" w:color="auto"/>
              </w:rPr>
              <w:t>功能性食品，对高血压、肥胖症、糖尿病、便秘有一定疗效可以排除体内毒素和垃圾，预防结肠癌。还具有水溶、增稠、稳定、悬浮、凝胶、成膜、粘结等多种理化特性，是一种天然的保健食品和理想的食品添加剂。</w:t>
            </w:r>
          </w:p>
          <w:p w14:paraId="3EFA9067">
            <w:pPr>
              <w:pStyle w:val="27"/>
              <w:bidi w:val="0"/>
              <w:rPr>
                <w:rFonts w:hint="default" w:eastAsia="宋体"/>
                <w:highlight w:val="none"/>
                <w:u w:val="none" w:color="auto"/>
                <w:lang w:val="en-US" w:eastAsia="zh-CN"/>
              </w:rPr>
            </w:pPr>
            <w:r>
              <w:rPr>
                <w:highlight w:val="none"/>
                <w:u w:val="none" w:color="auto"/>
              </w:rPr>
              <w:t>为满足市场需求，</w:t>
            </w:r>
            <w:r>
              <w:rPr>
                <w:rFonts w:hint="eastAsia"/>
                <w:highlight w:val="none"/>
                <w:u w:val="none" w:color="auto"/>
              </w:rPr>
              <w:t>湖南魔新食品有限公司</w:t>
            </w:r>
            <w:ins w:id="219" w:author="·凌云 ··" w:date="2025-09-10T09:38:24Z">
              <w:r>
                <w:rPr>
                  <w:rFonts w:hint="eastAsia"/>
                  <w:highlight w:val="none"/>
                  <w:u w:val="none" w:color="auto"/>
                  <w:lang w:val="en-US" w:eastAsia="zh-CN"/>
                </w:rPr>
                <w:t>拟</w:t>
              </w:r>
            </w:ins>
            <w:ins w:id="220" w:author="·凌云 ··" w:date="2025-09-10T09:38:15Z">
              <w:r>
                <w:rPr>
                  <w:highlight w:val="none"/>
                  <w:u w:val="none" w:color="auto"/>
                </w:rPr>
                <w:t>投资</w:t>
              </w:r>
            </w:ins>
            <w:ins w:id="221" w:author="·凌云 ··" w:date="2025-09-10T09:38:15Z">
              <w:r>
                <w:rPr>
                  <w:rFonts w:hint="eastAsia"/>
                  <w:highlight w:val="none"/>
                  <w:u w:val="none" w:color="auto"/>
                  <w:lang w:val="en-US" w:eastAsia="zh-CN"/>
                </w:rPr>
                <w:t>2000</w:t>
              </w:r>
            </w:ins>
            <w:ins w:id="222" w:author="·凌云 ··" w:date="2025-09-10T09:38:15Z">
              <w:r>
                <w:rPr>
                  <w:highlight w:val="none"/>
                  <w:u w:val="none" w:color="auto"/>
                </w:rPr>
                <w:t>万元</w:t>
              </w:r>
            </w:ins>
            <w:r>
              <w:rPr>
                <w:rFonts w:hint="eastAsia"/>
                <w:highlight w:val="none"/>
                <w:u w:val="none" w:color="auto"/>
                <w:lang w:val="en-US" w:eastAsia="zh-CN"/>
              </w:rPr>
              <w:t>租赁</w:t>
            </w:r>
            <w:ins w:id="223" w:author="·凌云 ··" w:date="2025-09-10T09:40:07Z">
              <w:r>
                <w:rPr>
                  <w:rFonts w:hint="eastAsia" w:ascii="Times New Roman" w:hAnsi="Times New Roman" w:eastAsia="宋体" w:cs="Times New Roman"/>
                  <w:color w:val="auto"/>
                  <w:highlight w:val="none"/>
                  <w:u w:val="none" w:color="auto"/>
                  <w:lang w:val="en-US" w:eastAsia="zh-CN"/>
                </w:rPr>
                <w:t>湖南省岳阳市华容县三封寺镇华容高新区三封工业园010号-12</w:t>
              </w:r>
            </w:ins>
            <w:r>
              <w:rPr>
                <w:rFonts w:hint="eastAsia"/>
                <w:highlight w:val="none"/>
                <w:u w:val="none" w:color="auto"/>
                <w:lang w:val="en-US" w:eastAsia="zh-CN"/>
              </w:rPr>
              <w:t>已建厂房，</w:t>
            </w:r>
            <w:r>
              <w:rPr>
                <w:highlight w:val="none"/>
                <w:u w:val="none" w:color="auto"/>
              </w:rPr>
              <w:t>建设“</w:t>
            </w:r>
            <w:r>
              <w:rPr>
                <w:rFonts w:hint="eastAsia"/>
                <w:highlight w:val="none"/>
                <w:u w:val="none" w:color="auto"/>
                <w:lang w:val="en-US" w:eastAsia="zh-CN"/>
              </w:rPr>
              <w:t>年加工6000吨魔芋制品半成品建设项目</w:t>
            </w:r>
            <w:r>
              <w:rPr>
                <w:highlight w:val="none"/>
                <w:u w:val="none" w:color="auto"/>
              </w:rPr>
              <w:t>”。</w:t>
            </w:r>
            <w:r>
              <w:rPr>
                <w:rFonts w:hint="eastAsia"/>
                <w:highlight w:val="none"/>
                <w:u w:val="none" w:color="auto"/>
                <w:lang w:val="en-US" w:eastAsia="zh-CN"/>
              </w:rPr>
              <w:t>我司于2025年8月26日取得发改备案文件，备案号为华发改投备〔2025〕304号。经核查，</w:t>
            </w:r>
            <w:r>
              <w:rPr>
                <w:rStyle w:val="39"/>
              </w:rPr>
              <w:t>文件中需调整的内容包括：</w:t>
            </w:r>
            <w:r>
              <w:rPr>
                <w:rStyle w:val="39"/>
                <w:rFonts w:hint="eastAsia"/>
                <w:lang w:val="en-US" w:eastAsia="zh-CN"/>
              </w:rPr>
              <w:t>项目</w:t>
            </w:r>
            <w:r>
              <w:rPr>
                <w:rFonts w:hint="eastAsia"/>
                <w:highlight w:val="none"/>
                <w:u w:val="none" w:color="auto"/>
                <w:lang w:val="en-US" w:eastAsia="zh-CN"/>
              </w:rPr>
              <w:t>名称确认为“</w:t>
            </w:r>
            <w:r>
              <w:rPr>
                <w:rFonts w:hint="eastAsia" w:cs="Times New Roman"/>
                <w:color w:val="auto"/>
                <w:sz w:val="24"/>
                <w:highlight w:val="none"/>
                <w:u w:val="none" w:color="auto"/>
                <w:lang w:val="en-US" w:eastAsia="zh-CN"/>
              </w:rPr>
              <w:t>年加工6000吨魔芋制品半成品建设项目</w:t>
            </w:r>
            <w:r>
              <w:rPr>
                <w:rFonts w:hint="eastAsia"/>
                <w:highlight w:val="none"/>
                <w:u w:val="none" w:color="auto"/>
                <w:lang w:val="en-US" w:eastAsia="zh-CN"/>
              </w:rPr>
              <w:t>”，投资金额应为2000万元，依托</w:t>
            </w:r>
            <w:r>
              <w:rPr>
                <w:rFonts w:hint="eastAsia"/>
                <w:u w:val="none" w:color="auto"/>
                <w:lang w:val="en-US" w:eastAsia="zh-CN"/>
              </w:rPr>
              <w:t>湖南湘笙和食品有限公司的</w:t>
            </w:r>
            <w:r>
              <w:rPr>
                <w:rFonts w:hint="eastAsia"/>
                <w:highlight w:val="none"/>
                <w:u w:val="none" w:color="auto"/>
                <w:lang w:val="en-US" w:eastAsia="zh-CN"/>
              </w:rPr>
              <w:t>仓库面积为800m</w:t>
            </w:r>
            <w:r>
              <w:rPr>
                <w:rFonts w:hint="eastAsia"/>
                <w:highlight w:val="none"/>
                <w:u w:val="none" w:color="auto"/>
                <w:vertAlign w:val="superscript"/>
                <w:lang w:val="en-US" w:eastAsia="zh-CN"/>
              </w:rPr>
              <w:t>2</w:t>
            </w:r>
            <w:r>
              <w:rPr>
                <w:rFonts w:hint="eastAsia"/>
                <w:highlight w:val="none"/>
                <w:u w:val="none" w:color="auto"/>
                <w:lang w:val="en-US" w:eastAsia="zh-CN"/>
              </w:rPr>
              <w:t>。</w:t>
            </w:r>
          </w:p>
          <w:p w14:paraId="5D0B9869">
            <w:pPr>
              <w:wordWrap w:val="0"/>
              <w:topLinePunct/>
              <w:spacing w:line="360" w:lineRule="auto"/>
              <w:ind w:firstLine="480" w:firstLineChars="200"/>
              <w:rPr>
                <w:color w:val="auto"/>
                <w:kern w:val="0"/>
                <w:sz w:val="24"/>
                <w:highlight w:val="none"/>
                <w:u w:val="none" w:color="auto"/>
              </w:rPr>
            </w:pPr>
            <w:r>
              <w:rPr>
                <w:rStyle w:val="30"/>
                <w:rFonts w:hint="eastAsia"/>
                <w:u w:val="none" w:color="auto"/>
              </w:rPr>
              <w:t>根据《中华人民共和国环境保护法》</w:t>
            </w:r>
            <w:r>
              <w:rPr>
                <w:rStyle w:val="30"/>
                <w:rFonts w:hint="eastAsia"/>
                <w:u w:val="none" w:color="auto"/>
                <w:lang w:eastAsia="zh-CN"/>
              </w:rPr>
              <w:t>（</w:t>
            </w:r>
            <w:r>
              <w:rPr>
                <w:rStyle w:val="30"/>
                <w:rFonts w:hint="eastAsia"/>
                <w:u w:val="none" w:color="auto"/>
              </w:rPr>
              <w:t>中华人民共和国主席令</w:t>
            </w:r>
            <w:r>
              <w:rPr>
                <w:rStyle w:val="30"/>
                <w:rFonts w:hint="eastAsia"/>
                <w:u w:val="none" w:color="auto"/>
                <w:lang w:val="en-US" w:eastAsia="zh-CN"/>
              </w:rPr>
              <w:t>第九号</w:t>
            </w:r>
            <w:r>
              <w:rPr>
                <w:rStyle w:val="30"/>
                <w:rFonts w:hint="eastAsia"/>
                <w:u w:val="none" w:color="auto"/>
                <w:lang w:eastAsia="zh-CN"/>
              </w:rPr>
              <w:t>）</w:t>
            </w:r>
            <w:r>
              <w:rPr>
                <w:rFonts w:hint="eastAsia" w:ascii="宋体" w:hAnsi="宋体" w:eastAsia="宋体" w:cs="宋体"/>
                <w:color w:val="auto"/>
                <w:sz w:val="24"/>
                <w:szCs w:val="24"/>
                <w:u w:val="none" w:color="auto"/>
              </w:rPr>
              <w:t>、《中华人民共和国环境影响评价法》</w:t>
            </w:r>
            <w:r>
              <w:rPr>
                <w:rStyle w:val="30"/>
                <w:rFonts w:hint="default"/>
                <w:u w:val="none" w:color="auto"/>
                <w:lang w:eastAsia="zh-CN"/>
              </w:rPr>
              <w:t>（2018年修订版）</w:t>
            </w:r>
            <w:r>
              <w:rPr>
                <w:rFonts w:hint="eastAsia" w:ascii="宋体" w:hAnsi="宋体" w:eastAsia="宋体" w:cs="宋体"/>
                <w:color w:val="auto"/>
                <w:sz w:val="24"/>
                <w:szCs w:val="24"/>
                <w:u w:val="none" w:color="auto"/>
              </w:rPr>
              <w:t>和《建设项目环境保护管理条例》的有关规定</w:t>
            </w:r>
            <w:r>
              <w:rPr>
                <w:color w:val="auto"/>
                <w:kern w:val="0"/>
                <w:sz w:val="24"/>
                <w:highlight w:val="none"/>
                <w:u w:val="none" w:color="auto"/>
              </w:rPr>
              <w:t>，本项目应</w:t>
            </w:r>
            <w:r>
              <w:rPr>
                <w:rFonts w:hint="eastAsia"/>
                <w:color w:val="auto"/>
                <w:kern w:val="0"/>
                <w:sz w:val="24"/>
                <w:highlight w:val="none"/>
                <w:u w:val="none" w:color="auto"/>
              </w:rPr>
              <w:t>办理</w:t>
            </w:r>
            <w:r>
              <w:rPr>
                <w:color w:val="auto"/>
                <w:kern w:val="0"/>
                <w:sz w:val="24"/>
                <w:highlight w:val="none"/>
                <w:u w:val="none" w:color="auto"/>
              </w:rPr>
              <w:t>环境影响评价</w:t>
            </w:r>
            <w:r>
              <w:rPr>
                <w:rFonts w:hint="eastAsia"/>
                <w:color w:val="auto"/>
                <w:kern w:val="0"/>
                <w:sz w:val="24"/>
                <w:highlight w:val="none"/>
                <w:u w:val="none" w:color="auto"/>
              </w:rPr>
              <w:t>手续；</w:t>
            </w:r>
            <w:r>
              <w:rPr>
                <w:color w:val="auto"/>
                <w:kern w:val="0"/>
                <w:sz w:val="24"/>
                <w:highlight w:val="none"/>
                <w:u w:val="none" w:color="auto"/>
              </w:rPr>
              <w:t>根据《建设项目环境影响评价分类管理名录》</w:t>
            </w:r>
            <w:r>
              <w:rPr>
                <w:rFonts w:hint="eastAsia"/>
                <w:color w:val="auto"/>
                <w:kern w:val="0"/>
                <w:sz w:val="24"/>
                <w:highlight w:val="none"/>
                <w:u w:val="none" w:color="auto"/>
              </w:rPr>
              <w:t>（</w:t>
            </w:r>
            <w:r>
              <w:rPr>
                <w:color w:val="auto"/>
                <w:kern w:val="0"/>
                <w:sz w:val="24"/>
                <w:highlight w:val="none"/>
                <w:u w:val="none" w:color="auto"/>
              </w:rPr>
              <w:t>2021年版</w:t>
            </w:r>
            <w:r>
              <w:rPr>
                <w:rFonts w:hint="eastAsia"/>
                <w:color w:val="auto"/>
                <w:kern w:val="0"/>
                <w:sz w:val="24"/>
                <w:highlight w:val="none"/>
                <w:u w:val="none" w:color="auto"/>
              </w:rPr>
              <w:t>）</w:t>
            </w:r>
            <w:r>
              <w:rPr>
                <w:color w:val="auto"/>
                <w:kern w:val="0"/>
                <w:sz w:val="24"/>
                <w:highlight w:val="none"/>
                <w:u w:val="none" w:color="auto"/>
              </w:rPr>
              <w:t>，本项目属于</w:t>
            </w:r>
            <w:r>
              <w:rPr>
                <w:rFonts w:hint="eastAsia" w:ascii="Times New Roman" w:hAnsi="Times New Roman" w:cs="Times New Roman"/>
                <w:color w:val="auto"/>
                <w:kern w:val="0"/>
                <w:sz w:val="24"/>
                <w:highlight w:val="none"/>
                <w:u w:val="none" w:color="auto"/>
              </w:rPr>
              <w:t>“</w:t>
            </w:r>
            <w:r>
              <w:rPr>
                <w:rFonts w:ascii="Times New Roman" w:hAnsi="Times New Roman" w:cs="Times New Roman"/>
                <w:color w:val="auto"/>
                <w:kern w:val="0"/>
                <w:sz w:val="24"/>
                <w:highlight w:val="none"/>
                <w:u w:val="none" w:color="auto"/>
              </w:rPr>
              <w:t>十、农副食品加工业13，20其他农副食品加工139”中的“淀粉制品制造，应编制环境</w:t>
            </w:r>
            <w:r>
              <w:rPr>
                <w:color w:val="auto"/>
                <w:kern w:val="0"/>
                <w:sz w:val="24"/>
                <w:highlight w:val="none"/>
                <w:u w:val="none" w:color="auto"/>
              </w:rPr>
              <w:t>影响评价报告表</w:t>
            </w:r>
            <w:r>
              <w:rPr>
                <w:rFonts w:hint="eastAsia"/>
                <w:color w:val="auto"/>
                <w:kern w:val="0"/>
                <w:sz w:val="24"/>
                <w:highlight w:val="none"/>
                <w:u w:val="none" w:color="auto"/>
              </w:rPr>
              <w:t>。据</w:t>
            </w:r>
            <w:r>
              <w:rPr>
                <w:color w:val="auto"/>
                <w:kern w:val="0"/>
                <w:sz w:val="24"/>
                <w:highlight w:val="none"/>
                <w:u w:val="none" w:color="auto"/>
              </w:rPr>
              <w:t>此</w:t>
            </w:r>
            <w:r>
              <w:rPr>
                <w:rFonts w:hint="eastAsia" w:ascii="Times New Roman" w:hAnsi="Times New Roman" w:cs="Times New Roman"/>
                <w:color w:val="auto"/>
                <w:kern w:val="0"/>
                <w:sz w:val="24"/>
                <w:highlight w:val="none"/>
                <w:u w:val="none" w:color="auto"/>
              </w:rPr>
              <w:t>，</w:t>
            </w:r>
            <w:ins w:id="224" w:author="·凌云 ··" w:date="2025-09-10T09:42:45Z">
              <w:r>
                <w:rPr>
                  <w:rFonts w:hint="eastAsia" w:cs="Times New Roman"/>
                  <w:color w:val="auto"/>
                  <w:kern w:val="0"/>
                  <w:sz w:val="24"/>
                  <w:highlight w:val="none"/>
                  <w:u w:val="none" w:color="auto"/>
                  <w:lang w:val="en-US" w:eastAsia="zh-CN"/>
                </w:rPr>
                <w:t>受</w:t>
              </w:r>
            </w:ins>
            <w:r>
              <w:rPr>
                <w:rFonts w:hint="eastAsia" w:ascii="Times New Roman" w:hAnsi="Times New Roman" w:cs="Times New Roman"/>
                <w:color w:val="auto"/>
                <w:kern w:val="0"/>
                <w:sz w:val="24"/>
                <w:highlight w:val="none"/>
                <w:u w:val="none" w:color="auto"/>
              </w:rPr>
              <w:t>湖南魔新食品有限公司委</w:t>
            </w:r>
            <w:r>
              <w:rPr>
                <w:color w:val="auto"/>
                <w:kern w:val="0"/>
                <w:sz w:val="24"/>
                <w:highlight w:val="none"/>
                <w:u w:val="none" w:color="auto"/>
              </w:rPr>
              <w:t>托</w:t>
            </w:r>
            <w:ins w:id="225" w:author="·凌云 ··" w:date="2025-09-10T09:42:47Z">
              <w:r>
                <w:rPr>
                  <w:rFonts w:hint="eastAsia"/>
                  <w:color w:val="auto"/>
                  <w:kern w:val="0"/>
                  <w:sz w:val="24"/>
                  <w:highlight w:val="none"/>
                  <w:u w:val="none" w:color="auto"/>
                  <w:lang w:eastAsia="zh-CN"/>
                </w:rPr>
                <w:t>，</w:t>
              </w:r>
            </w:ins>
            <w:r>
              <w:rPr>
                <w:rFonts w:hint="eastAsia"/>
                <w:color w:val="auto"/>
                <w:kern w:val="0"/>
                <w:sz w:val="24"/>
                <w:highlight w:val="none"/>
                <w:u w:val="none" w:color="auto"/>
              </w:rPr>
              <w:t>湖南京帝环保科技研究院有限公司</w:t>
            </w:r>
            <w:r>
              <w:rPr>
                <w:color w:val="auto"/>
                <w:kern w:val="0"/>
                <w:sz w:val="24"/>
                <w:highlight w:val="none"/>
                <w:u w:val="none" w:color="auto"/>
              </w:rPr>
              <w:t>承担</w:t>
            </w:r>
            <w:ins w:id="226" w:author="·凌云 ··" w:date="2025-09-10T09:42:54Z">
              <w:r>
                <w:rPr>
                  <w:rFonts w:hint="eastAsia"/>
                  <w:color w:val="auto"/>
                  <w:kern w:val="0"/>
                  <w:sz w:val="24"/>
                  <w:highlight w:val="none"/>
                  <w:u w:val="none" w:color="auto"/>
                  <w:lang w:eastAsia="zh-CN"/>
                </w:rPr>
                <w:t>了</w:t>
              </w:r>
            </w:ins>
            <w:r>
              <w:rPr>
                <w:color w:val="auto"/>
                <w:kern w:val="0"/>
                <w:sz w:val="24"/>
                <w:highlight w:val="none"/>
                <w:u w:val="none" w:color="auto"/>
              </w:rPr>
              <w:t>该项目环境影响评价工作</w:t>
            </w:r>
            <w:r>
              <w:rPr>
                <w:rFonts w:hint="eastAsia"/>
                <w:color w:val="auto"/>
                <w:kern w:val="0"/>
                <w:sz w:val="24"/>
                <w:highlight w:val="none"/>
                <w:u w:val="none" w:color="auto"/>
              </w:rPr>
              <w:t>。</w:t>
            </w:r>
            <w:r>
              <w:rPr>
                <w:rFonts w:hint="eastAsia"/>
                <w:color w:val="auto"/>
                <w:kern w:val="0"/>
                <w:sz w:val="24"/>
                <w:highlight w:val="none"/>
                <w:u w:val="none" w:color="auto"/>
                <w:lang w:val="en-US" w:eastAsia="zh-CN"/>
              </w:rPr>
              <w:t>我</w:t>
            </w:r>
            <w:ins w:id="227" w:author="·凌云 ··" w:date="2025-09-10T09:43:04Z">
              <w:r>
                <w:rPr>
                  <w:rFonts w:hint="eastAsia"/>
                  <w:color w:val="auto"/>
                  <w:kern w:val="0"/>
                  <w:sz w:val="24"/>
                  <w:highlight w:val="none"/>
                  <w:u w:val="none" w:color="auto"/>
                  <w:lang w:val="en-US" w:eastAsia="zh-CN"/>
                </w:rPr>
                <w:t>司</w:t>
              </w:r>
            </w:ins>
            <w:ins w:id="228" w:author="·凌云 ··" w:date="2025-09-10T09:43:13Z">
              <w:r>
                <w:rPr>
                  <w:rFonts w:hint="eastAsia"/>
                  <w:color w:val="auto"/>
                  <w:kern w:val="0"/>
                  <w:sz w:val="24"/>
                  <w:highlight w:val="none"/>
                  <w:u w:val="none" w:color="auto"/>
                  <w:lang w:val="en-US" w:eastAsia="zh-CN"/>
                </w:rPr>
                <w:t>接受</w:t>
              </w:r>
            </w:ins>
            <w:ins w:id="229" w:author="·凌云 ··" w:date="2025-09-10T09:43:14Z">
              <w:r>
                <w:rPr>
                  <w:rFonts w:hint="eastAsia"/>
                  <w:color w:val="auto"/>
                  <w:kern w:val="0"/>
                  <w:sz w:val="24"/>
                  <w:highlight w:val="none"/>
                  <w:u w:val="none" w:color="auto"/>
                  <w:lang w:val="en-US" w:eastAsia="zh-CN"/>
                </w:rPr>
                <w:t>委托</w:t>
              </w:r>
            </w:ins>
            <w:ins w:id="230" w:author="·凌云 ··" w:date="2025-09-10T09:43:15Z">
              <w:r>
                <w:rPr>
                  <w:rFonts w:hint="eastAsia"/>
                  <w:color w:val="auto"/>
                  <w:kern w:val="0"/>
                  <w:sz w:val="24"/>
                  <w:highlight w:val="none"/>
                  <w:u w:val="none" w:color="auto"/>
                  <w:lang w:val="en-US" w:eastAsia="zh-CN"/>
                </w:rPr>
                <w:t>后</w:t>
              </w:r>
            </w:ins>
            <w:ins w:id="231" w:author="·凌云 ··" w:date="2025-09-10T09:43:18Z">
              <w:r>
                <w:rPr>
                  <w:rFonts w:hint="eastAsia"/>
                  <w:color w:val="auto"/>
                  <w:kern w:val="0"/>
                  <w:sz w:val="24"/>
                  <w:highlight w:val="none"/>
                  <w:u w:val="none" w:color="auto"/>
                  <w:lang w:val="en-US" w:eastAsia="zh-CN"/>
                </w:rPr>
                <w:t>，</w:t>
              </w:r>
            </w:ins>
            <w:ins w:id="232" w:author="·凌云 ··" w:date="2025-09-10T09:43:24Z">
              <w:r>
                <w:rPr>
                  <w:rFonts w:hint="eastAsia"/>
                  <w:color w:val="auto"/>
                  <w:kern w:val="0"/>
                  <w:sz w:val="24"/>
                  <w:highlight w:val="none"/>
                  <w:u w:val="none" w:color="auto"/>
                  <w:lang w:val="en-US" w:eastAsia="zh-CN"/>
                </w:rPr>
                <w:t>在</w:t>
              </w:r>
            </w:ins>
            <w:ins w:id="233" w:author="·凌云 ··" w:date="2025-09-10T09:43:25Z">
              <w:r>
                <w:rPr>
                  <w:rFonts w:hint="eastAsia"/>
                  <w:color w:val="auto"/>
                  <w:kern w:val="0"/>
                  <w:sz w:val="24"/>
                  <w:highlight w:val="none"/>
                  <w:u w:val="none" w:color="auto"/>
                  <w:lang w:val="en-US" w:eastAsia="zh-CN"/>
                </w:rPr>
                <w:t>认真</w:t>
              </w:r>
            </w:ins>
            <w:ins w:id="234" w:author="·凌云 ··" w:date="2025-09-10T09:43:28Z">
              <w:r>
                <w:rPr>
                  <w:rFonts w:hint="eastAsia"/>
                  <w:color w:val="auto"/>
                  <w:kern w:val="0"/>
                  <w:sz w:val="24"/>
                  <w:highlight w:val="none"/>
                  <w:u w:val="none" w:color="auto"/>
                  <w:lang w:val="en-US" w:eastAsia="zh-CN"/>
                </w:rPr>
                <w:t>调查</w:t>
              </w:r>
            </w:ins>
            <w:ins w:id="235" w:author="·凌云 ··" w:date="2025-09-10T09:43:29Z">
              <w:r>
                <w:rPr>
                  <w:rFonts w:hint="eastAsia"/>
                  <w:color w:val="auto"/>
                  <w:kern w:val="0"/>
                  <w:sz w:val="24"/>
                  <w:highlight w:val="none"/>
                  <w:u w:val="none" w:color="auto"/>
                  <w:lang w:val="en-US" w:eastAsia="zh-CN"/>
                </w:rPr>
                <w:t>研究</w:t>
              </w:r>
            </w:ins>
            <w:ins w:id="236" w:author="·凌云 ··" w:date="2025-09-10T09:43:52Z">
              <w:r>
                <w:rPr>
                  <w:rFonts w:hint="eastAsia"/>
                  <w:color w:val="auto"/>
                  <w:kern w:val="0"/>
                  <w:sz w:val="24"/>
                  <w:highlight w:val="none"/>
                  <w:u w:val="none" w:color="auto"/>
                  <w:lang w:val="en-US" w:eastAsia="zh-CN"/>
                </w:rPr>
                <w:t>及</w:t>
              </w:r>
            </w:ins>
            <w:ins w:id="237" w:author="·凌云 ··" w:date="2025-09-10T09:43:56Z">
              <w:r>
                <w:rPr>
                  <w:rFonts w:hint="eastAsia"/>
                  <w:color w:val="auto"/>
                  <w:kern w:val="0"/>
                  <w:sz w:val="24"/>
                  <w:highlight w:val="none"/>
                  <w:u w:val="none" w:color="auto"/>
                  <w:lang w:val="en-US" w:eastAsia="zh-CN"/>
                </w:rPr>
                <w:t>收集</w:t>
              </w:r>
            </w:ins>
            <w:ins w:id="238" w:author="·凌云 ··" w:date="2025-09-10T09:45:43Z">
              <w:r>
                <w:rPr>
                  <w:rFonts w:hint="eastAsia"/>
                  <w:color w:val="auto"/>
                  <w:kern w:val="0"/>
                  <w:sz w:val="24"/>
                  <w:highlight w:val="none"/>
                  <w:u w:val="none" w:color="auto"/>
                  <w:lang w:val="en-US" w:eastAsia="zh-CN"/>
                </w:rPr>
                <w:t>有关</w:t>
              </w:r>
            </w:ins>
            <w:ins w:id="239" w:author="·凌云 ··" w:date="2025-09-10T09:45:46Z">
              <w:r>
                <w:rPr>
                  <w:rFonts w:hint="eastAsia"/>
                  <w:color w:val="auto"/>
                  <w:kern w:val="0"/>
                  <w:sz w:val="24"/>
                  <w:highlight w:val="none"/>
                  <w:u w:val="none" w:color="auto"/>
                  <w:lang w:val="en-US" w:eastAsia="zh-CN"/>
                </w:rPr>
                <w:t>数据</w:t>
              </w:r>
            </w:ins>
            <w:ins w:id="240" w:author="·凌云 ··" w:date="2025-09-10T09:45:47Z">
              <w:r>
                <w:rPr>
                  <w:rFonts w:hint="eastAsia"/>
                  <w:color w:val="auto"/>
                  <w:kern w:val="0"/>
                  <w:sz w:val="24"/>
                  <w:highlight w:val="none"/>
                  <w:u w:val="none" w:color="auto"/>
                  <w:lang w:val="en-US" w:eastAsia="zh-CN"/>
                </w:rPr>
                <w:t>、</w:t>
              </w:r>
            </w:ins>
            <w:ins w:id="241" w:author="·凌云 ··" w:date="2025-09-10T09:45:48Z">
              <w:r>
                <w:rPr>
                  <w:rFonts w:hint="eastAsia"/>
                  <w:color w:val="auto"/>
                  <w:kern w:val="0"/>
                  <w:sz w:val="24"/>
                  <w:highlight w:val="none"/>
                  <w:u w:val="none" w:color="auto"/>
                  <w:lang w:val="en-US" w:eastAsia="zh-CN"/>
                </w:rPr>
                <w:t>资料</w:t>
              </w:r>
            </w:ins>
            <w:ins w:id="242" w:author="·凌云 ··" w:date="2025-09-10T09:45:52Z">
              <w:r>
                <w:rPr>
                  <w:rFonts w:hint="eastAsia"/>
                  <w:color w:val="auto"/>
                  <w:kern w:val="0"/>
                  <w:sz w:val="24"/>
                  <w:highlight w:val="none"/>
                  <w:u w:val="none" w:color="auto"/>
                  <w:lang w:val="en-US" w:eastAsia="zh-CN"/>
                </w:rPr>
                <w:t>基础上，</w:t>
              </w:r>
            </w:ins>
            <w:r>
              <w:rPr>
                <w:color w:val="auto"/>
                <w:kern w:val="0"/>
                <w:sz w:val="24"/>
                <w:highlight w:val="none"/>
                <w:u w:val="none" w:color="auto"/>
              </w:rPr>
              <w:t>通过现场踏勘调查、工程分析，依据《建设项目环境影响报告表编制技术指南》（污染影响类）要求编制了本建设项目的环境影响报告表，提请生态环境部门审批。</w:t>
            </w:r>
          </w:p>
          <w:p w14:paraId="20E2DACC">
            <w:pPr>
              <w:wordWrap w:val="0"/>
              <w:topLinePunct/>
              <w:spacing w:line="360" w:lineRule="auto"/>
              <w:ind w:firstLine="482" w:firstLineChars="200"/>
              <w:rPr>
                <w:b/>
                <w:bCs/>
                <w:color w:val="auto"/>
                <w:kern w:val="0"/>
                <w:sz w:val="24"/>
                <w:highlight w:val="none"/>
                <w:u w:val="none" w:color="auto"/>
              </w:rPr>
            </w:pPr>
            <w:bookmarkStart w:id="25" w:name="_Toc10512"/>
            <w:bookmarkStart w:id="26" w:name="_Toc26502"/>
            <w:bookmarkStart w:id="27" w:name="_Toc760"/>
            <w:bookmarkStart w:id="28" w:name="_Toc11840"/>
            <w:bookmarkStart w:id="29" w:name="_Toc10776"/>
            <w:bookmarkStart w:id="30" w:name="_Toc123"/>
            <w:bookmarkStart w:id="31" w:name="_Toc7290"/>
            <w:bookmarkStart w:id="32" w:name="_Toc19366"/>
            <w:r>
              <w:rPr>
                <w:rFonts w:hint="eastAsia"/>
                <w:b/>
                <w:color w:val="auto"/>
                <w:kern w:val="44"/>
                <w:sz w:val="24"/>
                <w:highlight w:val="none"/>
                <w:u w:val="none" w:color="auto"/>
                <w:lang w:eastAsia="zh-CN" w:bidi="ar"/>
              </w:rPr>
              <w:t>2.</w:t>
            </w:r>
            <w:r>
              <w:rPr>
                <w:b/>
                <w:color w:val="auto"/>
                <w:kern w:val="44"/>
                <w:sz w:val="24"/>
                <w:highlight w:val="none"/>
                <w:u w:val="none" w:color="auto"/>
                <w:lang w:bidi="ar"/>
              </w:rPr>
              <w:t>建设工程内容及规模</w:t>
            </w:r>
            <w:bookmarkEnd w:id="25"/>
            <w:bookmarkEnd w:id="26"/>
            <w:bookmarkEnd w:id="27"/>
            <w:bookmarkEnd w:id="28"/>
            <w:bookmarkEnd w:id="29"/>
            <w:bookmarkEnd w:id="30"/>
            <w:bookmarkEnd w:id="31"/>
            <w:bookmarkEnd w:id="32"/>
          </w:p>
          <w:p w14:paraId="39F0981B">
            <w:pPr>
              <w:pStyle w:val="27"/>
              <w:bidi w:val="0"/>
              <w:rPr>
                <w:u w:val="none" w:color="auto"/>
              </w:rPr>
            </w:pPr>
            <w:r>
              <w:rPr>
                <w:rFonts w:hint="eastAsia"/>
                <w:u w:val="none" w:color="auto"/>
                <w:lang w:val="en-US" w:eastAsia="zh-CN"/>
              </w:rPr>
              <w:t>项目</w:t>
            </w:r>
            <w:ins w:id="243" w:author="·凌云 ··" w:date="2025-09-10T09:46:25Z">
              <w:r>
                <w:rPr>
                  <w:rFonts w:hint="eastAsia"/>
                  <w:u w:val="none" w:color="auto"/>
                  <w:lang w:val="en-US" w:eastAsia="zh-CN"/>
                </w:rPr>
                <w:t>规划</w:t>
              </w:r>
            </w:ins>
            <w:r>
              <w:rPr>
                <w:rFonts w:hint="eastAsia"/>
                <w:u w:val="none" w:color="auto"/>
                <w:lang w:val="en-US" w:eastAsia="zh-CN"/>
              </w:rPr>
              <w:t>用地面积为6200</w:t>
            </w:r>
            <w:r>
              <w:rPr>
                <w:rFonts w:hint="default"/>
                <w:u w:val="none" w:color="auto"/>
                <w:lang w:val="en-US" w:eastAsia="zh-CN"/>
              </w:rPr>
              <w:t>m</w:t>
            </w:r>
            <w:r>
              <w:rPr>
                <w:rFonts w:hint="default"/>
                <w:u w:val="none" w:color="auto"/>
                <w:vertAlign w:val="superscript"/>
                <w:lang w:val="en-US" w:eastAsia="zh-CN"/>
              </w:rPr>
              <w:t>2</w:t>
            </w:r>
            <w:r>
              <w:rPr>
                <w:rFonts w:hint="default"/>
                <w:u w:val="none" w:color="auto"/>
              </w:rPr>
              <w:t>，</w:t>
            </w:r>
            <w:ins w:id="244" w:author="·凌云 ··" w:date="2025-09-10T09:46:31Z">
              <w:r>
                <w:rPr>
                  <w:rFonts w:hint="eastAsia"/>
                  <w:u w:val="none" w:color="auto"/>
                  <w:lang w:val="en-US" w:eastAsia="zh-CN"/>
                </w:rPr>
                <w:t>建筑</w:t>
              </w:r>
            </w:ins>
            <w:ins w:id="245" w:author="·凌云 ··" w:date="2025-09-10T09:46:32Z">
              <w:r>
                <w:rPr>
                  <w:rFonts w:hint="eastAsia"/>
                  <w:u w:val="none" w:color="auto"/>
                  <w:lang w:val="en-US" w:eastAsia="zh-CN"/>
                </w:rPr>
                <w:t>面积</w:t>
              </w:r>
            </w:ins>
            <w:r>
              <w:rPr>
                <w:rFonts w:hint="eastAsia"/>
                <w:u w:val="none" w:color="auto"/>
                <w:lang w:val="en-US" w:eastAsia="zh-CN"/>
              </w:rPr>
              <w:t>为2400m</w:t>
            </w:r>
            <w:r>
              <w:rPr>
                <w:rFonts w:hint="eastAsia"/>
                <w:u w:val="none" w:color="auto"/>
                <w:vertAlign w:val="superscript"/>
                <w:lang w:val="en-US" w:eastAsia="zh-CN"/>
              </w:rPr>
              <w:t>2</w:t>
            </w:r>
            <w:r>
              <w:rPr>
                <w:rFonts w:hint="eastAsia"/>
                <w:u w:val="none" w:color="auto"/>
                <w:lang w:val="en-US" w:eastAsia="zh-CN"/>
              </w:rPr>
              <w:t>，主要建设内容包括魔芋半成品加工车间，以及配套工程、环保工程、供配电、给排水等设施。</w:t>
            </w:r>
            <w:r>
              <w:rPr>
                <w:u w:val="none" w:color="auto"/>
              </w:rPr>
              <w:t>项目主要建设内容具体见下表2-1。</w:t>
            </w:r>
          </w:p>
          <w:p w14:paraId="5E080F09">
            <w:pPr>
              <w:adjustRightInd w:val="0"/>
              <w:snapToGrid w:val="0"/>
              <w:jc w:val="center"/>
              <w:rPr>
                <w:color w:val="auto"/>
                <w:szCs w:val="21"/>
                <w:highlight w:val="none"/>
                <w:u w:val="none" w:color="auto"/>
              </w:rPr>
            </w:pPr>
            <w:r>
              <w:rPr>
                <w:b/>
                <w:bCs/>
                <w:color w:val="auto"/>
                <w:szCs w:val="21"/>
                <w:highlight w:val="none"/>
                <w:u w:val="none" w:color="auto"/>
              </w:rPr>
              <w:t xml:space="preserve">表2-1 </w:t>
            </w:r>
            <w:r>
              <w:rPr>
                <w:rFonts w:hint="eastAsia"/>
                <w:b/>
                <w:bCs/>
                <w:color w:val="auto"/>
                <w:szCs w:val="21"/>
                <w:highlight w:val="none"/>
                <w:u w:val="none" w:color="auto"/>
              </w:rPr>
              <w:t xml:space="preserve">  </w:t>
            </w:r>
            <w:r>
              <w:rPr>
                <w:b/>
                <w:bCs/>
                <w:color w:val="auto"/>
                <w:szCs w:val="21"/>
                <w:highlight w:val="none"/>
                <w:u w:val="none" w:color="auto"/>
              </w:rPr>
              <w:t>项目建设工程一览表</w:t>
            </w:r>
          </w:p>
          <w:tbl>
            <w:tblPr>
              <w:tblStyle w:val="19"/>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7"/>
              <w:gridCol w:w="1062"/>
              <w:gridCol w:w="4994"/>
              <w:gridCol w:w="750"/>
            </w:tblGrid>
            <w:tr w14:paraId="33415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tcBorders>
                    <w:tl2br w:val="nil"/>
                    <w:tr2bl w:val="nil"/>
                  </w:tcBorders>
                  <w:noWrap w:val="0"/>
                  <w:vAlign w:val="center"/>
                </w:tcPr>
                <w:p w14:paraId="5BE16CBB">
                  <w:pPr>
                    <w:pStyle w:val="32"/>
                    <w:bidi w:val="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类别</w:t>
                  </w:r>
                </w:p>
              </w:tc>
              <w:tc>
                <w:tcPr>
                  <w:tcW w:w="671" w:type="pct"/>
                  <w:tcBorders>
                    <w:tl2br w:val="nil"/>
                    <w:tr2bl w:val="nil"/>
                  </w:tcBorders>
                  <w:noWrap w:val="0"/>
                  <w:vAlign w:val="center"/>
                </w:tcPr>
                <w:p w14:paraId="6AD5C385">
                  <w:pPr>
                    <w:pStyle w:val="32"/>
                    <w:bidi w:val="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名称</w:t>
                  </w:r>
                </w:p>
              </w:tc>
              <w:tc>
                <w:tcPr>
                  <w:tcW w:w="3159" w:type="pct"/>
                  <w:tcBorders>
                    <w:tl2br w:val="nil"/>
                    <w:tr2bl w:val="nil"/>
                  </w:tcBorders>
                  <w:noWrap w:val="0"/>
                  <w:vAlign w:val="center"/>
                </w:tcPr>
                <w:p w14:paraId="32359836">
                  <w:pPr>
                    <w:pStyle w:val="32"/>
                    <w:bidi w:val="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建设内容与规模</w:t>
                  </w:r>
                </w:p>
              </w:tc>
              <w:tc>
                <w:tcPr>
                  <w:tcW w:w="474" w:type="pct"/>
                  <w:tcBorders>
                    <w:tl2br w:val="nil"/>
                    <w:tr2bl w:val="nil"/>
                  </w:tcBorders>
                  <w:noWrap w:val="0"/>
                  <w:vAlign w:val="center"/>
                </w:tcPr>
                <w:p w14:paraId="1E26616B">
                  <w:pPr>
                    <w:pStyle w:val="32"/>
                    <w:bidi w:val="0"/>
                    <w:jc w:val="center"/>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b/>
                      <w:bCs/>
                      <w:color w:val="auto"/>
                      <w:sz w:val="21"/>
                      <w:szCs w:val="21"/>
                      <w:highlight w:val="none"/>
                      <w:u w:val="none" w:color="auto"/>
                      <w:lang w:val="en-US" w:eastAsia="zh-CN"/>
                    </w:rPr>
                    <w:t>备注</w:t>
                  </w:r>
                </w:p>
              </w:tc>
            </w:tr>
            <w:tr w14:paraId="5196E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tcBorders>
                    <w:tl2br w:val="nil"/>
                    <w:tr2bl w:val="nil"/>
                  </w:tcBorders>
                  <w:noWrap w:val="0"/>
                  <w:vAlign w:val="center"/>
                </w:tcPr>
                <w:p w14:paraId="2D91AA8D">
                  <w:pPr>
                    <w:pStyle w:val="32"/>
                    <w:bidi w:val="0"/>
                    <w:ind w:firstLine="0" w:firstLineChars="0"/>
                    <w:jc w:val="center"/>
                    <w:rPr>
                      <w:rFonts w:hint="default" w:ascii="Times New Roman" w:hAnsi="Times New Roman" w:eastAsia="宋体" w:cs="Times New Roman"/>
                      <w:b w:val="0"/>
                      <w:bCs/>
                      <w:color w:val="auto"/>
                      <w:sz w:val="21"/>
                      <w:szCs w:val="21"/>
                      <w:highlight w:val="none"/>
                      <w:u w:val="none" w:color="auto"/>
                      <w:lang w:val="en-US" w:eastAsia="zh-CN"/>
                    </w:rPr>
                  </w:pPr>
                  <w:r>
                    <w:rPr>
                      <w:rFonts w:hint="default" w:ascii="Times New Roman" w:hAnsi="Times New Roman" w:eastAsia="宋体" w:cs="Times New Roman"/>
                      <w:b w:val="0"/>
                      <w:bCs/>
                      <w:color w:val="auto"/>
                      <w:sz w:val="21"/>
                      <w:szCs w:val="21"/>
                      <w:u w:val="none" w:color="auto"/>
                      <w:lang w:val="en-US" w:eastAsia="zh-CN"/>
                    </w:rPr>
                    <w:t>主体工程</w:t>
                  </w:r>
                </w:p>
              </w:tc>
              <w:tc>
                <w:tcPr>
                  <w:tcW w:w="671" w:type="pct"/>
                  <w:tcBorders>
                    <w:tl2br w:val="nil"/>
                    <w:tr2bl w:val="nil"/>
                  </w:tcBorders>
                  <w:noWrap w:val="0"/>
                  <w:vAlign w:val="center"/>
                </w:tcPr>
                <w:p w14:paraId="12688378">
                  <w:pPr>
                    <w:pStyle w:val="32"/>
                    <w:bidi w:val="0"/>
                    <w:ind w:firstLine="0" w:firstLineChars="0"/>
                    <w:jc w:val="center"/>
                    <w:rPr>
                      <w:rFonts w:hint="default" w:ascii="Times New Roman" w:hAnsi="Times New Roman" w:eastAsia="宋体" w:cs="Times New Roman"/>
                      <w:b w:val="0"/>
                      <w:bCs/>
                      <w:color w:val="auto"/>
                      <w:sz w:val="21"/>
                      <w:szCs w:val="21"/>
                      <w:highlight w:val="none"/>
                      <w:u w:val="none" w:color="auto"/>
                      <w:lang w:val="en-US" w:eastAsia="zh-CN"/>
                    </w:rPr>
                  </w:pPr>
                  <w:r>
                    <w:rPr>
                      <w:rFonts w:hint="default" w:ascii="Times New Roman" w:hAnsi="Times New Roman" w:eastAsia="宋体" w:cs="Times New Roman"/>
                      <w:b w:val="0"/>
                      <w:bCs/>
                      <w:color w:val="auto"/>
                      <w:sz w:val="21"/>
                      <w:szCs w:val="21"/>
                      <w:u w:val="none" w:color="auto"/>
                      <w:lang w:val="en-US" w:eastAsia="zh-CN"/>
                    </w:rPr>
                    <w:t>魔芋制品</w:t>
                  </w:r>
                  <w:r>
                    <w:rPr>
                      <w:rFonts w:hint="eastAsia" w:cs="Times New Roman"/>
                      <w:b w:val="0"/>
                      <w:bCs/>
                      <w:color w:val="auto"/>
                      <w:sz w:val="21"/>
                      <w:szCs w:val="21"/>
                      <w:u w:val="none" w:color="auto"/>
                      <w:lang w:val="en-US" w:eastAsia="zh-CN"/>
                    </w:rPr>
                    <w:t>半成品</w:t>
                  </w:r>
                  <w:r>
                    <w:rPr>
                      <w:rFonts w:hint="default" w:ascii="Times New Roman" w:hAnsi="Times New Roman" w:eastAsia="宋体" w:cs="Times New Roman"/>
                      <w:b w:val="0"/>
                      <w:bCs/>
                      <w:color w:val="auto"/>
                      <w:sz w:val="21"/>
                      <w:szCs w:val="21"/>
                      <w:u w:val="none" w:color="auto"/>
                      <w:lang w:val="en-US" w:eastAsia="zh-CN"/>
                    </w:rPr>
                    <w:t>生产车间</w:t>
                  </w:r>
                </w:p>
              </w:tc>
              <w:tc>
                <w:tcPr>
                  <w:tcW w:w="3159" w:type="pct"/>
                  <w:tcBorders>
                    <w:tl2br w:val="nil"/>
                    <w:tr2bl w:val="nil"/>
                  </w:tcBorders>
                  <w:noWrap w:val="0"/>
                  <w:vAlign w:val="center"/>
                </w:tcPr>
                <w:p w14:paraId="492D5BCE">
                  <w:pPr>
                    <w:bidi w:val="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eastAsia="宋体" w:cs="Times New Roman"/>
                      <w:color w:val="auto"/>
                      <w:sz w:val="21"/>
                      <w:szCs w:val="21"/>
                      <w:highlight w:val="none"/>
                      <w:u w:val="none" w:color="auto"/>
                      <w:lang w:val="en-US" w:eastAsia="zh-CN"/>
                    </w:rPr>
                    <w:t>轻钢结构，1F，建筑面积</w:t>
                  </w:r>
                  <w:r>
                    <w:rPr>
                      <w:rFonts w:hint="default" w:ascii="Times New Roman" w:hAnsi="Times New Roman" w:eastAsia="宋体" w:cs="Times New Roman"/>
                      <w:b w:val="0"/>
                      <w:bCs/>
                      <w:color w:val="auto"/>
                      <w:kern w:val="0"/>
                      <w:sz w:val="21"/>
                      <w:szCs w:val="21"/>
                      <w:u w:val="none" w:color="auto"/>
                      <w:lang w:val="en-US" w:eastAsia="zh-CN" w:bidi="ar-SA"/>
                    </w:rPr>
                    <w:t>为</w:t>
                  </w:r>
                  <w:r>
                    <w:rPr>
                      <w:rFonts w:hint="eastAsia" w:cs="Times New Roman"/>
                      <w:b w:val="0"/>
                      <w:bCs/>
                      <w:color w:val="auto"/>
                      <w:kern w:val="0"/>
                      <w:sz w:val="21"/>
                      <w:szCs w:val="21"/>
                      <w:u w:val="none" w:color="auto"/>
                      <w:lang w:val="en-US" w:eastAsia="zh-CN" w:bidi="ar-SA"/>
                    </w:rPr>
                    <w:t>6200</w:t>
                  </w:r>
                  <w:r>
                    <w:rPr>
                      <w:rFonts w:hint="default" w:ascii="Times New Roman" w:hAnsi="Times New Roman" w:eastAsia="宋体" w:cs="Times New Roman"/>
                      <w:b w:val="0"/>
                      <w:bCs/>
                      <w:color w:val="auto"/>
                      <w:kern w:val="0"/>
                      <w:sz w:val="21"/>
                      <w:szCs w:val="21"/>
                      <w:u w:val="none" w:color="auto"/>
                      <w:lang w:val="en-US" w:eastAsia="zh-CN" w:bidi="ar-SA"/>
                    </w:rPr>
                    <w:t>m</w:t>
                  </w:r>
                  <w:r>
                    <w:rPr>
                      <w:rFonts w:hint="default" w:ascii="Times New Roman" w:hAnsi="Times New Roman" w:eastAsia="宋体" w:cs="Times New Roman"/>
                      <w:b w:val="0"/>
                      <w:bCs/>
                      <w:color w:val="auto"/>
                      <w:kern w:val="0"/>
                      <w:sz w:val="21"/>
                      <w:szCs w:val="21"/>
                      <w:u w:val="none" w:color="auto"/>
                      <w:vertAlign w:val="superscript"/>
                      <w:lang w:val="en-US" w:eastAsia="zh-CN" w:bidi="ar-SA"/>
                    </w:rPr>
                    <w:t>2</w:t>
                  </w:r>
                  <w:r>
                    <w:rPr>
                      <w:rFonts w:hint="default" w:ascii="Times New Roman" w:hAnsi="Times New Roman" w:eastAsia="宋体" w:cs="Times New Roman"/>
                      <w:b w:val="0"/>
                      <w:bCs/>
                      <w:color w:val="auto"/>
                      <w:kern w:val="0"/>
                      <w:sz w:val="21"/>
                      <w:szCs w:val="21"/>
                      <w:u w:val="none" w:color="auto"/>
                      <w:lang w:val="en-US" w:eastAsia="zh-CN" w:bidi="ar-SA"/>
                    </w:rPr>
                    <w:t>，</w:t>
                  </w:r>
                  <w:r>
                    <w:rPr>
                      <w:rFonts w:hint="default" w:ascii="Times New Roman" w:hAnsi="Times New Roman" w:eastAsia="宋体" w:cs="Times New Roman"/>
                      <w:color w:val="auto"/>
                      <w:sz w:val="21"/>
                      <w:szCs w:val="21"/>
                      <w:highlight w:val="none"/>
                      <w:u w:val="none" w:color="auto"/>
                      <w:lang w:val="en-US" w:eastAsia="zh-CN"/>
                    </w:rPr>
                    <w:t>位于厂区东侧，设置食品级生产车间，</w:t>
                  </w:r>
                  <w:r>
                    <w:rPr>
                      <w:rFonts w:hint="eastAsia" w:cs="Times New Roman"/>
                      <w:color w:val="auto"/>
                      <w:sz w:val="21"/>
                      <w:szCs w:val="21"/>
                      <w:highlight w:val="none"/>
                      <w:u w:val="none" w:color="auto"/>
                      <w:lang w:val="en-US" w:eastAsia="zh-CN"/>
                    </w:rPr>
                    <w:t>设置有原辅材料区、精炼膨化区、漂洗区等区域，</w:t>
                  </w:r>
                  <w:r>
                    <w:rPr>
                      <w:rFonts w:hint="default" w:ascii="Times New Roman" w:hAnsi="Times New Roman" w:eastAsia="宋体" w:cs="Times New Roman"/>
                      <w:color w:val="auto"/>
                      <w:sz w:val="21"/>
                      <w:szCs w:val="21"/>
                      <w:highlight w:val="none"/>
                      <w:u w:val="none" w:color="auto"/>
                      <w:lang w:val="en-US" w:eastAsia="zh-CN"/>
                    </w:rPr>
                    <w:t>主要用于生产魔芋制品半成品</w:t>
                  </w:r>
                </w:p>
              </w:tc>
              <w:tc>
                <w:tcPr>
                  <w:tcW w:w="474" w:type="pct"/>
                  <w:tcBorders>
                    <w:tl2br w:val="nil"/>
                    <w:tr2bl w:val="nil"/>
                  </w:tcBorders>
                  <w:noWrap w:val="0"/>
                  <w:vAlign w:val="center"/>
                </w:tcPr>
                <w:p w14:paraId="3B498162">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36399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restart"/>
                  <w:tcBorders>
                    <w:tl2br w:val="nil"/>
                    <w:tr2bl w:val="nil"/>
                  </w:tcBorders>
                  <w:noWrap w:val="0"/>
                  <w:vAlign w:val="center"/>
                </w:tcPr>
                <w:p w14:paraId="55724702">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辅助工程</w:t>
                  </w:r>
                </w:p>
              </w:tc>
              <w:tc>
                <w:tcPr>
                  <w:tcW w:w="671" w:type="pct"/>
                  <w:tcBorders>
                    <w:tl2br w:val="nil"/>
                    <w:tr2bl w:val="nil"/>
                  </w:tcBorders>
                  <w:noWrap w:val="0"/>
                  <w:vAlign w:val="center"/>
                </w:tcPr>
                <w:p w14:paraId="20D2F3A6">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u w:val="none" w:color="auto"/>
                      <w:lang w:val="en-US" w:eastAsia="zh-CN"/>
                    </w:rPr>
                    <w:t>锅炉房</w:t>
                  </w:r>
                </w:p>
              </w:tc>
              <w:tc>
                <w:tcPr>
                  <w:tcW w:w="3159" w:type="pct"/>
                  <w:tcBorders>
                    <w:tl2br w:val="nil"/>
                    <w:tr2bl w:val="nil"/>
                  </w:tcBorders>
                  <w:noWrap w:val="0"/>
                  <w:vAlign w:val="center"/>
                </w:tcPr>
                <w:p w14:paraId="0618C6B4">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轻钢结构，1F，建筑面积为300m</w:t>
                  </w:r>
                  <w:r>
                    <w:rPr>
                      <w:rFonts w:hint="default" w:ascii="Times New Roman" w:hAnsi="Times New Roman" w:eastAsia="宋体"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w:t>
                  </w:r>
                  <w:r>
                    <w:rPr>
                      <w:rFonts w:hint="eastAsia" w:ascii="Times New Roman" w:hAnsi="Times New Roman" w:eastAsia="宋体" w:cs="Times New Roman"/>
                      <w:b w:val="0"/>
                      <w:bCs w:val="0"/>
                      <w:color w:val="auto"/>
                      <w:sz w:val="21"/>
                      <w:szCs w:val="21"/>
                      <w:highlight w:val="none"/>
                      <w:u w:val="none" w:color="auto"/>
                      <w:lang w:val="en-US" w:eastAsia="zh-CN"/>
                    </w:rPr>
                    <w:t>位于</w:t>
                  </w:r>
                  <w:r>
                    <w:rPr>
                      <w:rFonts w:hint="eastAsia" w:cs="Times New Roman"/>
                      <w:b w:val="0"/>
                      <w:bCs w:val="0"/>
                      <w:color w:val="auto"/>
                      <w:sz w:val="21"/>
                      <w:szCs w:val="21"/>
                      <w:highlight w:val="none"/>
                      <w:u w:val="none" w:color="auto"/>
                      <w:lang w:val="en-US" w:eastAsia="zh-CN"/>
                    </w:rPr>
                    <w:t>厂区西北侧</w:t>
                  </w:r>
                  <w:r>
                    <w:rPr>
                      <w:rFonts w:hint="eastAsia" w:ascii="Times New Roman" w:hAnsi="Times New Roman" w:eastAsia="宋体" w:cs="Times New Roman"/>
                      <w:b w:val="0"/>
                      <w:bCs w:val="0"/>
                      <w:color w:val="auto"/>
                      <w:sz w:val="21"/>
                      <w:szCs w:val="21"/>
                      <w:highlight w:val="none"/>
                      <w:u w:val="none" w:color="auto"/>
                      <w:lang w:val="en-US" w:eastAsia="zh-CN"/>
                    </w:rPr>
                    <w:t>，</w:t>
                  </w:r>
                  <w:r>
                    <w:rPr>
                      <w:rFonts w:hint="default" w:ascii="Times New Roman" w:hAnsi="Times New Roman" w:eastAsia="宋体" w:cs="Times New Roman"/>
                      <w:b w:val="0"/>
                      <w:bCs/>
                      <w:color w:val="auto"/>
                      <w:sz w:val="21"/>
                      <w:szCs w:val="21"/>
                      <w:highlight w:val="none"/>
                      <w:u w:val="none" w:color="auto"/>
                      <w:lang w:val="en-US" w:eastAsia="zh-CN"/>
                    </w:rPr>
                    <w:t>设置</w:t>
                  </w:r>
                  <w:r>
                    <w:rPr>
                      <w:rFonts w:hint="default" w:ascii="Times New Roman" w:hAnsi="Times New Roman" w:eastAsia="宋体" w:cs="Times New Roman"/>
                      <w:b w:val="0"/>
                      <w:bCs/>
                      <w:color w:val="auto"/>
                      <w:sz w:val="21"/>
                      <w:szCs w:val="21"/>
                      <w:highlight w:val="none"/>
                      <w:u w:val="none" w:color="auto"/>
                    </w:rPr>
                    <w:t>一台蒸发量</w:t>
                  </w:r>
                  <w:r>
                    <w:rPr>
                      <w:rFonts w:hint="default" w:ascii="Times New Roman" w:hAnsi="Times New Roman" w:eastAsia="宋体" w:cs="Times New Roman"/>
                      <w:b w:val="0"/>
                      <w:bCs/>
                      <w:color w:val="auto"/>
                      <w:sz w:val="21"/>
                      <w:szCs w:val="21"/>
                      <w:highlight w:val="none"/>
                      <w:u w:val="none" w:color="auto"/>
                      <w:lang w:val="en-US" w:eastAsia="zh-CN"/>
                    </w:rPr>
                    <w:t>为3.5</w:t>
                  </w:r>
                  <w:r>
                    <w:rPr>
                      <w:rFonts w:hint="default" w:ascii="Times New Roman" w:hAnsi="Times New Roman" w:eastAsia="宋体" w:cs="Times New Roman"/>
                      <w:b w:val="0"/>
                      <w:bCs/>
                      <w:color w:val="auto"/>
                      <w:sz w:val="21"/>
                      <w:szCs w:val="21"/>
                      <w:highlight w:val="none"/>
                      <w:u w:val="none" w:color="auto"/>
                    </w:rPr>
                    <w:t>t/h</w:t>
                  </w:r>
                  <w:r>
                    <w:rPr>
                      <w:rFonts w:hint="default" w:ascii="Times New Roman" w:hAnsi="Times New Roman" w:eastAsia="宋体" w:cs="Times New Roman"/>
                      <w:b w:val="0"/>
                      <w:bCs/>
                      <w:color w:val="auto"/>
                      <w:sz w:val="21"/>
                      <w:szCs w:val="21"/>
                      <w:highlight w:val="none"/>
                      <w:u w:val="none" w:color="auto"/>
                      <w:lang w:val="en-US" w:eastAsia="zh-CN"/>
                    </w:rPr>
                    <w:t>燃生物质有机载热体</w:t>
                  </w:r>
                  <w:r>
                    <w:rPr>
                      <w:rFonts w:hint="default" w:ascii="Times New Roman" w:hAnsi="Times New Roman" w:eastAsia="宋体" w:cs="Times New Roman"/>
                      <w:b w:val="0"/>
                      <w:bCs/>
                      <w:color w:val="auto"/>
                      <w:sz w:val="21"/>
                      <w:szCs w:val="21"/>
                      <w:highlight w:val="none"/>
                      <w:u w:val="none" w:color="auto"/>
                    </w:rPr>
                    <w:t>锅炉</w:t>
                  </w:r>
                  <w:r>
                    <w:rPr>
                      <w:rFonts w:hint="eastAsia" w:cs="Times New Roman"/>
                      <w:b w:val="0"/>
                      <w:bCs/>
                      <w:color w:val="auto"/>
                      <w:sz w:val="21"/>
                      <w:szCs w:val="21"/>
                      <w:highlight w:val="none"/>
                      <w:u w:val="none" w:color="auto"/>
                      <w:lang w:eastAsia="zh-CN"/>
                    </w:rPr>
                    <w:t>（</w:t>
                  </w:r>
                  <w:r>
                    <w:rPr>
                      <w:rFonts w:hint="eastAsia" w:cs="Times New Roman"/>
                      <w:b w:val="0"/>
                      <w:bCs/>
                      <w:color w:val="auto"/>
                      <w:sz w:val="21"/>
                      <w:szCs w:val="21"/>
                      <w:highlight w:val="none"/>
                      <w:u w:val="none" w:color="auto"/>
                      <w:lang w:val="en-US" w:eastAsia="zh-CN"/>
                    </w:rPr>
                    <w:t>备用</w:t>
                  </w:r>
                  <w:r>
                    <w:rPr>
                      <w:rFonts w:hint="eastAsia" w:cs="Times New Roman"/>
                      <w:b w:val="0"/>
                      <w:bCs/>
                      <w:color w:val="auto"/>
                      <w:sz w:val="21"/>
                      <w:szCs w:val="21"/>
                      <w:highlight w:val="none"/>
                      <w:u w:val="none" w:color="auto"/>
                      <w:lang w:eastAsia="zh-CN"/>
                    </w:rPr>
                    <w:t>）</w:t>
                  </w:r>
                  <w:r>
                    <w:rPr>
                      <w:rFonts w:hint="eastAsia" w:ascii="Times New Roman" w:hAnsi="Times New Roman" w:eastAsia="宋体" w:cs="Times New Roman"/>
                      <w:b w:val="0"/>
                      <w:bCs/>
                      <w:color w:val="auto"/>
                      <w:sz w:val="21"/>
                      <w:szCs w:val="21"/>
                      <w:highlight w:val="none"/>
                      <w:u w:val="none" w:color="auto"/>
                      <w:lang w:val="en-US" w:eastAsia="zh-CN"/>
                    </w:rPr>
                    <w:t>和一台</w:t>
                  </w:r>
                  <w:r>
                    <w:rPr>
                      <w:rFonts w:hint="default" w:ascii="Times New Roman" w:hAnsi="Times New Roman" w:eastAsia="宋体" w:cs="Times New Roman"/>
                      <w:b w:val="0"/>
                      <w:bCs/>
                      <w:color w:val="auto"/>
                      <w:sz w:val="21"/>
                      <w:szCs w:val="21"/>
                      <w:highlight w:val="none"/>
                      <w:u w:val="none" w:color="auto"/>
                      <w:lang w:val="en-US" w:eastAsia="zh-CN"/>
                    </w:rPr>
                    <w:t>6</w:t>
                  </w:r>
                  <w:r>
                    <w:rPr>
                      <w:rFonts w:hint="eastAsia" w:ascii="Times New Roman" w:hAnsi="Times New Roman" w:eastAsia="宋体" w:cs="Times New Roman"/>
                      <w:b w:val="0"/>
                      <w:bCs/>
                      <w:color w:val="auto"/>
                      <w:sz w:val="21"/>
                      <w:szCs w:val="21"/>
                      <w:highlight w:val="none"/>
                      <w:u w:val="none" w:color="auto"/>
                      <w:lang w:val="en-US" w:eastAsia="zh-CN"/>
                    </w:rPr>
                    <w:t>t</w:t>
                  </w:r>
                  <w:r>
                    <w:rPr>
                      <w:rFonts w:hint="default" w:ascii="Times New Roman" w:hAnsi="Times New Roman" w:eastAsia="宋体" w:cs="Times New Roman"/>
                      <w:b w:val="0"/>
                      <w:bCs/>
                      <w:color w:val="auto"/>
                      <w:sz w:val="21"/>
                      <w:szCs w:val="21"/>
                      <w:highlight w:val="none"/>
                      <w:u w:val="none" w:color="auto"/>
                      <w:lang w:val="en-US" w:eastAsia="zh-CN"/>
                    </w:rPr>
                    <w:t>燃生物质蒸汽锅炉</w:t>
                  </w:r>
                </w:p>
              </w:tc>
              <w:tc>
                <w:tcPr>
                  <w:tcW w:w="474" w:type="pct"/>
                  <w:tcBorders>
                    <w:tl2br w:val="nil"/>
                    <w:tr2bl w:val="nil"/>
                  </w:tcBorders>
                  <w:noWrap w:val="0"/>
                  <w:vAlign w:val="center"/>
                </w:tcPr>
                <w:p w14:paraId="2744D18F">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460AC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694" w:type="pct"/>
                  <w:vMerge w:val="continue"/>
                  <w:tcBorders>
                    <w:tl2br w:val="nil"/>
                    <w:tr2bl w:val="nil"/>
                  </w:tcBorders>
                  <w:noWrap w:val="0"/>
                  <w:vAlign w:val="center"/>
                </w:tcPr>
                <w:p w14:paraId="1F48D621">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tcBorders>
                    <w:tl2br w:val="nil"/>
                    <w:tr2bl w:val="nil"/>
                  </w:tcBorders>
                  <w:noWrap w:val="0"/>
                  <w:vAlign w:val="center"/>
                </w:tcPr>
                <w:p w14:paraId="717A5945">
                  <w:pPr>
                    <w:bidi w:val="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办公室</w:t>
                  </w:r>
                </w:p>
              </w:tc>
              <w:tc>
                <w:tcPr>
                  <w:tcW w:w="3159" w:type="pct"/>
                  <w:tcBorders>
                    <w:tl2br w:val="nil"/>
                    <w:tr2bl w:val="nil"/>
                  </w:tcBorders>
                  <w:noWrap w:val="0"/>
                  <w:vAlign w:val="center"/>
                </w:tcPr>
                <w:p w14:paraId="13DE0741">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1F，建筑面积为30m</w:t>
                  </w:r>
                  <w:r>
                    <w:rPr>
                      <w:rFonts w:hint="default" w:ascii="Times New Roman" w:hAnsi="Times New Roman" w:eastAsia="宋体"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w:t>
                  </w:r>
                  <w:r>
                    <w:rPr>
                      <w:rFonts w:hint="eastAsia" w:ascii="Times New Roman" w:hAnsi="Times New Roman" w:eastAsia="宋体" w:cs="Times New Roman"/>
                      <w:b w:val="0"/>
                      <w:bCs w:val="0"/>
                      <w:color w:val="auto"/>
                      <w:sz w:val="21"/>
                      <w:szCs w:val="21"/>
                      <w:highlight w:val="none"/>
                      <w:u w:val="none" w:color="auto"/>
                      <w:lang w:val="en-US" w:eastAsia="zh-CN"/>
                    </w:rPr>
                    <w:t>位于</w:t>
                  </w:r>
                  <w:r>
                    <w:rPr>
                      <w:rFonts w:hint="eastAsia" w:cs="Times New Roman"/>
                      <w:b w:val="0"/>
                      <w:bCs w:val="0"/>
                      <w:color w:val="auto"/>
                      <w:sz w:val="21"/>
                      <w:szCs w:val="21"/>
                      <w:highlight w:val="none"/>
                      <w:u w:val="none" w:color="auto"/>
                      <w:lang w:val="en-US" w:eastAsia="zh-CN"/>
                    </w:rPr>
                    <w:t>厂区西侧，用于人员办公</w:t>
                  </w:r>
                </w:p>
              </w:tc>
              <w:tc>
                <w:tcPr>
                  <w:tcW w:w="474" w:type="pct"/>
                  <w:tcBorders>
                    <w:tl2br w:val="nil"/>
                    <w:tr2bl w:val="nil"/>
                  </w:tcBorders>
                  <w:noWrap w:val="0"/>
                  <w:vAlign w:val="center"/>
                </w:tcPr>
                <w:p w14:paraId="799EC361">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44B9A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694" w:type="pct"/>
                  <w:vMerge w:val="restart"/>
                  <w:tcBorders>
                    <w:tl2br w:val="nil"/>
                    <w:tr2bl w:val="nil"/>
                  </w:tcBorders>
                  <w:noWrap w:val="0"/>
                  <w:vAlign w:val="center"/>
                </w:tcPr>
                <w:p w14:paraId="577078B7">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储运工程</w:t>
                  </w:r>
                </w:p>
              </w:tc>
              <w:tc>
                <w:tcPr>
                  <w:tcW w:w="671" w:type="pct"/>
                  <w:tcBorders>
                    <w:tl2br w:val="nil"/>
                    <w:tr2bl w:val="nil"/>
                  </w:tcBorders>
                  <w:noWrap w:val="0"/>
                  <w:vAlign w:val="center"/>
                </w:tcPr>
                <w:p w14:paraId="3FC29D6A">
                  <w:pPr>
                    <w:bidi w:val="0"/>
                    <w:jc w:val="center"/>
                    <w:rPr>
                      <w:rFonts w:hint="default" w:ascii="Times New Roman" w:hAnsi="Times New Roman" w:eastAsia="宋体" w:cs="Times New Roman"/>
                      <w:color w:val="auto"/>
                      <w:sz w:val="21"/>
                      <w:szCs w:val="21"/>
                      <w:highlight w:val="yellow"/>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仓库</w:t>
                  </w:r>
                </w:p>
              </w:tc>
              <w:tc>
                <w:tcPr>
                  <w:tcW w:w="3159" w:type="pct"/>
                  <w:tcBorders>
                    <w:tl2br w:val="nil"/>
                    <w:tr2bl w:val="nil"/>
                  </w:tcBorders>
                  <w:noWrap w:val="0"/>
                  <w:vAlign w:val="center"/>
                </w:tcPr>
                <w:p w14:paraId="0A3E723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轻钢结构，1F，建筑面积为</w:t>
                  </w:r>
                  <w:r>
                    <w:rPr>
                      <w:rFonts w:hint="eastAsia" w:cs="Times New Roman"/>
                      <w:color w:val="auto"/>
                      <w:sz w:val="21"/>
                      <w:szCs w:val="21"/>
                      <w:highlight w:val="none"/>
                      <w:u w:val="none" w:color="auto"/>
                      <w:lang w:val="en-US" w:eastAsia="zh-CN"/>
                    </w:rPr>
                    <w:t>4</w:t>
                  </w:r>
                  <w:r>
                    <w:rPr>
                      <w:rFonts w:hint="default" w:ascii="Times New Roman" w:hAnsi="Times New Roman" w:eastAsia="宋体" w:cs="Times New Roman"/>
                      <w:color w:val="auto"/>
                      <w:sz w:val="21"/>
                      <w:szCs w:val="21"/>
                      <w:highlight w:val="none"/>
                      <w:u w:val="none" w:color="auto"/>
                      <w:lang w:val="en-US" w:eastAsia="zh-CN"/>
                    </w:rPr>
                    <w:t>00m</w:t>
                  </w:r>
                  <w:r>
                    <w:rPr>
                      <w:rFonts w:hint="default" w:ascii="Times New Roman" w:hAnsi="Times New Roman" w:eastAsia="宋体"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，位于厂区</w:t>
                  </w:r>
                  <w:r>
                    <w:rPr>
                      <w:rFonts w:hint="eastAsia" w:ascii="Times New Roman" w:hAnsi="Times New Roman" w:eastAsia="宋体" w:cs="Times New Roman"/>
                      <w:color w:val="auto"/>
                      <w:sz w:val="21"/>
                      <w:szCs w:val="21"/>
                      <w:highlight w:val="none"/>
                      <w:u w:val="none" w:color="auto"/>
                      <w:lang w:val="en-US" w:eastAsia="zh-CN"/>
                    </w:rPr>
                    <w:t>西</w:t>
                  </w:r>
                  <w:r>
                    <w:rPr>
                      <w:rFonts w:hint="default" w:ascii="Times New Roman" w:hAnsi="Times New Roman" w:eastAsia="宋体" w:cs="Times New Roman"/>
                      <w:color w:val="auto"/>
                      <w:sz w:val="21"/>
                      <w:szCs w:val="21"/>
                      <w:highlight w:val="none"/>
                      <w:u w:val="none" w:color="auto"/>
                      <w:lang w:val="en-US" w:eastAsia="zh-CN"/>
                    </w:rPr>
                    <w:t>侧，用于</w:t>
                  </w:r>
                  <w:r>
                    <w:rPr>
                      <w:rFonts w:hint="eastAsia" w:cs="Times New Roman"/>
                      <w:color w:val="auto"/>
                      <w:sz w:val="21"/>
                      <w:szCs w:val="21"/>
                      <w:highlight w:val="none"/>
                      <w:u w:val="none" w:color="auto"/>
                      <w:lang w:val="en-US" w:eastAsia="zh-CN"/>
                    </w:rPr>
                    <w:t>存储</w:t>
                  </w:r>
                  <w:r>
                    <w:rPr>
                      <w:rFonts w:hint="default" w:ascii="Times New Roman" w:hAnsi="Times New Roman" w:eastAsia="宋体" w:cs="Times New Roman"/>
                      <w:color w:val="auto"/>
                      <w:sz w:val="21"/>
                      <w:szCs w:val="21"/>
                      <w:highlight w:val="none"/>
                      <w:u w:val="none" w:color="auto"/>
                      <w:lang w:val="en-US" w:eastAsia="zh-CN"/>
                    </w:rPr>
                    <w:t>原材料。</w:t>
                  </w:r>
                </w:p>
              </w:tc>
              <w:tc>
                <w:tcPr>
                  <w:tcW w:w="474" w:type="pct"/>
                  <w:tcBorders>
                    <w:tl2br w:val="nil"/>
                    <w:tr2bl w:val="nil"/>
                  </w:tcBorders>
                  <w:noWrap w:val="0"/>
                  <w:vAlign w:val="center"/>
                </w:tcPr>
                <w:p w14:paraId="3D6548A9">
                  <w:pPr>
                    <w:keepNext w:val="0"/>
                    <w:keepLines w:val="0"/>
                    <w:widowControl/>
                    <w:suppressLineNumbers w:val="0"/>
                    <w:jc w:val="center"/>
                    <w:rPr>
                      <w:rFonts w:hint="default" w:ascii="Times New Roman" w:hAnsi="Times New Roman" w:eastAsia="宋体" w:cs="Times New Roman"/>
                      <w:color w:val="auto"/>
                      <w:sz w:val="21"/>
                      <w:szCs w:val="21"/>
                      <w:highlight w:val="none"/>
                      <w:u w:val="none" w:color="auto"/>
                      <w:lang w:val="en-US" w:eastAsia="zh-CN"/>
                    </w:rPr>
                  </w:pPr>
                  <w:ins w:id="246" w:author="·凌云 ··" w:date="2025-09-10T10:18:53Z">
                    <w:r>
                      <w:rPr>
                        <w:rFonts w:hint="eastAsia" w:cs="Times New Roman"/>
                        <w:color w:val="auto"/>
                        <w:sz w:val="21"/>
                        <w:szCs w:val="21"/>
                        <w:highlight w:val="none"/>
                        <w:u w:val="none" w:color="auto"/>
                        <w:lang w:val="en-US" w:eastAsia="zh-CN"/>
                      </w:rPr>
                      <w:t>依托</w:t>
                    </w:r>
                  </w:ins>
                </w:p>
              </w:tc>
            </w:tr>
            <w:tr w14:paraId="30E4D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694" w:type="pct"/>
                  <w:vMerge w:val="continue"/>
                  <w:tcBorders>
                    <w:tl2br w:val="nil"/>
                    <w:tr2bl w:val="nil"/>
                  </w:tcBorders>
                  <w:noWrap w:val="0"/>
                  <w:vAlign w:val="center"/>
                </w:tcPr>
                <w:p w14:paraId="46070098">
                  <w:pPr>
                    <w:bidi w:val="0"/>
                    <w:jc w:val="center"/>
                    <w:rPr>
                      <w:rFonts w:hint="default" w:ascii="Times New Roman" w:hAnsi="Times New Roman" w:eastAsia="宋体" w:cs="Times New Roman"/>
                      <w:color w:val="auto"/>
                      <w:sz w:val="21"/>
                      <w:szCs w:val="21"/>
                      <w:highlight w:val="none"/>
                      <w:u w:val="none" w:color="auto"/>
                    </w:rPr>
                  </w:pPr>
                </w:p>
              </w:tc>
              <w:tc>
                <w:tcPr>
                  <w:tcW w:w="671" w:type="pct"/>
                  <w:tcBorders>
                    <w:tl2br w:val="nil"/>
                    <w:tr2bl w:val="nil"/>
                  </w:tcBorders>
                  <w:noWrap w:val="0"/>
                  <w:vAlign w:val="center"/>
                </w:tcPr>
                <w:p w14:paraId="7789E53B">
                  <w:pPr>
                    <w:bidi w:val="0"/>
                    <w:jc w:val="center"/>
                    <w:rPr>
                      <w:rFonts w:hint="default" w:ascii="Times New Roman" w:hAnsi="Times New Roman" w:eastAsia="宋体" w:cs="Times New Roman"/>
                      <w:color w:val="auto"/>
                      <w:sz w:val="21"/>
                      <w:szCs w:val="21"/>
                      <w:highlight w:val="yellow"/>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原材料</w:t>
                  </w:r>
                  <w:r>
                    <w:rPr>
                      <w:rFonts w:hint="eastAsia" w:ascii="Times New Roman" w:hAnsi="Times New Roman" w:eastAsia="宋体" w:cs="Times New Roman"/>
                      <w:color w:val="auto"/>
                      <w:sz w:val="21"/>
                      <w:szCs w:val="21"/>
                      <w:highlight w:val="none"/>
                      <w:u w:val="none" w:color="auto"/>
                      <w:lang w:val="en-US" w:eastAsia="zh-CN"/>
                    </w:rPr>
                    <w:t>库</w:t>
                  </w:r>
                </w:p>
              </w:tc>
              <w:tc>
                <w:tcPr>
                  <w:tcW w:w="3159" w:type="pct"/>
                  <w:tcBorders>
                    <w:tl2br w:val="nil"/>
                    <w:tr2bl w:val="nil"/>
                  </w:tcBorders>
                  <w:noWrap w:val="0"/>
                  <w:vAlign w:val="center"/>
                </w:tcPr>
                <w:p w14:paraId="20CB8AB1">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轻钢结构，1F，建筑面积为400m</w:t>
                  </w:r>
                  <w:r>
                    <w:rPr>
                      <w:rFonts w:hint="default" w:ascii="Times New Roman" w:hAnsi="Times New Roman" w:eastAsia="宋体"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，位于厂区</w:t>
                  </w:r>
                  <w:r>
                    <w:rPr>
                      <w:rFonts w:hint="eastAsia" w:cs="Times New Roman"/>
                      <w:color w:val="auto"/>
                      <w:sz w:val="21"/>
                      <w:szCs w:val="21"/>
                      <w:highlight w:val="none"/>
                      <w:u w:val="none" w:color="auto"/>
                      <w:lang w:val="en-US" w:eastAsia="zh-CN"/>
                    </w:rPr>
                    <w:t>北</w:t>
                  </w:r>
                  <w:r>
                    <w:rPr>
                      <w:rFonts w:hint="default" w:ascii="Times New Roman" w:hAnsi="Times New Roman" w:eastAsia="宋体" w:cs="Times New Roman"/>
                      <w:color w:val="auto"/>
                      <w:sz w:val="21"/>
                      <w:szCs w:val="21"/>
                      <w:highlight w:val="none"/>
                      <w:u w:val="none" w:color="auto"/>
                      <w:lang w:val="en-US" w:eastAsia="zh-CN"/>
                    </w:rPr>
                    <w:t>侧，</w:t>
                  </w:r>
                  <w:r>
                    <w:rPr>
                      <w:rFonts w:hint="eastAsia" w:cs="Times New Roman"/>
                      <w:color w:val="auto"/>
                      <w:sz w:val="21"/>
                      <w:szCs w:val="21"/>
                      <w:highlight w:val="none"/>
                      <w:u w:val="none" w:color="auto"/>
                      <w:lang w:val="en-US" w:eastAsia="zh-CN"/>
                    </w:rPr>
                    <w:t>主要</w:t>
                  </w:r>
                  <w:r>
                    <w:rPr>
                      <w:rFonts w:hint="default" w:ascii="Times New Roman" w:hAnsi="Times New Roman" w:eastAsia="宋体" w:cs="Times New Roman"/>
                      <w:color w:val="auto"/>
                      <w:sz w:val="21"/>
                      <w:szCs w:val="21"/>
                      <w:highlight w:val="none"/>
                      <w:u w:val="none" w:color="auto"/>
                      <w:lang w:val="en-US" w:eastAsia="zh-CN"/>
                    </w:rPr>
                    <w:t>用于</w:t>
                  </w:r>
                  <w:r>
                    <w:rPr>
                      <w:rFonts w:hint="eastAsia" w:cs="Times New Roman"/>
                      <w:color w:val="auto"/>
                      <w:sz w:val="21"/>
                      <w:szCs w:val="21"/>
                      <w:highlight w:val="none"/>
                      <w:u w:val="none" w:color="auto"/>
                      <w:lang w:val="en-US" w:eastAsia="zh-CN"/>
                    </w:rPr>
                    <w:t>工作人员使用原辅材料配备配料</w:t>
                  </w:r>
                </w:p>
              </w:tc>
              <w:tc>
                <w:tcPr>
                  <w:tcW w:w="474" w:type="pct"/>
                  <w:tcBorders>
                    <w:tl2br w:val="nil"/>
                    <w:tr2bl w:val="nil"/>
                  </w:tcBorders>
                  <w:noWrap w:val="0"/>
                  <w:vAlign w:val="center"/>
                </w:tcPr>
                <w:p w14:paraId="749AB363">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7673F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continue"/>
                  <w:tcBorders>
                    <w:tl2br w:val="nil"/>
                    <w:tr2bl w:val="nil"/>
                  </w:tcBorders>
                  <w:noWrap w:val="0"/>
                  <w:vAlign w:val="center"/>
                </w:tcPr>
                <w:p w14:paraId="1DABA515">
                  <w:pPr>
                    <w:bidi w:val="0"/>
                    <w:jc w:val="center"/>
                    <w:rPr>
                      <w:rFonts w:hint="default" w:ascii="Times New Roman" w:hAnsi="Times New Roman" w:eastAsia="宋体" w:cs="Times New Roman"/>
                      <w:color w:val="auto"/>
                      <w:sz w:val="21"/>
                      <w:szCs w:val="21"/>
                      <w:highlight w:val="none"/>
                      <w:u w:val="none" w:color="auto"/>
                    </w:rPr>
                  </w:pPr>
                </w:p>
              </w:tc>
              <w:tc>
                <w:tcPr>
                  <w:tcW w:w="671" w:type="pct"/>
                  <w:vMerge w:val="restart"/>
                  <w:tcBorders>
                    <w:tl2br w:val="nil"/>
                    <w:tr2bl w:val="nil"/>
                  </w:tcBorders>
                  <w:noWrap w:val="0"/>
                  <w:vAlign w:val="center"/>
                </w:tcPr>
                <w:p w14:paraId="241876AB">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冷库</w:t>
                  </w:r>
                </w:p>
              </w:tc>
              <w:tc>
                <w:tcPr>
                  <w:tcW w:w="3159" w:type="pct"/>
                  <w:tcBorders>
                    <w:tl2br w:val="nil"/>
                    <w:tr2bl w:val="nil"/>
                  </w:tcBorders>
                  <w:noWrap w:val="0"/>
                  <w:vAlign w:val="center"/>
                </w:tcPr>
                <w:p w14:paraId="64FEC209">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轻钢结构，1F，建筑面积为225m</w:t>
                  </w:r>
                  <w:r>
                    <w:rPr>
                      <w:rFonts w:hint="default" w:ascii="Times New Roman" w:hAnsi="Times New Roman" w:eastAsia="宋体"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val="en-US" w:eastAsia="zh-CN"/>
                    </w:rPr>
                    <w:t>3个冷库，</w:t>
                  </w:r>
                  <w:r>
                    <w:rPr>
                      <w:rFonts w:hint="default" w:ascii="Times New Roman" w:hAnsi="Times New Roman" w:eastAsia="宋体" w:cs="Times New Roman"/>
                      <w:color w:val="auto"/>
                      <w:sz w:val="21"/>
                      <w:szCs w:val="21"/>
                      <w:highlight w:val="none"/>
                      <w:u w:val="none" w:color="auto"/>
                      <w:lang w:val="en-US" w:eastAsia="zh-CN"/>
                    </w:rPr>
                    <w:t>位于厂区</w:t>
                  </w:r>
                  <w:r>
                    <w:rPr>
                      <w:rFonts w:hint="eastAsia" w:cs="Times New Roman"/>
                      <w:color w:val="auto"/>
                      <w:sz w:val="21"/>
                      <w:szCs w:val="21"/>
                      <w:highlight w:val="none"/>
                      <w:u w:val="none" w:color="auto"/>
                      <w:lang w:val="en-US" w:eastAsia="zh-CN"/>
                    </w:rPr>
                    <w:t>东侧</w:t>
                  </w:r>
                  <w:r>
                    <w:rPr>
                      <w:rFonts w:hint="default" w:ascii="Times New Roman" w:hAnsi="Times New Roman" w:eastAsia="宋体" w:cs="Times New Roman"/>
                      <w:color w:val="auto"/>
                      <w:sz w:val="21"/>
                      <w:szCs w:val="21"/>
                      <w:highlight w:val="none"/>
                      <w:u w:val="none" w:color="auto"/>
                      <w:lang w:val="en-US" w:eastAsia="zh-CN"/>
                    </w:rPr>
                    <w:t>，冷库制冷剂为R404A</w:t>
                  </w:r>
                </w:p>
              </w:tc>
              <w:tc>
                <w:tcPr>
                  <w:tcW w:w="474" w:type="pct"/>
                  <w:tcBorders>
                    <w:tl2br w:val="nil"/>
                    <w:tr2bl w:val="nil"/>
                  </w:tcBorders>
                  <w:noWrap w:val="0"/>
                  <w:vAlign w:val="center"/>
                </w:tcPr>
                <w:p w14:paraId="6DAC560D">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11466C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continue"/>
                  <w:tcBorders>
                    <w:tl2br w:val="nil"/>
                    <w:tr2bl w:val="nil"/>
                  </w:tcBorders>
                  <w:noWrap w:val="0"/>
                  <w:vAlign w:val="center"/>
                </w:tcPr>
                <w:p w14:paraId="3D003190">
                  <w:pPr>
                    <w:bidi w:val="0"/>
                    <w:jc w:val="center"/>
                    <w:rPr>
                      <w:rFonts w:hint="default" w:ascii="Times New Roman" w:hAnsi="Times New Roman" w:eastAsia="宋体" w:cs="Times New Roman"/>
                      <w:color w:val="auto"/>
                      <w:sz w:val="21"/>
                      <w:szCs w:val="21"/>
                      <w:highlight w:val="none"/>
                      <w:u w:val="none" w:color="auto"/>
                    </w:rPr>
                  </w:pPr>
                </w:p>
              </w:tc>
              <w:tc>
                <w:tcPr>
                  <w:tcW w:w="671" w:type="pct"/>
                  <w:vMerge w:val="continue"/>
                  <w:tcBorders>
                    <w:tl2br w:val="nil"/>
                    <w:tr2bl w:val="nil"/>
                  </w:tcBorders>
                  <w:noWrap w:val="0"/>
                  <w:vAlign w:val="center"/>
                </w:tcPr>
                <w:p w14:paraId="00D3B4CF">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3159" w:type="pct"/>
                  <w:tcBorders>
                    <w:tl2br w:val="nil"/>
                    <w:tr2bl w:val="nil"/>
                  </w:tcBorders>
                  <w:noWrap w:val="0"/>
                  <w:vAlign w:val="center"/>
                </w:tcPr>
                <w:p w14:paraId="6C318A8F">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轻钢结构，1F，建筑面积为225m</w:t>
                  </w:r>
                  <w:r>
                    <w:rPr>
                      <w:rFonts w:hint="default" w:ascii="Times New Roman" w:hAnsi="Times New Roman" w:eastAsia="宋体"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val="en-US" w:eastAsia="zh-CN"/>
                    </w:rPr>
                    <w:t>3个冷库，</w:t>
                  </w:r>
                  <w:r>
                    <w:rPr>
                      <w:rFonts w:hint="default" w:ascii="Times New Roman" w:hAnsi="Times New Roman" w:eastAsia="宋体" w:cs="Times New Roman"/>
                      <w:color w:val="auto"/>
                      <w:sz w:val="21"/>
                      <w:szCs w:val="21"/>
                      <w:highlight w:val="none"/>
                      <w:u w:val="none" w:color="auto"/>
                      <w:lang w:val="en-US" w:eastAsia="zh-CN"/>
                    </w:rPr>
                    <w:t>位于厂区</w:t>
                  </w:r>
                  <w:r>
                    <w:rPr>
                      <w:rFonts w:hint="eastAsia" w:cs="Times New Roman"/>
                      <w:color w:val="auto"/>
                      <w:sz w:val="21"/>
                      <w:szCs w:val="21"/>
                      <w:highlight w:val="none"/>
                      <w:u w:val="none" w:color="auto"/>
                      <w:lang w:val="en-US" w:eastAsia="zh-CN"/>
                    </w:rPr>
                    <w:t>东侧</w:t>
                  </w:r>
                  <w:r>
                    <w:rPr>
                      <w:rFonts w:hint="default" w:ascii="Times New Roman" w:hAnsi="Times New Roman" w:eastAsia="宋体" w:cs="Times New Roman"/>
                      <w:color w:val="auto"/>
                      <w:sz w:val="21"/>
                      <w:szCs w:val="21"/>
                      <w:highlight w:val="none"/>
                      <w:u w:val="none" w:color="auto"/>
                      <w:lang w:val="en-US" w:eastAsia="zh-CN"/>
                    </w:rPr>
                    <w:t>，冷库制冷剂为R404A</w:t>
                  </w:r>
                </w:p>
              </w:tc>
              <w:tc>
                <w:tcPr>
                  <w:tcW w:w="474" w:type="pct"/>
                  <w:tcBorders>
                    <w:tl2br w:val="nil"/>
                    <w:tr2bl w:val="nil"/>
                  </w:tcBorders>
                  <w:noWrap w:val="0"/>
                  <w:vAlign w:val="center"/>
                </w:tcPr>
                <w:p w14:paraId="06D0F082">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76E32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restart"/>
                  <w:tcBorders>
                    <w:tl2br w:val="nil"/>
                    <w:tr2bl w:val="nil"/>
                  </w:tcBorders>
                  <w:noWrap w:val="0"/>
                  <w:vAlign w:val="center"/>
                </w:tcPr>
                <w:p w14:paraId="1A159E6B">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公用工程</w:t>
                  </w:r>
                </w:p>
              </w:tc>
              <w:tc>
                <w:tcPr>
                  <w:tcW w:w="671" w:type="pct"/>
                  <w:tcBorders>
                    <w:tl2br w:val="nil"/>
                    <w:tr2bl w:val="nil"/>
                  </w:tcBorders>
                  <w:noWrap w:val="0"/>
                  <w:vAlign w:val="center"/>
                </w:tcPr>
                <w:p w14:paraId="3633326A">
                  <w:pPr>
                    <w:bidi w:val="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排水</w:t>
                  </w:r>
                </w:p>
              </w:tc>
              <w:tc>
                <w:tcPr>
                  <w:tcW w:w="3159" w:type="pct"/>
                  <w:tcBorders>
                    <w:tl2br w:val="nil"/>
                    <w:tr2bl w:val="nil"/>
                  </w:tcBorders>
                  <w:noWrap w:val="0"/>
                  <w:vAlign w:val="center"/>
                </w:tcPr>
                <w:p w14:paraId="4C60484C">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项目实行雨污分流制</w:t>
                  </w:r>
                </w:p>
              </w:tc>
              <w:tc>
                <w:tcPr>
                  <w:tcW w:w="474" w:type="pct"/>
                  <w:tcBorders>
                    <w:tl2br w:val="nil"/>
                    <w:tr2bl w:val="nil"/>
                  </w:tcBorders>
                  <w:noWrap w:val="0"/>
                  <w:vAlign w:val="center"/>
                </w:tcPr>
                <w:p w14:paraId="68E47B9E">
                  <w:pPr>
                    <w:keepNext w:val="0"/>
                    <w:keepLines w:val="0"/>
                    <w:widowControl/>
                    <w:suppressLineNumbers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50001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continue"/>
                  <w:tcBorders>
                    <w:tl2br w:val="nil"/>
                    <w:tr2bl w:val="nil"/>
                  </w:tcBorders>
                  <w:noWrap w:val="0"/>
                  <w:vAlign w:val="center"/>
                </w:tcPr>
                <w:p w14:paraId="46F0A24F">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tcBorders>
                    <w:tl2br w:val="nil"/>
                    <w:tr2bl w:val="nil"/>
                  </w:tcBorders>
                  <w:noWrap w:val="0"/>
                  <w:vAlign w:val="center"/>
                </w:tcPr>
                <w:p w14:paraId="52C9FF38">
                  <w:pPr>
                    <w:bidi w:val="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供电</w:t>
                  </w:r>
                </w:p>
              </w:tc>
              <w:tc>
                <w:tcPr>
                  <w:tcW w:w="3159" w:type="pct"/>
                  <w:tcBorders>
                    <w:tl2br w:val="nil"/>
                    <w:tr2bl w:val="nil"/>
                  </w:tcBorders>
                  <w:noWrap w:val="0"/>
                  <w:vAlign w:val="center"/>
                </w:tcPr>
                <w:p w14:paraId="6AC967F3">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市政电网</w:t>
                  </w:r>
                </w:p>
              </w:tc>
              <w:tc>
                <w:tcPr>
                  <w:tcW w:w="474" w:type="pct"/>
                  <w:tcBorders>
                    <w:tl2br w:val="nil"/>
                    <w:tr2bl w:val="nil"/>
                  </w:tcBorders>
                  <w:noWrap w:val="0"/>
                  <w:vAlign w:val="center"/>
                </w:tcPr>
                <w:p w14:paraId="1B06516C">
                  <w:pPr>
                    <w:keepNext w:val="0"/>
                    <w:keepLines w:val="0"/>
                    <w:widowControl/>
                    <w:suppressLineNumbers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71A3B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94" w:type="pct"/>
                  <w:vMerge w:val="continue"/>
                  <w:tcBorders>
                    <w:tl2br w:val="nil"/>
                    <w:tr2bl w:val="nil"/>
                  </w:tcBorders>
                  <w:noWrap w:val="0"/>
                  <w:vAlign w:val="center"/>
                </w:tcPr>
                <w:p w14:paraId="09E34DA6">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tcBorders>
                    <w:tl2br w:val="nil"/>
                    <w:tr2bl w:val="nil"/>
                  </w:tcBorders>
                  <w:noWrap w:val="0"/>
                  <w:vAlign w:val="center"/>
                </w:tcPr>
                <w:p w14:paraId="1A5EEABD">
                  <w:pPr>
                    <w:bidi w:val="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供水</w:t>
                  </w:r>
                </w:p>
              </w:tc>
              <w:tc>
                <w:tcPr>
                  <w:tcW w:w="3159" w:type="pct"/>
                  <w:tcBorders>
                    <w:tl2br w:val="nil"/>
                    <w:tr2bl w:val="nil"/>
                  </w:tcBorders>
                  <w:noWrap w:val="0"/>
                  <w:vAlign w:val="center"/>
                </w:tcPr>
                <w:p w14:paraId="68016C97">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市政供水</w:t>
                  </w:r>
                </w:p>
              </w:tc>
              <w:tc>
                <w:tcPr>
                  <w:tcW w:w="474" w:type="pct"/>
                  <w:tcBorders>
                    <w:tl2br w:val="nil"/>
                    <w:tr2bl w:val="nil"/>
                  </w:tcBorders>
                  <w:noWrap w:val="0"/>
                  <w:vAlign w:val="center"/>
                </w:tcPr>
                <w:p w14:paraId="2EED179D">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72FD70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restart"/>
                  <w:tcBorders>
                    <w:tl2br w:val="nil"/>
                    <w:tr2bl w:val="nil"/>
                  </w:tcBorders>
                  <w:noWrap w:val="0"/>
                  <w:vAlign w:val="center"/>
                </w:tcPr>
                <w:p w14:paraId="3AE19D09">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环保工程</w:t>
                  </w:r>
                </w:p>
              </w:tc>
              <w:tc>
                <w:tcPr>
                  <w:tcW w:w="671" w:type="pct"/>
                  <w:vMerge w:val="restart"/>
                  <w:tcBorders>
                    <w:tl2br w:val="nil"/>
                    <w:tr2bl w:val="nil"/>
                  </w:tcBorders>
                  <w:noWrap w:val="0"/>
                  <w:vAlign w:val="center"/>
                </w:tcPr>
                <w:p w14:paraId="085902A8">
                  <w:pPr>
                    <w:bidi w:val="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废气治理</w:t>
                  </w:r>
                </w:p>
              </w:tc>
              <w:tc>
                <w:tcPr>
                  <w:tcW w:w="3159" w:type="pct"/>
                  <w:tcBorders>
                    <w:tl2br w:val="nil"/>
                    <w:tr2bl w:val="nil"/>
                  </w:tcBorders>
                  <w:noWrap w:val="0"/>
                  <w:vAlign w:val="center"/>
                </w:tcPr>
                <w:p w14:paraId="6511A24C">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锅炉废气：</w:t>
                  </w:r>
                  <w:r>
                    <w:rPr>
                      <w:rFonts w:hint="eastAsia" w:ascii="Times New Roman" w:hAnsi="Times New Roman" w:eastAsia="宋体" w:cs="Times New Roman"/>
                      <w:color w:val="auto"/>
                      <w:sz w:val="21"/>
                      <w:szCs w:val="21"/>
                      <w:highlight w:val="none"/>
                      <w:u w:val="none" w:color="auto"/>
                      <w:lang w:val="en-US" w:eastAsia="zh-CN"/>
                    </w:rPr>
                    <w:t>采用</w:t>
                  </w:r>
                  <w:r>
                    <w:rPr>
                      <w:rFonts w:hint="default" w:ascii="Times New Roman" w:hAnsi="Times New Roman" w:eastAsia="宋体" w:cs="Times New Roman"/>
                      <w:b w:val="0"/>
                      <w:bCs w:val="0"/>
                      <w:color w:val="auto"/>
                      <w:sz w:val="21"/>
                      <w:szCs w:val="21"/>
                      <w:highlight w:val="none"/>
                      <w:u w:val="none" w:color="auto"/>
                      <w:lang w:val="en-US" w:eastAsia="zh-CN"/>
                    </w:rPr>
                    <w:t>布袋除尘</w:t>
                  </w:r>
                  <w:r>
                    <w:rPr>
                      <w:rFonts w:hint="eastAsia" w:ascii="Times New Roman" w:hAnsi="Times New Roman" w:eastAsia="宋体" w:cs="Times New Roman"/>
                      <w:b w:val="0"/>
                      <w:bCs w:val="0"/>
                      <w:color w:val="auto"/>
                      <w:sz w:val="21"/>
                      <w:szCs w:val="21"/>
                      <w:highlight w:val="none"/>
                      <w:u w:val="none" w:color="auto"/>
                      <w:lang w:val="en-US" w:eastAsia="zh-CN"/>
                    </w:rPr>
                    <w:t>+一根</w:t>
                  </w:r>
                  <w:r>
                    <w:rPr>
                      <w:rFonts w:hint="eastAsia" w:cs="Times New Roman"/>
                      <w:b w:val="0"/>
                      <w:bCs w:val="0"/>
                      <w:color w:val="auto"/>
                      <w:sz w:val="21"/>
                      <w:szCs w:val="21"/>
                      <w:highlight w:val="none"/>
                      <w:u w:val="none" w:color="auto"/>
                      <w:lang w:val="en-US" w:eastAsia="zh-CN"/>
                    </w:rPr>
                    <w:t>35m</w:t>
                  </w:r>
                  <w:r>
                    <w:rPr>
                      <w:rFonts w:hint="eastAsia" w:ascii="Times New Roman" w:hAnsi="Times New Roman" w:eastAsia="宋体" w:cs="Times New Roman"/>
                      <w:b w:val="0"/>
                      <w:bCs w:val="0"/>
                      <w:color w:val="auto"/>
                      <w:sz w:val="21"/>
                      <w:szCs w:val="21"/>
                      <w:highlight w:val="none"/>
                      <w:u w:val="none" w:color="auto"/>
                      <w:lang w:val="en-US" w:eastAsia="zh-CN"/>
                    </w:rPr>
                    <w:t>排气筒外排</w:t>
                  </w:r>
                </w:p>
              </w:tc>
              <w:tc>
                <w:tcPr>
                  <w:tcW w:w="474" w:type="pct"/>
                  <w:tcBorders>
                    <w:tl2br w:val="nil"/>
                    <w:tr2bl w:val="nil"/>
                  </w:tcBorders>
                  <w:noWrap w:val="0"/>
                  <w:vAlign w:val="center"/>
                </w:tcPr>
                <w:p w14:paraId="7C7A4827">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465C4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trPr>
              <w:tc>
                <w:tcPr>
                  <w:tcW w:w="694" w:type="pct"/>
                  <w:vMerge w:val="continue"/>
                  <w:tcBorders>
                    <w:tl2br w:val="nil"/>
                    <w:tr2bl w:val="nil"/>
                  </w:tcBorders>
                  <w:noWrap w:val="0"/>
                  <w:vAlign w:val="center"/>
                </w:tcPr>
                <w:p w14:paraId="76B99ACE">
                  <w:pPr>
                    <w:bidi w:val="0"/>
                    <w:jc w:val="center"/>
                    <w:rPr>
                      <w:rFonts w:hint="default" w:ascii="Times New Roman" w:hAnsi="Times New Roman" w:eastAsia="宋体" w:cs="Times New Roman"/>
                      <w:color w:val="auto"/>
                      <w:sz w:val="21"/>
                      <w:szCs w:val="21"/>
                      <w:u w:val="none" w:color="auto"/>
                    </w:rPr>
                  </w:pPr>
                </w:p>
              </w:tc>
              <w:tc>
                <w:tcPr>
                  <w:tcW w:w="671" w:type="pct"/>
                  <w:vMerge w:val="continue"/>
                  <w:tcBorders>
                    <w:tl2br w:val="nil"/>
                    <w:tr2bl w:val="nil"/>
                  </w:tcBorders>
                  <w:noWrap w:val="0"/>
                  <w:vAlign w:val="center"/>
                </w:tcPr>
                <w:p w14:paraId="3EC651D4">
                  <w:pPr>
                    <w:bidi w:val="0"/>
                    <w:jc w:val="center"/>
                    <w:rPr>
                      <w:rFonts w:hint="default" w:ascii="Times New Roman" w:hAnsi="Times New Roman" w:eastAsia="宋体" w:cs="Times New Roman"/>
                      <w:color w:val="auto"/>
                      <w:sz w:val="21"/>
                      <w:szCs w:val="21"/>
                      <w:u w:val="none" w:color="auto"/>
                    </w:rPr>
                  </w:pPr>
                </w:p>
              </w:tc>
              <w:tc>
                <w:tcPr>
                  <w:tcW w:w="3159" w:type="pct"/>
                  <w:tcBorders>
                    <w:tl2br w:val="nil"/>
                    <w:tr2bl w:val="nil"/>
                  </w:tcBorders>
                  <w:noWrap w:val="0"/>
                  <w:vAlign w:val="center"/>
                </w:tcPr>
                <w:p w14:paraId="344FBF8F">
                  <w:pPr>
                    <w:bidi w:val="0"/>
                    <w:jc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配料在配料桶（密闭设备）中进行，粉尘逸散较少，无组织排放</w:t>
                  </w:r>
                </w:p>
              </w:tc>
              <w:tc>
                <w:tcPr>
                  <w:tcW w:w="474" w:type="pct"/>
                  <w:tcBorders>
                    <w:tl2br w:val="nil"/>
                    <w:tr2bl w:val="nil"/>
                  </w:tcBorders>
                  <w:noWrap w:val="0"/>
                  <w:vAlign w:val="center"/>
                </w:tcPr>
                <w:p w14:paraId="4A5B8756">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0F5D2F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trPr>
              <w:tc>
                <w:tcPr>
                  <w:tcW w:w="694" w:type="pct"/>
                  <w:vMerge w:val="continue"/>
                  <w:tcBorders>
                    <w:tl2br w:val="nil"/>
                    <w:tr2bl w:val="nil"/>
                  </w:tcBorders>
                  <w:noWrap w:val="0"/>
                  <w:vAlign w:val="center"/>
                </w:tcPr>
                <w:p w14:paraId="56992B37">
                  <w:pPr>
                    <w:bidi w:val="0"/>
                    <w:jc w:val="center"/>
                    <w:rPr>
                      <w:rFonts w:hint="default" w:ascii="Times New Roman" w:hAnsi="Times New Roman" w:eastAsia="宋体" w:cs="Times New Roman"/>
                      <w:color w:val="auto"/>
                      <w:sz w:val="21"/>
                      <w:szCs w:val="21"/>
                      <w:u w:val="none" w:color="auto"/>
                    </w:rPr>
                  </w:pPr>
                </w:p>
              </w:tc>
              <w:tc>
                <w:tcPr>
                  <w:tcW w:w="671" w:type="pct"/>
                  <w:vMerge w:val="continue"/>
                  <w:tcBorders>
                    <w:tl2br w:val="nil"/>
                    <w:tr2bl w:val="nil"/>
                  </w:tcBorders>
                  <w:noWrap w:val="0"/>
                  <w:vAlign w:val="center"/>
                </w:tcPr>
                <w:p w14:paraId="7FFBE849">
                  <w:pPr>
                    <w:bidi w:val="0"/>
                    <w:jc w:val="center"/>
                    <w:rPr>
                      <w:rFonts w:hint="default" w:ascii="Times New Roman" w:hAnsi="Times New Roman" w:eastAsia="宋体" w:cs="Times New Roman"/>
                      <w:color w:val="auto"/>
                      <w:sz w:val="21"/>
                      <w:szCs w:val="21"/>
                      <w:u w:val="none" w:color="auto"/>
                    </w:rPr>
                  </w:pPr>
                </w:p>
              </w:tc>
              <w:tc>
                <w:tcPr>
                  <w:tcW w:w="3159" w:type="pct"/>
                  <w:tcBorders>
                    <w:tl2br w:val="nil"/>
                    <w:tr2bl w:val="nil"/>
                  </w:tcBorders>
                  <w:noWrap w:val="0"/>
                  <w:vAlign w:val="center"/>
                </w:tcPr>
                <w:p w14:paraId="73393298">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车间</w:t>
                  </w:r>
                  <w:r>
                    <w:rPr>
                      <w:rFonts w:hint="default" w:ascii="Times New Roman" w:hAnsi="Times New Roman" w:eastAsia="宋体" w:cs="Times New Roman"/>
                      <w:color w:val="auto"/>
                      <w:sz w:val="21"/>
                      <w:szCs w:val="21"/>
                      <w:highlight w:val="none"/>
                      <w:u w:val="none" w:color="auto"/>
                      <w:lang w:val="en-US" w:eastAsia="zh-CN"/>
                    </w:rPr>
                    <w:t>异味：车间</w:t>
                  </w:r>
                  <w:r>
                    <w:rPr>
                      <w:rFonts w:hint="eastAsia" w:ascii="Times New Roman" w:hAnsi="Times New Roman" w:eastAsia="宋体" w:cs="Times New Roman"/>
                      <w:color w:val="auto"/>
                      <w:kern w:val="0"/>
                      <w:sz w:val="21"/>
                      <w:szCs w:val="20"/>
                      <w:highlight w:val="none"/>
                      <w:u w:val="none" w:color="auto"/>
                      <w:lang w:val="en-US" w:eastAsia="zh-CN" w:bidi="ar-SA"/>
                    </w:rPr>
                    <w:t>新风系统排放至外环境</w:t>
                  </w:r>
                </w:p>
              </w:tc>
              <w:tc>
                <w:tcPr>
                  <w:tcW w:w="474" w:type="pct"/>
                  <w:tcBorders>
                    <w:tl2br w:val="nil"/>
                    <w:tr2bl w:val="nil"/>
                  </w:tcBorders>
                  <w:noWrap w:val="0"/>
                  <w:vAlign w:val="center"/>
                </w:tcPr>
                <w:p w14:paraId="6182E6B9">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49699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trPr>
              <w:tc>
                <w:tcPr>
                  <w:tcW w:w="694" w:type="pct"/>
                  <w:vMerge w:val="continue"/>
                  <w:tcBorders>
                    <w:tl2br w:val="nil"/>
                    <w:tr2bl w:val="nil"/>
                  </w:tcBorders>
                  <w:noWrap w:val="0"/>
                  <w:vAlign w:val="center"/>
                </w:tcPr>
                <w:p w14:paraId="50904E98">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vMerge w:val="continue"/>
                  <w:tcBorders>
                    <w:tl2br w:val="nil"/>
                    <w:tr2bl w:val="nil"/>
                  </w:tcBorders>
                  <w:noWrap w:val="0"/>
                  <w:vAlign w:val="center"/>
                </w:tcPr>
                <w:p w14:paraId="65CB7A29">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3159" w:type="pct"/>
                  <w:tcBorders>
                    <w:tl2br w:val="nil"/>
                    <w:tr2bl w:val="nil"/>
                  </w:tcBorders>
                  <w:noWrap w:val="0"/>
                  <w:vAlign w:val="center"/>
                </w:tcPr>
                <w:p w14:paraId="702959B0">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污水处理站恶臭：加盖处理，喷除臭剂</w:t>
                  </w:r>
                </w:p>
              </w:tc>
              <w:tc>
                <w:tcPr>
                  <w:tcW w:w="474" w:type="pct"/>
                  <w:tcBorders>
                    <w:tl2br w:val="nil"/>
                    <w:tr2bl w:val="nil"/>
                  </w:tcBorders>
                  <w:noWrap w:val="0"/>
                  <w:vAlign w:val="center"/>
                </w:tcPr>
                <w:p w14:paraId="28D9FA57">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6009E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694" w:type="pct"/>
                  <w:vMerge w:val="continue"/>
                  <w:tcBorders>
                    <w:tl2br w:val="nil"/>
                    <w:tr2bl w:val="nil"/>
                  </w:tcBorders>
                  <w:noWrap w:val="0"/>
                  <w:vAlign w:val="center"/>
                </w:tcPr>
                <w:p w14:paraId="37DE5D58">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vMerge w:val="restart"/>
                  <w:tcBorders>
                    <w:tl2br w:val="nil"/>
                    <w:tr2bl w:val="nil"/>
                  </w:tcBorders>
                  <w:noWrap w:val="0"/>
                  <w:vAlign w:val="center"/>
                </w:tcPr>
                <w:p w14:paraId="4462D814">
                  <w:pPr>
                    <w:bidi w:val="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废水治理</w:t>
                  </w:r>
                </w:p>
              </w:tc>
              <w:tc>
                <w:tcPr>
                  <w:tcW w:w="3159" w:type="pct"/>
                  <w:tcBorders>
                    <w:tl2br w:val="nil"/>
                    <w:tr2bl w:val="nil"/>
                  </w:tcBorders>
                  <w:noWrap w:val="0"/>
                  <w:vAlign w:val="center"/>
                </w:tcPr>
                <w:p w14:paraId="692CAB3E">
                  <w:pPr>
                    <w:pStyle w:val="32"/>
                    <w:keepNext w:val="0"/>
                    <w:keepLines w:val="0"/>
                    <w:pageBreakBefore w:val="0"/>
                    <w:widowControl w:val="0"/>
                    <w:kinsoku/>
                    <w:wordWrap w:val="0"/>
                    <w:overflowPunct/>
                    <w:topLinePunct/>
                    <w:autoSpaceDE/>
                    <w:autoSpaceDN/>
                    <w:bidi w:val="0"/>
                    <w:adjustRightInd/>
                    <w:snapToGrid/>
                    <w:jc w:val="center"/>
                    <w:textAlignment w:val="baseline"/>
                    <w:rPr>
                      <w:rFonts w:hint="default" w:ascii="Times New Roman" w:hAnsi="Times New Roman" w:eastAsia="宋体" w:cs="Times New Roman"/>
                      <w:b/>
                      <w:bCs/>
                      <w:color w:val="auto"/>
                      <w:kern w:val="0"/>
                      <w:sz w:val="21"/>
                      <w:szCs w:val="21"/>
                      <w:u w:val="none" w:color="auto"/>
                      <w:lang w:val="en-US" w:eastAsia="zh-CN" w:bidi="ar-SA"/>
                    </w:rPr>
                  </w:pPr>
                  <w:r>
                    <w:rPr>
                      <w:rFonts w:hint="default" w:ascii="Times New Roman" w:hAnsi="Times New Roman" w:eastAsia="宋体" w:cs="Times New Roman"/>
                      <w:color w:val="auto"/>
                      <w:sz w:val="21"/>
                      <w:szCs w:val="21"/>
                      <w:u w:val="none" w:color="auto"/>
                      <w:lang w:val="en-US" w:eastAsia="zh-CN"/>
                    </w:rPr>
                    <w:t>生活污水</w:t>
                  </w:r>
                  <w:r>
                    <w:rPr>
                      <w:rFonts w:hint="eastAsia"/>
                      <w:u w:val="none" w:color="auto"/>
                      <w:lang w:val="en-US" w:eastAsia="zh-CN"/>
                    </w:rPr>
                    <w:t>经三级化粪池处理后</w:t>
                  </w:r>
                  <w:r>
                    <w:rPr>
                      <w:rFonts w:hint="eastAsia"/>
                      <w:u w:val="none" w:color="auto"/>
                    </w:rPr>
                    <w:t>排入园区管网</w:t>
                  </w:r>
                  <w:r>
                    <w:rPr>
                      <w:rFonts w:hint="eastAsia"/>
                      <w:u w:val="none" w:color="auto"/>
                      <w:lang w:eastAsia="zh-CN"/>
                    </w:rPr>
                    <w:t>，</w:t>
                  </w:r>
                  <w:r>
                    <w:rPr>
                      <w:rFonts w:hint="eastAsia"/>
                      <w:u w:val="none" w:color="auto"/>
                      <w:lang w:val="en-US" w:eastAsia="zh-CN"/>
                    </w:rPr>
                    <w:t>汇入</w:t>
                  </w:r>
                  <w:r>
                    <w:rPr>
                      <w:rFonts w:hint="eastAsia" w:ascii="Times New Roman" w:hAnsi="Times New Roman" w:eastAsia="宋体" w:cs="Times New Roman"/>
                      <w:kern w:val="0"/>
                      <w:sz w:val="21"/>
                      <w:szCs w:val="20"/>
                      <w:u w:val="none" w:color="auto"/>
                      <w:lang w:val="en-US" w:eastAsia="zh-CN" w:bidi="ar-SA"/>
                    </w:rPr>
                    <w:t>华容高新技术产业开发区(三封工业片区)污水处理厂处理</w:t>
                  </w:r>
                </w:p>
              </w:tc>
              <w:tc>
                <w:tcPr>
                  <w:tcW w:w="474" w:type="pct"/>
                  <w:tcBorders>
                    <w:tl2br w:val="nil"/>
                    <w:tr2bl w:val="nil"/>
                  </w:tcBorders>
                  <w:noWrap w:val="0"/>
                  <w:vAlign w:val="center"/>
                </w:tcPr>
                <w:p w14:paraId="4874D8E7">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13B491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694" w:type="pct"/>
                  <w:vMerge w:val="continue"/>
                  <w:tcBorders>
                    <w:tl2br w:val="nil"/>
                    <w:tr2bl w:val="nil"/>
                  </w:tcBorders>
                  <w:noWrap w:val="0"/>
                  <w:vAlign w:val="center"/>
                </w:tcPr>
                <w:p w14:paraId="4B09E2F0">
                  <w:pPr>
                    <w:bidi w:val="0"/>
                    <w:jc w:val="center"/>
                    <w:rPr>
                      <w:u w:val="none" w:color="auto"/>
                    </w:rPr>
                  </w:pPr>
                </w:p>
              </w:tc>
              <w:tc>
                <w:tcPr>
                  <w:tcW w:w="671" w:type="pct"/>
                  <w:vMerge w:val="continue"/>
                  <w:tcBorders>
                    <w:tl2br w:val="nil"/>
                    <w:tr2bl w:val="nil"/>
                  </w:tcBorders>
                  <w:noWrap w:val="0"/>
                  <w:vAlign w:val="center"/>
                </w:tcPr>
                <w:p w14:paraId="36FC4F3B">
                  <w:pPr>
                    <w:bidi w:val="0"/>
                    <w:jc w:val="center"/>
                    <w:rPr>
                      <w:u w:val="none" w:color="auto"/>
                    </w:rPr>
                  </w:pPr>
                </w:p>
              </w:tc>
              <w:tc>
                <w:tcPr>
                  <w:tcW w:w="3159" w:type="pct"/>
                  <w:tcBorders>
                    <w:tl2br w:val="nil"/>
                    <w:tr2bl w:val="nil"/>
                  </w:tcBorders>
                  <w:noWrap w:val="0"/>
                  <w:vAlign w:val="center"/>
                </w:tcPr>
                <w:p w14:paraId="1E47FD04">
                  <w:pPr>
                    <w:bidi w:val="0"/>
                    <w:jc w:val="center"/>
                    <w:rPr>
                      <w:rFonts w:hint="default" w:ascii="Times New Roman" w:hAnsi="Times New Roman" w:eastAsia="宋体" w:cs="Times New Roman"/>
                      <w:color w:val="auto"/>
                      <w:kern w:val="0"/>
                      <w:sz w:val="21"/>
                      <w:szCs w:val="21"/>
                      <w:u w:val="none" w:color="auto"/>
                      <w:lang w:val="en-US" w:eastAsia="zh-CN" w:bidi="ar-SA"/>
                    </w:rPr>
                  </w:pPr>
                  <w:r>
                    <w:rPr>
                      <w:rFonts w:hint="default" w:ascii="Times New Roman" w:hAnsi="Times New Roman" w:eastAsia="宋体" w:cs="Times New Roman"/>
                      <w:color w:val="auto"/>
                      <w:kern w:val="0"/>
                      <w:sz w:val="21"/>
                      <w:szCs w:val="21"/>
                      <w:u w:val="none" w:color="auto"/>
                      <w:lang w:val="en-US" w:eastAsia="zh-CN" w:bidi="ar-SA"/>
                    </w:rPr>
                    <w:t>生产废水</w:t>
                  </w:r>
                  <w:r>
                    <w:rPr>
                      <w:rFonts w:hint="default" w:ascii="Times New Roman" w:hAnsi="Times New Roman" w:eastAsia="宋体" w:cs="Times New Roman"/>
                      <w:color w:val="auto"/>
                      <w:sz w:val="21"/>
                      <w:szCs w:val="21"/>
                      <w:highlight w:val="none"/>
                      <w:u w:val="none" w:color="auto"/>
                    </w:rPr>
                    <w:t>经</w:t>
                  </w:r>
                  <w:r>
                    <w:rPr>
                      <w:rFonts w:hint="default" w:ascii="Times New Roman" w:hAnsi="Times New Roman" w:eastAsia="宋体" w:cs="Times New Roman"/>
                      <w:color w:val="auto"/>
                      <w:sz w:val="21"/>
                      <w:szCs w:val="21"/>
                      <w:u w:val="none" w:color="auto"/>
                      <w:lang w:val="en-US" w:eastAsia="zh-CN"/>
                    </w:rPr>
                    <w:t>自建废水处理站（处理规模为</w:t>
                  </w:r>
                  <w:r>
                    <w:rPr>
                      <w:rFonts w:hint="eastAsia" w:ascii="Times New Roman" w:hAnsi="Times New Roman" w:eastAsia="宋体" w:cs="Times New Roman"/>
                      <w:color w:val="auto"/>
                      <w:sz w:val="21"/>
                      <w:szCs w:val="21"/>
                      <w:u w:val="none" w:color="auto"/>
                      <w:lang w:val="en-US" w:eastAsia="zh-CN"/>
                    </w:rPr>
                    <w:t>20</w:t>
                  </w:r>
                  <w:r>
                    <w:rPr>
                      <w:rFonts w:hint="default" w:ascii="Times New Roman" w:hAnsi="Times New Roman" w:eastAsia="宋体" w:cs="Times New Roman"/>
                      <w:color w:val="auto"/>
                      <w:sz w:val="21"/>
                      <w:szCs w:val="21"/>
                      <w:u w:val="none" w:color="auto"/>
                      <w:lang w:val="en-US" w:eastAsia="zh-CN"/>
                    </w:rPr>
                    <w:t>0t/d</w:t>
                  </w:r>
                  <w:r>
                    <w:rPr>
                      <w:rFonts w:hint="eastAsia"/>
                      <w:u w:val="none" w:color="auto"/>
                      <w:lang w:eastAsia="zh-CN"/>
                    </w:rPr>
                    <w:t>，</w:t>
                  </w:r>
                  <w:r>
                    <w:rPr>
                      <w:rFonts w:hint="eastAsia"/>
                      <w:u w:val="none" w:color="auto"/>
                      <w:lang w:val="en-US" w:eastAsia="zh-CN"/>
                    </w:rPr>
                    <w:t>工艺为</w:t>
                  </w:r>
                  <w:r>
                    <w:rPr>
                      <w:rFonts w:hint="eastAsia" w:ascii="Times New Roman" w:hAnsi="Times New Roman" w:eastAsia="宋体" w:cs="Times New Roman"/>
                      <w:color w:val="auto"/>
                      <w:sz w:val="21"/>
                      <w:szCs w:val="21"/>
                      <w:u w:val="none" w:color="auto"/>
                      <w:lang w:val="en-US" w:eastAsia="zh-CN"/>
                    </w:rPr>
                    <w:t>格栅集水池+pH中和+气浮一体机+消毒</w:t>
                  </w:r>
                  <w:r>
                    <w:rPr>
                      <w:rFonts w:hint="default" w:ascii="Times New Roman" w:hAnsi="Times New Roman" w:eastAsia="宋体" w:cs="Times New Roman"/>
                      <w:color w:val="auto"/>
                      <w:sz w:val="21"/>
                      <w:szCs w:val="21"/>
                      <w:u w:val="none" w:color="auto"/>
                      <w:lang w:val="en-US" w:eastAsia="zh-CN"/>
                    </w:rPr>
                    <w:t>），预处理</w:t>
                  </w:r>
                  <w:r>
                    <w:rPr>
                      <w:rFonts w:hint="default" w:ascii="Times New Roman" w:hAnsi="Times New Roman" w:eastAsia="宋体" w:cs="Times New Roman"/>
                      <w:color w:val="auto"/>
                      <w:kern w:val="0"/>
                      <w:sz w:val="21"/>
                      <w:szCs w:val="21"/>
                      <w:u w:val="none" w:color="auto"/>
                      <w:lang w:val="en-US" w:eastAsia="zh-CN" w:bidi="ar-SA"/>
                    </w:rPr>
                    <w:t>后排入三封工业园污水处理厂进行深度处理</w:t>
                  </w:r>
                </w:p>
              </w:tc>
              <w:tc>
                <w:tcPr>
                  <w:tcW w:w="474" w:type="pct"/>
                  <w:tcBorders>
                    <w:tl2br w:val="nil"/>
                    <w:tr2bl w:val="nil"/>
                  </w:tcBorders>
                  <w:noWrap w:val="0"/>
                  <w:vAlign w:val="center"/>
                </w:tcPr>
                <w:p w14:paraId="3BDC0C6E">
                  <w:pPr>
                    <w:bidi w:val="0"/>
                    <w:jc w:val="center"/>
                    <w:rPr>
                      <w:rFonts w:hint="default" w:ascii="Times New Roman" w:hAnsi="Times New Roman" w:eastAsia="宋体" w:cs="Times New Roman"/>
                      <w:color w:val="auto"/>
                      <w:kern w:val="0"/>
                      <w:sz w:val="21"/>
                      <w:szCs w:val="21"/>
                      <w:u w:val="none" w:color="auto"/>
                      <w:lang w:val="en-US" w:eastAsia="zh-CN" w:bidi="ar-SA"/>
                    </w:rPr>
                  </w:pPr>
                  <w:r>
                    <w:rPr>
                      <w:rFonts w:hint="default" w:ascii="Times New Roman" w:hAnsi="Times New Roman" w:eastAsia="宋体" w:cs="Times New Roman"/>
                      <w:color w:val="auto"/>
                      <w:sz w:val="21"/>
                      <w:szCs w:val="21"/>
                      <w:highlight w:val="none"/>
                      <w:u w:val="none" w:color="auto"/>
                      <w:lang w:val="en-US" w:eastAsia="zh-CN"/>
                    </w:rPr>
                    <w:t>新建</w:t>
                  </w:r>
                </w:p>
              </w:tc>
            </w:tr>
            <w:tr w14:paraId="7655D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continue"/>
                  <w:tcBorders>
                    <w:tl2br w:val="nil"/>
                    <w:tr2bl w:val="nil"/>
                  </w:tcBorders>
                  <w:noWrap w:val="0"/>
                  <w:vAlign w:val="center"/>
                </w:tcPr>
                <w:p w14:paraId="78CF3DD6">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tcBorders>
                    <w:tl2br w:val="nil"/>
                    <w:tr2bl w:val="nil"/>
                  </w:tcBorders>
                  <w:noWrap w:val="0"/>
                  <w:vAlign w:val="center"/>
                </w:tcPr>
                <w:p w14:paraId="055D77AC">
                  <w:pPr>
                    <w:bidi w:val="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噪声治理</w:t>
                  </w:r>
                </w:p>
              </w:tc>
              <w:tc>
                <w:tcPr>
                  <w:tcW w:w="3159" w:type="pct"/>
                  <w:tcBorders>
                    <w:tl2br w:val="nil"/>
                    <w:tr2bl w:val="nil"/>
                  </w:tcBorders>
                  <w:noWrap w:val="0"/>
                  <w:vAlign w:val="center"/>
                </w:tcPr>
                <w:p w14:paraId="4ADDA512">
                  <w:pPr>
                    <w:bidi w:val="0"/>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b w:val="0"/>
                      <w:bCs w:val="0"/>
                      <w:color w:val="auto"/>
                      <w:sz w:val="21"/>
                      <w:szCs w:val="21"/>
                      <w:highlight w:val="none"/>
                      <w:u w:val="none" w:color="auto"/>
                      <w:vertAlign w:val="baseline"/>
                      <w:lang w:val="en-US" w:eastAsia="zh-CN"/>
                    </w:rPr>
                    <w:t>隔声、减震、降噪</w:t>
                  </w:r>
                </w:p>
              </w:tc>
              <w:tc>
                <w:tcPr>
                  <w:tcW w:w="474" w:type="pct"/>
                  <w:tcBorders>
                    <w:tl2br w:val="nil"/>
                    <w:tr2bl w:val="nil"/>
                  </w:tcBorders>
                  <w:noWrap w:val="0"/>
                  <w:vAlign w:val="center"/>
                </w:tcPr>
                <w:p w14:paraId="40146176">
                  <w:pPr>
                    <w:bidi w:val="0"/>
                    <w:jc w:val="center"/>
                    <w:rPr>
                      <w:rFonts w:hint="default" w:ascii="Times New Roman" w:hAnsi="Times New Roman" w:eastAsia="宋体" w:cs="Times New Roman"/>
                      <w:b w:val="0"/>
                      <w:bCs w:val="0"/>
                      <w:color w:val="auto"/>
                      <w:sz w:val="21"/>
                      <w:szCs w:val="21"/>
                      <w:highlight w:val="none"/>
                      <w:u w:val="none" w:color="auto"/>
                      <w:vertAlign w:val="baseline"/>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7481A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694" w:type="pct"/>
                  <w:vMerge w:val="continue"/>
                  <w:tcBorders>
                    <w:tl2br w:val="nil"/>
                    <w:tr2bl w:val="nil"/>
                  </w:tcBorders>
                  <w:noWrap w:val="0"/>
                  <w:vAlign w:val="center"/>
                </w:tcPr>
                <w:p w14:paraId="3A42C48A">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vMerge w:val="restart"/>
                  <w:tcBorders>
                    <w:tl2br w:val="nil"/>
                    <w:tr2bl w:val="nil"/>
                  </w:tcBorders>
                  <w:noWrap w:val="0"/>
                  <w:vAlign w:val="center"/>
                </w:tcPr>
                <w:p w14:paraId="5711F66B">
                  <w:pPr>
                    <w:pStyle w:val="38"/>
                    <w:spacing w:before="39" w:line="228" w:lineRule="auto"/>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kern w:val="2"/>
                      <w:sz w:val="21"/>
                      <w:szCs w:val="21"/>
                      <w:highlight w:val="none"/>
                      <w:u w:val="none" w:color="auto"/>
                      <w:lang w:val="en-US" w:eastAsia="zh-CN" w:bidi="ar-SA"/>
                    </w:rPr>
                    <w:t>固废治理</w:t>
                  </w:r>
                </w:p>
              </w:tc>
              <w:tc>
                <w:tcPr>
                  <w:tcW w:w="3159" w:type="pct"/>
                  <w:tcBorders>
                    <w:tl2br w:val="nil"/>
                    <w:tr2bl w:val="nil"/>
                  </w:tcBorders>
                  <w:noWrap w:val="0"/>
                  <w:vAlign w:val="center"/>
                </w:tcPr>
                <w:p w14:paraId="1648A89C">
                  <w:pPr>
                    <w:pStyle w:val="38"/>
                    <w:spacing w:before="38" w:line="211" w:lineRule="auto"/>
                    <w:jc w:val="cente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pPr>
                  <w:r>
                    <w:rPr>
                      <w:rFonts w:hint="default" w:ascii="Times New Roman" w:hAnsi="Times New Roman" w:eastAsia="宋体" w:cs="Times New Roman"/>
                      <w:b w:val="0"/>
                      <w:bCs w:val="0"/>
                      <w:color w:val="auto"/>
                      <w:kern w:val="2"/>
                      <w:sz w:val="21"/>
                      <w:szCs w:val="21"/>
                      <w:highlight w:val="none"/>
                      <w:u w:val="none" w:color="auto"/>
                      <w:vertAlign w:val="baseline"/>
                      <w:lang w:val="en-US" w:eastAsia="zh-CN" w:bidi="ar-SA"/>
                    </w:rPr>
                    <w:t>生活垃圾分类收集，由环卫部门统一清运；</w:t>
                  </w:r>
                </w:p>
              </w:tc>
              <w:tc>
                <w:tcPr>
                  <w:tcW w:w="474" w:type="pct"/>
                  <w:tcBorders>
                    <w:tl2br w:val="nil"/>
                    <w:tr2bl w:val="nil"/>
                  </w:tcBorders>
                  <w:noWrap w:val="0"/>
                  <w:vAlign w:val="center"/>
                </w:tcPr>
                <w:p w14:paraId="2782B04A">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r w14:paraId="7BB97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94" w:type="pct"/>
                  <w:vMerge w:val="continue"/>
                  <w:noWrap w:val="0"/>
                  <w:vAlign w:val="center"/>
                </w:tcPr>
                <w:p w14:paraId="33A75336">
                  <w:pPr>
                    <w:bidi w:val="0"/>
                    <w:jc w:val="center"/>
                    <w:rPr>
                      <w:rFonts w:hint="default" w:ascii="Times New Roman" w:hAnsi="Times New Roman" w:eastAsia="宋体" w:cs="Times New Roman"/>
                      <w:color w:val="auto"/>
                      <w:sz w:val="21"/>
                      <w:szCs w:val="21"/>
                      <w:highlight w:val="none"/>
                      <w:u w:val="none" w:color="auto"/>
                      <w:lang w:val="en-US" w:eastAsia="zh-CN"/>
                    </w:rPr>
                  </w:pPr>
                </w:p>
              </w:tc>
              <w:tc>
                <w:tcPr>
                  <w:tcW w:w="671" w:type="pct"/>
                  <w:vMerge w:val="continue"/>
                  <w:noWrap w:val="0"/>
                  <w:vAlign w:val="center"/>
                </w:tcPr>
                <w:p w14:paraId="4871871B">
                  <w:pPr>
                    <w:bidi w:val="0"/>
                    <w:jc w:val="center"/>
                    <w:rPr>
                      <w:rFonts w:hint="default" w:ascii="Times New Roman" w:hAnsi="Times New Roman" w:eastAsia="宋体" w:cs="Times New Roman"/>
                      <w:color w:val="auto"/>
                      <w:sz w:val="21"/>
                      <w:szCs w:val="21"/>
                      <w:highlight w:val="none"/>
                      <w:u w:val="none" w:color="auto"/>
                    </w:rPr>
                  </w:pPr>
                </w:p>
              </w:tc>
              <w:tc>
                <w:tcPr>
                  <w:tcW w:w="3159" w:type="pct"/>
                  <w:noWrap w:val="0"/>
                  <w:vAlign w:val="center"/>
                </w:tcPr>
                <w:p w14:paraId="2830179A">
                  <w:pPr>
                    <w:pStyle w:val="7"/>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一般工业固废暂存间位于厂区</w:t>
                  </w:r>
                  <w:r>
                    <w:rPr>
                      <w:rFonts w:hint="eastAsia" w:cs="Times New Roman"/>
                      <w:color w:val="auto"/>
                      <w:sz w:val="21"/>
                      <w:szCs w:val="21"/>
                      <w:highlight w:val="none"/>
                      <w:u w:val="none" w:color="auto"/>
                      <w:lang w:val="en-US" w:eastAsia="zh-CN"/>
                    </w:rPr>
                    <w:t>北</w:t>
                  </w:r>
                  <w:r>
                    <w:rPr>
                      <w:rFonts w:hint="default" w:ascii="Times New Roman" w:hAnsi="Times New Roman" w:eastAsia="宋体" w:cs="Times New Roman"/>
                      <w:color w:val="auto"/>
                      <w:sz w:val="21"/>
                      <w:szCs w:val="21"/>
                      <w:highlight w:val="none"/>
                      <w:u w:val="none" w:color="auto"/>
                      <w:lang w:val="en-US" w:eastAsia="zh-CN"/>
                    </w:rPr>
                    <w:t>侧，面积为</w:t>
                  </w:r>
                  <w:r>
                    <w:rPr>
                      <w:rFonts w:hint="eastAsia" w:cs="Times New Roman"/>
                      <w:color w:val="auto"/>
                      <w:sz w:val="21"/>
                      <w:szCs w:val="21"/>
                      <w:highlight w:val="none"/>
                      <w:u w:val="none" w:color="auto"/>
                      <w:lang w:val="en-US" w:eastAsia="zh-CN"/>
                    </w:rPr>
                    <w:t>1</w:t>
                  </w:r>
                  <w:r>
                    <w:rPr>
                      <w:rFonts w:hint="default" w:ascii="Times New Roman" w:hAnsi="Times New Roman" w:eastAsia="宋体" w:cs="Times New Roman"/>
                      <w:color w:val="auto"/>
                      <w:sz w:val="21"/>
                      <w:szCs w:val="21"/>
                      <w:highlight w:val="none"/>
                      <w:u w:val="none" w:color="auto"/>
                      <w:lang w:val="en-US" w:eastAsia="zh-CN"/>
                    </w:rPr>
                    <w:t>0</w:t>
                  </w:r>
                  <w:r>
                    <w:rPr>
                      <w:rFonts w:hint="eastAsia" w:cs="Times New Roman"/>
                      <w:color w:val="auto"/>
                      <w:sz w:val="21"/>
                      <w:szCs w:val="21"/>
                      <w:highlight w:val="none"/>
                      <w:u w:val="none" w:color="auto"/>
                      <w:lang w:val="en-US" w:eastAsia="zh-CN"/>
                    </w:rPr>
                    <w:t>.5</w:t>
                  </w:r>
                  <w:r>
                    <w:rPr>
                      <w:rFonts w:hint="default" w:ascii="Times New Roman" w:hAnsi="Times New Roman" w:eastAsia="宋体" w:cs="Times New Roman"/>
                      <w:color w:val="auto"/>
                      <w:sz w:val="21"/>
                      <w:szCs w:val="21"/>
                      <w:highlight w:val="none"/>
                      <w:u w:val="none" w:color="auto"/>
                      <w:lang w:val="en-US" w:eastAsia="zh-CN"/>
                    </w:rPr>
                    <w:t>m</w:t>
                  </w:r>
                  <w:r>
                    <w:rPr>
                      <w:rFonts w:hint="default" w:ascii="Times New Roman" w:hAnsi="Times New Roman" w:eastAsia="宋体" w:cs="Times New Roman"/>
                      <w:color w:val="auto"/>
                      <w:sz w:val="21"/>
                      <w:szCs w:val="21"/>
                      <w:highlight w:val="none"/>
                      <w:u w:val="none" w:color="auto"/>
                      <w:vertAlign w:val="superscript"/>
                      <w:lang w:val="en-US" w:eastAsia="zh-CN"/>
                    </w:rPr>
                    <w:t>2</w:t>
                  </w:r>
                  <w:r>
                    <w:rPr>
                      <w:rFonts w:hint="default"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u w:val="none" w:color="auto"/>
                      <w:lang w:val="en-US" w:eastAsia="zh-CN"/>
                    </w:rPr>
                    <w:t>用于储存</w:t>
                  </w:r>
                  <w:r>
                    <w:rPr>
                      <w:rFonts w:hint="default" w:ascii="Times New Roman" w:hAnsi="Times New Roman" w:eastAsia="宋体" w:cs="Times New Roman"/>
                      <w:color w:val="auto"/>
                      <w:sz w:val="21"/>
                      <w:szCs w:val="21"/>
                      <w:highlight w:val="none"/>
                      <w:u w:val="none" w:color="auto"/>
                      <w:lang w:val="en-US" w:eastAsia="zh-CN"/>
                    </w:rPr>
                    <w:t>布袋除尘装置收集的粉尘</w:t>
                  </w:r>
                </w:p>
              </w:tc>
              <w:tc>
                <w:tcPr>
                  <w:tcW w:w="474" w:type="pct"/>
                  <w:noWrap w:val="0"/>
                  <w:vAlign w:val="center"/>
                </w:tcPr>
                <w:p w14:paraId="2B6C1EA8">
                  <w:pPr>
                    <w:bidi w:val="0"/>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新建</w:t>
                  </w:r>
                </w:p>
              </w:tc>
            </w:tr>
          </w:tbl>
          <w:p w14:paraId="0454149F">
            <w:pPr>
              <w:wordWrap w:val="0"/>
              <w:topLinePunct/>
              <w:spacing w:line="360" w:lineRule="auto"/>
              <w:rPr>
                <w:rStyle w:val="30"/>
                <w:rFonts w:hint="eastAsia"/>
                <w:u w:val="none" w:color="auto"/>
                <w:lang w:val="en-US" w:eastAsia="zh-CN"/>
              </w:rPr>
            </w:pPr>
            <w:r>
              <w:rPr>
                <w:rStyle w:val="30"/>
                <w:rFonts w:hint="eastAsia"/>
                <w:u w:val="none" w:color="auto"/>
                <w:lang w:val="en-US" w:eastAsia="zh-CN"/>
              </w:rPr>
              <w:t>依托可行性分析：</w:t>
            </w:r>
          </w:p>
          <w:p w14:paraId="39D9A544">
            <w:pPr>
              <w:pStyle w:val="27"/>
              <w:bidi w:val="0"/>
              <w:rPr>
                <w:rFonts w:hint="eastAsia"/>
                <w:u w:val="none" w:color="auto"/>
                <w:lang w:eastAsia="zh-CN"/>
              </w:rPr>
            </w:pPr>
            <w:r>
              <w:rPr>
                <w:rFonts w:hint="eastAsia"/>
                <w:u w:val="none" w:color="auto"/>
                <w:lang w:val="en-US" w:eastAsia="zh-CN"/>
              </w:rPr>
              <w:t>我司依托湖南湘笙和食品有限公司的一间冷库作为</w:t>
            </w:r>
            <w:r>
              <w:rPr>
                <w:u w:val="none" w:color="auto"/>
              </w:rPr>
              <w:t>仓库</w:t>
            </w:r>
            <w:r>
              <w:rPr>
                <w:rFonts w:hint="eastAsia"/>
                <w:u w:val="none" w:color="auto"/>
                <w:lang w:val="en-US" w:eastAsia="zh-CN"/>
              </w:rPr>
              <w:t>使用</w:t>
            </w:r>
            <w:r>
              <w:rPr>
                <w:rFonts w:hint="eastAsia"/>
                <w:u w:val="none" w:color="auto"/>
                <w:lang w:eastAsia="zh-CN"/>
              </w:rPr>
              <w:t>，</w:t>
            </w:r>
            <w:r>
              <w:rPr>
                <w:rFonts w:hint="eastAsia"/>
                <w:u w:val="none" w:color="auto"/>
                <w:lang w:val="en-US" w:eastAsia="zh-CN"/>
              </w:rPr>
              <w:t>仓库面积为400m</w:t>
            </w:r>
            <w:r>
              <w:rPr>
                <w:rFonts w:hint="eastAsia"/>
                <w:u w:val="none" w:color="auto"/>
                <w:vertAlign w:val="superscript"/>
                <w:lang w:val="en-US" w:eastAsia="zh-CN"/>
              </w:rPr>
              <w:t>2</w:t>
            </w:r>
            <w:r>
              <w:rPr>
                <w:rFonts w:hint="eastAsia"/>
                <w:u w:val="none" w:color="auto"/>
                <w:lang w:val="en-US" w:eastAsia="zh-CN"/>
              </w:rPr>
              <w:t>，</w:t>
            </w:r>
            <w:r>
              <w:rPr>
                <w:u w:val="none" w:color="auto"/>
              </w:rPr>
              <w:t>闲置容量</w:t>
            </w:r>
            <w:r>
              <w:rPr>
                <w:rFonts w:hint="eastAsia"/>
                <w:u w:val="none" w:color="auto"/>
                <w:lang w:val="en-US" w:eastAsia="zh-CN"/>
              </w:rPr>
              <w:t>175</w:t>
            </w:r>
            <w:r>
              <w:rPr>
                <w:u w:val="none" w:color="auto"/>
              </w:rPr>
              <w:t>吨</w:t>
            </w:r>
            <w:r>
              <w:rPr>
                <w:rFonts w:hint="eastAsia"/>
                <w:u w:val="none" w:color="auto"/>
                <w:lang w:eastAsia="zh-CN"/>
              </w:rPr>
              <w:t>，</w:t>
            </w:r>
            <w:r>
              <w:rPr>
                <w:u w:val="none" w:color="auto"/>
              </w:rPr>
              <w:t>大于我</w:t>
            </w:r>
            <w:r>
              <w:rPr>
                <w:rFonts w:hint="eastAsia"/>
                <w:u w:val="none" w:color="auto"/>
                <w:lang w:val="en-US" w:eastAsia="zh-CN"/>
              </w:rPr>
              <w:t>司存储</w:t>
            </w:r>
            <w:r>
              <w:rPr>
                <w:u w:val="none" w:color="auto"/>
              </w:rPr>
              <w:t>需求，具备充足</w:t>
            </w:r>
            <w:r>
              <w:rPr>
                <w:rFonts w:hint="eastAsia"/>
                <w:u w:val="none" w:color="auto"/>
                <w:lang w:val="en-US" w:eastAsia="zh-CN"/>
              </w:rPr>
              <w:t>存储</w:t>
            </w:r>
            <w:r>
              <w:rPr>
                <w:u w:val="none" w:color="auto"/>
              </w:rPr>
              <w:t>能力</w:t>
            </w:r>
            <w:r>
              <w:rPr>
                <w:rFonts w:hint="eastAsia"/>
                <w:u w:val="none" w:color="auto"/>
                <w:lang w:eastAsia="zh-CN"/>
              </w:rPr>
              <w:t>，</w:t>
            </w:r>
            <w:r>
              <w:rPr>
                <w:u w:val="none" w:color="auto"/>
              </w:rPr>
              <w:t>其冷库-18℃以下的温控标准完全符合我方产品工艺要求，且短途密闭转运方案可保障产品品质。该依托行为本身不新增污染物排放，环境风险可控</w:t>
            </w:r>
            <w:r>
              <w:rPr>
                <w:rFonts w:hint="eastAsia"/>
                <w:u w:val="none" w:color="auto"/>
                <w:lang w:eastAsia="zh-CN"/>
              </w:rPr>
              <w:t>。</w:t>
            </w:r>
          </w:p>
          <w:p w14:paraId="2F10FECA">
            <w:pPr>
              <w:pStyle w:val="27"/>
              <w:bidi w:val="0"/>
              <w:rPr>
                <w:b/>
                <w:bCs/>
                <w:color w:val="auto"/>
                <w:kern w:val="0"/>
                <w:sz w:val="24"/>
                <w:highlight w:val="none"/>
                <w:u w:val="none" w:color="auto"/>
              </w:rPr>
            </w:pPr>
            <w:r>
              <w:rPr>
                <w:rFonts w:hint="eastAsia"/>
                <w:b/>
                <w:bCs/>
                <w:color w:val="auto"/>
                <w:kern w:val="0"/>
                <w:sz w:val="24"/>
                <w:highlight w:val="none"/>
                <w:u w:val="none" w:color="auto"/>
                <w:lang w:eastAsia="zh-CN"/>
              </w:rPr>
              <w:t>3.</w:t>
            </w:r>
            <w:r>
              <w:rPr>
                <w:b/>
                <w:bCs/>
                <w:color w:val="auto"/>
                <w:kern w:val="0"/>
                <w:sz w:val="24"/>
                <w:highlight w:val="none"/>
                <w:u w:val="none" w:color="auto"/>
              </w:rPr>
              <w:t>产品方案</w:t>
            </w:r>
          </w:p>
          <w:p w14:paraId="60348487">
            <w:pPr>
              <w:pStyle w:val="27"/>
              <w:bidi w:val="0"/>
              <w:rPr>
                <w:rFonts w:hint="eastAsia"/>
                <w:u w:val="none" w:color="auto"/>
              </w:rPr>
            </w:pPr>
            <w:r>
              <w:rPr>
                <w:u w:val="none" w:color="auto"/>
              </w:rPr>
              <w:t>本项目产品为</w:t>
            </w:r>
            <w:r>
              <w:rPr>
                <w:rFonts w:hint="eastAsia"/>
                <w:u w:val="none" w:color="auto"/>
                <w:lang w:val="en-US" w:eastAsia="zh-CN"/>
              </w:rPr>
              <w:t>魔芋制品半成品</w:t>
            </w:r>
            <w:r>
              <w:rPr>
                <w:u w:val="none" w:color="auto"/>
              </w:rPr>
              <w:t>，产品产量为</w:t>
            </w:r>
            <w:r>
              <w:rPr>
                <w:rFonts w:hint="eastAsia"/>
                <w:u w:val="none" w:color="auto"/>
                <w:lang w:val="en-US" w:eastAsia="zh-CN"/>
              </w:rPr>
              <w:t>6000吨</w:t>
            </w:r>
            <w:r>
              <w:rPr>
                <w:u w:val="none" w:color="auto"/>
              </w:rPr>
              <w:t>/年，</w:t>
            </w:r>
            <w:r>
              <w:rPr>
                <w:rFonts w:hint="eastAsia"/>
                <w:u w:val="none" w:color="auto"/>
              </w:rPr>
              <w:t>本项目主要产品方案详见下表2-2。</w:t>
            </w:r>
          </w:p>
          <w:p w14:paraId="59CD1133">
            <w:pPr>
              <w:adjustRightInd w:val="0"/>
              <w:jc w:val="center"/>
              <w:textAlignment w:val="baseline"/>
              <w:rPr>
                <w:b/>
                <w:bCs/>
                <w:color w:val="auto"/>
                <w:kern w:val="0"/>
                <w:szCs w:val="20"/>
                <w:highlight w:val="none"/>
                <w:u w:val="none" w:color="auto"/>
              </w:rPr>
            </w:pPr>
            <w:r>
              <w:rPr>
                <w:b/>
                <w:bCs/>
                <w:color w:val="auto"/>
                <w:kern w:val="0"/>
                <w:szCs w:val="20"/>
                <w:highlight w:val="none"/>
                <w:u w:val="none" w:color="auto"/>
              </w:rPr>
              <w:t>表2-2</w:t>
            </w:r>
            <w:r>
              <w:rPr>
                <w:rFonts w:hint="eastAsia"/>
                <w:b/>
                <w:bCs/>
                <w:color w:val="auto"/>
                <w:kern w:val="0"/>
                <w:szCs w:val="20"/>
                <w:highlight w:val="none"/>
                <w:u w:val="none" w:color="auto"/>
              </w:rPr>
              <w:t xml:space="preserve">   </w:t>
            </w:r>
            <w:r>
              <w:rPr>
                <w:b/>
                <w:bCs/>
                <w:color w:val="auto"/>
                <w:kern w:val="0"/>
                <w:szCs w:val="20"/>
                <w:highlight w:val="none"/>
                <w:u w:val="none" w:color="auto"/>
              </w:rPr>
              <w:t>主要产品及生产规模一览表</w:t>
            </w:r>
          </w:p>
          <w:tbl>
            <w:tblPr>
              <w:tblStyle w:val="1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8"/>
              <w:gridCol w:w="1735"/>
              <w:gridCol w:w="1129"/>
              <w:gridCol w:w="1368"/>
              <w:gridCol w:w="1085"/>
              <w:gridCol w:w="1447"/>
            </w:tblGrid>
            <w:tr w14:paraId="2BD14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720" w:type="pct"/>
                  <w:tcBorders>
                    <w:tl2br w:val="nil"/>
                    <w:tr2bl w:val="nil"/>
                  </w:tcBorders>
                  <w:noWrap w:val="0"/>
                  <w:vAlign w:val="center"/>
                </w:tcPr>
                <w:p w14:paraId="71B9758B">
                  <w:pPr>
                    <w:pStyle w:val="32"/>
                    <w:jc w:val="center"/>
                    <w:rPr>
                      <w:b/>
                      <w:bCs/>
                      <w:color w:val="auto"/>
                      <w:sz w:val="21"/>
                      <w:szCs w:val="21"/>
                      <w:u w:val="none" w:color="auto"/>
                    </w:rPr>
                  </w:pPr>
                  <w:r>
                    <w:rPr>
                      <w:rFonts w:hint="eastAsia"/>
                      <w:b/>
                      <w:bCs/>
                      <w:color w:val="auto"/>
                      <w:sz w:val="21"/>
                      <w:szCs w:val="21"/>
                      <w:u w:val="none" w:color="auto"/>
                    </w:rPr>
                    <w:t>产品</w:t>
                  </w:r>
                  <w:r>
                    <w:rPr>
                      <w:b/>
                      <w:bCs/>
                      <w:color w:val="auto"/>
                      <w:sz w:val="21"/>
                      <w:szCs w:val="21"/>
                      <w:u w:val="none" w:color="auto"/>
                    </w:rPr>
                    <w:t>名称</w:t>
                  </w:r>
                </w:p>
              </w:tc>
              <w:tc>
                <w:tcPr>
                  <w:tcW w:w="1097" w:type="pct"/>
                  <w:tcBorders>
                    <w:tl2br w:val="nil"/>
                    <w:tr2bl w:val="nil"/>
                  </w:tcBorders>
                  <w:noWrap w:val="0"/>
                  <w:vAlign w:val="center"/>
                </w:tcPr>
                <w:p w14:paraId="133DF795">
                  <w:pPr>
                    <w:pStyle w:val="32"/>
                    <w:jc w:val="center"/>
                    <w:rPr>
                      <w:rFonts w:hint="default" w:eastAsia="宋体"/>
                      <w:b/>
                      <w:bCs/>
                      <w:color w:val="auto"/>
                      <w:sz w:val="21"/>
                      <w:szCs w:val="21"/>
                      <w:u w:val="none" w:color="auto"/>
                      <w:lang w:val="en-US" w:eastAsia="zh-CN"/>
                    </w:rPr>
                  </w:pPr>
                  <w:r>
                    <w:rPr>
                      <w:rFonts w:hint="eastAsia" w:eastAsia="宋体"/>
                      <w:b/>
                      <w:bCs/>
                      <w:color w:val="auto"/>
                      <w:sz w:val="21"/>
                      <w:szCs w:val="21"/>
                      <w:u w:val="none" w:color="auto"/>
                      <w:lang w:val="en-US" w:eastAsia="zh-CN"/>
                    </w:rPr>
                    <w:t>种类</w:t>
                  </w:r>
                </w:p>
              </w:tc>
              <w:tc>
                <w:tcPr>
                  <w:tcW w:w="714" w:type="pct"/>
                  <w:tcBorders>
                    <w:tl2br w:val="nil"/>
                    <w:tr2bl w:val="nil"/>
                  </w:tcBorders>
                  <w:noWrap w:val="0"/>
                  <w:vAlign w:val="center"/>
                </w:tcPr>
                <w:p w14:paraId="4B60EBE1">
                  <w:pPr>
                    <w:pStyle w:val="32"/>
                    <w:ind w:right="-76" w:rightChars="-36" w:firstLine="0" w:firstLineChars="0"/>
                    <w:jc w:val="center"/>
                    <w:rPr>
                      <w:rFonts w:hint="eastAsia"/>
                      <w:b/>
                      <w:bCs/>
                      <w:color w:val="auto"/>
                      <w:sz w:val="21"/>
                      <w:szCs w:val="21"/>
                      <w:u w:val="none" w:color="auto"/>
                      <w:lang w:val="en-US" w:eastAsia="zh-CN"/>
                    </w:rPr>
                  </w:pPr>
                  <w:r>
                    <w:rPr>
                      <w:rFonts w:hint="eastAsia"/>
                      <w:b/>
                      <w:bCs/>
                      <w:color w:val="auto"/>
                      <w:sz w:val="21"/>
                      <w:szCs w:val="21"/>
                      <w:u w:val="none" w:color="auto"/>
                    </w:rPr>
                    <w:t>产量</w:t>
                  </w:r>
                </w:p>
              </w:tc>
              <w:tc>
                <w:tcPr>
                  <w:tcW w:w="865" w:type="pct"/>
                  <w:tcBorders>
                    <w:tl2br w:val="nil"/>
                    <w:tr2bl w:val="nil"/>
                  </w:tcBorders>
                  <w:noWrap w:val="0"/>
                  <w:vAlign w:val="center"/>
                </w:tcPr>
                <w:p w14:paraId="34B03542">
                  <w:pPr>
                    <w:jc w:val="center"/>
                    <w:rPr>
                      <w:rFonts w:hint="eastAsia"/>
                      <w:b/>
                      <w:bCs/>
                      <w:color w:val="auto"/>
                      <w:sz w:val="21"/>
                      <w:szCs w:val="21"/>
                      <w:u w:val="none" w:color="auto"/>
                    </w:rPr>
                  </w:pPr>
                  <w:r>
                    <w:rPr>
                      <w:rFonts w:hint="eastAsia"/>
                      <w:b/>
                      <w:bCs/>
                      <w:color w:val="auto"/>
                      <w:highlight w:val="none"/>
                      <w:u w:val="none" w:color="auto"/>
                    </w:rPr>
                    <w:t>最大存储量</w:t>
                  </w:r>
                </w:p>
              </w:tc>
              <w:tc>
                <w:tcPr>
                  <w:tcW w:w="686" w:type="pct"/>
                  <w:tcBorders>
                    <w:tl2br w:val="nil"/>
                    <w:tr2bl w:val="nil"/>
                  </w:tcBorders>
                  <w:noWrap w:val="0"/>
                  <w:vAlign w:val="center"/>
                </w:tcPr>
                <w:p w14:paraId="243B5EDE">
                  <w:pPr>
                    <w:pStyle w:val="32"/>
                    <w:ind w:right="-76" w:rightChars="-36" w:firstLine="0" w:firstLineChars="0"/>
                    <w:jc w:val="center"/>
                    <w:rPr>
                      <w:rFonts w:hint="eastAsia"/>
                      <w:b/>
                      <w:bCs/>
                      <w:color w:val="auto"/>
                      <w:sz w:val="21"/>
                      <w:szCs w:val="21"/>
                      <w:u w:val="none" w:color="auto"/>
                      <w:lang w:val="en-US" w:eastAsia="zh-CN"/>
                    </w:rPr>
                  </w:pPr>
                  <w:r>
                    <w:rPr>
                      <w:rFonts w:hint="eastAsia"/>
                      <w:b/>
                      <w:bCs/>
                      <w:color w:val="auto"/>
                      <w:sz w:val="21"/>
                      <w:szCs w:val="21"/>
                      <w:u w:val="none" w:color="auto"/>
                      <w:lang w:val="en-US" w:eastAsia="zh-CN"/>
                    </w:rPr>
                    <w:t>存储方式</w:t>
                  </w:r>
                </w:p>
              </w:tc>
              <w:tc>
                <w:tcPr>
                  <w:tcW w:w="915" w:type="pct"/>
                  <w:tcBorders>
                    <w:tl2br w:val="nil"/>
                    <w:tr2bl w:val="nil"/>
                  </w:tcBorders>
                  <w:noWrap w:val="0"/>
                  <w:vAlign w:val="center"/>
                </w:tcPr>
                <w:p w14:paraId="4BC307EF">
                  <w:pPr>
                    <w:pStyle w:val="32"/>
                    <w:jc w:val="center"/>
                    <w:rPr>
                      <w:rFonts w:hint="default"/>
                      <w:b/>
                      <w:bCs/>
                      <w:color w:val="auto"/>
                      <w:sz w:val="21"/>
                      <w:szCs w:val="21"/>
                      <w:u w:val="none" w:color="auto"/>
                      <w:lang w:val="en-US" w:eastAsia="zh-CN"/>
                    </w:rPr>
                  </w:pPr>
                  <w:r>
                    <w:rPr>
                      <w:rFonts w:hint="eastAsia"/>
                      <w:b/>
                      <w:bCs/>
                      <w:color w:val="auto"/>
                      <w:sz w:val="21"/>
                      <w:szCs w:val="21"/>
                      <w:u w:val="none" w:color="auto"/>
                      <w:lang w:val="en-US" w:eastAsia="zh-CN"/>
                    </w:rPr>
                    <w:t>包装方式</w:t>
                  </w:r>
                </w:p>
              </w:tc>
            </w:tr>
            <w:tr w14:paraId="7A863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0" w:type="pct"/>
                  <w:tcBorders>
                    <w:tl2br w:val="nil"/>
                    <w:tr2bl w:val="nil"/>
                  </w:tcBorders>
                  <w:noWrap w:val="0"/>
                  <w:vAlign w:val="center"/>
                </w:tcPr>
                <w:p w14:paraId="67114E6D">
                  <w:pPr>
                    <w:pStyle w:val="32"/>
                    <w:jc w:val="center"/>
                    <w:rPr>
                      <w:rFonts w:hint="default" w:eastAsia="宋体"/>
                      <w:b w:val="0"/>
                      <w:bCs/>
                      <w:color w:val="auto"/>
                      <w:sz w:val="21"/>
                      <w:szCs w:val="21"/>
                      <w:u w:val="none" w:color="auto"/>
                      <w:lang w:val="en-US" w:eastAsia="zh-CN"/>
                    </w:rPr>
                  </w:pPr>
                  <w:r>
                    <w:rPr>
                      <w:rFonts w:hint="eastAsia"/>
                      <w:b w:val="0"/>
                      <w:bCs/>
                      <w:color w:val="auto"/>
                      <w:sz w:val="21"/>
                      <w:szCs w:val="21"/>
                      <w:u w:val="none" w:color="auto"/>
                      <w:lang w:val="en-US" w:eastAsia="zh-CN"/>
                    </w:rPr>
                    <w:t>魔芋制品半成品</w:t>
                  </w:r>
                </w:p>
              </w:tc>
              <w:tc>
                <w:tcPr>
                  <w:tcW w:w="1097" w:type="pct"/>
                  <w:tcBorders>
                    <w:tl2br w:val="nil"/>
                    <w:tr2bl w:val="nil"/>
                  </w:tcBorders>
                  <w:noWrap w:val="0"/>
                  <w:vAlign w:val="center"/>
                </w:tcPr>
                <w:p w14:paraId="64DCCD6B">
                  <w:pPr>
                    <w:pStyle w:val="32"/>
                    <w:jc w:val="center"/>
                    <w:rPr>
                      <w:rFonts w:hint="default" w:eastAsia="宋体"/>
                      <w:b w:val="0"/>
                      <w:bCs/>
                      <w:color w:val="auto"/>
                      <w:sz w:val="21"/>
                      <w:szCs w:val="21"/>
                      <w:u w:val="none" w:color="auto"/>
                      <w:lang w:val="en-US" w:eastAsia="zh-CN"/>
                    </w:rPr>
                  </w:pPr>
                  <w:r>
                    <w:rPr>
                      <w:rFonts w:hint="eastAsia" w:eastAsia="宋体"/>
                      <w:b w:val="0"/>
                      <w:bCs/>
                      <w:color w:val="auto"/>
                      <w:sz w:val="21"/>
                      <w:szCs w:val="21"/>
                      <w:u w:val="none" w:color="auto"/>
                      <w:lang w:val="en-US" w:eastAsia="zh-CN"/>
                    </w:rPr>
                    <w:t>魔芋脆、素牛肚、魔芋干、魔芋片、其他魔芋素食</w:t>
                  </w:r>
                </w:p>
              </w:tc>
              <w:tc>
                <w:tcPr>
                  <w:tcW w:w="714" w:type="pct"/>
                  <w:tcBorders>
                    <w:tl2br w:val="nil"/>
                    <w:tr2bl w:val="nil"/>
                  </w:tcBorders>
                  <w:noWrap w:val="0"/>
                  <w:vAlign w:val="center"/>
                </w:tcPr>
                <w:p w14:paraId="54C58617">
                  <w:pPr>
                    <w:pStyle w:val="32"/>
                    <w:ind w:right="-76" w:rightChars="-36" w:firstLine="0" w:firstLineChars="0"/>
                    <w:jc w:val="center"/>
                    <w:rPr>
                      <w:rFonts w:hint="eastAsia"/>
                      <w:b w:val="0"/>
                      <w:bCs/>
                      <w:color w:val="auto"/>
                      <w:sz w:val="21"/>
                      <w:szCs w:val="21"/>
                      <w:u w:val="none" w:color="auto"/>
                      <w:lang w:val="en-US" w:eastAsia="zh-CN"/>
                    </w:rPr>
                  </w:pPr>
                  <w:r>
                    <w:rPr>
                      <w:rFonts w:hint="eastAsia"/>
                      <w:b w:val="0"/>
                      <w:bCs/>
                      <w:color w:val="auto"/>
                      <w:sz w:val="21"/>
                      <w:szCs w:val="21"/>
                      <w:u w:val="none" w:color="auto"/>
                      <w:lang w:val="en-US" w:eastAsia="zh-CN"/>
                    </w:rPr>
                    <w:t>6000吨</w:t>
                  </w:r>
                </w:p>
              </w:tc>
              <w:tc>
                <w:tcPr>
                  <w:tcW w:w="865" w:type="pct"/>
                  <w:tcBorders>
                    <w:tl2br w:val="nil"/>
                    <w:tr2bl w:val="nil"/>
                  </w:tcBorders>
                  <w:noWrap w:val="0"/>
                  <w:vAlign w:val="center"/>
                </w:tcPr>
                <w:p w14:paraId="761E2042">
                  <w:pPr>
                    <w:jc w:val="center"/>
                    <w:rPr>
                      <w:rFonts w:hint="eastAsia"/>
                      <w:b w:val="0"/>
                      <w:bCs/>
                      <w:color w:val="auto"/>
                      <w:sz w:val="21"/>
                      <w:szCs w:val="21"/>
                      <w:u w:val="none" w:color="auto"/>
                      <w:lang w:val="en-US" w:eastAsia="zh-CN"/>
                    </w:rPr>
                  </w:pPr>
                  <w:r>
                    <w:rPr>
                      <w:rFonts w:hint="eastAsia"/>
                      <w:color w:val="auto"/>
                      <w:highlight w:val="none"/>
                      <w:u w:val="none" w:color="auto"/>
                      <w:lang w:val="en-US" w:eastAsia="zh-CN"/>
                    </w:rPr>
                    <w:t>5</w:t>
                  </w:r>
                  <w:r>
                    <w:rPr>
                      <w:rFonts w:hint="eastAsia"/>
                      <w:color w:val="auto"/>
                      <w:highlight w:val="none"/>
                      <w:u w:val="none" w:color="auto"/>
                    </w:rPr>
                    <w:t>吨</w:t>
                  </w:r>
                </w:p>
              </w:tc>
              <w:tc>
                <w:tcPr>
                  <w:tcW w:w="686" w:type="pct"/>
                  <w:tcBorders>
                    <w:tl2br w:val="nil"/>
                    <w:tr2bl w:val="nil"/>
                  </w:tcBorders>
                  <w:noWrap w:val="0"/>
                  <w:vAlign w:val="center"/>
                </w:tcPr>
                <w:p w14:paraId="0522990F">
                  <w:pPr>
                    <w:pStyle w:val="32"/>
                    <w:ind w:right="-76" w:rightChars="-36" w:firstLine="0" w:firstLineChars="0"/>
                    <w:jc w:val="center"/>
                    <w:rPr>
                      <w:rFonts w:hint="default"/>
                      <w:b w:val="0"/>
                      <w:bCs/>
                      <w:color w:val="auto"/>
                      <w:sz w:val="21"/>
                      <w:szCs w:val="21"/>
                      <w:u w:val="none" w:color="auto"/>
                      <w:lang w:val="en-US" w:eastAsia="zh-CN"/>
                    </w:rPr>
                  </w:pPr>
                  <w:r>
                    <w:rPr>
                      <w:rFonts w:hint="eastAsia"/>
                      <w:b w:val="0"/>
                      <w:bCs/>
                      <w:color w:val="auto"/>
                      <w:sz w:val="21"/>
                      <w:szCs w:val="21"/>
                      <w:u w:val="none" w:color="auto"/>
                      <w:lang w:val="en-US" w:eastAsia="zh-CN"/>
                    </w:rPr>
                    <w:t>冷库保存</w:t>
                  </w:r>
                </w:p>
              </w:tc>
              <w:tc>
                <w:tcPr>
                  <w:tcW w:w="915" w:type="pct"/>
                  <w:tcBorders>
                    <w:tl2br w:val="nil"/>
                    <w:tr2bl w:val="nil"/>
                  </w:tcBorders>
                  <w:noWrap w:val="0"/>
                  <w:vAlign w:val="center"/>
                </w:tcPr>
                <w:p w14:paraId="3A9795E0">
                  <w:pPr>
                    <w:pStyle w:val="32"/>
                    <w:jc w:val="center"/>
                    <w:rPr>
                      <w:rFonts w:hint="default"/>
                      <w:b w:val="0"/>
                      <w:bCs/>
                      <w:color w:val="auto"/>
                      <w:sz w:val="21"/>
                      <w:szCs w:val="21"/>
                      <w:u w:val="none" w:color="auto"/>
                      <w:lang w:val="en-US" w:eastAsia="zh-CN"/>
                    </w:rPr>
                  </w:pPr>
                  <w:r>
                    <w:rPr>
                      <w:rFonts w:hint="eastAsia"/>
                      <w:b w:val="0"/>
                      <w:bCs/>
                      <w:color w:val="auto"/>
                      <w:sz w:val="21"/>
                      <w:szCs w:val="21"/>
                      <w:u w:val="none" w:color="auto"/>
                      <w:lang w:val="en-US" w:eastAsia="zh-CN"/>
                    </w:rPr>
                    <w:t>袋装存储</w:t>
                  </w:r>
                </w:p>
              </w:tc>
            </w:tr>
          </w:tbl>
          <w:p w14:paraId="17896F7D">
            <w:pPr>
              <w:pStyle w:val="27"/>
              <w:bidi w:val="0"/>
              <w:rPr>
                <w:rFonts w:hint="eastAsia"/>
                <w:b/>
                <w:bCs/>
                <w:u w:val="none" w:color="auto"/>
                <w:lang w:val="en-US" w:eastAsia="zh-CN"/>
              </w:rPr>
            </w:pPr>
            <w:r>
              <w:rPr>
                <w:rFonts w:hint="eastAsia"/>
                <w:b/>
                <w:bCs/>
                <w:u w:val="none" w:color="auto"/>
                <w:lang w:val="en-US" w:eastAsia="zh-CN"/>
              </w:rPr>
              <w:t>产品质量标准：</w:t>
            </w:r>
          </w:p>
          <w:p w14:paraId="6E551A3F">
            <w:pPr>
              <w:pStyle w:val="27"/>
              <w:bidi w:val="0"/>
              <w:rPr>
                <w:rFonts w:hint="eastAsia"/>
                <w:u w:val="none" w:color="auto"/>
                <w:lang w:val="en-US" w:eastAsia="zh-CN"/>
              </w:rPr>
            </w:pPr>
            <w:r>
              <w:rPr>
                <w:rFonts w:hint="default"/>
                <w:u w:val="none" w:color="auto"/>
                <w:lang w:val="en-US" w:eastAsia="zh-CN"/>
              </w:rPr>
              <w:t>魔芋素食产品应符合《绿色食品魔芋及其制品》(NY/T2981-2016)相关要求，具体要求如下</w:t>
            </w:r>
            <w:r>
              <w:rPr>
                <w:rFonts w:hint="eastAsia"/>
                <w:u w:val="none" w:color="auto"/>
                <w:lang w:val="en-US" w:eastAsia="zh-CN"/>
              </w:rPr>
              <w:t>：</w:t>
            </w:r>
          </w:p>
          <w:p w14:paraId="09171DF9">
            <w:pPr>
              <w:pStyle w:val="32"/>
              <w:bidi w:val="0"/>
              <w:jc w:val="center"/>
              <w:rPr>
                <w:rFonts w:hint="eastAsia"/>
                <w:b/>
                <w:bCs/>
                <w:u w:val="none" w:color="auto"/>
                <w:lang w:val="en-US" w:eastAsia="zh-CN"/>
              </w:rPr>
            </w:pPr>
            <w:r>
              <w:rPr>
                <w:rFonts w:hint="eastAsia"/>
                <w:b/>
                <w:bCs/>
                <w:u w:val="none" w:color="auto"/>
                <w:lang w:val="en-US" w:eastAsia="zh-CN"/>
              </w:rPr>
              <w:t>表2-3   魔芋凝胶食品理化指标</w:t>
            </w:r>
          </w:p>
          <w:tbl>
            <w:tblPr>
              <w:tblStyle w:val="19"/>
              <w:tblW w:w="7919"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39"/>
              <w:gridCol w:w="2640"/>
              <w:gridCol w:w="2640"/>
            </w:tblGrid>
            <w:tr w14:paraId="7C6D2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639" w:type="dxa"/>
                  <w:vMerge w:val="restart"/>
                  <w:tcBorders>
                    <w:tl2br w:val="nil"/>
                    <w:tr2bl w:val="nil"/>
                  </w:tcBorders>
                  <w:vAlign w:val="center"/>
                </w:tcPr>
                <w:p w14:paraId="474D9E57">
                  <w:pPr>
                    <w:jc w:val="center"/>
                    <w:rPr>
                      <w:rFonts w:hint="default"/>
                      <w:b/>
                      <w:bCs/>
                      <w:u w:val="none" w:color="auto"/>
                      <w:vertAlign w:val="baseline"/>
                      <w:lang w:val="en-US" w:eastAsia="zh-CN"/>
                    </w:rPr>
                  </w:pPr>
                  <w:r>
                    <w:rPr>
                      <w:rFonts w:hint="eastAsia"/>
                      <w:b/>
                      <w:bCs/>
                      <w:u w:val="none" w:color="auto"/>
                      <w:vertAlign w:val="baseline"/>
                      <w:lang w:val="en-US" w:eastAsia="zh-CN"/>
                    </w:rPr>
                    <w:t>项目</w:t>
                  </w:r>
                </w:p>
              </w:tc>
              <w:tc>
                <w:tcPr>
                  <w:tcW w:w="5280" w:type="dxa"/>
                  <w:gridSpan w:val="2"/>
                  <w:tcBorders>
                    <w:tl2br w:val="nil"/>
                    <w:tr2bl w:val="nil"/>
                  </w:tcBorders>
                  <w:vAlign w:val="center"/>
                </w:tcPr>
                <w:p w14:paraId="5DF31A07">
                  <w:pPr>
                    <w:jc w:val="center"/>
                    <w:rPr>
                      <w:rFonts w:hint="default"/>
                      <w:b/>
                      <w:bCs/>
                      <w:u w:val="none" w:color="auto"/>
                      <w:vertAlign w:val="baseline"/>
                      <w:lang w:val="en-US" w:eastAsia="zh-CN"/>
                    </w:rPr>
                  </w:pPr>
                  <w:r>
                    <w:rPr>
                      <w:rFonts w:hint="eastAsia"/>
                      <w:b/>
                      <w:bCs/>
                      <w:u w:val="none" w:color="auto"/>
                      <w:vertAlign w:val="baseline"/>
                      <w:lang w:val="en-US" w:eastAsia="zh-CN"/>
                    </w:rPr>
                    <w:t>指标</w:t>
                  </w:r>
                </w:p>
              </w:tc>
            </w:tr>
            <w:tr w14:paraId="5AA4C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vMerge w:val="continue"/>
                  <w:tcBorders>
                    <w:tl2br w:val="nil"/>
                    <w:tr2bl w:val="nil"/>
                  </w:tcBorders>
                  <w:vAlign w:val="center"/>
                </w:tcPr>
                <w:p w14:paraId="2D3B3292">
                  <w:pPr>
                    <w:jc w:val="center"/>
                    <w:rPr>
                      <w:rFonts w:hint="eastAsia"/>
                      <w:b/>
                      <w:bCs/>
                      <w:u w:val="none" w:color="auto"/>
                      <w:vertAlign w:val="baseline"/>
                      <w:lang w:val="en-US" w:eastAsia="zh-CN"/>
                    </w:rPr>
                  </w:pPr>
                </w:p>
              </w:tc>
              <w:tc>
                <w:tcPr>
                  <w:tcW w:w="2640" w:type="dxa"/>
                  <w:tcBorders>
                    <w:tl2br w:val="nil"/>
                    <w:tr2bl w:val="nil"/>
                  </w:tcBorders>
                  <w:vAlign w:val="center"/>
                </w:tcPr>
                <w:p w14:paraId="20D52A82">
                  <w:pPr>
                    <w:jc w:val="center"/>
                    <w:rPr>
                      <w:rFonts w:hint="default"/>
                      <w:b/>
                      <w:bCs/>
                      <w:u w:val="none" w:color="auto"/>
                      <w:vertAlign w:val="baseline"/>
                      <w:lang w:val="en-US" w:eastAsia="zh-CN"/>
                    </w:rPr>
                  </w:pPr>
                  <w:r>
                    <w:rPr>
                      <w:rFonts w:hint="eastAsia"/>
                      <w:b/>
                      <w:bCs/>
                      <w:u w:val="none" w:color="auto"/>
                      <w:vertAlign w:val="baseline"/>
                      <w:lang w:val="en-US" w:eastAsia="zh-CN"/>
                    </w:rPr>
                    <w:t>魔芋丝</w:t>
                  </w:r>
                </w:p>
              </w:tc>
              <w:tc>
                <w:tcPr>
                  <w:tcW w:w="2640" w:type="dxa"/>
                  <w:tcBorders>
                    <w:tl2br w:val="nil"/>
                    <w:tr2bl w:val="nil"/>
                  </w:tcBorders>
                  <w:vAlign w:val="center"/>
                </w:tcPr>
                <w:p w14:paraId="72115C34">
                  <w:pPr>
                    <w:jc w:val="center"/>
                    <w:rPr>
                      <w:rFonts w:hint="default"/>
                      <w:b/>
                      <w:bCs/>
                      <w:u w:val="none" w:color="auto"/>
                      <w:vertAlign w:val="baseline"/>
                      <w:lang w:val="en-US" w:eastAsia="zh-CN"/>
                    </w:rPr>
                  </w:pPr>
                  <w:r>
                    <w:rPr>
                      <w:rFonts w:hint="eastAsia"/>
                      <w:b/>
                      <w:bCs/>
                      <w:u w:val="none" w:color="auto"/>
                      <w:vertAlign w:val="baseline"/>
                      <w:lang w:val="en-US" w:eastAsia="zh-CN"/>
                    </w:rPr>
                    <w:t>魔芋仿生动物食品</w:t>
                  </w:r>
                </w:p>
              </w:tc>
            </w:tr>
            <w:tr w14:paraId="3BCD9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0BD2F623">
                  <w:pPr>
                    <w:jc w:val="center"/>
                    <w:rPr>
                      <w:rFonts w:hint="default"/>
                      <w:u w:val="none" w:color="auto"/>
                      <w:vertAlign w:val="baseline"/>
                      <w:lang w:val="en-US" w:eastAsia="zh-CN"/>
                    </w:rPr>
                  </w:pPr>
                  <w:r>
                    <w:rPr>
                      <w:rFonts w:hint="eastAsia"/>
                      <w:u w:val="none" w:color="auto"/>
                      <w:vertAlign w:val="baseline"/>
                      <w:lang w:val="en-US" w:eastAsia="zh-CN"/>
                    </w:rPr>
                    <w:t>沥出物含量</w:t>
                  </w:r>
                </w:p>
              </w:tc>
              <w:tc>
                <w:tcPr>
                  <w:tcW w:w="2640" w:type="dxa"/>
                  <w:tcBorders>
                    <w:tl2br w:val="nil"/>
                    <w:tr2bl w:val="nil"/>
                  </w:tcBorders>
                  <w:vAlign w:val="center"/>
                </w:tcPr>
                <w:p w14:paraId="206F20EA">
                  <w:pPr>
                    <w:jc w:val="center"/>
                    <w:rPr>
                      <w:rFonts w:hint="default"/>
                      <w:u w:val="none" w:color="auto"/>
                      <w:vertAlign w:val="baseline"/>
                      <w:lang w:val="en-US" w:eastAsia="zh-CN"/>
                    </w:rPr>
                  </w:pPr>
                  <w:r>
                    <w:rPr>
                      <w:rFonts w:hint="eastAsia"/>
                      <w:u w:val="none" w:color="auto"/>
                      <w:vertAlign w:val="baseline"/>
                      <w:lang w:val="en-US" w:eastAsia="zh-CN"/>
                    </w:rPr>
                    <w:t>≥50</w:t>
                  </w:r>
                </w:p>
              </w:tc>
              <w:tc>
                <w:tcPr>
                  <w:tcW w:w="2640" w:type="dxa"/>
                  <w:tcBorders>
                    <w:tl2br w:val="nil"/>
                    <w:tr2bl w:val="nil"/>
                  </w:tcBorders>
                  <w:vAlign w:val="center"/>
                </w:tcPr>
                <w:p w14:paraId="3351C2DF">
                  <w:pPr>
                    <w:jc w:val="center"/>
                    <w:rPr>
                      <w:rFonts w:hint="default"/>
                      <w:u w:val="none" w:color="auto"/>
                      <w:vertAlign w:val="baseline"/>
                      <w:lang w:val="en-US" w:eastAsia="zh-CN"/>
                    </w:rPr>
                  </w:pPr>
                  <w:r>
                    <w:rPr>
                      <w:rFonts w:hint="eastAsia"/>
                      <w:u w:val="none" w:color="auto"/>
                      <w:vertAlign w:val="baseline"/>
                      <w:lang w:val="en-US" w:eastAsia="zh-CN"/>
                    </w:rPr>
                    <w:t>≥60</w:t>
                  </w:r>
                </w:p>
              </w:tc>
            </w:tr>
            <w:tr w14:paraId="27121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06BA83DF">
                  <w:pPr>
                    <w:jc w:val="center"/>
                    <w:rPr>
                      <w:rFonts w:hint="default"/>
                      <w:u w:val="none" w:color="auto"/>
                      <w:vertAlign w:val="baseline"/>
                      <w:lang w:val="en-US" w:eastAsia="zh-CN"/>
                    </w:rPr>
                  </w:pPr>
                  <w:r>
                    <w:rPr>
                      <w:rFonts w:hint="eastAsia"/>
                      <w:u w:val="none" w:color="auto"/>
                      <w:vertAlign w:val="baseline"/>
                      <w:lang w:val="en-US" w:eastAsia="zh-CN"/>
                    </w:rPr>
                    <w:t>沥出物含水量</w:t>
                  </w:r>
                </w:p>
              </w:tc>
              <w:tc>
                <w:tcPr>
                  <w:tcW w:w="2640" w:type="dxa"/>
                  <w:tcBorders>
                    <w:tl2br w:val="nil"/>
                    <w:tr2bl w:val="nil"/>
                  </w:tcBorders>
                  <w:vAlign w:val="center"/>
                </w:tcPr>
                <w:p w14:paraId="050AE4D3">
                  <w:pPr>
                    <w:jc w:val="center"/>
                    <w:rPr>
                      <w:rFonts w:hint="default"/>
                      <w:u w:val="none" w:color="auto"/>
                      <w:vertAlign w:val="baseline"/>
                      <w:lang w:val="en-US" w:eastAsia="zh-CN"/>
                    </w:rPr>
                  </w:pPr>
                  <w:r>
                    <w:rPr>
                      <w:rFonts w:hint="eastAsia"/>
                      <w:u w:val="none" w:color="auto"/>
                      <w:vertAlign w:val="baseline"/>
                      <w:lang w:val="en-US" w:eastAsia="zh-CN"/>
                    </w:rPr>
                    <w:t>≤95</w:t>
                  </w:r>
                </w:p>
              </w:tc>
              <w:tc>
                <w:tcPr>
                  <w:tcW w:w="2640" w:type="dxa"/>
                  <w:tcBorders>
                    <w:tl2br w:val="nil"/>
                    <w:tr2bl w:val="nil"/>
                  </w:tcBorders>
                  <w:vAlign w:val="center"/>
                </w:tcPr>
                <w:p w14:paraId="5811F1B5">
                  <w:pPr>
                    <w:jc w:val="center"/>
                    <w:rPr>
                      <w:rFonts w:hint="default"/>
                      <w:u w:val="none" w:color="auto"/>
                      <w:vertAlign w:val="baseline"/>
                      <w:lang w:val="en-US" w:eastAsia="zh-CN"/>
                    </w:rPr>
                  </w:pPr>
                  <w:r>
                    <w:rPr>
                      <w:rFonts w:hint="eastAsia"/>
                      <w:u w:val="none" w:color="auto"/>
                      <w:vertAlign w:val="baseline"/>
                      <w:lang w:val="en-US" w:eastAsia="zh-CN"/>
                    </w:rPr>
                    <w:t>≤95</w:t>
                  </w:r>
                </w:p>
              </w:tc>
            </w:tr>
            <w:tr w14:paraId="1C4251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464234F2">
                  <w:pPr>
                    <w:jc w:val="center"/>
                    <w:rPr>
                      <w:rFonts w:hint="default"/>
                      <w:u w:val="none" w:color="auto"/>
                      <w:vertAlign w:val="baseline"/>
                      <w:lang w:val="en-US" w:eastAsia="zh-CN"/>
                    </w:rPr>
                  </w:pPr>
                  <w:r>
                    <w:rPr>
                      <w:rFonts w:hint="eastAsia"/>
                      <w:u w:val="none" w:color="auto"/>
                      <w:vertAlign w:val="baseline"/>
                      <w:lang w:val="en-US" w:eastAsia="zh-CN"/>
                    </w:rPr>
                    <w:t>葡甘露聚糖</w:t>
                  </w:r>
                </w:p>
              </w:tc>
              <w:tc>
                <w:tcPr>
                  <w:tcW w:w="2640" w:type="dxa"/>
                  <w:tcBorders>
                    <w:tl2br w:val="nil"/>
                    <w:tr2bl w:val="nil"/>
                  </w:tcBorders>
                  <w:vAlign w:val="center"/>
                </w:tcPr>
                <w:p w14:paraId="0CFDDA0C">
                  <w:pPr>
                    <w:jc w:val="center"/>
                    <w:rPr>
                      <w:rFonts w:hint="default"/>
                      <w:u w:val="none" w:color="auto"/>
                      <w:vertAlign w:val="baseline"/>
                      <w:lang w:val="en-US" w:eastAsia="zh-CN"/>
                    </w:rPr>
                  </w:pPr>
                  <w:r>
                    <w:rPr>
                      <w:rFonts w:hint="eastAsia"/>
                      <w:u w:val="none" w:color="auto"/>
                      <w:vertAlign w:val="baseline"/>
                      <w:lang w:val="en-US" w:eastAsia="zh-CN"/>
                    </w:rPr>
                    <w:t>≥30</w:t>
                  </w:r>
                </w:p>
              </w:tc>
              <w:tc>
                <w:tcPr>
                  <w:tcW w:w="2640" w:type="dxa"/>
                  <w:tcBorders>
                    <w:tl2br w:val="nil"/>
                    <w:tr2bl w:val="nil"/>
                  </w:tcBorders>
                  <w:vAlign w:val="center"/>
                </w:tcPr>
                <w:p w14:paraId="079F334F">
                  <w:pPr>
                    <w:jc w:val="center"/>
                    <w:rPr>
                      <w:rFonts w:hint="default"/>
                      <w:u w:val="none" w:color="auto"/>
                      <w:vertAlign w:val="baseline"/>
                      <w:lang w:val="en-US" w:eastAsia="zh-CN"/>
                    </w:rPr>
                  </w:pPr>
                  <w:r>
                    <w:rPr>
                      <w:rFonts w:hint="eastAsia"/>
                      <w:u w:val="none" w:color="auto"/>
                      <w:vertAlign w:val="baseline"/>
                      <w:lang w:val="en-US" w:eastAsia="zh-CN"/>
                    </w:rPr>
                    <w:t>≥50</w:t>
                  </w:r>
                </w:p>
              </w:tc>
            </w:tr>
            <w:tr w14:paraId="59D2D4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11B1A60F">
                  <w:pPr>
                    <w:jc w:val="center"/>
                    <w:rPr>
                      <w:rFonts w:hint="default"/>
                      <w:u w:val="none" w:color="auto"/>
                      <w:vertAlign w:val="baseline"/>
                      <w:lang w:val="en-US" w:eastAsia="zh-CN"/>
                    </w:rPr>
                  </w:pPr>
                  <w:r>
                    <w:rPr>
                      <w:rFonts w:hint="eastAsia"/>
                      <w:u w:val="none" w:color="auto"/>
                      <w:vertAlign w:val="baseline"/>
                      <w:lang w:val="en-US" w:eastAsia="zh-CN"/>
                    </w:rPr>
                    <w:t>淀粉</w:t>
                  </w:r>
                </w:p>
              </w:tc>
              <w:tc>
                <w:tcPr>
                  <w:tcW w:w="2640" w:type="dxa"/>
                  <w:tcBorders>
                    <w:tl2br w:val="nil"/>
                    <w:tr2bl w:val="nil"/>
                  </w:tcBorders>
                  <w:vAlign w:val="center"/>
                </w:tcPr>
                <w:p w14:paraId="7AB77C4A">
                  <w:pPr>
                    <w:jc w:val="center"/>
                    <w:rPr>
                      <w:rFonts w:hint="default"/>
                      <w:u w:val="none" w:color="auto"/>
                      <w:vertAlign w:val="baseline"/>
                      <w:lang w:val="en-US" w:eastAsia="zh-CN"/>
                    </w:rPr>
                  </w:pPr>
                  <w:r>
                    <w:rPr>
                      <w:rFonts w:hint="eastAsia"/>
                      <w:u w:val="none" w:color="auto"/>
                      <w:vertAlign w:val="baseline"/>
                      <w:lang w:val="en-US" w:eastAsia="zh-CN"/>
                    </w:rPr>
                    <w:t>≤20</w:t>
                  </w:r>
                </w:p>
              </w:tc>
              <w:tc>
                <w:tcPr>
                  <w:tcW w:w="2640" w:type="dxa"/>
                  <w:tcBorders>
                    <w:tl2br w:val="nil"/>
                    <w:tr2bl w:val="nil"/>
                  </w:tcBorders>
                  <w:vAlign w:val="center"/>
                </w:tcPr>
                <w:p w14:paraId="6652371E">
                  <w:pPr>
                    <w:jc w:val="center"/>
                    <w:rPr>
                      <w:rFonts w:hint="default"/>
                      <w:u w:val="none" w:color="auto"/>
                      <w:vertAlign w:val="baseline"/>
                      <w:lang w:val="en-US" w:eastAsia="zh-CN"/>
                    </w:rPr>
                  </w:pPr>
                  <w:r>
                    <w:rPr>
                      <w:rFonts w:hint="eastAsia"/>
                      <w:u w:val="none" w:color="auto"/>
                      <w:vertAlign w:val="baseline"/>
                      <w:lang w:val="en-US" w:eastAsia="zh-CN"/>
                    </w:rPr>
                    <w:t>≤20</w:t>
                  </w:r>
                </w:p>
              </w:tc>
            </w:tr>
            <w:tr w14:paraId="661646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2EF85DCC">
                  <w:pPr>
                    <w:jc w:val="center"/>
                    <w:rPr>
                      <w:rFonts w:hint="default"/>
                      <w:u w:val="none" w:color="auto"/>
                      <w:vertAlign w:val="baseline"/>
                      <w:lang w:val="en-US" w:eastAsia="zh-CN"/>
                    </w:rPr>
                  </w:pPr>
                  <w:r>
                    <w:rPr>
                      <w:rFonts w:hint="eastAsia"/>
                      <w:u w:val="none" w:color="auto"/>
                      <w:vertAlign w:val="baseline"/>
                      <w:lang w:val="en-US" w:eastAsia="zh-CN"/>
                    </w:rPr>
                    <w:t>项目</w:t>
                  </w:r>
                </w:p>
              </w:tc>
              <w:tc>
                <w:tcPr>
                  <w:tcW w:w="2640" w:type="dxa"/>
                  <w:tcBorders>
                    <w:tl2br w:val="nil"/>
                    <w:tr2bl w:val="nil"/>
                  </w:tcBorders>
                  <w:vAlign w:val="center"/>
                </w:tcPr>
                <w:p w14:paraId="3EE0C3FB">
                  <w:pPr>
                    <w:jc w:val="center"/>
                    <w:rPr>
                      <w:rFonts w:hint="default"/>
                      <w:u w:val="none" w:color="auto"/>
                      <w:vertAlign w:val="baseline"/>
                      <w:lang w:val="en-US" w:eastAsia="zh-CN"/>
                    </w:rPr>
                  </w:pPr>
                  <w:r>
                    <w:rPr>
                      <w:rFonts w:hint="eastAsia"/>
                      <w:u w:val="none" w:color="auto"/>
                      <w:vertAlign w:val="baseline"/>
                      <w:lang w:val="en-US" w:eastAsia="zh-CN"/>
                    </w:rPr>
                    <w:t>指标</w:t>
                  </w:r>
                </w:p>
              </w:tc>
              <w:tc>
                <w:tcPr>
                  <w:tcW w:w="2640" w:type="dxa"/>
                  <w:tcBorders>
                    <w:tl2br w:val="nil"/>
                    <w:tr2bl w:val="nil"/>
                  </w:tcBorders>
                  <w:vAlign w:val="center"/>
                </w:tcPr>
                <w:p w14:paraId="2264E24C">
                  <w:pPr>
                    <w:jc w:val="center"/>
                    <w:rPr>
                      <w:rFonts w:hint="default"/>
                      <w:u w:val="none" w:color="auto"/>
                      <w:vertAlign w:val="baseline"/>
                      <w:lang w:val="en-US" w:eastAsia="zh-CN"/>
                    </w:rPr>
                  </w:pPr>
                  <w:r>
                    <w:rPr>
                      <w:rFonts w:hint="eastAsia"/>
                      <w:u w:val="none" w:color="auto"/>
                      <w:vertAlign w:val="baseline"/>
                      <w:lang w:val="en-US" w:eastAsia="zh-CN"/>
                    </w:rPr>
                    <w:t>检测方法</w:t>
                  </w:r>
                </w:p>
              </w:tc>
            </w:tr>
            <w:tr w14:paraId="0339E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65CCEA3B">
                  <w:pPr>
                    <w:jc w:val="center"/>
                    <w:rPr>
                      <w:rFonts w:hint="default"/>
                      <w:u w:val="none" w:color="auto"/>
                      <w:vertAlign w:val="baseline"/>
                      <w:lang w:val="en-US" w:eastAsia="zh-CN"/>
                    </w:rPr>
                  </w:pPr>
                  <w:r>
                    <w:rPr>
                      <w:rFonts w:hint="eastAsia"/>
                      <w:u w:val="none" w:color="auto"/>
                      <w:vertAlign w:val="baseline"/>
                      <w:lang w:val="en-US" w:eastAsia="zh-CN"/>
                    </w:rPr>
                    <w:t>菌落总数</w:t>
                  </w:r>
                </w:p>
              </w:tc>
              <w:tc>
                <w:tcPr>
                  <w:tcW w:w="2640" w:type="dxa"/>
                  <w:tcBorders>
                    <w:tl2br w:val="nil"/>
                    <w:tr2bl w:val="nil"/>
                  </w:tcBorders>
                  <w:vAlign w:val="center"/>
                </w:tcPr>
                <w:p w14:paraId="214983CD">
                  <w:pPr>
                    <w:jc w:val="center"/>
                    <w:rPr>
                      <w:rFonts w:hint="default"/>
                      <w:u w:val="none" w:color="auto"/>
                      <w:vertAlign w:val="baseline"/>
                      <w:lang w:val="en-US" w:eastAsia="zh-CN"/>
                    </w:rPr>
                  </w:pPr>
                  <w:r>
                    <w:rPr>
                      <w:rFonts w:hint="eastAsia"/>
                      <w:u w:val="none" w:color="auto"/>
                      <w:vertAlign w:val="baseline"/>
                      <w:lang w:val="en-US" w:eastAsia="zh-CN"/>
                    </w:rPr>
                    <w:t>≤1000CFU/g</w:t>
                  </w:r>
                </w:p>
              </w:tc>
              <w:tc>
                <w:tcPr>
                  <w:tcW w:w="2640" w:type="dxa"/>
                  <w:tcBorders>
                    <w:tl2br w:val="nil"/>
                    <w:tr2bl w:val="nil"/>
                  </w:tcBorders>
                  <w:vAlign w:val="center"/>
                </w:tcPr>
                <w:p w14:paraId="537D1EE8">
                  <w:pPr>
                    <w:jc w:val="center"/>
                    <w:rPr>
                      <w:rFonts w:hint="default"/>
                      <w:u w:val="none" w:color="auto"/>
                      <w:vertAlign w:val="baseline"/>
                      <w:lang w:val="en-US" w:eastAsia="zh-CN"/>
                    </w:rPr>
                  </w:pPr>
                  <w:r>
                    <w:rPr>
                      <w:rFonts w:hint="eastAsia"/>
                      <w:u w:val="none" w:color="auto"/>
                      <w:vertAlign w:val="baseline"/>
                      <w:lang w:val="en-US" w:eastAsia="zh-CN"/>
                    </w:rPr>
                    <w:t>GB4789.2</w:t>
                  </w:r>
                </w:p>
              </w:tc>
            </w:tr>
            <w:tr w14:paraId="637B9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470B5913">
                  <w:pPr>
                    <w:jc w:val="center"/>
                    <w:rPr>
                      <w:rFonts w:hint="default"/>
                      <w:u w:val="none" w:color="auto"/>
                      <w:vertAlign w:val="baseline"/>
                      <w:lang w:val="en-US" w:eastAsia="zh-CN"/>
                    </w:rPr>
                  </w:pPr>
                  <w:r>
                    <w:rPr>
                      <w:rFonts w:hint="eastAsia"/>
                      <w:u w:val="none" w:color="auto"/>
                      <w:vertAlign w:val="baseline"/>
                      <w:lang w:val="en-US" w:eastAsia="zh-CN"/>
                    </w:rPr>
                    <w:t>大肠菌群</w:t>
                  </w:r>
                </w:p>
              </w:tc>
              <w:tc>
                <w:tcPr>
                  <w:tcW w:w="2640" w:type="dxa"/>
                  <w:tcBorders>
                    <w:tl2br w:val="nil"/>
                    <w:tr2bl w:val="nil"/>
                  </w:tcBorders>
                  <w:vAlign w:val="center"/>
                </w:tcPr>
                <w:p w14:paraId="3B4DAB3E">
                  <w:pPr>
                    <w:jc w:val="center"/>
                    <w:rPr>
                      <w:rFonts w:hint="default"/>
                      <w:u w:val="none" w:color="auto"/>
                      <w:vertAlign w:val="baseline"/>
                      <w:lang w:val="en-US" w:eastAsia="zh-CN"/>
                    </w:rPr>
                  </w:pPr>
                  <w:r>
                    <w:rPr>
                      <w:rFonts w:hint="eastAsia"/>
                      <w:u w:val="none" w:color="auto"/>
                      <w:vertAlign w:val="baseline"/>
                      <w:lang w:val="en-US" w:eastAsia="zh-CN"/>
                    </w:rPr>
                    <w:t>≤3.0MPN/g</w:t>
                  </w:r>
                </w:p>
              </w:tc>
              <w:tc>
                <w:tcPr>
                  <w:tcW w:w="2640" w:type="dxa"/>
                  <w:tcBorders>
                    <w:tl2br w:val="nil"/>
                    <w:tr2bl w:val="nil"/>
                  </w:tcBorders>
                  <w:vAlign w:val="center"/>
                </w:tcPr>
                <w:p w14:paraId="55346BE3">
                  <w:pPr>
                    <w:jc w:val="center"/>
                    <w:rPr>
                      <w:rFonts w:hint="default"/>
                      <w:u w:val="none" w:color="auto"/>
                      <w:vertAlign w:val="baseline"/>
                      <w:lang w:val="en-US" w:eastAsia="zh-CN"/>
                    </w:rPr>
                  </w:pPr>
                  <w:r>
                    <w:rPr>
                      <w:rFonts w:hint="eastAsia"/>
                      <w:u w:val="none" w:color="auto"/>
                      <w:vertAlign w:val="baseline"/>
                      <w:lang w:val="en-US" w:eastAsia="zh-CN"/>
                    </w:rPr>
                    <w:t>GB4789.3</w:t>
                  </w:r>
                </w:p>
              </w:tc>
            </w:tr>
            <w:tr w14:paraId="4C7A0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03202732">
                  <w:pPr>
                    <w:jc w:val="center"/>
                    <w:rPr>
                      <w:rFonts w:hint="default"/>
                      <w:u w:val="none" w:color="auto"/>
                      <w:vertAlign w:val="baseline"/>
                      <w:lang w:val="en-US" w:eastAsia="zh-CN"/>
                    </w:rPr>
                  </w:pPr>
                  <w:r>
                    <w:rPr>
                      <w:rFonts w:hint="eastAsia"/>
                      <w:u w:val="none" w:color="auto"/>
                      <w:vertAlign w:val="baseline"/>
                      <w:lang w:val="en-US" w:eastAsia="zh-CN"/>
                    </w:rPr>
                    <w:t>沙门氏菌</w:t>
                  </w:r>
                </w:p>
              </w:tc>
              <w:tc>
                <w:tcPr>
                  <w:tcW w:w="2640" w:type="dxa"/>
                  <w:tcBorders>
                    <w:tl2br w:val="nil"/>
                    <w:tr2bl w:val="nil"/>
                  </w:tcBorders>
                  <w:vAlign w:val="center"/>
                </w:tcPr>
                <w:p w14:paraId="7A67D5BC">
                  <w:pPr>
                    <w:jc w:val="center"/>
                    <w:rPr>
                      <w:rFonts w:hint="default"/>
                      <w:u w:val="none" w:color="auto"/>
                      <w:vertAlign w:val="baseline"/>
                      <w:lang w:val="en-US" w:eastAsia="zh-CN"/>
                    </w:rPr>
                  </w:pPr>
                  <w:r>
                    <w:rPr>
                      <w:rFonts w:hint="eastAsia"/>
                      <w:u w:val="none" w:color="auto"/>
                      <w:vertAlign w:val="baseline"/>
                      <w:lang w:val="en-US" w:eastAsia="zh-CN"/>
                    </w:rPr>
                    <w:t>不得检出</w:t>
                  </w:r>
                </w:p>
              </w:tc>
              <w:tc>
                <w:tcPr>
                  <w:tcW w:w="2640" w:type="dxa"/>
                  <w:tcBorders>
                    <w:tl2br w:val="nil"/>
                    <w:tr2bl w:val="nil"/>
                  </w:tcBorders>
                  <w:vAlign w:val="center"/>
                </w:tcPr>
                <w:p w14:paraId="6BB48306">
                  <w:pPr>
                    <w:jc w:val="center"/>
                    <w:rPr>
                      <w:rFonts w:hint="default"/>
                      <w:u w:val="none" w:color="auto"/>
                      <w:vertAlign w:val="baseline"/>
                      <w:lang w:val="en-US" w:eastAsia="zh-CN"/>
                    </w:rPr>
                  </w:pPr>
                  <w:r>
                    <w:rPr>
                      <w:rFonts w:hint="eastAsia"/>
                      <w:u w:val="none" w:color="auto"/>
                      <w:vertAlign w:val="baseline"/>
                      <w:lang w:val="en-US" w:eastAsia="zh-CN"/>
                    </w:rPr>
                    <w:t>GB4789.4</w:t>
                  </w:r>
                </w:p>
              </w:tc>
            </w:tr>
            <w:tr w14:paraId="6CD502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6C5BEF4D">
                  <w:pPr>
                    <w:jc w:val="center"/>
                    <w:rPr>
                      <w:rFonts w:hint="default"/>
                      <w:u w:val="none" w:color="auto"/>
                      <w:vertAlign w:val="baseline"/>
                      <w:lang w:val="en-US" w:eastAsia="zh-CN"/>
                    </w:rPr>
                  </w:pPr>
                  <w:r>
                    <w:rPr>
                      <w:rFonts w:hint="eastAsia"/>
                      <w:u w:val="none" w:color="auto"/>
                      <w:vertAlign w:val="baseline"/>
                      <w:lang w:val="en-US" w:eastAsia="zh-CN"/>
                    </w:rPr>
                    <w:t>金黄色葡萄球菌</w:t>
                  </w:r>
                </w:p>
              </w:tc>
              <w:tc>
                <w:tcPr>
                  <w:tcW w:w="2640" w:type="dxa"/>
                  <w:tcBorders>
                    <w:tl2br w:val="nil"/>
                    <w:tr2bl w:val="nil"/>
                  </w:tcBorders>
                  <w:vAlign w:val="center"/>
                </w:tcPr>
                <w:p w14:paraId="352EB185">
                  <w:pPr>
                    <w:jc w:val="center"/>
                    <w:rPr>
                      <w:rFonts w:hint="default"/>
                      <w:u w:val="none" w:color="auto"/>
                      <w:vertAlign w:val="baseline"/>
                      <w:lang w:val="en-US" w:eastAsia="zh-CN"/>
                    </w:rPr>
                  </w:pPr>
                  <w:r>
                    <w:rPr>
                      <w:rFonts w:hint="eastAsia"/>
                      <w:u w:val="none" w:color="auto"/>
                      <w:vertAlign w:val="baseline"/>
                      <w:lang w:val="en-US" w:eastAsia="zh-CN"/>
                    </w:rPr>
                    <w:t>不得检出</w:t>
                  </w:r>
                </w:p>
              </w:tc>
              <w:tc>
                <w:tcPr>
                  <w:tcW w:w="2640" w:type="dxa"/>
                  <w:tcBorders>
                    <w:tl2br w:val="nil"/>
                    <w:tr2bl w:val="nil"/>
                  </w:tcBorders>
                  <w:vAlign w:val="center"/>
                </w:tcPr>
                <w:p w14:paraId="22AB2357">
                  <w:pPr>
                    <w:jc w:val="center"/>
                    <w:rPr>
                      <w:rFonts w:hint="default"/>
                      <w:u w:val="none" w:color="auto"/>
                      <w:vertAlign w:val="baseline"/>
                      <w:lang w:val="en-US" w:eastAsia="zh-CN"/>
                    </w:rPr>
                  </w:pPr>
                  <w:r>
                    <w:rPr>
                      <w:rFonts w:hint="eastAsia"/>
                      <w:u w:val="none" w:color="auto"/>
                      <w:vertAlign w:val="baseline"/>
                      <w:lang w:val="en-US" w:eastAsia="zh-CN"/>
                    </w:rPr>
                    <w:t>GB4789.10</w:t>
                  </w:r>
                </w:p>
              </w:tc>
            </w:tr>
          </w:tbl>
          <w:p w14:paraId="5A77B51C">
            <w:pPr>
              <w:pStyle w:val="51"/>
              <w:adjustRightInd/>
              <w:snapToGrid/>
              <w:ind w:firstLine="0" w:firstLineChars="0"/>
              <w:rPr>
                <w:rFonts w:ascii="Times New Roman" w:hAnsi="Times New Roman"/>
                <w:color w:val="auto"/>
                <w:highlight w:val="none"/>
                <w:u w:val="none" w:color="auto"/>
              </w:rPr>
            </w:pPr>
            <w:r>
              <w:rPr>
                <w:rFonts w:ascii="Times New Roman" w:hAnsi="Times New Roman"/>
                <w:bCs/>
                <w:color w:val="auto"/>
                <w:kern w:val="2"/>
                <w:szCs w:val="24"/>
                <w:highlight w:val="none"/>
                <w:u w:val="none" w:color="auto"/>
              </w:rPr>
              <w:t>4、主要生</w:t>
            </w:r>
            <w:r>
              <w:rPr>
                <w:rFonts w:ascii="Times New Roman" w:hAnsi="Times New Roman"/>
                <w:color w:val="auto"/>
                <w:highlight w:val="none"/>
                <w:u w:val="none" w:color="auto"/>
              </w:rPr>
              <w:t>产设备</w:t>
            </w:r>
          </w:p>
          <w:p w14:paraId="3D6BD3E8">
            <w:pPr>
              <w:pStyle w:val="27"/>
              <w:bidi w:val="0"/>
              <w:rPr>
                <w:u w:val="none" w:color="auto"/>
              </w:rPr>
            </w:pPr>
            <w:r>
              <w:rPr>
                <w:u w:val="none" w:color="auto"/>
              </w:rPr>
              <w:t>本项目主要生产设备见表2-</w:t>
            </w:r>
            <w:r>
              <w:rPr>
                <w:rFonts w:hint="eastAsia"/>
                <w:u w:val="none" w:color="auto"/>
                <w:lang w:val="en-US" w:eastAsia="zh-CN"/>
              </w:rPr>
              <w:t>4</w:t>
            </w:r>
            <w:r>
              <w:rPr>
                <w:u w:val="none" w:color="auto"/>
              </w:rPr>
              <w:t>。</w:t>
            </w:r>
          </w:p>
          <w:p w14:paraId="6CAD31DC">
            <w:pPr>
              <w:jc w:val="center"/>
              <w:rPr>
                <w:color w:val="auto"/>
                <w:szCs w:val="21"/>
                <w:highlight w:val="none"/>
                <w:u w:val="none" w:color="auto"/>
              </w:rPr>
            </w:pPr>
            <w:r>
              <w:rPr>
                <w:b/>
                <w:bCs/>
                <w:color w:val="auto"/>
                <w:szCs w:val="21"/>
                <w:highlight w:val="none"/>
                <w:u w:val="none" w:color="auto"/>
              </w:rPr>
              <w:t>表2-</w:t>
            </w:r>
            <w:r>
              <w:rPr>
                <w:rFonts w:hint="eastAsia"/>
                <w:b/>
                <w:bCs/>
                <w:color w:val="auto"/>
                <w:szCs w:val="21"/>
                <w:highlight w:val="none"/>
                <w:u w:val="none" w:color="auto"/>
                <w:lang w:val="en-US" w:eastAsia="zh-CN"/>
              </w:rPr>
              <w:t>4</w:t>
            </w:r>
            <w:r>
              <w:rPr>
                <w:b/>
                <w:bCs/>
                <w:color w:val="auto"/>
                <w:szCs w:val="21"/>
                <w:highlight w:val="none"/>
                <w:u w:val="none" w:color="auto"/>
              </w:rPr>
              <w:t xml:space="preserve"> </w:t>
            </w:r>
            <w:r>
              <w:rPr>
                <w:rFonts w:hint="eastAsia"/>
                <w:b/>
                <w:bCs/>
                <w:color w:val="auto"/>
                <w:szCs w:val="21"/>
                <w:highlight w:val="none"/>
                <w:u w:val="none" w:color="auto"/>
              </w:rPr>
              <w:t xml:space="preserve">  </w:t>
            </w:r>
            <w:r>
              <w:rPr>
                <w:b/>
                <w:bCs/>
                <w:color w:val="auto"/>
                <w:szCs w:val="21"/>
                <w:highlight w:val="none"/>
                <w:u w:val="none" w:color="auto"/>
              </w:rPr>
              <w:t>项目主要设备一览表</w:t>
            </w:r>
          </w:p>
          <w:tbl>
            <w:tblPr>
              <w:tblStyle w:val="18"/>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504"/>
              <w:gridCol w:w="3153"/>
              <w:gridCol w:w="2537"/>
              <w:gridCol w:w="482"/>
              <w:gridCol w:w="482"/>
              <w:gridCol w:w="748"/>
            </w:tblGrid>
            <w:tr w14:paraId="3CB553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318" w:type="pct"/>
                  <w:tcBorders>
                    <w:tl2br w:val="nil"/>
                    <w:tr2bl w:val="nil"/>
                  </w:tcBorders>
                  <w:shd w:val="clear" w:color="auto" w:fill="auto"/>
                  <w:vAlign w:val="center"/>
                </w:tcPr>
                <w:p w14:paraId="1FB5C263">
                  <w:pPr>
                    <w:pStyle w:val="32"/>
                    <w:bidi w:val="0"/>
                    <w:jc w:val="center"/>
                    <w:rPr>
                      <w:rFonts w:hint="default"/>
                      <w:b/>
                      <w:bCs w:val="0"/>
                      <w:color w:val="auto"/>
                      <w:u w:val="none" w:color="auto"/>
                      <w:lang w:val="en-US" w:eastAsia="zh-CN"/>
                    </w:rPr>
                  </w:pPr>
                  <w:r>
                    <w:rPr>
                      <w:rFonts w:hint="eastAsia"/>
                      <w:b/>
                      <w:bCs w:val="0"/>
                      <w:color w:val="auto"/>
                      <w:u w:val="none" w:color="auto"/>
                      <w:lang w:val="en-US" w:eastAsia="zh-CN"/>
                    </w:rPr>
                    <w:t>序号</w:t>
                  </w:r>
                </w:p>
              </w:tc>
              <w:tc>
                <w:tcPr>
                  <w:tcW w:w="1994" w:type="pct"/>
                  <w:tcBorders>
                    <w:tl2br w:val="nil"/>
                    <w:tr2bl w:val="nil"/>
                  </w:tcBorders>
                  <w:shd w:val="clear" w:color="auto" w:fill="auto"/>
                  <w:vAlign w:val="center"/>
                </w:tcPr>
                <w:p w14:paraId="3F9D8647">
                  <w:pPr>
                    <w:pStyle w:val="32"/>
                    <w:bidi w:val="0"/>
                    <w:jc w:val="center"/>
                    <w:rPr>
                      <w:rFonts w:hint="default"/>
                      <w:b/>
                      <w:bCs w:val="0"/>
                      <w:color w:val="auto"/>
                      <w:u w:val="none" w:color="auto"/>
                      <w:lang w:val="en-US" w:eastAsia="zh-CN"/>
                    </w:rPr>
                  </w:pPr>
                  <w:r>
                    <w:rPr>
                      <w:rFonts w:hint="eastAsia"/>
                      <w:b/>
                      <w:bCs w:val="0"/>
                      <w:color w:val="auto"/>
                      <w:u w:val="none" w:color="auto"/>
                      <w:lang w:val="en-US" w:eastAsia="zh-CN"/>
                    </w:rPr>
                    <w:t>设备名称</w:t>
                  </w:r>
                </w:p>
              </w:tc>
              <w:tc>
                <w:tcPr>
                  <w:tcW w:w="1604" w:type="pct"/>
                  <w:tcBorders>
                    <w:tl2br w:val="nil"/>
                    <w:tr2bl w:val="nil"/>
                  </w:tcBorders>
                  <w:shd w:val="clear" w:color="auto" w:fill="auto"/>
                  <w:vAlign w:val="center"/>
                </w:tcPr>
                <w:p w14:paraId="40AC88D9">
                  <w:pPr>
                    <w:pStyle w:val="32"/>
                    <w:bidi w:val="0"/>
                    <w:jc w:val="center"/>
                    <w:rPr>
                      <w:rFonts w:hint="default"/>
                      <w:b/>
                      <w:bCs w:val="0"/>
                      <w:color w:val="auto"/>
                      <w:u w:val="none" w:color="auto"/>
                      <w:lang w:val="en-US" w:eastAsia="zh-CN"/>
                    </w:rPr>
                  </w:pPr>
                  <w:r>
                    <w:rPr>
                      <w:rFonts w:hint="eastAsia"/>
                      <w:b/>
                      <w:bCs w:val="0"/>
                      <w:color w:val="auto"/>
                      <w:u w:val="none" w:color="auto"/>
                      <w:lang w:val="en-US" w:eastAsia="zh-CN"/>
                    </w:rPr>
                    <w:t>型号/参数</w:t>
                  </w:r>
                </w:p>
              </w:tc>
              <w:tc>
                <w:tcPr>
                  <w:tcW w:w="304" w:type="pct"/>
                  <w:tcBorders>
                    <w:tl2br w:val="nil"/>
                    <w:tr2bl w:val="nil"/>
                  </w:tcBorders>
                  <w:shd w:val="clear" w:color="auto" w:fill="auto"/>
                  <w:noWrap/>
                  <w:vAlign w:val="center"/>
                </w:tcPr>
                <w:p w14:paraId="7724FEE8">
                  <w:pPr>
                    <w:pStyle w:val="32"/>
                    <w:bidi w:val="0"/>
                    <w:jc w:val="center"/>
                    <w:rPr>
                      <w:rFonts w:hint="default"/>
                      <w:b/>
                      <w:bCs w:val="0"/>
                      <w:color w:val="auto"/>
                      <w:u w:val="none" w:color="auto"/>
                      <w:lang w:val="en-US" w:eastAsia="zh-CN"/>
                    </w:rPr>
                  </w:pPr>
                  <w:r>
                    <w:rPr>
                      <w:rFonts w:hint="eastAsia"/>
                      <w:b/>
                      <w:bCs w:val="0"/>
                      <w:color w:val="auto"/>
                      <w:u w:val="none" w:color="auto"/>
                      <w:lang w:val="en-US" w:eastAsia="zh-CN"/>
                    </w:rPr>
                    <w:t>数量</w:t>
                  </w:r>
                </w:p>
              </w:tc>
              <w:tc>
                <w:tcPr>
                  <w:tcW w:w="304" w:type="pct"/>
                  <w:tcBorders>
                    <w:tl2br w:val="nil"/>
                    <w:tr2bl w:val="nil"/>
                  </w:tcBorders>
                  <w:shd w:val="clear" w:color="auto" w:fill="auto"/>
                  <w:noWrap/>
                  <w:vAlign w:val="center"/>
                </w:tcPr>
                <w:p w14:paraId="7EDEAE97">
                  <w:pPr>
                    <w:pStyle w:val="32"/>
                    <w:bidi w:val="0"/>
                    <w:jc w:val="center"/>
                    <w:rPr>
                      <w:rFonts w:hint="default"/>
                      <w:b/>
                      <w:bCs w:val="0"/>
                      <w:color w:val="auto"/>
                      <w:u w:val="none" w:color="auto"/>
                      <w:lang w:val="en-US" w:eastAsia="zh-CN"/>
                    </w:rPr>
                  </w:pPr>
                  <w:r>
                    <w:rPr>
                      <w:rFonts w:hint="eastAsia"/>
                      <w:b/>
                      <w:bCs w:val="0"/>
                      <w:color w:val="auto"/>
                      <w:u w:val="none" w:color="auto"/>
                      <w:lang w:val="en-US" w:eastAsia="zh-CN"/>
                    </w:rPr>
                    <w:t>单位</w:t>
                  </w:r>
                </w:p>
              </w:tc>
              <w:tc>
                <w:tcPr>
                  <w:tcW w:w="473" w:type="pct"/>
                  <w:tcBorders>
                    <w:tl2br w:val="nil"/>
                    <w:tr2bl w:val="nil"/>
                  </w:tcBorders>
                  <w:shd w:val="clear" w:color="auto" w:fill="auto"/>
                  <w:noWrap/>
                  <w:vAlign w:val="center"/>
                </w:tcPr>
                <w:p w14:paraId="7A920448">
                  <w:pPr>
                    <w:pStyle w:val="32"/>
                    <w:bidi w:val="0"/>
                    <w:jc w:val="center"/>
                    <w:rPr>
                      <w:rFonts w:hint="default"/>
                      <w:b/>
                      <w:bCs w:val="0"/>
                      <w:color w:val="auto"/>
                      <w:u w:val="none" w:color="auto"/>
                      <w:lang w:val="en-US" w:eastAsia="zh-CN"/>
                    </w:rPr>
                  </w:pPr>
                  <w:r>
                    <w:rPr>
                      <w:rFonts w:hint="eastAsia"/>
                      <w:b/>
                      <w:bCs w:val="0"/>
                      <w:color w:val="auto"/>
                      <w:u w:val="none" w:color="auto"/>
                      <w:lang w:val="en-US" w:eastAsia="zh-CN"/>
                    </w:rPr>
                    <w:t>对应工艺</w:t>
                  </w:r>
                </w:p>
              </w:tc>
            </w:tr>
            <w:tr w14:paraId="168DF6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318" w:type="pct"/>
                  <w:tcBorders>
                    <w:tl2br w:val="nil"/>
                    <w:tr2bl w:val="nil"/>
                  </w:tcBorders>
                  <w:shd w:val="clear" w:color="auto" w:fill="auto"/>
                  <w:vAlign w:val="center"/>
                </w:tcPr>
                <w:p w14:paraId="6B7FB72D">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w:t>
                  </w:r>
                </w:p>
              </w:tc>
              <w:tc>
                <w:tcPr>
                  <w:tcW w:w="1994" w:type="pct"/>
                  <w:tcBorders>
                    <w:tl2br w:val="nil"/>
                    <w:tr2bl w:val="nil"/>
                  </w:tcBorders>
                  <w:shd w:val="clear" w:color="auto" w:fill="auto"/>
                  <w:vAlign w:val="center"/>
                </w:tcPr>
                <w:p w14:paraId="2B0C4A98">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保温缓存水槽（带保温层）</w:t>
                  </w:r>
                </w:p>
              </w:tc>
              <w:tc>
                <w:tcPr>
                  <w:tcW w:w="1604" w:type="pct"/>
                  <w:tcBorders>
                    <w:tl2br w:val="nil"/>
                    <w:tr2bl w:val="nil"/>
                  </w:tcBorders>
                  <w:shd w:val="clear" w:color="auto" w:fill="auto"/>
                  <w:vAlign w:val="center"/>
                </w:tcPr>
                <w:p w14:paraId="5F3D3A8A">
                  <w:pPr>
                    <w:pStyle w:val="32"/>
                    <w:bidi w:val="0"/>
                    <w:jc w:val="center"/>
                    <w:rPr>
                      <w:rFonts w:hint="default"/>
                      <w:b w:val="0"/>
                      <w:bCs/>
                      <w:color w:val="auto"/>
                      <w:u w:val="none" w:color="auto"/>
                      <w:lang w:val="en-US" w:eastAsia="zh-CN"/>
                    </w:rPr>
                  </w:pPr>
                  <w:r>
                    <w:rPr>
                      <w:b w:val="0"/>
                      <w:bCs/>
                      <w:color w:val="auto"/>
                      <w:u w:val="none" w:color="auto"/>
                      <w:lang w:val="en-US" w:eastAsia="zh-CN"/>
                    </w:rPr>
                    <w:t>3600*1200*800</w:t>
                  </w:r>
                </w:p>
              </w:tc>
              <w:tc>
                <w:tcPr>
                  <w:tcW w:w="304" w:type="pct"/>
                  <w:tcBorders>
                    <w:tl2br w:val="nil"/>
                    <w:tr2bl w:val="nil"/>
                  </w:tcBorders>
                  <w:shd w:val="clear" w:color="auto" w:fill="auto"/>
                  <w:noWrap/>
                  <w:vAlign w:val="center"/>
                </w:tcPr>
                <w:p w14:paraId="10632C6C">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5C516866">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个</w:t>
                  </w:r>
                </w:p>
              </w:tc>
              <w:tc>
                <w:tcPr>
                  <w:tcW w:w="473" w:type="pct"/>
                  <w:tcBorders>
                    <w:tl2br w:val="nil"/>
                    <w:tr2bl w:val="nil"/>
                  </w:tcBorders>
                  <w:shd w:val="clear" w:color="auto" w:fill="auto"/>
                  <w:noWrap/>
                  <w:vAlign w:val="center"/>
                </w:tcPr>
                <w:p w14:paraId="4A873A1F">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保温</w:t>
                  </w:r>
                </w:p>
              </w:tc>
            </w:tr>
            <w:tr w14:paraId="566403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0" w:hRule="atLeast"/>
              </w:trPr>
              <w:tc>
                <w:tcPr>
                  <w:tcW w:w="318" w:type="pct"/>
                  <w:tcBorders>
                    <w:tl2br w:val="nil"/>
                    <w:tr2bl w:val="nil"/>
                  </w:tcBorders>
                  <w:shd w:val="clear" w:color="auto" w:fill="auto"/>
                  <w:vAlign w:val="center"/>
                </w:tcPr>
                <w:p w14:paraId="71BD521B">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w:t>
                  </w:r>
                </w:p>
              </w:tc>
              <w:tc>
                <w:tcPr>
                  <w:tcW w:w="1994" w:type="pct"/>
                  <w:tcBorders>
                    <w:tl2br w:val="nil"/>
                    <w:tr2bl w:val="nil"/>
                  </w:tcBorders>
                  <w:shd w:val="clear" w:color="auto" w:fill="auto"/>
                  <w:vAlign w:val="center"/>
                </w:tcPr>
                <w:p w14:paraId="7A0FE2F7">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毛肚切肚收集输送机（带脚轮）</w:t>
                  </w:r>
                </w:p>
              </w:tc>
              <w:tc>
                <w:tcPr>
                  <w:tcW w:w="1604" w:type="pct"/>
                  <w:tcBorders>
                    <w:tl2br w:val="nil"/>
                    <w:tr2bl w:val="nil"/>
                  </w:tcBorders>
                  <w:shd w:val="clear" w:color="auto" w:fill="auto"/>
                  <w:vAlign w:val="center"/>
                </w:tcPr>
                <w:p w14:paraId="1090A015">
                  <w:pPr>
                    <w:pStyle w:val="32"/>
                    <w:bidi w:val="0"/>
                    <w:jc w:val="center"/>
                    <w:rPr>
                      <w:rFonts w:hint="default"/>
                      <w:b w:val="0"/>
                      <w:bCs/>
                      <w:color w:val="auto"/>
                      <w:u w:val="none" w:color="auto"/>
                      <w:lang w:val="en-US" w:eastAsia="zh-CN"/>
                    </w:rPr>
                  </w:pPr>
                  <w:r>
                    <w:rPr>
                      <w:b w:val="0"/>
                      <w:bCs/>
                      <w:color w:val="auto"/>
                      <w:u w:val="none" w:color="auto"/>
                      <w:lang w:val="en-US" w:eastAsia="zh-CN"/>
                    </w:rPr>
                    <w:t>6000*400</w:t>
                  </w:r>
                </w:p>
              </w:tc>
              <w:tc>
                <w:tcPr>
                  <w:tcW w:w="304" w:type="pct"/>
                  <w:tcBorders>
                    <w:tl2br w:val="nil"/>
                    <w:tr2bl w:val="nil"/>
                  </w:tcBorders>
                  <w:shd w:val="clear" w:color="auto" w:fill="auto"/>
                  <w:noWrap/>
                  <w:vAlign w:val="center"/>
                </w:tcPr>
                <w:p w14:paraId="42CBBA71">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05A6ACF1">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个</w:t>
                  </w:r>
                </w:p>
              </w:tc>
              <w:tc>
                <w:tcPr>
                  <w:tcW w:w="473" w:type="pct"/>
                  <w:vMerge w:val="restart"/>
                  <w:tcBorders>
                    <w:tl2br w:val="nil"/>
                    <w:tr2bl w:val="nil"/>
                  </w:tcBorders>
                  <w:shd w:val="clear" w:color="auto" w:fill="auto"/>
                  <w:noWrap/>
                  <w:vAlign w:val="center"/>
                </w:tcPr>
                <w:p w14:paraId="2B96D302">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输送</w:t>
                  </w:r>
                </w:p>
              </w:tc>
            </w:tr>
            <w:tr w14:paraId="0D674C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318" w:type="pct"/>
                  <w:tcBorders>
                    <w:tl2br w:val="nil"/>
                    <w:tr2bl w:val="nil"/>
                  </w:tcBorders>
                  <w:shd w:val="clear" w:color="auto" w:fill="auto"/>
                  <w:vAlign w:val="center"/>
                </w:tcPr>
                <w:p w14:paraId="4A7C67CA">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3</w:t>
                  </w:r>
                </w:p>
              </w:tc>
              <w:tc>
                <w:tcPr>
                  <w:tcW w:w="1994" w:type="pct"/>
                  <w:tcBorders>
                    <w:tl2br w:val="nil"/>
                    <w:tr2bl w:val="nil"/>
                  </w:tcBorders>
                  <w:shd w:val="clear" w:color="auto" w:fill="auto"/>
                  <w:vAlign w:val="center"/>
                </w:tcPr>
                <w:p w14:paraId="636B04C3">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提升机（带脚轮）</w:t>
                  </w:r>
                </w:p>
              </w:tc>
              <w:tc>
                <w:tcPr>
                  <w:tcW w:w="1604" w:type="pct"/>
                  <w:tcBorders>
                    <w:tl2br w:val="nil"/>
                    <w:tr2bl w:val="nil"/>
                  </w:tcBorders>
                  <w:shd w:val="clear" w:color="auto" w:fill="auto"/>
                  <w:vAlign w:val="center"/>
                </w:tcPr>
                <w:p w14:paraId="1165474F">
                  <w:pPr>
                    <w:pStyle w:val="32"/>
                    <w:bidi w:val="0"/>
                    <w:jc w:val="center"/>
                    <w:rPr>
                      <w:rFonts w:hint="default"/>
                      <w:b w:val="0"/>
                      <w:bCs/>
                      <w:color w:val="auto"/>
                      <w:u w:val="none" w:color="auto"/>
                      <w:lang w:val="en-US" w:eastAsia="zh-CN"/>
                    </w:rPr>
                  </w:pPr>
                  <w:r>
                    <w:rPr>
                      <w:b w:val="0"/>
                      <w:bCs/>
                      <w:color w:val="auto"/>
                      <w:u w:val="none" w:color="auto"/>
                      <w:lang w:val="en-US" w:eastAsia="zh-CN"/>
                    </w:rPr>
                    <w:t>3000*400</w:t>
                  </w:r>
                </w:p>
              </w:tc>
              <w:tc>
                <w:tcPr>
                  <w:tcW w:w="304" w:type="pct"/>
                  <w:tcBorders>
                    <w:tl2br w:val="nil"/>
                    <w:tr2bl w:val="nil"/>
                  </w:tcBorders>
                  <w:shd w:val="clear" w:color="auto" w:fill="auto"/>
                  <w:noWrap/>
                  <w:vAlign w:val="center"/>
                </w:tcPr>
                <w:p w14:paraId="5B1B905D">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2B4275D6">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continue"/>
                  <w:tcBorders>
                    <w:tl2br w:val="nil"/>
                    <w:tr2bl w:val="nil"/>
                  </w:tcBorders>
                  <w:shd w:val="clear" w:color="auto" w:fill="auto"/>
                  <w:noWrap/>
                  <w:vAlign w:val="center"/>
                </w:tcPr>
                <w:p w14:paraId="1B87D905">
                  <w:pPr>
                    <w:pStyle w:val="32"/>
                    <w:bidi w:val="0"/>
                    <w:jc w:val="center"/>
                    <w:rPr>
                      <w:rFonts w:hint="eastAsia"/>
                      <w:b w:val="0"/>
                      <w:bCs/>
                      <w:color w:val="auto"/>
                      <w:u w:val="none" w:color="auto"/>
                      <w:lang w:val="en-US" w:eastAsia="zh-CN"/>
                    </w:rPr>
                  </w:pPr>
                </w:p>
              </w:tc>
            </w:tr>
            <w:tr w14:paraId="7C660F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318" w:type="pct"/>
                  <w:tcBorders>
                    <w:tl2br w:val="nil"/>
                    <w:tr2bl w:val="nil"/>
                  </w:tcBorders>
                  <w:shd w:val="clear" w:color="auto" w:fill="auto"/>
                  <w:vAlign w:val="center"/>
                </w:tcPr>
                <w:p w14:paraId="310B780B">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4</w:t>
                  </w:r>
                </w:p>
              </w:tc>
              <w:tc>
                <w:tcPr>
                  <w:tcW w:w="1994" w:type="pct"/>
                  <w:tcBorders>
                    <w:tl2br w:val="nil"/>
                    <w:tr2bl w:val="nil"/>
                  </w:tcBorders>
                  <w:shd w:val="clear" w:color="auto" w:fill="auto"/>
                  <w:vAlign w:val="center"/>
                </w:tcPr>
                <w:p w14:paraId="6680D4A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漂洗机（龙门）带加热副水箱</w:t>
                  </w:r>
                </w:p>
              </w:tc>
              <w:tc>
                <w:tcPr>
                  <w:tcW w:w="1604" w:type="pct"/>
                  <w:tcBorders>
                    <w:tl2br w:val="nil"/>
                    <w:tr2bl w:val="nil"/>
                  </w:tcBorders>
                  <w:shd w:val="clear" w:color="auto" w:fill="auto"/>
                  <w:vAlign w:val="center"/>
                </w:tcPr>
                <w:p w14:paraId="6C698FAA">
                  <w:pPr>
                    <w:pStyle w:val="32"/>
                    <w:bidi w:val="0"/>
                    <w:jc w:val="center"/>
                    <w:rPr>
                      <w:rFonts w:hint="default"/>
                      <w:b w:val="0"/>
                      <w:bCs/>
                      <w:color w:val="auto"/>
                      <w:u w:val="none" w:color="auto"/>
                      <w:lang w:val="en-US" w:eastAsia="zh-CN"/>
                    </w:rPr>
                  </w:pPr>
                  <w:r>
                    <w:rPr>
                      <w:b w:val="0"/>
                      <w:bCs/>
                      <w:color w:val="auto"/>
                      <w:u w:val="none" w:color="auto"/>
                      <w:lang w:val="en-US" w:eastAsia="zh-CN"/>
                    </w:rPr>
                    <w:t>10000*1800</w:t>
                  </w:r>
                </w:p>
              </w:tc>
              <w:tc>
                <w:tcPr>
                  <w:tcW w:w="304" w:type="pct"/>
                  <w:tcBorders>
                    <w:tl2br w:val="nil"/>
                    <w:tr2bl w:val="nil"/>
                  </w:tcBorders>
                  <w:shd w:val="clear" w:color="auto" w:fill="auto"/>
                  <w:noWrap/>
                  <w:vAlign w:val="center"/>
                </w:tcPr>
                <w:p w14:paraId="166E1260">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66A49F66">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个</w:t>
                  </w:r>
                </w:p>
              </w:tc>
              <w:tc>
                <w:tcPr>
                  <w:tcW w:w="473" w:type="pct"/>
                  <w:tcBorders>
                    <w:tl2br w:val="nil"/>
                    <w:tr2bl w:val="nil"/>
                  </w:tcBorders>
                  <w:shd w:val="clear" w:color="auto" w:fill="auto"/>
                  <w:noWrap/>
                  <w:vAlign w:val="center"/>
                </w:tcPr>
                <w:p w14:paraId="2C26AF8F">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清洗</w:t>
                  </w:r>
                </w:p>
              </w:tc>
            </w:tr>
            <w:tr w14:paraId="0E732D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757FD7C6">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5</w:t>
                  </w:r>
                </w:p>
              </w:tc>
              <w:tc>
                <w:tcPr>
                  <w:tcW w:w="1994" w:type="pct"/>
                  <w:tcBorders>
                    <w:tl2br w:val="nil"/>
                    <w:tr2bl w:val="nil"/>
                  </w:tcBorders>
                  <w:shd w:val="clear" w:color="auto" w:fill="auto"/>
                  <w:vAlign w:val="center"/>
                </w:tcPr>
                <w:p w14:paraId="2AD76E7E">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漂洗机</w:t>
                  </w:r>
                </w:p>
              </w:tc>
              <w:tc>
                <w:tcPr>
                  <w:tcW w:w="1604" w:type="pct"/>
                  <w:tcBorders>
                    <w:tl2br w:val="nil"/>
                    <w:tr2bl w:val="nil"/>
                  </w:tcBorders>
                  <w:shd w:val="clear" w:color="auto" w:fill="auto"/>
                  <w:vAlign w:val="center"/>
                </w:tcPr>
                <w:p w14:paraId="2A8BC0F3">
                  <w:pPr>
                    <w:pStyle w:val="32"/>
                    <w:bidi w:val="0"/>
                    <w:jc w:val="center"/>
                    <w:rPr>
                      <w:rFonts w:hint="default"/>
                      <w:b w:val="0"/>
                      <w:bCs/>
                      <w:color w:val="auto"/>
                      <w:u w:val="none" w:color="auto"/>
                      <w:lang w:val="en-US" w:eastAsia="zh-CN"/>
                    </w:rPr>
                  </w:pPr>
                  <w:r>
                    <w:rPr>
                      <w:b w:val="0"/>
                      <w:bCs/>
                      <w:color w:val="auto"/>
                      <w:u w:val="none" w:color="auto"/>
                      <w:lang w:val="en-US" w:eastAsia="zh-CN"/>
                    </w:rPr>
                    <w:t>9000*1800</w:t>
                  </w:r>
                </w:p>
              </w:tc>
              <w:tc>
                <w:tcPr>
                  <w:tcW w:w="304" w:type="pct"/>
                  <w:tcBorders>
                    <w:tl2br w:val="nil"/>
                    <w:tr2bl w:val="nil"/>
                  </w:tcBorders>
                  <w:shd w:val="clear" w:color="auto" w:fill="auto"/>
                  <w:noWrap/>
                  <w:vAlign w:val="center"/>
                </w:tcPr>
                <w:p w14:paraId="7737845E">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4F214176">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restart"/>
                  <w:tcBorders>
                    <w:tl2br w:val="nil"/>
                    <w:tr2bl w:val="nil"/>
                  </w:tcBorders>
                  <w:shd w:val="clear" w:color="auto" w:fill="auto"/>
                  <w:noWrap/>
                  <w:vAlign w:val="center"/>
                </w:tcPr>
                <w:p w14:paraId="04D15A15">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清洗</w:t>
                  </w:r>
                </w:p>
              </w:tc>
            </w:tr>
            <w:tr w14:paraId="70EFE2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7010531D">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6</w:t>
                  </w:r>
                </w:p>
              </w:tc>
              <w:tc>
                <w:tcPr>
                  <w:tcW w:w="1994" w:type="pct"/>
                  <w:tcBorders>
                    <w:tl2br w:val="nil"/>
                    <w:tr2bl w:val="nil"/>
                  </w:tcBorders>
                  <w:shd w:val="clear" w:color="auto" w:fill="auto"/>
                  <w:vAlign w:val="center"/>
                </w:tcPr>
                <w:p w14:paraId="3DE511DE">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漂洗机</w:t>
                  </w:r>
                </w:p>
              </w:tc>
              <w:tc>
                <w:tcPr>
                  <w:tcW w:w="1604" w:type="pct"/>
                  <w:tcBorders>
                    <w:tl2br w:val="nil"/>
                    <w:tr2bl w:val="nil"/>
                  </w:tcBorders>
                  <w:shd w:val="clear" w:color="auto" w:fill="auto"/>
                  <w:vAlign w:val="center"/>
                </w:tcPr>
                <w:p w14:paraId="4C03CEAE">
                  <w:pPr>
                    <w:pStyle w:val="32"/>
                    <w:bidi w:val="0"/>
                    <w:jc w:val="center"/>
                    <w:rPr>
                      <w:rFonts w:hint="default"/>
                      <w:b w:val="0"/>
                      <w:bCs/>
                      <w:color w:val="auto"/>
                      <w:u w:val="none" w:color="auto"/>
                      <w:lang w:val="en-US" w:eastAsia="zh-CN"/>
                    </w:rPr>
                  </w:pPr>
                  <w:r>
                    <w:rPr>
                      <w:b w:val="0"/>
                      <w:bCs/>
                      <w:color w:val="auto"/>
                      <w:u w:val="none" w:color="auto"/>
                      <w:lang w:val="en-US" w:eastAsia="zh-CN"/>
                    </w:rPr>
                    <w:t>8000*1800</w:t>
                  </w:r>
                </w:p>
              </w:tc>
              <w:tc>
                <w:tcPr>
                  <w:tcW w:w="304" w:type="pct"/>
                  <w:tcBorders>
                    <w:tl2br w:val="nil"/>
                    <w:tr2bl w:val="nil"/>
                  </w:tcBorders>
                  <w:shd w:val="clear" w:color="auto" w:fill="auto"/>
                  <w:noWrap/>
                  <w:vAlign w:val="center"/>
                </w:tcPr>
                <w:p w14:paraId="4B2F67A6">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656E611C">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个</w:t>
                  </w:r>
                </w:p>
              </w:tc>
              <w:tc>
                <w:tcPr>
                  <w:tcW w:w="473" w:type="pct"/>
                  <w:vMerge w:val="continue"/>
                  <w:tcBorders>
                    <w:tl2br w:val="nil"/>
                    <w:tr2bl w:val="nil"/>
                  </w:tcBorders>
                  <w:shd w:val="clear" w:color="auto" w:fill="auto"/>
                  <w:noWrap/>
                  <w:vAlign w:val="center"/>
                </w:tcPr>
                <w:p w14:paraId="7DB9F06E">
                  <w:pPr>
                    <w:pStyle w:val="32"/>
                    <w:bidi w:val="0"/>
                    <w:jc w:val="center"/>
                    <w:rPr>
                      <w:rFonts w:hint="eastAsia"/>
                      <w:b w:val="0"/>
                      <w:bCs/>
                      <w:color w:val="auto"/>
                      <w:u w:val="none" w:color="auto"/>
                      <w:lang w:val="en-US" w:eastAsia="zh-CN"/>
                    </w:rPr>
                  </w:pPr>
                </w:p>
              </w:tc>
            </w:tr>
            <w:tr w14:paraId="49F8D3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72687482">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7</w:t>
                  </w:r>
                </w:p>
              </w:tc>
              <w:tc>
                <w:tcPr>
                  <w:tcW w:w="1994" w:type="pct"/>
                  <w:tcBorders>
                    <w:tl2br w:val="nil"/>
                    <w:tr2bl w:val="nil"/>
                  </w:tcBorders>
                  <w:shd w:val="clear" w:color="auto" w:fill="auto"/>
                  <w:noWrap/>
                  <w:vAlign w:val="center"/>
                </w:tcPr>
                <w:p w14:paraId="37603FFF">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接料桌（带脚轮）</w:t>
                  </w:r>
                </w:p>
              </w:tc>
              <w:tc>
                <w:tcPr>
                  <w:tcW w:w="1604" w:type="pct"/>
                  <w:tcBorders>
                    <w:tl2br w:val="nil"/>
                    <w:tr2bl w:val="nil"/>
                  </w:tcBorders>
                  <w:shd w:val="clear" w:color="auto" w:fill="auto"/>
                  <w:noWrap/>
                  <w:vAlign w:val="center"/>
                </w:tcPr>
                <w:p w14:paraId="3C5A54AC">
                  <w:pPr>
                    <w:pStyle w:val="32"/>
                    <w:bidi w:val="0"/>
                    <w:jc w:val="center"/>
                    <w:rPr>
                      <w:rFonts w:hint="default"/>
                      <w:b w:val="0"/>
                      <w:bCs/>
                      <w:color w:val="auto"/>
                      <w:u w:val="none" w:color="auto"/>
                      <w:lang w:val="en-US" w:eastAsia="zh-CN"/>
                    </w:rPr>
                  </w:pPr>
                  <w:r>
                    <w:rPr>
                      <w:b w:val="0"/>
                      <w:bCs/>
                      <w:color w:val="auto"/>
                      <w:u w:val="none" w:color="auto"/>
                      <w:lang w:val="en-US" w:eastAsia="zh-CN"/>
                    </w:rPr>
                    <w:t>2400*1800*900</w:t>
                  </w:r>
                </w:p>
              </w:tc>
              <w:tc>
                <w:tcPr>
                  <w:tcW w:w="304" w:type="pct"/>
                  <w:tcBorders>
                    <w:tl2br w:val="nil"/>
                    <w:tr2bl w:val="nil"/>
                  </w:tcBorders>
                  <w:shd w:val="clear" w:color="auto" w:fill="auto"/>
                  <w:noWrap/>
                  <w:vAlign w:val="center"/>
                </w:tcPr>
                <w:p w14:paraId="7277523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3B3E62D2">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条</w:t>
                  </w:r>
                </w:p>
              </w:tc>
              <w:tc>
                <w:tcPr>
                  <w:tcW w:w="473" w:type="pct"/>
                  <w:tcBorders>
                    <w:tl2br w:val="nil"/>
                    <w:tr2bl w:val="nil"/>
                  </w:tcBorders>
                  <w:shd w:val="clear" w:color="auto" w:fill="auto"/>
                  <w:noWrap/>
                  <w:vAlign w:val="center"/>
                </w:tcPr>
                <w:p w14:paraId="15157098">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收集摊凉</w:t>
                  </w:r>
                </w:p>
              </w:tc>
            </w:tr>
            <w:tr w14:paraId="5A35D5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3974C244">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8</w:t>
                  </w:r>
                </w:p>
              </w:tc>
              <w:tc>
                <w:tcPr>
                  <w:tcW w:w="1994" w:type="pct"/>
                  <w:tcBorders>
                    <w:tl2br w:val="nil"/>
                    <w:tr2bl w:val="nil"/>
                  </w:tcBorders>
                  <w:shd w:val="clear" w:color="auto" w:fill="auto"/>
                  <w:noWrap/>
                  <w:vAlign w:val="center"/>
                </w:tcPr>
                <w:p w14:paraId="7D89B705">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提升机（加强型）</w:t>
                  </w:r>
                </w:p>
              </w:tc>
              <w:tc>
                <w:tcPr>
                  <w:tcW w:w="1604" w:type="pct"/>
                  <w:tcBorders>
                    <w:tl2br w:val="nil"/>
                    <w:tr2bl w:val="nil"/>
                  </w:tcBorders>
                  <w:shd w:val="clear" w:color="auto" w:fill="auto"/>
                  <w:noWrap/>
                  <w:vAlign w:val="center"/>
                </w:tcPr>
                <w:p w14:paraId="42DE1C3F">
                  <w:pPr>
                    <w:pStyle w:val="32"/>
                    <w:bidi w:val="0"/>
                    <w:jc w:val="center"/>
                    <w:rPr>
                      <w:rFonts w:hint="default"/>
                      <w:b w:val="0"/>
                      <w:bCs/>
                      <w:color w:val="auto"/>
                      <w:u w:val="none" w:color="auto"/>
                      <w:lang w:val="en-US" w:eastAsia="zh-CN"/>
                    </w:rPr>
                  </w:pPr>
                  <w:r>
                    <w:rPr>
                      <w:b w:val="0"/>
                      <w:bCs/>
                      <w:color w:val="auto"/>
                      <w:u w:val="none" w:color="auto"/>
                      <w:lang w:val="en-US" w:eastAsia="zh-CN"/>
                    </w:rPr>
                    <w:t>3000*700</w:t>
                  </w:r>
                </w:p>
              </w:tc>
              <w:tc>
                <w:tcPr>
                  <w:tcW w:w="304" w:type="pct"/>
                  <w:tcBorders>
                    <w:tl2br w:val="nil"/>
                    <w:tr2bl w:val="nil"/>
                  </w:tcBorders>
                  <w:shd w:val="clear" w:color="auto" w:fill="auto"/>
                  <w:noWrap/>
                  <w:vAlign w:val="center"/>
                </w:tcPr>
                <w:p w14:paraId="6E9B4926">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7B7A233C">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504FBAF0">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输送</w:t>
                  </w:r>
                </w:p>
              </w:tc>
            </w:tr>
            <w:tr w14:paraId="43E048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7E3A67A9">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9</w:t>
                  </w:r>
                </w:p>
              </w:tc>
              <w:tc>
                <w:tcPr>
                  <w:tcW w:w="1994" w:type="pct"/>
                  <w:tcBorders>
                    <w:tl2br w:val="nil"/>
                    <w:tr2bl w:val="nil"/>
                  </w:tcBorders>
                  <w:shd w:val="clear" w:color="auto" w:fill="auto"/>
                  <w:noWrap/>
                  <w:vAlign w:val="center"/>
                </w:tcPr>
                <w:p w14:paraId="1459E90F">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解冻机（龙门）带加热副水箱</w:t>
                  </w:r>
                </w:p>
              </w:tc>
              <w:tc>
                <w:tcPr>
                  <w:tcW w:w="1604" w:type="pct"/>
                  <w:tcBorders>
                    <w:tl2br w:val="nil"/>
                    <w:tr2bl w:val="nil"/>
                  </w:tcBorders>
                  <w:shd w:val="clear" w:color="auto" w:fill="auto"/>
                  <w:noWrap/>
                  <w:vAlign w:val="center"/>
                </w:tcPr>
                <w:p w14:paraId="64F89E17">
                  <w:pPr>
                    <w:pStyle w:val="32"/>
                    <w:bidi w:val="0"/>
                    <w:jc w:val="center"/>
                    <w:rPr>
                      <w:rFonts w:hint="default"/>
                      <w:b w:val="0"/>
                      <w:bCs/>
                      <w:color w:val="auto"/>
                      <w:u w:val="none" w:color="auto"/>
                      <w:lang w:val="en-US" w:eastAsia="zh-CN"/>
                    </w:rPr>
                  </w:pPr>
                  <w:r>
                    <w:rPr>
                      <w:b w:val="0"/>
                      <w:bCs/>
                      <w:color w:val="auto"/>
                      <w:u w:val="none" w:color="auto"/>
                      <w:lang w:val="en-US" w:eastAsia="zh-CN"/>
                    </w:rPr>
                    <w:t>10000*1200</w:t>
                  </w:r>
                </w:p>
              </w:tc>
              <w:tc>
                <w:tcPr>
                  <w:tcW w:w="304" w:type="pct"/>
                  <w:tcBorders>
                    <w:tl2br w:val="nil"/>
                    <w:tr2bl w:val="nil"/>
                  </w:tcBorders>
                  <w:shd w:val="clear" w:color="auto" w:fill="auto"/>
                  <w:noWrap/>
                  <w:vAlign w:val="center"/>
                </w:tcPr>
                <w:p w14:paraId="1C1094EC">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479E7976">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4D2C9CD2">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解冻</w:t>
                  </w:r>
                </w:p>
              </w:tc>
            </w:tr>
            <w:tr w14:paraId="6DA270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6C0A3409">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10</w:t>
                  </w:r>
                </w:p>
              </w:tc>
              <w:tc>
                <w:tcPr>
                  <w:tcW w:w="1994" w:type="pct"/>
                  <w:tcBorders>
                    <w:tl2br w:val="nil"/>
                    <w:tr2bl w:val="nil"/>
                  </w:tcBorders>
                  <w:shd w:val="clear" w:color="auto" w:fill="auto"/>
                  <w:noWrap/>
                  <w:vAlign w:val="center"/>
                </w:tcPr>
                <w:p w14:paraId="5BB0F0D3">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预煮机（龙门）带卧式搅散和竖式搅散装置各一套</w:t>
                  </w:r>
                </w:p>
              </w:tc>
              <w:tc>
                <w:tcPr>
                  <w:tcW w:w="1604" w:type="pct"/>
                  <w:tcBorders>
                    <w:tl2br w:val="nil"/>
                    <w:tr2bl w:val="nil"/>
                  </w:tcBorders>
                  <w:shd w:val="clear" w:color="auto" w:fill="auto"/>
                  <w:noWrap/>
                  <w:vAlign w:val="center"/>
                </w:tcPr>
                <w:p w14:paraId="142BC13D">
                  <w:pPr>
                    <w:pStyle w:val="32"/>
                    <w:bidi w:val="0"/>
                    <w:jc w:val="center"/>
                    <w:rPr>
                      <w:rFonts w:hint="eastAsia"/>
                      <w:b w:val="0"/>
                      <w:bCs/>
                      <w:color w:val="auto"/>
                      <w:u w:val="none" w:color="auto"/>
                      <w:lang w:val="en-US" w:eastAsia="zh-CN"/>
                    </w:rPr>
                  </w:pPr>
                  <w:r>
                    <w:rPr>
                      <w:b w:val="0"/>
                      <w:bCs/>
                      <w:color w:val="auto"/>
                      <w:u w:val="none" w:color="auto"/>
                      <w:lang w:val="en-US" w:eastAsia="zh-CN"/>
                    </w:rPr>
                    <w:t>9000*1200</w:t>
                  </w:r>
                </w:p>
              </w:tc>
              <w:tc>
                <w:tcPr>
                  <w:tcW w:w="304" w:type="pct"/>
                  <w:tcBorders>
                    <w:tl2br w:val="nil"/>
                    <w:tr2bl w:val="nil"/>
                  </w:tcBorders>
                  <w:shd w:val="clear" w:color="auto" w:fill="auto"/>
                  <w:noWrap/>
                  <w:vAlign w:val="center"/>
                </w:tcPr>
                <w:p w14:paraId="5268EB48">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6D85118C">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个</w:t>
                  </w:r>
                </w:p>
              </w:tc>
              <w:tc>
                <w:tcPr>
                  <w:tcW w:w="473" w:type="pct"/>
                  <w:vMerge w:val="restart"/>
                  <w:tcBorders>
                    <w:tl2br w:val="nil"/>
                    <w:tr2bl w:val="nil"/>
                  </w:tcBorders>
                  <w:shd w:val="clear" w:color="auto" w:fill="auto"/>
                  <w:noWrap/>
                  <w:vAlign w:val="center"/>
                </w:tcPr>
                <w:p w14:paraId="5B5BFEC0">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熟化成型</w:t>
                  </w:r>
                </w:p>
              </w:tc>
            </w:tr>
            <w:tr w14:paraId="479C10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32EF7899">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11</w:t>
                  </w:r>
                </w:p>
              </w:tc>
              <w:tc>
                <w:tcPr>
                  <w:tcW w:w="1994" w:type="pct"/>
                  <w:tcBorders>
                    <w:tl2br w:val="nil"/>
                    <w:tr2bl w:val="nil"/>
                  </w:tcBorders>
                  <w:shd w:val="clear" w:color="auto" w:fill="auto"/>
                  <w:noWrap/>
                  <w:vAlign w:val="center"/>
                </w:tcPr>
                <w:p w14:paraId="5B4E303C">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保温预煮机（龙门）</w:t>
                  </w:r>
                </w:p>
              </w:tc>
              <w:tc>
                <w:tcPr>
                  <w:tcW w:w="1604" w:type="pct"/>
                  <w:tcBorders>
                    <w:tl2br w:val="nil"/>
                    <w:tr2bl w:val="nil"/>
                  </w:tcBorders>
                  <w:shd w:val="clear" w:color="auto" w:fill="auto"/>
                  <w:noWrap/>
                  <w:vAlign w:val="center"/>
                </w:tcPr>
                <w:p w14:paraId="076FB9D3">
                  <w:pPr>
                    <w:pStyle w:val="32"/>
                    <w:bidi w:val="0"/>
                    <w:jc w:val="center"/>
                    <w:rPr>
                      <w:rFonts w:hint="eastAsia"/>
                      <w:b w:val="0"/>
                      <w:bCs/>
                      <w:color w:val="auto"/>
                      <w:u w:val="none" w:color="auto"/>
                      <w:lang w:val="en-US" w:eastAsia="zh-CN"/>
                    </w:rPr>
                  </w:pPr>
                  <w:r>
                    <w:rPr>
                      <w:b w:val="0"/>
                      <w:bCs/>
                      <w:color w:val="auto"/>
                      <w:u w:val="none" w:color="auto"/>
                      <w:lang w:val="en-US" w:eastAsia="zh-CN"/>
                    </w:rPr>
                    <w:t>10000*1200</w:t>
                  </w:r>
                </w:p>
              </w:tc>
              <w:tc>
                <w:tcPr>
                  <w:tcW w:w="304" w:type="pct"/>
                  <w:tcBorders>
                    <w:tl2br w:val="nil"/>
                    <w:tr2bl w:val="nil"/>
                  </w:tcBorders>
                  <w:shd w:val="clear" w:color="auto" w:fill="auto"/>
                  <w:noWrap/>
                  <w:vAlign w:val="center"/>
                </w:tcPr>
                <w:p w14:paraId="5E48440C">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04350D73">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continue"/>
                  <w:tcBorders>
                    <w:tl2br w:val="nil"/>
                    <w:tr2bl w:val="nil"/>
                  </w:tcBorders>
                  <w:shd w:val="clear" w:color="auto" w:fill="auto"/>
                  <w:noWrap/>
                  <w:vAlign w:val="center"/>
                </w:tcPr>
                <w:p w14:paraId="5615D806">
                  <w:pPr>
                    <w:pStyle w:val="32"/>
                    <w:bidi w:val="0"/>
                    <w:jc w:val="center"/>
                    <w:rPr>
                      <w:rFonts w:hint="eastAsia"/>
                      <w:b w:val="0"/>
                      <w:bCs/>
                      <w:color w:val="auto"/>
                      <w:u w:val="none" w:color="auto"/>
                      <w:lang w:val="en-US" w:eastAsia="zh-CN"/>
                    </w:rPr>
                  </w:pPr>
                </w:p>
              </w:tc>
            </w:tr>
            <w:tr w14:paraId="1C1D2E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176A8858">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12</w:t>
                  </w:r>
                </w:p>
              </w:tc>
              <w:tc>
                <w:tcPr>
                  <w:tcW w:w="1994" w:type="pct"/>
                  <w:tcBorders>
                    <w:tl2br w:val="nil"/>
                    <w:tr2bl w:val="nil"/>
                  </w:tcBorders>
                  <w:shd w:val="clear" w:color="auto" w:fill="auto"/>
                  <w:noWrap/>
                  <w:vAlign w:val="center"/>
                </w:tcPr>
                <w:p w14:paraId="00EC54E2">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高位提升机</w:t>
                  </w:r>
                </w:p>
              </w:tc>
              <w:tc>
                <w:tcPr>
                  <w:tcW w:w="1604" w:type="pct"/>
                  <w:tcBorders>
                    <w:tl2br w:val="nil"/>
                    <w:tr2bl w:val="nil"/>
                  </w:tcBorders>
                  <w:shd w:val="clear" w:color="auto" w:fill="auto"/>
                  <w:noWrap/>
                  <w:vAlign w:val="center"/>
                </w:tcPr>
                <w:p w14:paraId="4DBB9A35">
                  <w:pPr>
                    <w:pStyle w:val="32"/>
                    <w:bidi w:val="0"/>
                    <w:jc w:val="center"/>
                    <w:rPr>
                      <w:rFonts w:hint="eastAsia"/>
                      <w:b w:val="0"/>
                      <w:bCs/>
                      <w:color w:val="auto"/>
                      <w:u w:val="none" w:color="auto"/>
                      <w:lang w:val="en-US" w:eastAsia="zh-CN"/>
                    </w:rPr>
                  </w:pPr>
                  <w:r>
                    <w:rPr>
                      <w:b w:val="0"/>
                      <w:bCs/>
                      <w:color w:val="auto"/>
                      <w:u w:val="none" w:color="auto"/>
                      <w:lang w:val="en-US" w:eastAsia="zh-CN"/>
                    </w:rPr>
                    <w:t>5500*500</w:t>
                  </w:r>
                </w:p>
              </w:tc>
              <w:tc>
                <w:tcPr>
                  <w:tcW w:w="304" w:type="pct"/>
                  <w:tcBorders>
                    <w:tl2br w:val="nil"/>
                    <w:tr2bl w:val="nil"/>
                  </w:tcBorders>
                  <w:shd w:val="clear" w:color="auto" w:fill="auto"/>
                  <w:noWrap/>
                  <w:vAlign w:val="center"/>
                </w:tcPr>
                <w:p w14:paraId="2EF9DBA2">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50C2C87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restart"/>
                  <w:tcBorders>
                    <w:tl2br w:val="nil"/>
                    <w:tr2bl w:val="nil"/>
                  </w:tcBorders>
                  <w:shd w:val="clear" w:color="auto" w:fill="auto"/>
                  <w:noWrap/>
                  <w:vAlign w:val="center"/>
                </w:tcPr>
                <w:p w14:paraId="29384077">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输送</w:t>
                  </w:r>
                </w:p>
              </w:tc>
            </w:tr>
            <w:tr w14:paraId="488BB9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5623B40A">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13</w:t>
                  </w:r>
                </w:p>
              </w:tc>
              <w:tc>
                <w:tcPr>
                  <w:tcW w:w="1994" w:type="pct"/>
                  <w:tcBorders>
                    <w:tl2br w:val="nil"/>
                    <w:tr2bl w:val="nil"/>
                  </w:tcBorders>
                  <w:shd w:val="clear" w:color="auto" w:fill="auto"/>
                  <w:noWrap/>
                  <w:vAlign w:val="center"/>
                </w:tcPr>
                <w:p w14:paraId="7C4E8132">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往复输送机</w:t>
                  </w:r>
                </w:p>
              </w:tc>
              <w:tc>
                <w:tcPr>
                  <w:tcW w:w="1604" w:type="pct"/>
                  <w:tcBorders>
                    <w:tl2br w:val="nil"/>
                    <w:tr2bl w:val="nil"/>
                  </w:tcBorders>
                  <w:shd w:val="clear" w:color="auto" w:fill="auto"/>
                  <w:noWrap/>
                  <w:vAlign w:val="center"/>
                </w:tcPr>
                <w:p w14:paraId="4C7C71E6">
                  <w:pPr>
                    <w:pStyle w:val="32"/>
                    <w:bidi w:val="0"/>
                    <w:jc w:val="center"/>
                    <w:rPr>
                      <w:rFonts w:hint="eastAsia"/>
                      <w:b w:val="0"/>
                      <w:bCs/>
                      <w:color w:val="auto"/>
                      <w:u w:val="none" w:color="auto"/>
                      <w:lang w:val="en-US" w:eastAsia="zh-CN"/>
                    </w:rPr>
                  </w:pPr>
                  <w:r>
                    <w:rPr>
                      <w:b w:val="0"/>
                      <w:bCs/>
                      <w:color w:val="auto"/>
                      <w:u w:val="none" w:color="auto"/>
                      <w:lang w:val="en-US" w:eastAsia="zh-CN"/>
                    </w:rPr>
                    <w:t>4800*500</w:t>
                  </w:r>
                </w:p>
              </w:tc>
              <w:tc>
                <w:tcPr>
                  <w:tcW w:w="304" w:type="pct"/>
                  <w:tcBorders>
                    <w:tl2br w:val="nil"/>
                    <w:tr2bl w:val="nil"/>
                  </w:tcBorders>
                  <w:shd w:val="clear" w:color="auto" w:fill="auto"/>
                  <w:noWrap/>
                  <w:vAlign w:val="center"/>
                </w:tcPr>
                <w:p w14:paraId="2C896F35">
                  <w:pPr>
                    <w:pStyle w:val="32"/>
                    <w:bidi w:val="0"/>
                    <w:jc w:val="center"/>
                    <w:rPr>
                      <w:rFonts w:hint="eastAsia"/>
                      <w:b w:val="0"/>
                      <w:bCs/>
                      <w:color w:val="auto"/>
                      <w:u w:val="none" w:color="auto"/>
                      <w:lang w:val="en-US" w:eastAsia="zh-CN"/>
                    </w:rPr>
                  </w:pPr>
                  <w:r>
                    <w:rPr>
                      <w:b w:val="0"/>
                      <w:bCs/>
                      <w:color w:val="auto"/>
                      <w:u w:val="none" w:color="auto"/>
                      <w:lang w:val="en-US" w:eastAsia="zh-CN"/>
                    </w:rPr>
                    <w:t>1</w:t>
                  </w:r>
                </w:p>
              </w:tc>
              <w:tc>
                <w:tcPr>
                  <w:tcW w:w="304" w:type="pct"/>
                  <w:tcBorders>
                    <w:tl2br w:val="nil"/>
                    <w:tr2bl w:val="nil"/>
                  </w:tcBorders>
                  <w:shd w:val="clear" w:color="auto" w:fill="auto"/>
                  <w:noWrap/>
                  <w:vAlign w:val="center"/>
                </w:tcPr>
                <w:p w14:paraId="3DB646E9">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continue"/>
                  <w:tcBorders>
                    <w:tl2br w:val="nil"/>
                    <w:tr2bl w:val="nil"/>
                  </w:tcBorders>
                  <w:shd w:val="clear" w:color="auto" w:fill="auto"/>
                  <w:noWrap/>
                  <w:vAlign w:val="center"/>
                </w:tcPr>
                <w:p w14:paraId="6FD66898">
                  <w:pPr>
                    <w:pStyle w:val="32"/>
                    <w:bidi w:val="0"/>
                    <w:jc w:val="center"/>
                    <w:rPr>
                      <w:rFonts w:hint="eastAsia"/>
                      <w:b w:val="0"/>
                      <w:bCs/>
                      <w:color w:val="auto"/>
                      <w:u w:val="none" w:color="auto"/>
                      <w:lang w:val="en-US" w:eastAsia="zh-CN"/>
                    </w:rPr>
                  </w:pPr>
                </w:p>
              </w:tc>
            </w:tr>
            <w:tr w14:paraId="7F3EF6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62F54A0F">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14</w:t>
                  </w:r>
                </w:p>
              </w:tc>
              <w:tc>
                <w:tcPr>
                  <w:tcW w:w="1994" w:type="pct"/>
                  <w:tcBorders>
                    <w:tl2br w:val="nil"/>
                    <w:tr2bl w:val="nil"/>
                  </w:tcBorders>
                  <w:shd w:val="clear" w:color="auto" w:fill="auto"/>
                  <w:noWrap/>
                  <w:vAlign w:val="center"/>
                </w:tcPr>
                <w:p w14:paraId="5EEAC41E">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往复输送机</w:t>
                  </w:r>
                </w:p>
              </w:tc>
              <w:tc>
                <w:tcPr>
                  <w:tcW w:w="1604" w:type="pct"/>
                  <w:tcBorders>
                    <w:tl2br w:val="nil"/>
                    <w:tr2bl w:val="nil"/>
                  </w:tcBorders>
                  <w:shd w:val="clear" w:color="auto" w:fill="auto"/>
                  <w:noWrap/>
                  <w:vAlign w:val="center"/>
                </w:tcPr>
                <w:p w14:paraId="2D1482C4">
                  <w:pPr>
                    <w:pStyle w:val="32"/>
                    <w:bidi w:val="0"/>
                    <w:jc w:val="center"/>
                    <w:rPr>
                      <w:rFonts w:hint="eastAsia"/>
                      <w:b w:val="0"/>
                      <w:bCs/>
                      <w:color w:val="auto"/>
                      <w:u w:val="none" w:color="auto"/>
                      <w:lang w:val="en-US" w:eastAsia="zh-CN"/>
                    </w:rPr>
                  </w:pPr>
                  <w:r>
                    <w:rPr>
                      <w:b w:val="0"/>
                      <w:bCs/>
                      <w:color w:val="auto"/>
                      <w:u w:val="none" w:color="auto"/>
                      <w:lang w:val="en-US" w:eastAsia="zh-CN"/>
                    </w:rPr>
                    <w:t>2000*500</w:t>
                  </w:r>
                </w:p>
              </w:tc>
              <w:tc>
                <w:tcPr>
                  <w:tcW w:w="304" w:type="pct"/>
                  <w:tcBorders>
                    <w:tl2br w:val="nil"/>
                    <w:tr2bl w:val="nil"/>
                  </w:tcBorders>
                  <w:shd w:val="clear" w:color="auto" w:fill="auto"/>
                  <w:noWrap/>
                  <w:vAlign w:val="center"/>
                </w:tcPr>
                <w:p w14:paraId="283C7E24">
                  <w:pPr>
                    <w:pStyle w:val="32"/>
                    <w:bidi w:val="0"/>
                    <w:jc w:val="center"/>
                    <w:rPr>
                      <w:rFonts w:hint="eastAsia"/>
                      <w:b w:val="0"/>
                      <w:bCs/>
                      <w:color w:val="auto"/>
                      <w:u w:val="none" w:color="auto"/>
                      <w:lang w:val="en-US" w:eastAsia="zh-CN"/>
                    </w:rPr>
                  </w:pPr>
                  <w:r>
                    <w:rPr>
                      <w:b w:val="0"/>
                      <w:bCs/>
                      <w:color w:val="auto"/>
                      <w:u w:val="none" w:color="auto"/>
                      <w:lang w:val="en-US" w:eastAsia="zh-CN"/>
                    </w:rPr>
                    <w:t>2</w:t>
                  </w:r>
                </w:p>
              </w:tc>
              <w:tc>
                <w:tcPr>
                  <w:tcW w:w="304" w:type="pct"/>
                  <w:tcBorders>
                    <w:tl2br w:val="nil"/>
                    <w:tr2bl w:val="nil"/>
                  </w:tcBorders>
                  <w:shd w:val="clear" w:color="auto" w:fill="auto"/>
                  <w:noWrap/>
                  <w:vAlign w:val="center"/>
                </w:tcPr>
                <w:p w14:paraId="382D429D">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continue"/>
                  <w:tcBorders>
                    <w:tl2br w:val="nil"/>
                    <w:tr2bl w:val="nil"/>
                  </w:tcBorders>
                  <w:shd w:val="clear" w:color="auto" w:fill="auto"/>
                  <w:noWrap/>
                  <w:vAlign w:val="center"/>
                </w:tcPr>
                <w:p w14:paraId="06282605">
                  <w:pPr>
                    <w:pStyle w:val="32"/>
                    <w:bidi w:val="0"/>
                    <w:jc w:val="center"/>
                    <w:rPr>
                      <w:rFonts w:hint="eastAsia"/>
                      <w:b w:val="0"/>
                      <w:bCs/>
                      <w:color w:val="auto"/>
                      <w:u w:val="none" w:color="auto"/>
                      <w:lang w:val="en-US" w:eastAsia="zh-CN"/>
                    </w:rPr>
                  </w:pPr>
                </w:p>
              </w:tc>
            </w:tr>
            <w:tr w14:paraId="345B2E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409FEA93">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15</w:t>
                  </w:r>
                </w:p>
              </w:tc>
              <w:tc>
                <w:tcPr>
                  <w:tcW w:w="1994" w:type="pct"/>
                  <w:tcBorders>
                    <w:tl2br w:val="nil"/>
                    <w:tr2bl w:val="nil"/>
                  </w:tcBorders>
                  <w:shd w:val="clear" w:color="auto" w:fill="auto"/>
                  <w:noWrap/>
                  <w:vAlign w:val="center"/>
                </w:tcPr>
                <w:p w14:paraId="5B72B8C5">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全自动压榨机（含一套</w:t>
                  </w:r>
                  <w:r>
                    <w:rPr>
                      <w:b w:val="0"/>
                      <w:bCs/>
                      <w:color w:val="auto"/>
                      <w:u w:val="none" w:color="auto"/>
                      <w:lang w:val="en-US" w:eastAsia="zh-CN"/>
                    </w:rPr>
                    <w:t>PLC</w:t>
                  </w:r>
                  <w:r>
                    <w:rPr>
                      <w:rFonts w:hint="eastAsia"/>
                      <w:b w:val="0"/>
                      <w:bCs/>
                      <w:color w:val="auto"/>
                      <w:u w:val="none" w:color="auto"/>
                      <w:lang w:val="en-US" w:eastAsia="zh-CN"/>
                    </w:rPr>
                    <w:t>触摸屏控制柜）</w:t>
                  </w:r>
                </w:p>
              </w:tc>
              <w:tc>
                <w:tcPr>
                  <w:tcW w:w="1604" w:type="pct"/>
                  <w:tcBorders>
                    <w:tl2br w:val="nil"/>
                    <w:tr2bl w:val="nil"/>
                  </w:tcBorders>
                  <w:shd w:val="clear" w:color="auto" w:fill="auto"/>
                  <w:noWrap/>
                  <w:vAlign w:val="center"/>
                </w:tcPr>
                <w:p w14:paraId="3ED57585">
                  <w:pPr>
                    <w:pStyle w:val="32"/>
                    <w:bidi w:val="0"/>
                    <w:jc w:val="center"/>
                    <w:rPr>
                      <w:rFonts w:hint="eastAsia"/>
                      <w:b w:val="0"/>
                      <w:bCs/>
                      <w:color w:val="auto"/>
                      <w:u w:val="none" w:color="auto"/>
                      <w:lang w:val="en-US" w:eastAsia="zh-CN"/>
                    </w:rPr>
                  </w:pPr>
                  <w:r>
                    <w:rPr>
                      <w:b w:val="0"/>
                      <w:bCs/>
                      <w:color w:val="auto"/>
                      <w:u w:val="none" w:color="auto"/>
                      <w:lang w:val="en-US" w:eastAsia="zh-CN"/>
                    </w:rPr>
                    <w:t>3400*1400*4000</w:t>
                  </w:r>
                </w:p>
              </w:tc>
              <w:tc>
                <w:tcPr>
                  <w:tcW w:w="304" w:type="pct"/>
                  <w:tcBorders>
                    <w:tl2br w:val="nil"/>
                    <w:tr2bl w:val="nil"/>
                  </w:tcBorders>
                  <w:shd w:val="clear" w:color="auto" w:fill="auto"/>
                  <w:noWrap/>
                  <w:vAlign w:val="center"/>
                </w:tcPr>
                <w:p w14:paraId="78DC03B3">
                  <w:pPr>
                    <w:pStyle w:val="32"/>
                    <w:bidi w:val="0"/>
                    <w:jc w:val="center"/>
                    <w:rPr>
                      <w:rFonts w:hint="eastAsia"/>
                      <w:b w:val="0"/>
                      <w:bCs/>
                      <w:color w:val="auto"/>
                      <w:u w:val="none" w:color="auto"/>
                      <w:lang w:val="en-US" w:eastAsia="zh-CN"/>
                    </w:rPr>
                  </w:pPr>
                  <w:r>
                    <w:rPr>
                      <w:b w:val="0"/>
                      <w:bCs/>
                      <w:color w:val="auto"/>
                      <w:u w:val="none" w:color="auto"/>
                      <w:lang w:val="en-US" w:eastAsia="zh-CN"/>
                    </w:rPr>
                    <w:t>4</w:t>
                  </w:r>
                </w:p>
              </w:tc>
              <w:tc>
                <w:tcPr>
                  <w:tcW w:w="304" w:type="pct"/>
                  <w:tcBorders>
                    <w:tl2br w:val="nil"/>
                    <w:tr2bl w:val="nil"/>
                  </w:tcBorders>
                  <w:shd w:val="clear" w:color="auto" w:fill="auto"/>
                  <w:noWrap/>
                  <w:vAlign w:val="center"/>
                </w:tcPr>
                <w:p w14:paraId="194EFE44">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11029EE5">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压榨脱水</w:t>
                  </w:r>
                </w:p>
              </w:tc>
            </w:tr>
            <w:tr w14:paraId="250192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1CFB1566">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16</w:t>
                  </w:r>
                </w:p>
              </w:tc>
              <w:tc>
                <w:tcPr>
                  <w:tcW w:w="1994" w:type="pct"/>
                  <w:tcBorders>
                    <w:tl2br w:val="nil"/>
                    <w:tr2bl w:val="nil"/>
                  </w:tcBorders>
                  <w:shd w:val="clear" w:color="auto" w:fill="auto"/>
                  <w:noWrap/>
                  <w:vAlign w:val="center"/>
                </w:tcPr>
                <w:p w14:paraId="2C68428A">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卸料机（出料口提升）</w:t>
                  </w:r>
                </w:p>
              </w:tc>
              <w:tc>
                <w:tcPr>
                  <w:tcW w:w="1604" w:type="pct"/>
                  <w:tcBorders>
                    <w:tl2br w:val="nil"/>
                    <w:tr2bl w:val="nil"/>
                  </w:tcBorders>
                  <w:shd w:val="clear" w:color="auto" w:fill="auto"/>
                  <w:noWrap/>
                  <w:vAlign w:val="center"/>
                </w:tcPr>
                <w:p w14:paraId="25453B4F">
                  <w:pPr>
                    <w:pStyle w:val="32"/>
                    <w:bidi w:val="0"/>
                    <w:jc w:val="center"/>
                    <w:rPr>
                      <w:rFonts w:hint="eastAsia"/>
                      <w:b w:val="0"/>
                      <w:bCs/>
                      <w:color w:val="auto"/>
                      <w:u w:val="none" w:color="auto"/>
                      <w:lang w:val="en-US" w:eastAsia="zh-CN"/>
                    </w:rPr>
                  </w:pPr>
                  <w:r>
                    <w:rPr>
                      <w:b w:val="0"/>
                      <w:bCs/>
                      <w:color w:val="auto"/>
                      <w:u w:val="none" w:color="auto"/>
                      <w:lang w:val="en-US" w:eastAsia="zh-CN"/>
                    </w:rPr>
                    <w:t>11000*850</w:t>
                  </w:r>
                </w:p>
              </w:tc>
              <w:tc>
                <w:tcPr>
                  <w:tcW w:w="304" w:type="pct"/>
                  <w:tcBorders>
                    <w:tl2br w:val="nil"/>
                    <w:tr2bl w:val="nil"/>
                  </w:tcBorders>
                  <w:shd w:val="clear" w:color="auto" w:fill="auto"/>
                  <w:noWrap/>
                  <w:vAlign w:val="center"/>
                </w:tcPr>
                <w:p w14:paraId="6E7BF09D">
                  <w:pPr>
                    <w:pStyle w:val="32"/>
                    <w:bidi w:val="0"/>
                    <w:jc w:val="center"/>
                    <w:rPr>
                      <w:rFonts w:hint="eastAsia"/>
                      <w:b w:val="0"/>
                      <w:bCs/>
                      <w:color w:val="auto"/>
                      <w:u w:val="none" w:color="auto"/>
                      <w:lang w:val="en-US" w:eastAsia="zh-CN"/>
                    </w:rPr>
                  </w:pPr>
                  <w:r>
                    <w:rPr>
                      <w:b w:val="0"/>
                      <w:bCs/>
                      <w:color w:val="auto"/>
                      <w:u w:val="none" w:color="auto"/>
                      <w:lang w:val="en-US" w:eastAsia="zh-CN"/>
                    </w:rPr>
                    <w:t>1</w:t>
                  </w:r>
                </w:p>
              </w:tc>
              <w:tc>
                <w:tcPr>
                  <w:tcW w:w="304" w:type="pct"/>
                  <w:tcBorders>
                    <w:tl2br w:val="nil"/>
                    <w:tr2bl w:val="nil"/>
                  </w:tcBorders>
                  <w:shd w:val="clear" w:color="auto" w:fill="auto"/>
                  <w:noWrap/>
                  <w:vAlign w:val="center"/>
                </w:tcPr>
                <w:p w14:paraId="304F4037">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396F78B9">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输送</w:t>
                  </w:r>
                </w:p>
              </w:tc>
            </w:tr>
            <w:tr w14:paraId="0D922B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392CFD9B">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17</w:t>
                  </w:r>
                </w:p>
              </w:tc>
              <w:tc>
                <w:tcPr>
                  <w:tcW w:w="1994" w:type="pct"/>
                  <w:tcBorders>
                    <w:tl2br w:val="nil"/>
                    <w:tr2bl w:val="nil"/>
                  </w:tcBorders>
                  <w:shd w:val="clear" w:color="auto" w:fill="auto"/>
                  <w:noWrap/>
                  <w:vAlign w:val="center"/>
                </w:tcPr>
                <w:p w14:paraId="0CE642D5">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洗筐机（三段清洗）</w:t>
                  </w:r>
                </w:p>
              </w:tc>
              <w:tc>
                <w:tcPr>
                  <w:tcW w:w="1604" w:type="pct"/>
                  <w:tcBorders>
                    <w:tl2br w:val="nil"/>
                    <w:tr2bl w:val="nil"/>
                  </w:tcBorders>
                  <w:shd w:val="clear" w:color="auto" w:fill="auto"/>
                  <w:noWrap/>
                  <w:vAlign w:val="center"/>
                </w:tcPr>
                <w:p w14:paraId="3BFFBF24">
                  <w:pPr>
                    <w:pStyle w:val="32"/>
                    <w:bidi w:val="0"/>
                    <w:jc w:val="center"/>
                    <w:rPr>
                      <w:rFonts w:hint="eastAsia"/>
                      <w:b w:val="0"/>
                      <w:bCs/>
                      <w:color w:val="auto"/>
                      <w:u w:val="none" w:color="auto"/>
                      <w:lang w:val="en-US" w:eastAsia="zh-CN"/>
                    </w:rPr>
                  </w:pPr>
                  <w:r>
                    <w:rPr>
                      <w:b w:val="0"/>
                      <w:bCs/>
                      <w:color w:val="auto"/>
                      <w:u w:val="none" w:color="auto"/>
                      <w:lang w:val="en-US" w:eastAsia="zh-CN"/>
                    </w:rPr>
                    <w:t>6000*1350</w:t>
                  </w:r>
                </w:p>
              </w:tc>
              <w:tc>
                <w:tcPr>
                  <w:tcW w:w="304" w:type="pct"/>
                  <w:tcBorders>
                    <w:tl2br w:val="nil"/>
                    <w:tr2bl w:val="nil"/>
                  </w:tcBorders>
                  <w:shd w:val="clear" w:color="auto" w:fill="auto"/>
                  <w:noWrap/>
                  <w:vAlign w:val="center"/>
                </w:tcPr>
                <w:p w14:paraId="4FD65A83">
                  <w:pPr>
                    <w:pStyle w:val="32"/>
                    <w:bidi w:val="0"/>
                    <w:jc w:val="center"/>
                    <w:rPr>
                      <w:rFonts w:hint="eastAsia"/>
                      <w:b w:val="0"/>
                      <w:bCs/>
                      <w:color w:val="auto"/>
                      <w:u w:val="none" w:color="auto"/>
                      <w:lang w:val="en-US" w:eastAsia="zh-CN"/>
                    </w:rPr>
                  </w:pPr>
                  <w:r>
                    <w:rPr>
                      <w:b w:val="0"/>
                      <w:bCs/>
                      <w:color w:val="auto"/>
                      <w:u w:val="none" w:color="auto"/>
                      <w:lang w:val="en-US" w:eastAsia="zh-CN"/>
                    </w:rPr>
                    <w:t>1</w:t>
                  </w:r>
                </w:p>
              </w:tc>
              <w:tc>
                <w:tcPr>
                  <w:tcW w:w="304" w:type="pct"/>
                  <w:tcBorders>
                    <w:tl2br w:val="nil"/>
                    <w:tr2bl w:val="nil"/>
                  </w:tcBorders>
                  <w:shd w:val="clear" w:color="auto" w:fill="auto"/>
                  <w:noWrap/>
                  <w:vAlign w:val="center"/>
                </w:tcPr>
                <w:p w14:paraId="150F01E1">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3A95C014">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清洗</w:t>
                  </w:r>
                </w:p>
              </w:tc>
            </w:tr>
            <w:tr w14:paraId="117FC8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7032550A">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18</w:t>
                  </w:r>
                </w:p>
              </w:tc>
              <w:tc>
                <w:tcPr>
                  <w:tcW w:w="1994" w:type="pct"/>
                  <w:tcBorders>
                    <w:tl2br w:val="nil"/>
                    <w:tr2bl w:val="nil"/>
                  </w:tcBorders>
                  <w:shd w:val="clear" w:color="auto" w:fill="auto"/>
                  <w:noWrap/>
                  <w:vAlign w:val="center"/>
                </w:tcPr>
                <w:p w14:paraId="51C526EA">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配料桶</w:t>
                  </w:r>
                </w:p>
              </w:tc>
              <w:tc>
                <w:tcPr>
                  <w:tcW w:w="1604" w:type="pct"/>
                  <w:tcBorders>
                    <w:tl2br w:val="nil"/>
                    <w:tr2bl w:val="nil"/>
                  </w:tcBorders>
                  <w:shd w:val="clear" w:color="auto" w:fill="auto"/>
                  <w:noWrap/>
                  <w:vAlign w:val="center"/>
                </w:tcPr>
                <w:p w14:paraId="305CB3EB">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不锈钢材质，</w:t>
                  </w:r>
                </w:p>
              </w:tc>
              <w:tc>
                <w:tcPr>
                  <w:tcW w:w="304" w:type="pct"/>
                  <w:tcBorders>
                    <w:tl2br w:val="nil"/>
                    <w:tr2bl w:val="nil"/>
                  </w:tcBorders>
                  <w:shd w:val="clear" w:color="auto" w:fill="auto"/>
                  <w:noWrap/>
                  <w:vAlign w:val="center"/>
                </w:tcPr>
                <w:p w14:paraId="6FAC1D85">
                  <w:pPr>
                    <w:pStyle w:val="32"/>
                    <w:bidi w:val="0"/>
                    <w:jc w:val="center"/>
                    <w:rPr>
                      <w:b w:val="0"/>
                      <w:bCs/>
                      <w:color w:val="auto"/>
                      <w:u w:val="none" w:color="auto"/>
                      <w:lang w:val="en-US" w:eastAsia="zh-CN"/>
                    </w:rPr>
                  </w:pPr>
                </w:p>
              </w:tc>
              <w:tc>
                <w:tcPr>
                  <w:tcW w:w="304" w:type="pct"/>
                  <w:tcBorders>
                    <w:tl2br w:val="nil"/>
                    <w:tr2bl w:val="nil"/>
                  </w:tcBorders>
                  <w:shd w:val="clear" w:color="auto" w:fill="auto"/>
                  <w:noWrap/>
                  <w:vAlign w:val="center"/>
                </w:tcPr>
                <w:p w14:paraId="5ED8B445">
                  <w:pPr>
                    <w:pStyle w:val="32"/>
                    <w:bidi w:val="0"/>
                    <w:jc w:val="center"/>
                    <w:rPr>
                      <w:rFonts w:hint="eastAsia"/>
                      <w:b w:val="0"/>
                      <w:bCs/>
                      <w:color w:val="auto"/>
                      <w:u w:val="none" w:color="auto"/>
                      <w:lang w:val="en-US" w:eastAsia="zh-CN"/>
                    </w:rPr>
                  </w:pPr>
                </w:p>
              </w:tc>
              <w:tc>
                <w:tcPr>
                  <w:tcW w:w="473" w:type="pct"/>
                  <w:tcBorders>
                    <w:tl2br w:val="nil"/>
                    <w:tr2bl w:val="nil"/>
                  </w:tcBorders>
                  <w:shd w:val="clear" w:color="auto" w:fill="auto"/>
                  <w:noWrap/>
                  <w:vAlign w:val="center"/>
                </w:tcPr>
                <w:p w14:paraId="12BF5A00">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配料</w:t>
                  </w:r>
                </w:p>
              </w:tc>
            </w:tr>
            <w:tr w14:paraId="1C63ED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443D81E3">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19</w:t>
                  </w:r>
                </w:p>
              </w:tc>
              <w:tc>
                <w:tcPr>
                  <w:tcW w:w="1994" w:type="pct"/>
                  <w:tcBorders>
                    <w:tl2br w:val="nil"/>
                    <w:tr2bl w:val="nil"/>
                  </w:tcBorders>
                  <w:shd w:val="clear" w:color="auto" w:fill="auto"/>
                  <w:noWrap/>
                  <w:vAlign w:val="center"/>
                </w:tcPr>
                <w:p w14:paraId="69D00CC4">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精炼机</w:t>
                  </w:r>
                </w:p>
              </w:tc>
              <w:tc>
                <w:tcPr>
                  <w:tcW w:w="1604" w:type="pct"/>
                  <w:tcBorders>
                    <w:tl2br w:val="nil"/>
                    <w:tr2bl w:val="nil"/>
                  </w:tcBorders>
                  <w:shd w:val="clear" w:color="auto" w:fill="auto"/>
                  <w:noWrap/>
                  <w:vAlign w:val="center"/>
                </w:tcPr>
                <w:p w14:paraId="035BF5AF">
                  <w:pPr>
                    <w:pStyle w:val="32"/>
                    <w:bidi w:val="0"/>
                    <w:jc w:val="center"/>
                    <w:rPr>
                      <w:rFonts w:hint="eastAsia"/>
                      <w:b w:val="0"/>
                      <w:bCs/>
                      <w:color w:val="auto"/>
                      <w:u w:val="none" w:color="auto"/>
                      <w:lang w:val="en-US" w:eastAsia="zh-CN"/>
                    </w:rPr>
                  </w:pPr>
                  <w:r>
                    <w:rPr>
                      <w:b w:val="0"/>
                      <w:bCs/>
                      <w:color w:val="auto"/>
                      <w:u w:val="none" w:color="auto"/>
                      <w:lang w:val="en-US" w:eastAsia="zh-CN"/>
                    </w:rPr>
                    <w:t>2台4KW电机、</w:t>
                  </w:r>
                  <w:r>
                    <w:rPr>
                      <w:rFonts w:hint="eastAsia"/>
                      <w:b w:val="0"/>
                      <w:bCs/>
                      <w:color w:val="auto"/>
                      <w:u w:val="none" w:color="auto"/>
                      <w:lang w:val="en-US" w:eastAsia="zh-CN"/>
                    </w:rPr>
                    <w:t>1</w:t>
                  </w:r>
                  <w:r>
                    <w:rPr>
                      <w:b w:val="0"/>
                      <w:bCs/>
                      <w:color w:val="auto"/>
                      <w:u w:val="none" w:color="auto"/>
                      <w:lang w:val="en-US" w:eastAsia="zh-CN"/>
                    </w:rPr>
                    <w:t>台机械调速电机</w:t>
                  </w:r>
                </w:p>
              </w:tc>
              <w:tc>
                <w:tcPr>
                  <w:tcW w:w="304" w:type="pct"/>
                  <w:tcBorders>
                    <w:tl2br w:val="nil"/>
                    <w:tr2bl w:val="nil"/>
                  </w:tcBorders>
                  <w:shd w:val="clear" w:color="auto" w:fill="auto"/>
                  <w:noWrap/>
                  <w:vAlign w:val="center"/>
                </w:tcPr>
                <w:p w14:paraId="4C578DB5">
                  <w:pPr>
                    <w:pStyle w:val="32"/>
                    <w:bidi w:val="0"/>
                    <w:jc w:val="center"/>
                    <w:rPr>
                      <w:rFonts w:hint="eastAsia"/>
                      <w:b w:val="0"/>
                      <w:bCs/>
                      <w:color w:val="auto"/>
                      <w:u w:val="none" w:color="auto"/>
                      <w:lang w:val="en-US" w:eastAsia="zh-CN"/>
                    </w:rPr>
                  </w:pPr>
                  <w:r>
                    <w:rPr>
                      <w:b w:val="0"/>
                      <w:bCs/>
                      <w:color w:val="auto"/>
                      <w:u w:val="none" w:color="auto"/>
                      <w:lang w:val="en-US" w:eastAsia="zh-CN"/>
                    </w:rPr>
                    <w:t>3</w:t>
                  </w:r>
                </w:p>
              </w:tc>
              <w:tc>
                <w:tcPr>
                  <w:tcW w:w="304" w:type="pct"/>
                  <w:tcBorders>
                    <w:tl2br w:val="nil"/>
                    <w:tr2bl w:val="nil"/>
                  </w:tcBorders>
                  <w:shd w:val="clear" w:color="auto" w:fill="auto"/>
                  <w:noWrap/>
                  <w:vAlign w:val="center"/>
                </w:tcPr>
                <w:p w14:paraId="0284FF27">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77CF56C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精炼</w:t>
                  </w:r>
                </w:p>
              </w:tc>
            </w:tr>
            <w:tr w14:paraId="7934DB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16DBCB21">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20</w:t>
                  </w:r>
                </w:p>
              </w:tc>
              <w:tc>
                <w:tcPr>
                  <w:tcW w:w="1994" w:type="pct"/>
                  <w:tcBorders>
                    <w:tl2br w:val="nil"/>
                    <w:tr2bl w:val="nil"/>
                  </w:tcBorders>
                  <w:shd w:val="clear" w:color="auto" w:fill="auto"/>
                  <w:noWrap/>
                  <w:vAlign w:val="center"/>
                </w:tcPr>
                <w:p w14:paraId="4310AE39">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膨化罐</w:t>
                  </w:r>
                </w:p>
              </w:tc>
              <w:tc>
                <w:tcPr>
                  <w:tcW w:w="1604" w:type="pct"/>
                  <w:tcBorders>
                    <w:tl2br w:val="nil"/>
                    <w:tr2bl w:val="nil"/>
                  </w:tcBorders>
                  <w:shd w:val="clear" w:color="auto" w:fill="auto"/>
                  <w:noWrap/>
                  <w:vAlign w:val="center"/>
                </w:tcPr>
                <w:p w14:paraId="10DFBD57">
                  <w:pPr>
                    <w:pStyle w:val="32"/>
                    <w:bidi w:val="0"/>
                    <w:jc w:val="center"/>
                    <w:rPr>
                      <w:rFonts w:hint="eastAsia"/>
                      <w:b w:val="0"/>
                      <w:bCs/>
                      <w:color w:val="auto"/>
                      <w:u w:val="none" w:color="auto"/>
                      <w:lang w:val="en-US" w:eastAsia="zh-CN"/>
                    </w:rPr>
                  </w:pPr>
                  <w:r>
                    <w:rPr>
                      <w:b w:val="0"/>
                      <w:bCs/>
                      <w:color w:val="auto"/>
                      <w:u w:val="none" w:color="auto"/>
                      <w:lang w:val="en-US" w:eastAsia="zh-CN"/>
                    </w:rPr>
                    <w:t>电机2台，均为2.2KW</w:t>
                  </w:r>
                </w:p>
              </w:tc>
              <w:tc>
                <w:tcPr>
                  <w:tcW w:w="304" w:type="pct"/>
                  <w:tcBorders>
                    <w:tl2br w:val="nil"/>
                    <w:tr2bl w:val="nil"/>
                  </w:tcBorders>
                  <w:shd w:val="clear" w:color="auto" w:fill="auto"/>
                  <w:noWrap/>
                  <w:vAlign w:val="center"/>
                </w:tcPr>
                <w:p w14:paraId="6AA9E2F6">
                  <w:pPr>
                    <w:pStyle w:val="32"/>
                    <w:bidi w:val="0"/>
                    <w:jc w:val="center"/>
                    <w:rPr>
                      <w:rFonts w:hint="eastAsia"/>
                      <w:b w:val="0"/>
                      <w:bCs/>
                      <w:color w:val="auto"/>
                      <w:u w:val="none" w:color="auto"/>
                      <w:lang w:val="en-US" w:eastAsia="zh-CN"/>
                    </w:rPr>
                  </w:pPr>
                  <w:r>
                    <w:rPr>
                      <w:b w:val="0"/>
                      <w:bCs/>
                      <w:color w:val="auto"/>
                      <w:u w:val="none" w:color="auto"/>
                      <w:lang w:val="en-US" w:eastAsia="zh-CN"/>
                    </w:rPr>
                    <w:t>6</w:t>
                  </w:r>
                </w:p>
              </w:tc>
              <w:tc>
                <w:tcPr>
                  <w:tcW w:w="304" w:type="pct"/>
                  <w:tcBorders>
                    <w:tl2br w:val="nil"/>
                    <w:tr2bl w:val="nil"/>
                  </w:tcBorders>
                  <w:shd w:val="clear" w:color="auto" w:fill="auto"/>
                  <w:noWrap/>
                  <w:vAlign w:val="center"/>
                </w:tcPr>
                <w:p w14:paraId="1F26E099">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个</w:t>
                  </w:r>
                </w:p>
              </w:tc>
              <w:tc>
                <w:tcPr>
                  <w:tcW w:w="473" w:type="pct"/>
                  <w:tcBorders>
                    <w:tl2br w:val="nil"/>
                    <w:tr2bl w:val="nil"/>
                  </w:tcBorders>
                  <w:shd w:val="clear" w:color="auto" w:fill="auto"/>
                  <w:noWrap/>
                  <w:vAlign w:val="center"/>
                </w:tcPr>
                <w:p w14:paraId="78E778C1">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膨化</w:t>
                  </w:r>
                </w:p>
              </w:tc>
            </w:tr>
            <w:tr w14:paraId="25F0EB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5E97F331">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21</w:t>
                  </w:r>
                </w:p>
              </w:tc>
              <w:tc>
                <w:tcPr>
                  <w:tcW w:w="1994" w:type="pct"/>
                  <w:tcBorders>
                    <w:tl2br w:val="nil"/>
                    <w:tr2bl w:val="nil"/>
                  </w:tcBorders>
                  <w:shd w:val="clear" w:color="auto" w:fill="auto"/>
                  <w:noWrap/>
                  <w:vAlign w:val="center"/>
                </w:tcPr>
                <w:p w14:paraId="382F6B39">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碱水机</w:t>
                  </w:r>
                </w:p>
              </w:tc>
              <w:tc>
                <w:tcPr>
                  <w:tcW w:w="1604" w:type="pct"/>
                  <w:tcBorders>
                    <w:tl2br w:val="nil"/>
                    <w:tr2bl w:val="nil"/>
                  </w:tcBorders>
                  <w:shd w:val="clear" w:color="auto" w:fill="auto"/>
                  <w:noWrap/>
                  <w:vAlign w:val="center"/>
                </w:tcPr>
                <w:p w14:paraId="66076F7B">
                  <w:pPr>
                    <w:pStyle w:val="32"/>
                    <w:bidi w:val="0"/>
                    <w:jc w:val="center"/>
                    <w:rPr>
                      <w:rFonts w:hint="eastAsia"/>
                      <w:b w:val="0"/>
                      <w:bCs/>
                      <w:color w:val="auto"/>
                      <w:u w:val="none" w:color="auto"/>
                      <w:lang w:val="en-US" w:eastAsia="zh-CN"/>
                    </w:rPr>
                  </w:pPr>
                  <w:r>
                    <w:rPr>
                      <w:b w:val="0"/>
                      <w:bCs/>
                      <w:color w:val="auto"/>
                      <w:u w:val="none" w:color="auto"/>
                      <w:lang w:val="en-US" w:eastAsia="zh-CN"/>
                    </w:rPr>
                    <w:t>1.1KW尺寸：长60*宽60*高140</w:t>
                  </w:r>
                </w:p>
              </w:tc>
              <w:tc>
                <w:tcPr>
                  <w:tcW w:w="304" w:type="pct"/>
                  <w:tcBorders>
                    <w:tl2br w:val="nil"/>
                    <w:tr2bl w:val="nil"/>
                  </w:tcBorders>
                  <w:shd w:val="clear" w:color="auto" w:fill="auto"/>
                  <w:noWrap/>
                  <w:vAlign w:val="center"/>
                </w:tcPr>
                <w:p w14:paraId="1EA6062C">
                  <w:pPr>
                    <w:pStyle w:val="32"/>
                    <w:bidi w:val="0"/>
                    <w:jc w:val="center"/>
                    <w:rPr>
                      <w:rFonts w:hint="eastAsia"/>
                      <w:b w:val="0"/>
                      <w:bCs/>
                      <w:color w:val="auto"/>
                      <w:u w:val="none" w:color="auto"/>
                      <w:lang w:val="en-US" w:eastAsia="zh-CN"/>
                    </w:rPr>
                  </w:pPr>
                  <w:r>
                    <w:rPr>
                      <w:b w:val="0"/>
                      <w:bCs/>
                      <w:color w:val="auto"/>
                      <w:u w:val="none" w:color="auto"/>
                      <w:lang w:val="en-US" w:eastAsia="zh-CN"/>
                    </w:rPr>
                    <w:t>2</w:t>
                  </w:r>
                </w:p>
              </w:tc>
              <w:tc>
                <w:tcPr>
                  <w:tcW w:w="304" w:type="pct"/>
                  <w:tcBorders>
                    <w:tl2br w:val="nil"/>
                    <w:tr2bl w:val="nil"/>
                  </w:tcBorders>
                  <w:shd w:val="clear" w:color="auto" w:fill="auto"/>
                  <w:noWrap/>
                  <w:vAlign w:val="center"/>
                </w:tcPr>
                <w:p w14:paraId="5F16925F">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32E03F37">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脱酸</w:t>
                  </w:r>
                </w:p>
              </w:tc>
            </w:tr>
            <w:tr w14:paraId="356A3F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2B009A89">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22</w:t>
                  </w:r>
                </w:p>
              </w:tc>
              <w:tc>
                <w:tcPr>
                  <w:tcW w:w="1994" w:type="pct"/>
                  <w:tcBorders>
                    <w:tl2br w:val="nil"/>
                    <w:tr2bl w:val="nil"/>
                  </w:tcBorders>
                  <w:shd w:val="clear" w:color="auto" w:fill="auto"/>
                  <w:noWrap/>
                  <w:vAlign w:val="center"/>
                </w:tcPr>
                <w:p w14:paraId="14FF306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热水槽</w:t>
                  </w:r>
                </w:p>
              </w:tc>
              <w:tc>
                <w:tcPr>
                  <w:tcW w:w="1604" w:type="pct"/>
                  <w:tcBorders>
                    <w:tl2br w:val="nil"/>
                    <w:tr2bl w:val="nil"/>
                  </w:tcBorders>
                  <w:shd w:val="clear" w:color="auto" w:fill="auto"/>
                  <w:noWrap/>
                  <w:vAlign w:val="center"/>
                </w:tcPr>
                <w:p w14:paraId="1C0F6DB7">
                  <w:pPr>
                    <w:pStyle w:val="32"/>
                    <w:bidi w:val="0"/>
                    <w:jc w:val="center"/>
                    <w:rPr>
                      <w:rFonts w:hint="eastAsia"/>
                      <w:b w:val="0"/>
                      <w:bCs/>
                      <w:color w:val="auto"/>
                      <w:u w:val="none" w:color="auto"/>
                      <w:lang w:val="en-US" w:eastAsia="zh-CN"/>
                    </w:rPr>
                  </w:pPr>
                  <w:r>
                    <w:rPr>
                      <w:b w:val="0"/>
                      <w:bCs/>
                      <w:color w:val="auto"/>
                      <w:u w:val="none" w:color="auto"/>
                      <w:lang w:val="en-US" w:eastAsia="zh-CN"/>
                    </w:rPr>
                    <w:t>热水箱（2.2KW热水泵）输送机（0.55KW)</w:t>
                  </w:r>
                </w:p>
              </w:tc>
              <w:tc>
                <w:tcPr>
                  <w:tcW w:w="304" w:type="pct"/>
                  <w:tcBorders>
                    <w:tl2br w:val="nil"/>
                    <w:tr2bl w:val="nil"/>
                  </w:tcBorders>
                  <w:shd w:val="clear" w:color="auto" w:fill="auto"/>
                  <w:noWrap/>
                  <w:vAlign w:val="center"/>
                </w:tcPr>
                <w:p w14:paraId="09ABCEE2">
                  <w:pPr>
                    <w:pStyle w:val="32"/>
                    <w:bidi w:val="0"/>
                    <w:jc w:val="center"/>
                    <w:rPr>
                      <w:rFonts w:hint="eastAsia"/>
                      <w:b w:val="0"/>
                      <w:bCs/>
                      <w:color w:val="auto"/>
                      <w:u w:val="none" w:color="auto"/>
                      <w:lang w:val="en-US" w:eastAsia="zh-CN"/>
                    </w:rPr>
                  </w:pPr>
                  <w:r>
                    <w:rPr>
                      <w:b w:val="0"/>
                      <w:bCs/>
                      <w:color w:val="auto"/>
                      <w:u w:val="none" w:color="auto"/>
                      <w:lang w:val="en-US" w:eastAsia="zh-CN"/>
                    </w:rPr>
                    <w:t>1</w:t>
                  </w:r>
                </w:p>
              </w:tc>
              <w:tc>
                <w:tcPr>
                  <w:tcW w:w="304" w:type="pct"/>
                  <w:tcBorders>
                    <w:tl2br w:val="nil"/>
                    <w:tr2bl w:val="nil"/>
                  </w:tcBorders>
                  <w:shd w:val="clear" w:color="auto" w:fill="auto"/>
                  <w:noWrap/>
                  <w:vAlign w:val="center"/>
                </w:tcPr>
                <w:p w14:paraId="550C016D">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个</w:t>
                  </w:r>
                </w:p>
              </w:tc>
              <w:tc>
                <w:tcPr>
                  <w:tcW w:w="473" w:type="pct"/>
                  <w:tcBorders>
                    <w:tl2br w:val="nil"/>
                    <w:tr2bl w:val="nil"/>
                  </w:tcBorders>
                  <w:shd w:val="clear" w:color="auto" w:fill="auto"/>
                  <w:noWrap/>
                  <w:vAlign w:val="center"/>
                </w:tcPr>
                <w:p w14:paraId="6B8F4965">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脱碱</w:t>
                  </w:r>
                </w:p>
              </w:tc>
            </w:tr>
            <w:tr w14:paraId="26F6E5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7F9BCBBE">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23</w:t>
                  </w:r>
                </w:p>
              </w:tc>
              <w:tc>
                <w:tcPr>
                  <w:tcW w:w="1994" w:type="pct"/>
                  <w:tcBorders>
                    <w:tl2br w:val="nil"/>
                    <w:tr2bl w:val="nil"/>
                  </w:tcBorders>
                  <w:shd w:val="clear" w:color="auto" w:fill="auto"/>
                  <w:noWrap/>
                  <w:vAlign w:val="center"/>
                </w:tcPr>
                <w:p w14:paraId="2F5B0B6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管道保温</w:t>
                  </w:r>
                </w:p>
              </w:tc>
              <w:tc>
                <w:tcPr>
                  <w:tcW w:w="1604" w:type="pct"/>
                  <w:tcBorders>
                    <w:tl2br w:val="nil"/>
                    <w:tr2bl w:val="nil"/>
                  </w:tcBorders>
                  <w:shd w:val="clear" w:color="auto" w:fill="auto"/>
                  <w:noWrap/>
                  <w:vAlign w:val="center"/>
                </w:tcPr>
                <w:p w14:paraId="5360B3B5">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w:t>
                  </w:r>
                </w:p>
              </w:tc>
              <w:tc>
                <w:tcPr>
                  <w:tcW w:w="304" w:type="pct"/>
                  <w:tcBorders>
                    <w:tl2br w:val="nil"/>
                    <w:tr2bl w:val="nil"/>
                  </w:tcBorders>
                  <w:shd w:val="clear" w:color="auto" w:fill="auto"/>
                  <w:noWrap/>
                  <w:vAlign w:val="center"/>
                </w:tcPr>
                <w:p w14:paraId="36CB42C6">
                  <w:pPr>
                    <w:pStyle w:val="32"/>
                    <w:bidi w:val="0"/>
                    <w:jc w:val="center"/>
                    <w:rPr>
                      <w:rFonts w:hint="eastAsia"/>
                      <w:b w:val="0"/>
                      <w:bCs/>
                      <w:color w:val="auto"/>
                      <w:u w:val="none" w:color="auto"/>
                      <w:lang w:val="en-US" w:eastAsia="zh-CN"/>
                    </w:rPr>
                  </w:pPr>
                  <w:r>
                    <w:rPr>
                      <w:b w:val="0"/>
                      <w:bCs/>
                      <w:color w:val="auto"/>
                      <w:u w:val="none" w:color="auto"/>
                      <w:lang w:val="en-US" w:eastAsia="zh-CN"/>
                    </w:rPr>
                    <w:t>1</w:t>
                  </w:r>
                </w:p>
              </w:tc>
              <w:tc>
                <w:tcPr>
                  <w:tcW w:w="304" w:type="pct"/>
                  <w:tcBorders>
                    <w:tl2br w:val="nil"/>
                    <w:tr2bl w:val="nil"/>
                  </w:tcBorders>
                  <w:shd w:val="clear" w:color="auto" w:fill="auto"/>
                  <w:noWrap/>
                  <w:vAlign w:val="center"/>
                </w:tcPr>
                <w:p w14:paraId="727B8DA8">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套</w:t>
                  </w:r>
                </w:p>
              </w:tc>
              <w:tc>
                <w:tcPr>
                  <w:tcW w:w="473" w:type="pct"/>
                  <w:tcBorders>
                    <w:tl2br w:val="nil"/>
                    <w:tr2bl w:val="nil"/>
                  </w:tcBorders>
                  <w:shd w:val="clear" w:color="auto" w:fill="auto"/>
                  <w:noWrap/>
                  <w:vAlign w:val="center"/>
                </w:tcPr>
                <w:p w14:paraId="61016E2A">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保温</w:t>
                  </w:r>
                </w:p>
              </w:tc>
            </w:tr>
            <w:tr w14:paraId="6A672A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346F8BDA">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24</w:t>
                  </w:r>
                </w:p>
              </w:tc>
              <w:tc>
                <w:tcPr>
                  <w:tcW w:w="1994" w:type="pct"/>
                  <w:tcBorders>
                    <w:tl2br w:val="nil"/>
                    <w:tr2bl w:val="nil"/>
                  </w:tcBorders>
                  <w:shd w:val="clear" w:color="auto" w:fill="auto"/>
                  <w:noWrap/>
                  <w:vAlign w:val="center"/>
                </w:tcPr>
                <w:p w14:paraId="2B41B6ED">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细毛肚机</w:t>
                  </w:r>
                </w:p>
              </w:tc>
              <w:tc>
                <w:tcPr>
                  <w:tcW w:w="1604" w:type="pct"/>
                  <w:tcBorders>
                    <w:tl2br w:val="nil"/>
                    <w:tr2bl w:val="nil"/>
                  </w:tcBorders>
                  <w:shd w:val="clear" w:color="auto" w:fill="auto"/>
                  <w:noWrap/>
                  <w:vAlign w:val="center"/>
                </w:tcPr>
                <w:p w14:paraId="24B10AA9">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2.2KW</w:t>
                  </w:r>
                </w:p>
              </w:tc>
              <w:tc>
                <w:tcPr>
                  <w:tcW w:w="304" w:type="pct"/>
                  <w:tcBorders>
                    <w:tl2br w:val="nil"/>
                    <w:tr2bl w:val="nil"/>
                  </w:tcBorders>
                  <w:shd w:val="clear" w:color="auto" w:fill="auto"/>
                  <w:noWrap/>
                  <w:vAlign w:val="center"/>
                </w:tcPr>
                <w:p w14:paraId="66A89EA3">
                  <w:pPr>
                    <w:pStyle w:val="32"/>
                    <w:bidi w:val="0"/>
                    <w:jc w:val="center"/>
                    <w:rPr>
                      <w:rFonts w:hint="eastAsia"/>
                      <w:b w:val="0"/>
                      <w:bCs/>
                      <w:color w:val="auto"/>
                      <w:u w:val="none" w:color="auto"/>
                      <w:lang w:val="en-US" w:eastAsia="zh-CN"/>
                    </w:rPr>
                  </w:pPr>
                  <w:r>
                    <w:rPr>
                      <w:b w:val="0"/>
                      <w:bCs/>
                      <w:color w:val="auto"/>
                      <w:u w:val="none" w:color="auto"/>
                      <w:lang w:val="en-US" w:eastAsia="zh-CN"/>
                    </w:rPr>
                    <w:t>3</w:t>
                  </w:r>
                </w:p>
              </w:tc>
              <w:tc>
                <w:tcPr>
                  <w:tcW w:w="304" w:type="pct"/>
                  <w:tcBorders>
                    <w:tl2br w:val="nil"/>
                    <w:tr2bl w:val="nil"/>
                  </w:tcBorders>
                  <w:shd w:val="clear" w:color="auto" w:fill="auto"/>
                  <w:noWrap/>
                  <w:vAlign w:val="center"/>
                </w:tcPr>
                <w:p w14:paraId="0B698747">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restart"/>
                  <w:tcBorders>
                    <w:tl2br w:val="nil"/>
                    <w:tr2bl w:val="nil"/>
                  </w:tcBorders>
                  <w:shd w:val="clear" w:color="auto" w:fill="auto"/>
                  <w:noWrap/>
                  <w:vAlign w:val="center"/>
                </w:tcPr>
                <w:p w14:paraId="34FD73B0">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切花</w:t>
                  </w:r>
                </w:p>
              </w:tc>
            </w:tr>
            <w:tr w14:paraId="00B20F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82" w:hRule="atLeast"/>
              </w:trPr>
              <w:tc>
                <w:tcPr>
                  <w:tcW w:w="318" w:type="pct"/>
                  <w:tcBorders>
                    <w:tl2br w:val="nil"/>
                    <w:tr2bl w:val="nil"/>
                  </w:tcBorders>
                  <w:shd w:val="clear" w:color="auto" w:fill="auto"/>
                  <w:vAlign w:val="center"/>
                </w:tcPr>
                <w:p w14:paraId="3ED8568F">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25</w:t>
                  </w:r>
                </w:p>
              </w:tc>
              <w:tc>
                <w:tcPr>
                  <w:tcW w:w="1994" w:type="pct"/>
                  <w:tcBorders>
                    <w:tl2br w:val="nil"/>
                    <w:tr2bl w:val="nil"/>
                  </w:tcBorders>
                  <w:shd w:val="clear" w:color="auto" w:fill="auto"/>
                  <w:noWrap/>
                  <w:vAlign w:val="center"/>
                </w:tcPr>
                <w:p w14:paraId="6EB13829">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魔芋干机</w:t>
                  </w:r>
                </w:p>
              </w:tc>
              <w:tc>
                <w:tcPr>
                  <w:tcW w:w="1604" w:type="pct"/>
                  <w:tcBorders>
                    <w:tl2br w:val="nil"/>
                    <w:tr2bl w:val="nil"/>
                  </w:tcBorders>
                  <w:shd w:val="clear" w:color="auto" w:fill="auto"/>
                  <w:noWrap/>
                  <w:vAlign w:val="center"/>
                </w:tcPr>
                <w:p w14:paraId="60D6E37F">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2.2KW</w:t>
                  </w:r>
                </w:p>
              </w:tc>
              <w:tc>
                <w:tcPr>
                  <w:tcW w:w="304" w:type="pct"/>
                  <w:tcBorders>
                    <w:tl2br w:val="nil"/>
                    <w:tr2bl w:val="nil"/>
                  </w:tcBorders>
                  <w:shd w:val="clear" w:color="auto" w:fill="auto"/>
                  <w:noWrap/>
                  <w:vAlign w:val="center"/>
                </w:tcPr>
                <w:p w14:paraId="3C13B17C">
                  <w:pPr>
                    <w:pStyle w:val="32"/>
                    <w:bidi w:val="0"/>
                    <w:jc w:val="center"/>
                    <w:rPr>
                      <w:rFonts w:hint="eastAsia"/>
                      <w:b w:val="0"/>
                      <w:bCs/>
                      <w:color w:val="auto"/>
                      <w:u w:val="none" w:color="auto"/>
                      <w:lang w:val="en-US" w:eastAsia="zh-CN"/>
                    </w:rPr>
                  </w:pPr>
                  <w:r>
                    <w:rPr>
                      <w:b w:val="0"/>
                      <w:bCs/>
                      <w:color w:val="auto"/>
                      <w:u w:val="none" w:color="auto"/>
                      <w:lang w:val="en-US" w:eastAsia="zh-CN"/>
                    </w:rPr>
                    <w:t>1</w:t>
                  </w:r>
                </w:p>
              </w:tc>
              <w:tc>
                <w:tcPr>
                  <w:tcW w:w="304" w:type="pct"/>
                  <w:tcBorders>
                    <w:tl2br w:val="nil"/>
                    <w:tr2bl w:val="nil"/>
                  </w:tcBorders>
                  <w:shd w:val="clear" w:color="auto" w:fill="auto"/>
                  <w:noWrap/>
                  <w:vAlign w:val="center"/>
                </w:tcPr>
                <w:p w14:paraId="67776BD1">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continue"/>
                  <w:tcBorders>
                    <w:tl2br w:val="nil"/>
                    <w:tr2bl w:val="nil"/>
                  </w:tcBorders>
                  <w:shd w:val="clear" w:color="auto" w:fill="auto"/>
                  <w:noWrap/>
                  <w:vAlign w:val="center"/>
                </w:tcPr>
                <w:p w14:paraId="0CEBDFE1">
                  <w:pPr>
                    <w:pStyle w:val="32"/>
                    <w:bidi w:val="0"/>
                    <w:jc w:val="center"/>
                    <w:rPr>
                      <w:rFonts w:hint="eastAsia"/>
                      <w:b w:val="0"/>
                      <w:bCs/>
                      <w:color w:val="auto"/>
                      <w:u w:val="none" w:color="auto"/>
                      <w:lang w:val="en-US" w:eastAsia="zh-CN"/>
                    </w:rPr>
                  </w:pPr>
                </w:p>
              </w:tc>
            </w:tr>
            <w:tr w14:paraId="18E0CA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32C86536">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26</w:t>
                  </w:r>
                </w:p>
              </w:tc>
              <w:tc>
                <w:tcPr>
                  <w:tcW w:w="1994" w:type="pct"/>
                  <w:tcBorders>
                    <w:tl2br w:val="nil"/>
                    <w:tr2bl w:val="nil"/>
                  </w:tcBorders>
                  <w:shd w:val="clear" w:color="auto" w:fill="auto"/>
                  <w:noWrap/>
                  <w:vAlign w:val="center"/>
                </w:tcPr>
                <w:p w14:paraId="5D296662">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羊肚机</w:t>
                  </w:r>
                </w:p>
              </w:tc>
              <w:tc>
                <w:tcPr>
                  <w:tcW w:w="1604" w:type="pct"/>
                  <w:tcBorders>
                    <w:tl2br w:val="nil"/>
                    <w:tr2bl w:val="nil"/>
                  </w:tcBorders>
                  <w:shd w:val="clear" w:color="auto" w:fill="auto"/>
                  <w:noWrap/>
                  <w:vAlign w:val="center"/>
                </w:tcPr>
                <w:p w14:paraId="66E19701">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2.2KW</w:t>
                  </w:r>
                </w:p>
              </w:tc>
              <w:tc>
                <w:tcPr>
                  <w:tcW w:w="304" w:type="pct"/>
                  <w:tcBorders>
                    <w:tl2br w:val="nil"/>
                    <w:tr2bl w:val="nil"/>
                  </w:tcBorders>
                  <w:shd w:val="clear" w:color="auto" w:fill="auto"/>
                  <w:noWrap/>
                  <w:vAlign w:val="center"/>
                </w:tcPr>
                <w:p w14:paraId="63C75D3A">
                  <w:pPr>
                    <w:pStyle w:val="32"/>
                    <w:bidi w:val="0"/>
                    <w:jc w:val="center"/>
                    <w:rPr>
                      <w:rFonts w:hint="eastAsia"/>
                      <w:b w:val="0"/>
                      <w:bCs/>
                      <w:color w:val="auto"/>
                      <w:u w:val="none" w:color="auto"/>
                      <w:lang w:val="en-US" w:eastAsia="zh-CN"/>
                    </w:rPr>
                  </w:pPr>
                  <w:r>
                    <w:rPr>
                      <w:b w:val="0"/>
                      <w:bCs/>
                      <w:color w:val="auto"/>
                      <w:u w:val="none" w:color="auto"/>
                      <w:lang w:val="en-US" w:eastAsia="zh-CN"/>
                    </w:rPr>
                    <w:t>2</w:t>
                  </w:r>
                </w:p>
              </w:tc>
              <w:tc>
                <w:tcPr>
                  <w:tcW w:w="304" w:type="pct"/>
                  <w:tcBorders>
                    <w:tl2br w:val="nil"/>
                    <w:tr2bl w:val="nil"/>
                  </w:tcBorders>
                  <w:shd w:val="clear" w:color="auto" w:fill="auto"/>
                  <w:noWrap/>
                  <w:vAlign w:val="center"/>
                </w:tcPr>
                <w:p w14:paraId="76ADF336">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vMerge w:val="continue"/>
                  <w:tcBorders>
                    <w:tl2br w:val="nil"/>
                    <w:tr2bl w:val="nil"/>
                  </w:tcBorders>
                  <w:shd w:val="clear" w:color="auto" w:fill="auto"/>
                  <w:noWrap/>
                  <w:vAlign w:val="center"/>
                </w:tcPr>
                <w:p w14:paraId="0F5910DF">
                  <w:pPr>
                    <w:pStyle w:val="32"/>
                    <w:bidi w:val="0"/>
                    <w:jc w:val="center"/>
                    <w:rPr>
                      <w:rFonts w:hint="eastAsia"/>
                      <w:b w:val="0"/>
                      <w:bCs/>
                      <w:color w:val="auto"/>
                      <w:u w:val="none" w:color="auto"/>
                      <w:lang w:val="en-US" w:eastAsia="zh-CN"/>
                    </w:rPr>
                  </w:pPr>
                </w:p>
              </w:tc>
            </w:tr>
            <w:tr w14:paraId="5A5E61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5" w:hRule="atLeast"/>
              </w:trPr>
              <w:tc>
                <w:tcPr>
                  <w:tcW w:w="318" w:type="pct"/>
                  <w:tcBorders>
                    <w:tl2br w:val="nil"/>
                    <w:tr2bl w:val="nil"/>
                  </w:tcBorders>
                  <w:shd w:val="clear" w:color="auto" w:fill="auto"/>
                  <w:vAlign w:val="center"/>
                </w:tcPr>
                <w:p w14:paraId="23C5B9C3">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27</w:t>
                  </w:r>
                </w:p>
              </w:tc>
              <w:tc>
                <w:tcPr>
                  <w:tcW w:w="1994" w:type="pct"/>
                  <w:tcBorders>
                    <w:tl2br w:val="nil"/>
                    <w:tr2bl w:val="nil"/>
                  </w:tcBorders>
                  <w:shd w:val="clear" w:color="auto" w:fill="auto"/>
                  <w:noWrap/>
                  <w:vAlign w:val="center"/>
                </w:tcPr>
                <w:p w14:paraId="30AAC802">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平台及自动上料系统</w:t>
                  </w:r>
                </w:p>
              </w:tc>
              <w:tc>
                <w:tcPr>
                  <w:tcW w:w="1604" w:type="pct"/>
                  <w:tcBorders>
                    <w:tl2br w:val="nil"/>
                    <w:tr2bl w:val="nil"/>
                  </w:tcBorders>
                  <w:shd w:val="clear" w:color="auto" w:fill="auto"/>
                  <w:noWrap/>
                  <w:vAlign w:val="center"/>
                </w:tcPr>
                <w:p w14:paraId="2653FAEE">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w:t>
                  </w:r>
                </w:p>
              </w:tc>
              <w:tc>
                <w:tcPr>
                  <w:tcW w:w="304" w:type="pct"/>
                  <w:tcBorders>
                    <w:tl2br w:val="nil"/>
                    <w:tr2bl w:val="nil"/>
                  </w:tcBorders>
                  <w:shd w:val="clear" w:color="auto" w:fill="auto"/>
                  <w:noWrap/>
                  <w:vAlign w:val="center"/>
                </w:tcPr>
                <w:p w14:paraId="7BC77498">
                  <w:pPr>
                    <w:pStyle w:val="32"/>
                    <w:bidi w:val="0"/>
                    <w:jc w:val="center"/>
                    <w:rPr>
                      <w:rFonts w:hint="eastAsia"/>
                      <w:b w:val="0"/>
                      <w:bCs/>
                      <w:color w:val="auto"/>
                      <w:u w:val="none" w:color="auto"/>
                      <w:lang w:val="en-US" w:eastAsia="zh-CN"/>
                    </w:rPr>
                  </w:pPr>
                  <w:r>
                    <w:rPr>
                      <w:b w:val="0"/>
                      <w:bCs/>
                      <w:color w:val="auto"/>
                      <w:u w:val="none" w:color="auto"/>
                      <w:lang w:val="en-US" w:eastAsia="zh-CN"/>
                    </w:rPr>
                    <w:t>1</w:t>
                  </w:r>
                </w:p>
              </w:tc>
              <w:tc>
                <w:tcPr>
                  <w:tcW w:w="304" w:type="pct"/>
                  <w:tcBorders>
                    <w:tl2br w:val="nil"/>
                    <w:tr2bl w:val="nil"/>
                  </w:tcBorders>
                  <w:shd w:val="clear" w:color="auto" w:fill="auto"/>
                  <w:noWrap/>
                  <w:vAlign w:val="center"/>
                </w:tcPr>
                <w:p w14:paraId="0908AC30">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个</w:t>
                  </w:r>
                </w:p>
              </w:tc>
              <w:tc>
                <w:tcPr>
                  <w:tcW w:w="473" w:type="pct"/>
                  <w:tcBorders>
                    <w:tl2br w:val="nil"/>
                    <w:tr2bl w:val="nil"/>
                  </w:tcBorders>
                  <w:shd w:val="clear" w:color="auto" w:fill="auto"/>
                  <w:noWrap/>
                  <w:vAlign w:val="center"/>
                </w:tcPr>
                <w:p w14:paraId="7B72C5AA">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上料</w:t>
                  </w:r>
                </w:p>
              </w:tc>
            </w:tr>
            <w:tr w14:paraId="412CFA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4" w:hRule="atLeast"/>
              </w:trPr>
              <w:tc>
                <w:tcPr>
                  <w:tcW w:w="318" w:type="pct"/>
                  <w:tcBorders>
                    <w:tl2br w:val="nil"/>
                    <w:tr2bl w:val="nil"/>
                  </w:tcBorders>
                  <w:shd w:val="clear" w:color="auto" w:fill="auto"/>
                  <w:vAlign w:val="center"/>
                </w:tcPr>
                <w:p w14:paraId="74569918">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28</w:t>
                  </w:r>
                </w:p>
              </w:tc>
              <w:tc>
                <w:tcPr>
                  <w:tcW w:w="1994" w:type="pct"/>
                  <w:tcBorders>
                    <w:tl2br w:val="nil"/>
                    <w:tr2bl w:val="nil"/>
                  </w:tcBorders>
                  <w:shd w:val="clear" w:color="auto" w:fill="auto"/>
                  <w:noWrap/>
                  <w:vAlign w:val="center"/>
                </w:tcPr>
                <w:p w14:paraId="184BE92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自动罐装机</w:t>
                  </w:r>
                </w:p>
              </w:tc>
              <w:tc>
                <w:tcPr>
                  <w:tcW w:w="1604" w:type="pct"/>
                  <w:tcBorders>
                    <w:tl2br w:val="nil"/>
                    <w:tr2bl w:val="nil"/>
                  </w:tcBorders>
                  <w:shd w:val="clear" w:color="auto" w:fill="auto"/>
                  <w:noWrap/>
                  <w:vAlign w:val="center"/>
                </w:tcPr>
                <w:p w14:paraId="2D7E0F1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w:t>
                  </w:r>
                </w:p>
              </w:tc>
              <w:tc>
                <w:tcPr>
                  <w:tcW w:w="304" w:type="pct"/>
                  <w:tcBorders>
                    <w:tl2br w:val="nil"/>
                    <w:tr2bl w:val="nil"/>
                  </w:tcBorders>
                  <w:shd w:val="clear" w:color="auto" w:fill="auto"/>
                  <w:noWrap/>
                  <w:vAlign w:val="center"/>
                </w:tcPr>
                <w:p w14:paraId="5586E2E8">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26</w:t>
                  </w:r>
                </w:p>
              </w:tc>
              <w:tc>
                <w:tcPr>
                  <w:tcW w:w="304" w:type="pct"/>
                  <w:tcBorders>
                    <w:tl2br w:val="nil"/>
                    <w:tr2bl w:val="nil"/>
                  </w:tcBorders>
                  <w:shd w:val="clear" w:color="auto" w:fill="auto"/>
                  <w:noWrap/>
                  <w:vAlign w:val="center"/>
                </w:tcPr>
                <w:p w14:paraId="7379EF4B">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19E7CD90">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包装</w:t>
                  </w:r>
                </w:p>
              </w:tc>
            </w:tr>
            <w:tr w14:paraId="68B07E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5D37BC5C">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29</w:t>
                  </w:r>
                </w:p>
              </w:tc>
              <w:tc>
                <w:tcPr>
                  <w:tcW w:w="1994" w:type="pct"/>
                  <w:tcBorders>
                    <w:tl2br w:val="nil"/>
                    <w:tr2bl w:val="nil"/>
                  </w:tcBorders>
                  <w:shd w:val="clear" w:color="auto" w:fill="auto"/>
                  <w:noWrap/>
                  <w:vAlign w:val="center"/>
                </w:tcPr>
                <w:p w14:paraId="12B698DD">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6t/h蒸汽锅炉</w:t>
                  </w:r>
                </w:p>
              </w:tc>
              <w:tc>
                <w:tcPr>
                  <w:tcW w:w="1604" w:type="pct"/>
                  <w:tcBorders>
                    <w:tl2br w:val="nil"/>
                    <w:tr2bl w:val="nil"/>
                  </w:tcBorders>
                  <w:shd w:val="clear" w:color="auto" w:fill="auto"/>
                  <w:noWrap/>
                  <w:vAlign w:val="center"/>
                </w:tcPr>
                <w:p w14:paraId="00CA1604">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额定蒸汽量为6t/h</w:t>
                  </w:r>
                </w:p>
              </w:tc>
              <w:tc>
                <w:tcPr>
                  <w:tcW w:w="304" w:type="pct"/>
                  <w:tcBorders>
                    <w:tl2br w:val="nil"/>
                    <w:tr2bl w:val="nil"/>
                  </w:tcBorders>
                  <w:shd w:val="clear" w:color="auto" w:fill="auto"/>
                  <w:noWrap/>
                  <w:vAlign w:val="center"/>
                </w:tcPr>
                <w:p w14:paraId="48AF863D">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725D1216">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712378F2">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供热</w:t>
                  </w:r>
                </w:p>
              </w:tc>
            </w:tr>
            <w:tr w14:paraId="50AA02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0BE34596">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30</w:t>
                  </w:r>
                </w:p>
              </w:tc>
              <w:tc>
                <w:tcPr>
                  <w:tcW w:w="1994" w:type="pct"/>
                  <w:tcBorders>
                    <w:tl2br w:val="nil"/>
                    <w:tr2bl w:val="nil"/>
                  </w:tcBorders>
                  <w:shd w:val="clear" w:color="auto" w:fill="auto"/>
                  <w:noWrap/>
                  <w:vAlign w:val="center"/>
                </w:tcPr>
                <w:p w14:paraId="76A52613">
                  <w:pPr>
                    <w:pStyle w:val="32"/>
                    <w:bidi w:val="0"/>
                    <w:jc w:val="center"/>
                    <w:rPr>
                      <w:rFonts w:hint="eastAsia"/>
                      <w:b w:val="0"/>
                      <w:bCs/>
                      <w:color w:val="auto"/>
                      <w:u w:val="none" w:color="auto"/>
                      <w:lang w:val="en-US" w:eastAsia="zh-CN"/>
                    </w:rPr>
                  </w:pPr>
                  <w:r>
                    <w:rPr>
                      <w:rFonts w:hint="eastAsia" w:cs="Times New Roman"/>
                      <w:b w:val="0"/>
                      <w:bCs/>
                      <w:color w:val="auto"/>
                      <w:sz w:val="21"/>
                      <w:szCs w:val="21"/>
                      <w:highlight w:val="none"/>
                      <w:u w:val="none" w:color="auto"/>
                      <w:lang w:val="en-US" w:eastAsia="zh-CN"/>
                    </w:rPr>
                    <w:t>3.5</w:t>
                  </w:r>
                  <w:r>
                    <w:rPr>
                      <w:rFonts w:ascii="Times New Roman" w:hAnsi="Times New Roman" w:eastAsia="宋体" w:cs="Times New Roman"/>
                      <w:b w:val="0"/>
                      <w:bCs/>
                      <w:color w:val="auto"/>
                      <w:sz w:val="21"/>
                      <w:szCs w:val="21"/>
                      <w:highlight w:val="none"/>
                      <w:u w:val="none" w:color="auto"/>
                    </w:rPr>
                    <w:t>t/h</w:t>
                  </w:r>
                  <w:r>
                    <w:rPr>
                      <w:rFonts w:hint="eastAsia" w:ascii="Times New Roman" w:hAnsi="Times New Roman" w:eastAsia="宋体" w:cs="Times New Roman"/>
                      <w:b w:val="0"/>
                      <w:bCs/>
                      <w:color w:val="auto"/>
                      <w:sz w:val="21"/>
                      <w:szCs w:val="21"/>
                      <w:highlight w:val="none"/>
                      <w:u w:val="none" w:color="auto"/>
                      <w:lang w:val="en-US" w:eastAsia="zh-CN"/>
                    </w:rPr>
                    <w:t>燃</w:t>
                  </w:r>
                  <w:r>
                    <w:rPr>
                      <w:rFonts w:hint="eastAsia" w:cs="Times New Roman"/>
                      <w:b w:val="0"/>
                      <w:bCs/>
                      <w:color w:val="auto"/>
                      <w:sz w:val="21"/>
                      <w:szCs w:val="21"/>
                      <w:highlight w:val="none"/>
                      <w:u w:val="none" w:color="auto"/>
                      <w:lang w:val="en-US" w:eastAsia="zh-CN"/>
                    </w:rPr>
                    <w:t>生物质有机载热体</w:t>
                  </w:r>
                  <w:r>
                    <w:rPr>
                      <w:rFonts w:ascii="Times New Roman" w:hAnsi="Times New Roman" w:eastAsia="宋体" w:cs="Times New Roman"/>
                      <w:b w:val="0"/>
                      <w:bCs/>
                      <w:color w:val="auto"/>
                      <w:sz w:val="21"/>
                      <w:szCs w:val="21"/>
                      <w:highlight w:val="none"/>
                      <w:u w:val="none" w:color="auto"/>
                    </w:rPr>
                    <w:t>锅炉</w:t>
                  </w:r>
                </w:p>
              </w:tc>
              <w:tc>
                <w:tcPr>
                  <w:tcW w:w="1604" w:type="pct"/>
                  <w:tcBorders>
                    <w:tl2br w:val="nil"/>
                    <w:tr2bl w:val="nil"/>
                  </w:tcBorders>
                  <w:shd w:val="clear" w:color="auto" w:fill="auto"/>
                  <w:noWrap/>
                  <w:vAlign w:val="center"/>
                </w:tcPr>
                <w:p w14:paraId="3E1C1F6C">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3.5t/h</w:t>
                  </w:r>
                </w:p>
              </w:tc>
              <w:tc>
                <w:tcPr>
                  <w:tcW w:w="304" w:type="pct"/>
                  <w:tcBorders>
                    <w:tl2br w:val="nil"/>
                    <w:tr2bl w:val="nil"/>
                  </w:tcBorders>
                  <w:shd w:val="clear" w:color="auto" w:fill="auto"/>
                  <w:noWrap/>
                  <w:vAlign w:val="center"/>
                </w:tcPr>
                <w:p w14:paraId="1883DCA1">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469B2406">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4D2D4CAF">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应急备用</w:t>
                  </w:r>
                </w:p>
              </w:tc>
            </w:tr>
            <w:tr w14:paraId="70A6D0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716E1D5D">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31</w:t>
                  </w:r>
                </w:p>
              </w:tc>
              <w:tc>
                <w:tcPr>
                  <w:tcW w:w="1994" w:type="pct"/>
                  <w:tcBorders>
                    <w:tl2br w:val="nil"/>
                    <w:tr2bl w:val="nil"/>
                  </w:tcBorders>
                  <w:shd w:val="clear" w:color="auto" w:fill="auto"/>
                  <w:noWrap/>
                  <w:vAlign w:val="center"/>
                </w:tcPr>
                <w:p w14:paraId="2C5C7BE3">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污水处理站</w:t>
                  </w:r>
                </w:p>
              </w:tc>
              <w:tc>
                <w:tcPr>
                  <w:tcW w:w="1604" w:type="pct"/>
                  <w:tcBorders>
                    <w:tl2br w:val="nil"/>
                    <w:tr2bl w:val="nil"/>
                  </w:tcBorders>
                  <w:shd w:val="clear" w:color="auto" w:fill="auto"/>
                  <w:noWrap/>
                  <w:vAlign w:val="center"/>
                </w:tcPr>
                <w:p w14:paraId="5CECDDB3">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厂区自建；处理能力：200t/d</w:t>
                  </w:r>
                </w:p>
              </w:tc>
              <w:tc>
                <w:tcPr>
                  <w:tcW w:w="304" w:type="pct"/>
                  <w:tcBorders>
                    <w:tl2br w:val="nil"/>
                    <w:tr2bl w:val="nil"/>
                  </w:tcBorders>
                  <w:shd w:val="clear" w:color="auto" w:fill="auto"/>
                  <w:noWrap/>
                  <w:vAlign w:val="center"/>
                </w:tcPr>
                <w:p w14:paraId="03C225C9">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65D7D4FE">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台</w:t>
                  </w:r>
                </w:p>
              </w:tc>
              <w:tc>
                <w:tcPr>
                  <w:tcW w:w="473" w:type="pct"/>
                  <w:tcBorders>
                    <w:tl2br w:val="nil"/>
                    <w:tr2bl w:val="nil"/>
                  </w:tcBorders>
                  <w:shd w:val="clear" w:color="auto" w:fill="auto"/>
                  <w:noWrap/>
                  <w:vAlign w:val="center"/>
                </w:tcPr>
                <w:p w14:paraId="624525C5">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w:t>
                  </w:r>
                </w:p>
              </w:tc>
            </w:tr>
            <w:tr w14:paraId="2DFB14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18" w:type="pct"/>
                  <w:tcBorders>
                    <w:tl2br w:val="nil"/>
                    <w:tr2bl w:val="nil"/>
                  </w:tcBorders>
                  <w:shd w:val="clear" w:color="auto" w:fill="auto"/>
                  <w:vAlign w:val="center"/>
                </w:tcPr>
                <w:p w14:paraId="5D510F8B">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32</w:t>
                  </w:r>
                </w:p>
              </w:tc>
              <w:tc>
                <w:tcPr>
                  <w:tcW w:w="1994" w:type="pct"/>
                  <w:tcBorders>
                    <w:tl2br w:val="nil"/>
                    <w:tr2bl w:val="nil"/>
                  </w:tcBorders>
                  <w:shd w:val="clear" w:color="auto" w:fill="auto"/>
                  <w:noWrap/>
                  <w:vAlign w:val="center"/>
                </w:tcPr>
                <w:p w14:paraId="3B17D5BC">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预处理+超滤系统</w:t>
                  </w:r>
                </w:p>
              </w:tc>
              <w:tc>
                <w:tcPr>
                  <w:tcW w:w="1604" w:type="pct"/>
                  <w:tcBorders>
                    <w:tl2br w:val="nil"/>
                    <w:tr2bl w:val="nil"/>
                  </w:tcBorders>
                  <w:shd w:val="clear" w:color="auto" w:fill="auto"/>
                  <w:noWrap/>
                  <w:vAlign w:val="center"/>
                </w:tcPr>
                <w:p w14:paraId="0973FEBC">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处理能力：25t/h</w:t>
                  </w:r>
                </w:p>
              </w:tc>
              <w:tc>
                <w:tcPr>
                  <w:tcW w:w="304" w:type="pct"/>
                  <w:tcBorders>
                    <w:tl2br w:val="nil"/>
                    <w:tr2bl w:val="nil"/>
                  </w:tcBorders>
                  <w:shd w:val="clear" w:color="auto" w:fill="auto"/>
                  <w:noWrap/>
                  <w:vAlign w:val="center"/>
                </w:tcPr>
                <w:p w14:paraId="2B7423B7">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1</w:t>
                  </w:r>
                </w:p>
              </w:tc>
              <w:tc>
                <w:tcPr>
                  <w:tcW w:w="304" w:type="pct"/>
                  <w:tcBorders>
                    <w:tl2br w:val="nil"/>
                    <w:tr2bl w:val="nil"/>
                  </w:tcBorders>
                  <w:shd w:val="clear" w:color="auto" w:fill="auto"/>
                  <w:noWrap/>
                  <w:vAlign w:val="center"/>
                </w:tcPr>
                <w:p w14:paraId="404B61AE">
                  <w:pPr>
                    <w:pStyle w:val="32"/>
                    <w:bidi w:val="0"/>
                    <w:jc w:val="center"/>
                    <w:rPr>
                      <w:rFonts w:hint="eastAsia"/>
                      <w:b w:val="0"/>
                      <w:bCs/>
                      <w:color w:val="auto"/>
                      <w:u w:val="none" w:color="auto"/>
                      <w:lang w:val="en-US" w:eastAsia="zh-CN"/>
                    </w:rPr>
                  </w:pPr>
                  <w:r>
                    <w:rPr>
                      <w:rFonts w:hint="eastAsia"/>
                      <w:b w:val="0"/>
                      <w:bCs/>
                      <w:color w:val="auto"/>
                      <w:u w:val="none" w:color="auto"/>
                      <w:lang w:val="en-US" w:eastAsia="zh-CN"/>
                    </w:rPr>
                    <w:t>套</w:t>
                  </w:r>
                </w:p>
              </w:tc>
              <w:tc>
                <w:tcPr>
                  <w:tcW w:w="473" w:type="pct"/>
                  <w:tcBorders>
                    <w:tl2br w:val="nil"/>
                    <w:tr2bl w:val="nil"/>
                  </w:tcBorders>
                  <w:shd w:val="clear" w:color="auto" w:fill="auto"/>
                  <w:noWrap/>
                  <w:vAlign w:val="center"/>
                </w:tcPr>
                <w:p w14:paraId="52E2FD03">
                  <w:pPr>
                    <w:pStyle w:val="32"/>
                    <w:bidi w:val="0"/>
                    <w:jc w:val="center"/>
                    <w:rPr>
                      <w:rFonts w:hint="default"/>
                      <w:b w:val="0"/>
                      <w:bCs/>
                      <w:color w:val="auto"/>
                      <w:u w:val="none" w:color="auto"/>
                      <w:lang w:val="en-US" w:eastAsia="zh-CN"/>
                    </w:rPr>
                  </w:pPr>
                  <w:r>
                    <w:rPr>
                      <w:rFonts w:hint="eastAsia"/>
                      <w:b w:val="0"/>
                      <w:bCs/>
                      <w:color w:val="auto"/>
                      <w:u w:val="none" w:color="auto"/>
                      <w:lang w:val="en-US" w:eastAsia="zh-CN"/>
                    </w:rPr>
                    <w:t>/</w:t>
                  </w:r>
                </w:p>
              </w:tc>
            </w:tr>
          </w:tbl>
          <w:p w14:paraId="66C1BA18">
            <w:pPr>
              <w:pStyle w:val="27"/>
              <w:ind w:firstLine="480"/>
              <w:rPr>
                <w:color w:val="auto"/>
                <w:highlight w:val="none"/>
                <w:u w:val="none" w:color="auto"/>
              </w:rPr>
            </w:pPr>
            <w:r>
              <w:rPr>
                <w:color w:val="auto"/>
                <w:highlight w:val="none"/>
                <w:u w:val="none" w:color="auto"/>
              </w:rPr>
              <w:t>根据《产业政策调整指导目录（2024年本）》和</w:t>
            </w:r>
            <w:bookmarkStart w:id="33" w:name="OLE_LINK147"/>
            <w:r>
              <w:rPr>
                <w:rFonts w:hint="eastAsia"/>
                <w:color w:val="auto"/>
                <w:highlight w:val="none"/>
                <w:u w:val="none" w:color="auto"/>
              </w:rPr>
              <w:t>《部分工业行业淘汰落后生产工艺装备和产品指导目录》（2010年本）</w:t>
            </w:r>
            <w:bookmarkEnd w:id="33"/>
            <w:r>
              <w:rPr>
                <w:color w:val="auto"/>
                <w:highlight w:val="none"/>
                <w:u w:val="none" w:color="auto"/>
              </w:rPr>
              <w:t>可知，本项目所选设备均不属于国家淘汰和限制的产业类型，可满足正常生产的需要</w:t>
            </w:r>
            <w:r>
              <w:rPr>
                <w:rStyle w:val="39"/>
                <w:rFonts w:hint="default"/>
                <w:color w:val="auto"/>
                <w:highlight w:val="none"/>
                <w:u w:val="none" w:color="auto"/>
              </w:rPr>
              <w:t>。</w:t>
            </w:r>
          </w:p>
          <w:p w14:paraId="11EBA833">
            <w:pPr>
              <w:pStyle w:val="27"/>
              <w:ind w:firstLine="480"/>
              <w:rPr>
                <w:b/>
                <w:bCs/>
                <w:color w:val="auto"/>
                <w:highlight w:val="none"/>
                <w:u w:val="none" w:color="auto"/>
              </w:rPr>
            </w:pPr>
            <w:r>
              <w:rPr>
                <w:b/>
                <w:bCs/>
                <w:color w:val="auto"/>
                <w:highlight w:val="none"/>
                <w:u w:val="none" w:color="auto"/>
              </w:rPr>
              <w:t>生产线</w:t>
            </w:r>
            <w:r>
              <w:rPr>
                <w:rFonts w:hint="eastAsia"/>
                <w:b/>
                <w:bCs/>
                <w:color w:val="auto"/>
                <w:highlight w:val="none"/>
                <w:u w:val="none" w:color="auto"/>
              </w:rPr>
              <w:t>产能匹配性分析：</w:t>
            </w:r>
          </w:p>
          <w:p w14:paraId="5FFAA12B">
            <w:pPr>
              <w:pStyle w:val="27"/>
              <w:bidi w:val="0"/>
              <w:rPr>
                <w:rStyle w:val="39"/>
                <w:rFonts w:hint="eastAsia"/>
                <w:u w:val="none" w:color="auto"/>
                <w:lang w:val="en-US" w:eastAsia="zh-CN"/>
              </w:rPr>
            </w:pPr>
            <w:r>
              <w:rPr>
                <w:rFonts w:hint="eastAsia"/>
                <w:u w:val="none" w:color="auto"/>
                <w:lang w:val="en-US" w:eastAsia="zh-CN"/>
              </w:rPr>
              <w:t>本项目</w:t>
            </w:r>
            <w:r>
              <w:rPr>
                <w:u w:val="none" w:color="auto"/>
              </w:rPr>
              <w:t>与</w:t>
            </w:r>
            <w:r>
              <w:rPr>
                <w:rFonts w:hint="eastAsia"/>
                <w:u w:val="none" w:color="auto"/>
                <w:lang w:val="en-US" w:eastAsia="zh-CN"/>
              </w:rPr>
              <w:t>产品</w:t>
            </w:r>
            <w:r>
              <w:rPr>
                <w:u w:val="none" w:color="auto"/>
              </w:rPr>
              <w:t>产能相关的主要设备为：</w:t>
            </w:r>
            <w:r>
              <w:rPr>
                <w:rStyle w:val="39"/>
                <w:rFonts w:hint="eastAsia"/>
                <w:u w:val="none" w:color="auto"/>
                <w:lang w:val="en-US" w:eastAsia="zh-CN"/>
              </w:rPr>
              <w:t>膨化罐和精炼机</w:t>
            </w:r>
            <w:r>
              <w:rPr>
                <w:rStyle w:val="39"/>
                <w:u w:val="none" w:color="auto"/>
              </w:rPr>
              <w:t>。具体见</w:t>
            </w:r>
            <w:r>
              <w:rPr>
                <w:rStyle w:val="39"/>
                <w:rFonts w:hint="eastAsia"/>
                <w:u w:val="none" w:color="auto"/>
                <w:lang w:val="en-US" w:eastAsia="zh-CN"/>
              </w:rPr>
              <w:t>下</w:t>
            </w:r>
            <w:r>
              <w:rPr>
                <w:rStyle w:val="39"/>
                <w:u w:val="none" w:color="auto"/>
              </w:rPr>
              <w:t>表。</w:t>
            </w:r>
          </w:p>
          <w:p w14:paraId="53BF210B">
            <w:pPr>
              <w:pStyle w:val="32"/>
              <w:bidi w:val="0"/>
              <w:jc w:val="center"/>
              <w:rPr>
                <w:rFonts w:hint="default"/>
                <w:b/>
                <w:bCs/>
                <w:color w:val="auto"/>
                <w:highlight w:val="none"/>
                <w:u w:val="none" w:color="auto"/>
                <w:lang w:val="en-US" w:eastAsia="zh-CN"/>
              </w:rPr>
            </w:pPr>
            <w:r>
              <w:rPr>
                <w:rFonts w:hint="default"/>
                <w:b/>
                <w:bCs/>
                <w:color w:val="auto"/>
                <w:highlight w:val="none"/>
                <w:u w:val="none" w:color="auto"/>
                <w:lang w:val="en-US" w:eastAsia="zh-CN"/>
              </w:rPr>
              <w:t>表2-</w:t>
            </w:r>
            <w:r>
              <w:rPr>
                <w:rFonts w:hint="eastAsia"/>
                <w:b/>
                <w:bCs/>
                <w:color w:val="auto"/>
                <w:highlight w:val="none"/>
                <w:u w:val="none" w:color="auto"/>
                <w:lang w:val="en-US" w:eastAsia="zh-CN"/>
              </w:rPr>
              <w:t>5   生产设备与产能匹配性分析一览表</w:t>
            </w:r>
          </w:p>
          <w:tbl>
            <w:tblPr>
              <w:tblStyle w:val="19"/>
              <w:tblW w:w="499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1516"/>
              <w:gridCol w:w="674"/>
              <w:gridCol w:w="1074"/>
              <w:gridCol w:w="1187"/>
              <w:gridCol w:w="1298"/>
              <w:gridCol w:w="993"/>
            </w:tblGrid>
            <w:tr w14:paraId="4DD6C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20" w:hRule="atLeast"/>
              </w:trPr>
              <w:tc>
                <w:tcPr>
                  <w:tcW w:w="731" w:type="pct"/>
                  <w:tcBorders>
                    <w:tl2br w:val="nil"/>
                    <w:tr2bl w:val="nil"/>
                  </w:tcBorders>
                  <w:vAlign w:val="center"/>
                </w:tcPr>
                <w:p w14:paraId="47B930C5">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auto"/>
                      <w:highlight w:val="none"/>
                      <w:u w:val="none" w:color="auto"/>
                      <w:vertAlign w:val="baseline"/>
                      <w:lang w:val="en-US" w:eastAsia="zh-CN"/>
                    </w:rPr>
                  </w:pPr>
                  <w:r>
                    <w:rPr>
                      <w:rFonts w:hint="eastAsia"/>
                      <w:b/>
                      <w:bCs/>
                      <w:color w:val="auto"/>
                      <w:highlight w:val="none"/>
                      <w:u w:val="none" w:color="auto"/>
                      <w:vertAlign w:val="baseline"/>
                      <w:lang w:val="en-US" w:eastAsia="zh-CN"/>
                    </w:rPr>
                    <w:t>产品</w:t>
                  </w:r>
                </w:p>
              </w:tc>
              <w:tc>
                <w:tcPr>
                  <w:tcW w:w="959" w:type="pct"/>
                  <w:tcBorders>
                    <w:tl2br w:val="nil"/>
                    <w:tr2bl w:val="nil"/>
                  </w:tcBorders>
                  <w:vAlign w:val="center"/>
                </w:tcPr>
                <w:p w14:paraId="5C13C4E5">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auto"/>
                      <w:highlight w:val="none"/>
                      <w:u w:val="none" w:color="auto"/>
                      <w:vertAlign w:val="baseline"/>
                      <w:lang w:val="en-US" w:eastAsia="zh-CN"/>
                    </w:rPr>
                  </w:pPr>
                  <w:r>
                    <w:rPr>
                      <w:rFonts w:hint="eastAsia"/>
                      <w:b/>
                      <w:bCs/>
                      <w:color w:val="auto"/>
                      <w:highlight w:val="none"/>
                      <w:u w:val="none" w:color="auto"/>
                      <w:vertAlign w:val="baseline"/>
                      <w:lang w:val="en-US" w:eastAsia="zh-CN"/>
                    </w:rPr>
                    <w:t>主要生产设备</w:t>
                  </w:r>
                </w:p>
              </w:tc>
              <w:tc>
                <w:tcPr>
                  <w:tcW w:w="426" w:type="pct"/>
                  <w:tcBorders>
                    <w:tl2br w:val="nil"/>
                    <w:tr2bl w:val="nil"/>
                  </w:tcBorders>
                  <w:vAlign w:val="center"/>
                </w:tcPr>
                <w:p w14:paraId="7EB3416C">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auto"/>
                      <w:highlight w:val="none"/>
                      <w:u w:val="none" w:color="auto"/>
                      <w:vertAlign w:val="baseline"/>
                      <w:lang w:val="en-US" w:eastAsia="zh-CN"/>
                    </w:rPr>
                  </w:pPr>
                  <w:r>
                    <w:rPr>
                      <w:rFonts w:hint="eastAsia"/>
                      <w:b/>
                      <w:bCs/>
                      <w:color w:val="auto"/>
                      <w:highlight w:val="none"/>
                      <w:u w:val="none" w:color="auto"/>
                      <w:vertAlign w:val="baseline"/>
                      <w:lang w:val="en-US" w:eastAsia="zh-CN"/>
                    </w:rPr>
                    <w:t>台数</w:t>
                  </w:r>
                </w:p>
              </w:tc>
              <w:tc>
                <w:tcPr>
                  <w:tcW w:w="679" w:type="pct"/>
                  <w:tcBorders>
                    <w:tl2br w:val="nil"/>
                    <w:tr2bl w:val="nil"/>
                  </w:tcBorders>
                  <w:vAlign w:val="center"/>
                </w:tcPr>
                <w:p w14:paraId="349B1106">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auto"/>
                      <w:highlight w:val="none"/>
                      <w:u w:val="none" w:color="auto"/>
                      <w:vertAlign w:val="baseline"/>
                      <w:lang w:val="en-US" w:eastAsia="zh-CN"/>
                    </w:rPr>
                  </w:pPr>
                  <w:r>
                    <w:rPr>
                      <w:rFonts w:hint="eastAsia"/>
                      <w:b/>
                      <w:bCs/>
                      <w:color w:val="auto"/>
                      <w:highlight w:val="none"/>
                      <w:u w:val="none" w:color="auto"/>
                      <w:vertAlign w:val="baseline"/>
                      <w:lang w:val="en-US" w:eastAsia="zh-CN"/>
                    </w:rPr>
                    <w:t>单台生产能力（</w:t>
                  </w:r>
                  <w:r>
                    <w:rPr>
                      <w:rFonts w:hint="eastAsia"/>
                      <w:color w:val="auto"/>
                      <w:highlight w:val="none"/>
                      <w:u w:val="none" w:color="auto"/>
                      <w:vertAlign w:val="baseline"/>
                      <w:lang w:val="en-US" w:eastAsia="zh-CN"/>
                    </w:rPr>
                    <w:t>t/h</w:t>
                  </w:r>
                  <w:r>
                    <w:rPr>
                      <w:rFonts w:hint="eastAsia"/>
                      <w:b/>
                      <w:bCs/>
                      <w:color w:val="auto"/>
                      <w:highlight w:val="none"/>
                      <w:u w:val="none" w:color="auto"/>
                      <w:vertAlign w:val="baseline"/>
                      <w:lang w:val="en-US" w:eastAsia="zh-CN"/>
                    </w:rPr>
                    <w:t>）</w:t>
                  </w:r>
                </w:p>
              </w:tc>
              <w:tc>
                <w:tcPr>
                  <w:tcW w:w="751" w:type="pct"/>
                  <w:tcBorders>
                    <w:tl2br w:val="nil"/>
                    <w:tr2bl w:val="nil"/>
                  </w:tcBorders>
                  <w:vAlign w:val="center"/>
                </w:tcPr>
                <w:p w14:paraId="6BED71FA">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auto"/>
                      <w:highlight w:val="none"/>
                      <w:u w:val="none" w:color="auto"/>
                      <w:vertAlign w:val="baseline"/>
                      <w:lang w:val="en-US" w:eastAsia="zh-CN"/>
                    </w:rPr>
                  </w:pPr>
                  <w:r>
                    <w:rPr>
                      <w:rFonts w:hint="eastAsia"/>
                      <w:b/>
                      <w:bCs/>
                      <w:color w:val="auto"/>
                      <w:highlight w:val="none"/>
                      <w:u w:val="none" w:color="auto"/>
                      <w:vertAlign w:val="baseline"/>
                      <w:lang w:val="en-US" w:eastAsia="zh-CN"/>
                    </w:rPr>
                    <w:t>年生产时间（h）</w:t>
                  </w:r>
                </w:p>
              </w:tc>
              <w:tc>
                <w:tcPr>
                  <w:tcW w:w="821" w:type="pct"/>
                  <w:tcBorders>
                    <w:tl2br w:val="nil"/>
                    <w:tr2bl w:val="nil"/>
                  </w:tcBorders>
                  <w:vAlign w:val="center"/>
                </w:tcPr>
                <w:p w14:paraId="3129F7DF">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auto"/>
                      <w:highlight w:val="none"/>
                      <w:u w:val="none" w:color="auto"/>
                      <w:vertAlign w:val="baseline"/>
                      <w:lang w:val="en-US" w:eastAsia="zh-CN"/>
                    </w:rPr>
                  </w:pPr>
                  <w:r>
                    <w:rPr>
                      <w:rFonts w:hint="eastAsia"/>
                      <w:b/>
                      <w:bCs/>
                      <w:color w:val="auto"/>
                      <w:highlight w:val="none"/>
                      <w:u w:val="none" w:color="auto"/>
                      <w:vertAlign w:val="baseline"/>
                      <w:lang w:val="en-US" w:eastAsia="zh-CN"/>
                    </w:rPr>
                    <w:t>设备生产能力（t/a）</w:t>
                  </w:r>
                </w:p>
              </w:tc>
              <w:tc>
                <w:tcPr>
                  <w:tcW w:w="628" w:type="pct"/>
                  <w:tcBorders>
                    <w:tl2br w:val="nil"/>
                    <w:tr2bl w:val="nil"/>
                  </w:tcBorders>
                  <w:vAlign w:val="center"/>
                </w:tcPr>
                <w:p w14:paraId="149C3166">
                  <w:pPr>
                    <w:keepNext w:val="0"/>
                    <w:keepLines w:val="0"/>
                    <w:pageBreakBefore w:val="0"/>
                    <w:widowControl w:val="0"/>
                    <w:kinsoku/>
                    <w:wordWrap/>
                    <w:overflowPunct/>
                    <w:topLinePunct w:val="0"/>
                    <w:autoSpaceDE/>
                    <w:autoSpaceDN/>
                    <w:bidi w:val="0"/>
                    <w:adjustRightInd/>
                    <w:snapToGrid/>
                    <w:jc w:val="center"/>
                    <w:textAlignment w:val="auto"/>
                    <w:rPr>
                      <w:rFonts w:hint="default"/>
                      <w:b/>
                      <w:bCs/>
                      <w:color w:val="auto"/>
                      <w:highlight w:val="none"/>
                      <w:u w:val="none" w:color="auto"/>
                      <w:vertAlign w:val="baseline"/>
                      <w:lang w:val="en-US" w:eastAsia="zh-CN"/>
                    </w:rPr>
                  </w:pPr>
                  <w:r>
                    <w:rPr>
                      <w:rFonts w:hint="eastAsia"/>
                      <w:b/>
                      <w:bCs/>
                      <w:color w:val="auto"/>
                      <w:highlight w:val="none"/>
                      <w:u w:val="none" w:color="auto"/>
                      <w:vertAlign w:val="baseline"/>
                      <w:lang w:val="en-US" w:eastAsia="zh-CN"/>
                    </w:rPr>
                    <w:t>匹配性</w:t>
                  </w:r>
                </w:p>
              </w:tc>
            </w:tr>
            <w:tr w14:paraId="2E1611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1" w:type="pct"/>
                  <w:vMerge w:val="restart"/>
                  <w:tcBorders>
                    <w:tl2br w:val="nil"/>
                    <w:tr2bl w:val="nil"/>
                  </w:tcBorders>
                  <w:vAlign w:val="center"/>
                </w:tcPr>
                <w:p w14:paraId="08151E7B">
                  <w:pPr>
                    <w:keepNext w:val="0"/>
                    <w:keepLines w:val="0"/>
                    <w:pageBreakBefore w:val="0"/>
                    <w:widowControl w:val="0"/>
                    <w:kinsoku/>
                    <w:wordWrap/>
                    <w:overflowPunct/>
                    <w:topLinePunct w:val="0"/>
                    <w:autoSpaceDE/>
                    <w:autoSpaceDN/>
                    <w:bidi w:val="0"/>
                    <w:adjustRightInd/>
                    <w:snapToGrid/>
                    <w:jc w:val="center"/>
                    <w:textAlignment w:val="auto"/>
                    <w:rPr>
                      <w:rFonts w:hint="eastAsia"/>
                      <w:u w:val="none" w:color="auto"/>
                      <w:lang w:val="en-US" w:eastAsia="zh-CN"/>
                    </w:rPr>
                  </w:pPr>
                  <w:r>
                    <w:rPr>
                      <w:rFonts w:hint="eastAsia"/>
                      <w:u w:val="none" w:color="auto"/>
                      <w:lang w:val="en-US" w:eastAsia="zh-CN"/>
                    </w:rPr>
                    <w:t>魔芋制品半成品</w:t>
                  </w:r>
                </w:p>
              </w:tc>
              <w:tc>
                <w:tcPr>
                  <w:tcW w:w="959" w:type="pct"/>
                  <w:tcBorders>
                    <w:tl2br w:val="nil"/>
                    <w:tr2bl w:val="nil"/>
                  </w:tcBorders>
                  <w:vAlign w:val="center"/>
                </w:tcPr>
                <w:p w14:paraId="65FD608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膨化罐</w:t>
                  </w:r>
                </w:p>
              </w:tc>
              <w:tc>
                <w:tcPr>
                  <w:tcW w:w="426" w:type="pct"/>
                  <w:tcBorders>
                    <w:tl2br w:val="nil"/>
                    <w:tr2bl w:val="nil"/>
                  </w:tcBorders>
                  <w:vAlign w:val="center"/>
                </w:tcPr>
                <w:p w14:paraId="6B990C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6</w:t>
                  </w:r>
                </w:p>
              </w:tc>
              <w:tc>
                <w:tcPr>
                  <w:tcW w:w="679" w:type="pct"/>
                  <w:tcBorders>
                    <w:tl2br w:val="nil"/>
                    <w:tr2bl w:val="nil"/>
                  </w:tcBorders>
                  <w:vAlign w:val="center"/>
                </w:tcPr>
                <w:p w14:paraId="31E90F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0.35</w:t>
                  </w:r>
                </w:p>
              </w:tc>
              <w:tc>
                <w:tcPr>
                  <w:tcW w:w="751" w:type="pct"/>
                  <w:vMerge w:val="restart"/>
                  <w:tcBorders>
                    <w:tl2br w:val="nil"/>
                    <w:tr2bl w:val="nil"/>
                  </w:tcBorders>
                  <w:vAlign w:val="center"/>
                </w:tcPr>
                <w:p w14:paraId="49315EBE">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3000</w:t>
                  </w:r>
                </w:p>
              </w:tc>
              <w:tc>
                <w:tcPr>
                  <w:tcW w:w="821" w:type="pct"/>
                  <w:tcBorders>
                    <w:tl2br w:val="nil"/>
                    <w:tr2bl w:val="nil"/>
                  </w:tcBorders>
                  <w:vAlign w:val="center"/>
                </w:tcPr>
                <w:p w14:paraId="5807AB5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6300</w:t>
                  </w:r>
                </w:p>
              </w:tc>
              <w:tc>
                <w:tcPr>
                  <w:tcW w:w="628" w:type="pct"/>
                  <w:tcBorders>
                    <w:tl2br w:val="nil"/>
                    <w:tr2bl w:val="nil"/>
                  </w:tcBorders>
                  <w:vAlign w:val="center"/>
                </w:tcPr>
                <w:p w14:paraId="129D9AF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 w:val="0"/>
                      <w:bCs w:val="0"/>
                      <w:u w:val="none" w:color="auto"/>
                      <w:lang w:val="en-US" w:eastAsia="zh-CN"/>
                    </w:rPr>
                  </w:pPr>
                  <w:r>
                    <w:rPr>
                      <w:rFonts w:hint="eastAsia"/>
                      <w:b w:val="0"/>
                      <w:bCs w:val="0"/>
                      <w:color w:val="auto"/>
                      <w:highlight w:val="none"/>
                      <w:u w:val="none" w:color="auto"/>
                      <w:vertAlign w:val="baseline"/>
                      <w:lang w:val="en-US" w:eastAsia="zh-CN"/>
                    </w:rPr>
                    <w:t>匹配</w:t>
                  </w:r>
                </w:p>
              </w:tc>
            </w:tr>
            <w:tr w14:paraId="18909E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1" w:type="pct"/>
                  <w:vMerge w:val="continue"/>
                  <w:tcBorders>
                    <w:tl2br w:val="nil"/>
                    <w:tr2bl w:val="nil"/>
                  </w:tcBorders>
                  <w:vAlign w:val="center"/>
                </w:tcPr>
                <w:p w14:paraId="1F16B5A5">
                  <w:pPr>
                    <w:keepNext w:val="0"/>
                    <w:keepLines w:val="0"/>
                    <w:pageBreakBefore w:val="0"/>
                    <w:widowControl w:val="0"/>
                    <w:kinsoku/>
                    <w:wordWrap/>
                    <w:overflowPunct/>
                    <w:topLinePunct w:val="0"/>
                    <w:autoSpaceDE/>
                    <w:autoSpaceDN/>
                    <w:bidi w:val="0"/>
                    <w:adjustRightInd/>
                    <w:snapToGrid/>
                    <w:jc w:val="center"/>
                    <w:textAlignment w:val="auto"/>
                    <w:rPr>
                      <w:rFonts w:hint="eastAsia"/>
                      <w:u w:val="none" w:color="auto"/>
                      <w:lang w:val="en-US" w:eastAsia="zh-CN"/>
                    </w:rPr>
                  </w:pPr>
                </w:p>
              </w:tc>
              <w:tc>
                <w:tcPr>
                  <w:tcW w:w="959" w:type="pct"/>
                  <w:tcBorders>
                    <w:tl2br w:val="nil"/>
                    <w:tr2bl w:val="nil"/>
                  </w:tcBorders>
                  <w:vAlign w:val="center"/>
                </w:tcPr>
                <w:p w14:paraId="27E7F9D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精炼机</w:t>
                  </w:r>
                </w:p>
              </w:tc>
              <w:tc>
                <w:tcPr>
                  <w:tcW w:w="426" w:type="pct"/>
                  <w:tcBorders>
                    <w:tl2br w:val="nil"/>
                    <w:tr2bl w:val="nil"/>
                  </w:tcBorders>
                  <w:vAlign w:val="center"/>
                </w:tcPr>
                <w:p w14:paraId="3DB4EA1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3</w:t>
                  </w:r>
                </w:p>
              </w:tc>
              <w:tc>
                <w:tcPr>
                  <w:tcW w:w="679" w:type="pct"/>
                  <w:tcBorders>
                    <w:tl2br w:val="nil"/>
                    <w:tr2bl w:val="nil"/>
                  </w:tcBorders>
                  <w:vAlign w:val="center"/>
                </w:tcPr>
                <w:p w14:paraId="768AE49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0.72</w:t>
                  </w:r>
                </w:p>
              </w:tc>
              <w:tc>
                <w:tcPr>
                  <w:tcW w:w="751" w:type="pct"/>
                  <w:vMerge w:val="continue"/>
                  <w:tcBorders>
                    <w:tl2br w:val="nil"/>
                    <w:tr2bl w:val="nil"/>
                  </w:tcBorders>
                  <w:vAlign w:val="center"/>
                </w:tcPr>
                <w:p w14:paraId="47C72F4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u w:val="none" w:color="auto"/>
                      <w:lang w:val="en-US" w:eastAsia="zh-CN"/>
                    </w:rPr>
                  </w:pPr>
                </w:p>
              </w:tc>
              <w:tc>
                <w:tcPr>
                  <w:tcW w:w="821" w:type="pct"/>
                  <w:tcBorders>
                    <w:tl2br w:val="nil"/>
                    <w:tr2bl w:val="nil"/>
                  </w:tcBorders>
                  <w:vAlign w:val="center"/>
                </w:tcPr>
                <w:p w14:paraId="2565521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6480</w:t>
                  </w:r>
                </w:p>
              </w:tc>
              <w:tc>
                <w:tcPr>
                  <w:tcW w:w="628" w:type="pct"/>
                  <w:tcBorders>
                    <w:tl2br w:val="nil"/>
                    <w:tr2bl w:val="nil"/>
                  </w:tcBorders>
                  <w:vAlign w:val="center"/>
                </w:tcPr>
                <w:p w14:paraId="26B1515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 w:val="0"/>
                      <w:bCs w:val="0"/>
                      <w:u w:val="none" w:color="auto"/>
                      <w:lang w:val="en-US" w:eastAsia="zh-CN"/>
                    </w:rPr>
                  </w:pPr>
                  <w:r>
                    <w:rPr>
                      <w:rFonts w:hint="eastAsia"/>
                      <w:b w:val="0"/>
                      <w:bCs w:val="0"/>
                      <w:color w:val="auto"/>
                      <w:highlight w:val="none"/>
                      <w:u w:val="none" w:color="auto"/>
                      <w:vertAlign w:val="baseline"/>
                      <w:lang w:val="en-US" w:eastAsia="zh-CN"/>
                    </w:rPr>
                    <w:t>匹配</w:t>
                  </w:r>
                </w:p>
              </w:tc>
            </w:tr>
          </w:tbl>
          <w:p w14:paraId="3C2173DE">
            <w:pPr>
              <w:pStyle w:val="27"/>
              <w:ind w:firstLine="480"/>
              <w:rPr>
                <w:color w:val="auto"/>
                <w:highlight w:val="none"/>
                <w:u w:val="none" w:color="auto"/>
              </w:rPr>
            </w:pPr>
            <w:r>
              <w:rPr>
                <w:rFonts w:hint="eastAsia"/>
                <w:color w:val="auto"/>
                <w:highlight w:val="none"/>
                <w:u w:val="none" w:color="auto"/>
              </w:rPr>
              <w:t>综上所述，本项目</w:t>
            </w:r>
            <w:r>
              <w:rPr>
                <w:color w:val="auto"/>
                <w:highlight w:val="none"/>
                <w:u w:val="none" w:color="auto"/>
              </w:rPr>
              <w:t>产能满足生产需求。</w:t>
            </w:r>
          </w:p>
          <w:p w14:paraId="7CBE9A1C">
            <w:pPr>
              <w:pStyle w:val="27"/>
              <w:ind w:firstLine="482"/>
              <w:rPr>
                <w:b/>
                <w:bCs/>
                <w:color w:val="auto"/>
                <w:highlight w:val="none"/>
                <w:u w:val="none" w:color="auto"/>
              </w:rPr>
            </w:pPr>
            <w:r>
              <w:rPr>
                <w:rFonts w:hint="eastAsia"/>
                <w:b/>
                <w:bCs/>
                <w:color w:val="auto"/>
                <w:highlight w:val="none"/>
                <w:u w:val="none" w:color="auto"/>
              </w:rPr>
              <w:t>锅炉设置的合理性分析：</w:t>
            </w:r>
          </w:p>
          <w:p w14:paraId="5F92F074">
            <w:pPr>
              <w:pStyle w:val="27"/>
              <w:bidi w:val="0"/>
              <w:rPr>
                <w:u w:val="none" w:color="auto"/>
              </w:rPr>
            </w:pPr>
            <w:r>
              <w:rPr>
                <w:u w:val="none" w:color="auto"/>
              </w:rPr>
              <w:t>本项目锅炉房设置采用</w:t>
            </w:r>
            <w:r>
              <w:rPr>
                <w:rFonts w:hint="eastAsia"/>
                <w:u w:val="none" w:color="auto"/>
                <w:lang w:eastAsia="zh-CN"/>
              </w:rPr>
              <w:t>“</w:t>
            </w:r>
            <w:r>
              <w:rPr>
                <w:u w:val="none" w:color="auto"/>
              </w:rPr>
              <w:t>一用一备</w:t>
            </w:r>
            <w:r>
              <w:rPr>
                <w:rFonts w:hint="eastAsia"/>
                <w:u w:val="none" w:color="auto"/>
                <w:lang w:eastAsia="zh-CN"/>
              </w:rPr>
              <w:t>”</w:t>
            </w:r>
            <w:r>
              <w:rPr>
                <w:u w:val="none" w:color="auto"/>
              </w:rPr>
              <w:t>方案，安装</w:t>
            </w:r>
            <w:r>
              <w:rPr>
                <w:rFonts w:hint="default"/>
                <w:u w:val="none" w:color="auto"/>
              </w:rPr>
              <w:t>1台6.0t/h燃生物质蒸汽锅炉（主锅炉）和1台3.5t/h燃生物质有机载热体锅炉（备用锅炉）。</w:t>
            </w:r>
          </w:p>
          <w:p w14:paraId="4DDC477B">
            <w:pPr>
              <w:pStyle w:val="27"/>
              <w:bidi w:val="0"/>
              <w:rPr>
                <w:u w:val="none" w:color="auto"/>
              </w:rPr>
            </w:pPr>
            <w:r>
              <w:rPr>
                <w:u w:val="none" w:color="auto"/>
              </w:rPr>
              <w:t>主锅炉（6.0t/h）</w:t>
            </w:r>
            <w:r>
              <w:rPr>
                <w:rFonts w:hint="default"/>
                <w:u w:val="none" w:color="auto"/>
              </w:rPr>
              <w:t>：作为日常运行锅炉，其额定出力与生产工艺蒸汽需求（6.0t/h）匹配。设计年运行1950小时（日运行6.5小时），年供汽量约11700吨。采用“高效集中运行+蒸汽蓄热调峰”模式，确保锅炉在最佳工况下运行，显著提升热效率，从源头上降低能耗和污染物排放强度。配套建设的蒸汽蓄热系统可有效平衡负荷波动，并在锅炉暂停运行时提供缓冲蒸汽，保障生产连续性。</w:t>
            </w:r>
          </w:p>
          <w:p w14:paraId="372B12C4">
            <w:pPr>
              <w:pStyle w:val="27"/>
              <w:bidi w:val="0"/>
              <w:rPr>
                <w:rFonts w:hint="default"/>
                <w:u w:val="none" w:color="auto"/>
                <w:lang w:val="en-US" w:eastAsia="zh-CN"/>
              </w:rPr>
            </w:pPr>
            <w:r>
              <w:rPr>
                <w:u w:val="none" w:color="auto"/>
              </w:rPr>
              <w:t>备用锅炉（3.5t/h）</w:t>
            </w:r>
            <w:r>
              <w:rPr>
                <w:rFonts w:hint="default"/>
                <w:u w:val="none" w:color="auto"/>
              </w:rPr>
              <w:t>：仅作为应急保障设施，非日常运行。其功能是在主锅炉发生故障、计划内检修等特殊情况下启动，确保生产线不致因蒸汽供应中断而长时间停产，将生产风险降至最低。虽然其容量略低于主锅炉，但能在应急状态下维持基本生产，满足安全停产的缓冲需求。</w:t>
            </w:r>
          </w:p>
          <w:p w14:paraId="066B3154">
            <w:pPr>
              <w:wordWrap w:val="0"/>
              <w:topLinePunct/>
              <w:spacing w:line="360" w:lineRule="auto"/>
              <w:rPr>
                <w:b/>
                <w:bCs/>
                <w:color w:val="auto"/>
                <w:kern w:val="0"/>
                <w:sz w:val="24"/>
                <w:highlight w:val="none"/>
                <w:u w:val="none" w:color="auto"/>
              </w:rPr>
            </w:pPr>
            <w:r>
              <w:rPr>
                <w:rFonts w:hint="eastAsia"/>
                <w:b/>
                <w:bCs/>
                <w:color w:val="auto"/>
                <w:kern w:val="0"/>
                <w:sz w:val="24"/>
                <w:highlight w:val="none"/>
                <w:u w:val="none" w:color="auto"/>
                <w:lang w:eastAsia="zh-CN"/>
              </w:rPr>
              <w:t>5.</w:t>
            </w:r>
            <w:r>
              <w:rPr>
                <w:b/>
                <w:bCs/>
                <w:color w:val="auto"/>
                <w:kern w:val="0"/>
                <w:sz w:val="24"/>
                <w:highlight w:val="none"/>
                <w:u w:val="none" w:color="auto"/>
              </w:rPr>
              <w:t>项目原辅材料</w:t>
            </w:r>
            <w:r>
              <w:rPr>
                <w:rFonts w:hint="eastAsia"/>
                <w:b/>
                <w:bCs/>
                <w:color w:val="auto"/>
                <w:kern w:val="0"/>
                <w:sz w:val="24"/>
                <w:highlight w:val="none"/>
                <w:u w:val="none" w:color="auto"/>
              </w:rPr>
              <w:t>及能源</w:t>
            </w:r>
            <w:r>
              <w:rPr>
                <w:b/>
                <w:bCs/>
                <w:color w:val="auto"/>
                <w:kern w:val="0"/>
                <w:sz w:val="24"/>
                <w:highlight w:val="none"/>
                <w:u w:val="none" w:color="auto"/>
              </w:rPr>
              <w:t>消耗情况</w:t>
            </w:r>
          </w:p>
          <w:p w14:paraId="59500C5A">
            <w:pPr>
              <w:wordWrap w:val="0"/>
              <w:topLinePunct/>
              <w:spacing w:line="360" w:lineRule="auto"/>
              <w:ind w:firstLine="480" w:firstLineChars="200"/>
              <w:rPr>
                <w:color w:val="auto"/>
                <w:kern w:val="0"/>
                <w:sz w:val="24"/>
                <w:highlight w:val="none"/>
                <w:u w:val="none" w:color="auto"/>
              </w:rPr>
            </w:pPr>
            <w:r>
              <w:rPr>
                <w:color w:val="auto"/>
                <w:kern w:val="0"/>
                <w:sz w:val="24"/>
                <w:highlight w:val="none"/>
                <w:u w:val="none" w:color="auto"/>
              </w:rPr>
              <w:t>本项目</w:t>
            </w:r>
            <w:r>
              <w:rPr>
                <w:rFonts w:hint="eastAsia"/>
                <w:color w:val="auto"/>
                <w:kern w:val="0"/>
                <w:sz w:val="24"/>
                <w:highlight w:val="none"/>
                <w:u w:val="none" w:color="auto"/>
              </w:rPr>
              <w:t>主要原辅材料用量详见表2-</w:t>
            </w:r>
            <w:r>
              <w:rPr>
                <w:rFonts w:hint="eastAsia"/>
                <w:color w:val="auto"/>
                <w:kern w:val="0"/>
                <w:sz w:val="24"/>
                <w:highlight w:val="none"/>
                <w:u w:val="none" w:color="auto"/>
                <w:lang w:val="en-US" w:eastAsia="zh-CN"/>
              </w:rPr>
              <w:t>6</w:t>
            </w:r>
            <w:r>
              <w:rPr>
                <w:color w:val="auto"/>
                <w:kern w:val="0"/>
                <w:sz w:val="24"/>
                <w:highlight w:val="none"/>
                <w:u w:val="none" w:color="auto"/>
              </w:rPr>
              <w:t>。</w:t>
            </w:r>
          </w:p>
          <w:p w14:paraId="6EF6B24F">
            <w:pPr>
              <w:jc w:val="center"/>
              <w:rPr>
                <w:b/>
                <w:bCs/>
                <w:color w:val="auto"/>
                <w:highlight w:val="none"/>
                <w:u w:val="none" w:color="auto"/>
              </w:rPr>
            </w:pPr>
            <w:r>
              <w:rPr>
                <w:b/>
                <w:bCs/>
                <w:color w:val="auto"/>
                <w:highlight w:val="none"/>
                <w:u w:val="none" w:color="auto"/>
              </w:rPr>
              <w:t>表2-</w:t>
            </w:r>
            <w:r>
              <w:rPr>
                <w:rFonts w:hint="eastAsia"/>
                <w:b/>
                <w:bCs/>
                <w:color w:val="auto"/>
                <w:highlight w:val="none"/>
                <w:u w:val="none" w:color="auto"/>
                <w:lang w:val="en-US" w:eastAsia="zh-CN"/>
              </w:rPr>
              <w:t>6</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项目原辅材料一览表</w:t>
            </w:r>
          </w:p>
          <w:tbl>
            <w:tblPr>
              <w:tblStyle w:val="1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53"/>
              <w:gridCol w:w="2132"/>
              <w:gridCol w:w="1977"/>
              <w:gridCol w:w="1516"/>
              <w:gridCol w:w="1525"/>
            </w:tblGrid>
            <w:tr w14:paraId="3CD547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76" w:type="pct"/>
                  <w:tcBorders>
                    <w:tl2br w:val="nil"/>
                    <w:tr2bl w:val="nil"/>
                  </w:tcBorders>
                  <w:noWrap w:val="0"/>
                  <w:vAlign w:val="center"/>
                </w:tcPr>
                <w:p w14:paraId="35396DDA">
                  <w:pPr>
                    <w:pStyle w:val="32"/>
                    <w:bidi w:val="0"/>
                    <w:jc w:val="center"/>
                    <w:rPr>
                      <w:rFonts w:hint="eastAsia"/>
                      <w:b/>
                      <w:bCs/>
                      <w:color w:val="auto"/>
                      <w:sz w:val="21"/>
                      <w:szCs w:val="21"/>
                      <w:u w:val="none" w:color="auto"/>
                    </w:rPr>
                  </w:pPr>
                  <w:r>
                    <w:rPr>
                      <w:rFonts w:hint="eastAsia"/>
                      <w:b/>
                      <w:bCs/>
                      <w:color w:val="auto"/>
                      <w:sz w:val="21"/>
                      <w:szCs w:val="21"/>
                      <w:u w:val="none" w:color="auto"/>
                    </w:rPr>
                    <w:t>序号</w:t>
                  </w:r>
                </w:p>
              </w:tc>
              <w:tc>
                <w:tcPr>
                  <w:tcW w:w="1348" w:type="pct"/>
                  <w:tcBorders>
                    <w:tl2br w:val="nil"/>
                    <w:tr2bl w:val="nil"/>
                  </w:tcBorders>
                  <w:noWrap w:val="0"/>
                  <w:vAlign w:val="center"/>
                </w:tcPr>
                <w:p w14:paraId="4439F991">
                  <w:pPr>
                    <w:pStyle w:val="32"/>
                    <w:bidi w:val="0"/>
                    <w:jc w:val="center"/>
                    <w:rPr>
                      <w:b/>
                      <w:bCs/>
                      <w:color w:val="auto"/>
                      <w:sz w:val="21"/>
                      <w:szCs w:val="21"/>
                      <w:u w:val="none" w:color="auto"/>
                    </w:rPr>
                  </w:pPr>
                  <w:r>
                    <w:rPr>
                      <w:b/>
                      <w:bCs/>
                      <w:color w:val="auto"/>
                      <w:sz w:val="21"/>
                      <w:szCs w:val="21"/>
                      <w:u w:val="none" w:color="auto"/>
                    </w:rPr>
                    <w:t>名称</w:t>
                  </w:r>
                </w:p>
              </w:tc>
              <w:tc>
                <w:tcPr>
                  <w:tcW w:w="1250" w:type="pct"/>
                  <w:tcBorders>
                    <w:tl2br w:val="nil"/>
                    <w:tr2bl w:val="nil"/>
                  </w:tcBorders>
                  <w:noWrap w:val="0"/>
                  <w:vAlign w:val="center"/>
                </w:tcPr>
                <w:p w14:paraId="174F55FE">
                  <w:pPr>
                    <w:pStyle w:val="32"/>
                    <w:bidi w:val="0"/>
                    <w:jc w:val="center"/>
                    <w:rPr>
                      <w:rFonts w:hint="eastAsia" w:eastAsia="宋体"/>
                      <w:b/>
                      <w:bCs/>
                      <w:color w:val="auto"/>
                      <w:sz w:val="21"/>
                      <w:szCs w:val="21"/>
                      <w:u w:val="none" w:color="auto"/>
                      <w:lang w:eastAsia="zh-CN"/>
                    </w:rPr>
                  </w:pPr>
                  <w:r>
                    <w:rPr>
                      <w:rFonts w:hint="eastAsia"/>
                      <w:b/>
                      <w:bCs/>
                      <w:color w:val="auto"/>
                      <w:sz w:val="21"/>
                      <w:szCs w:val="21"/>
                      <w:u w:val="none" w:color="auto"/>
                    </w:rPr>
                    <w:t>年消耗量</w:t>
                  </w:r>
                  <w:r>
                    <w:rPr>
                      <w:rFonts w:hint="eastAsia"/>
                      <w:b/>
                      <w:bCs/>
                      <w:color w:val="auto"/>
                      <w:sz w:val="21"/>
                      <w:szCs w:val="21"/>
                      <w:u w:val="none" w:color="auto"/>
                      <w:lang w:eastAsia="zh-CN"/>
                    </w:rPr>
                    <w:t>（</w:t>
                  </w:r>
                  <w:r>
                    <w:rPr>
                      <w:rFonts w:hint="eastAsia"/>
                      <w:b/>
                      <w:bCs/>
                      <w:color w:val="auto"/>
                      <w:sz w:val="21"/>
                      <w:szCs w:val="21"/>
                      <w:u w:val="none" w:color="auto"/>
                      <w:lang w:val="en-US" w:eastAsia="zh-CN"/>
                    </w:rPr>
                    <w:t>单位</w:t>
                  </w:r>
                  <w:r>
                    <w:rPr>
                      <w:rFonts w:hint="eastAsia"/>
                      <w:b/>
                      <w:bCs/>
                      <w:color w:val="auto"/>
                      <w:sz w:val="21"/>
                      <w:szCs w:val="21"/>
                      <w:u w:val="none" w:color="auto"/>
                      <w:lang w:eastAsia="zh-CN"/>
                    </w:rPr>
                    <w:t>）</w:t>
                  </w:r>
                </w:p>
              </w:tc>
              <w:tc>
                <w:tcPr>
                  <w:tcW w:w="959" w:type="pct"/>
                  <w:tcBorders>
                    <w:tl2br w:val="nil"/>
                    <w:tr2bl w:val="nil"/>
                  </w:tcBorders>
                  <w:noWrap w:val="0"/>
                  <w:vAlign w:val="center"/>
                </w:tcPr>
                <w:p w14:paraId="6BD7C0A4">
                  <w:pPr>
                    <w:pStyle w:val="32"/>
                    <w:bidi w:val="0"/>
                    <w:jc w:val="center"/>
                    <w:rPr>
                      <w:rFonts w:hint="eastAsia" w:eastAsia="宋体"/>
                      <w:b/>
                      <w:bCs/>
                      <w:color w:val="auto"/>
                      <w:sz w:val="21"/>
                      <w:szCs w:val="21"/>
                      <w:u w:val="none" w:color="auto"/>
                      <w:lang w:eastAsia="zh-CN"/>
                    </w:rPr>
                  </w:pPr>
                  <w:r>
                    <w:rPr>
                      <w:rFonts w:hint="eastAsia"/>
                      <w:b/>
                      <w:bCs/>
                      <w:color w:val="auto"/>
                      <w:sz w:val="21"/>
                      <w:szCs w:val="21"/>
                      <w:u w:val="none" w:color="auto"/>
                      <w:lang w:val="en-US" w:eastAsia="zh-CN"/>
                    </w:rPr>
                    <w:t>最大存储量</w:t>
                  </w:r>
                </w:p>
              </w:tc>
              <w:tc>
                <w:tcPr>
                  <w:tcW w:w="964" w:type="pct"/>
                  <w:tcBorders>
                    <w:tl2br w:val="nil"/>
                    <w:tr2bl w:val="nil"/>
                  </w:tcBorders>
                  <w:noWrap w:val="0"/>
                  <w:vAlign w:val="center"/>
                </w:tcPr>
                <w:p w14:paraId="7C0A39CB">
                  <w:pPr>
                    <w:pStyle w:val="32"/>
                    <w:bidi w:val="0"/>
                    <w:jc w:val="center"/>
                    <w:rPr>
                      <w:rFonts w:hint="default"/>
                      <w:b/>
                      <w:bCs/>
                      <w:color w:val="auto"/>
                      <w:sz w:val="21"/>
                      <w:szCs w:val="21"/>
                      <w:u w:val="none" w:color="auto"/>
                      <w:lang w:val="en-US" w:eastAsia="zh-CN"/>
                    </w:rPr>
                  </w:pPr>
                  <w:r>
                    <w:rPr>
                      <w:rFonts w:hint="eastAsia"/>
                      <w:b/>
                      <w:bCs/>
                      <w:color w:val="auto"/>
                      <w:sz w:val="21"/>
                      <w:szCs w:val="21"/>
                      <w:u w:val="none" w:color="auto"/>
                      <w:lang w:val="en-US" w:eastAsia="zh-CN"/>
                    </w:rPr>
                    <w:t>存储位置</w:t>
                  </w:r>
                </w:p>
              </w:tc>
            </w:tr>
            <w:tr w14:paraId="189F5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084E6BE6">
                  <w:pPr>
                    <w:pStyle w:val="32"/>
                    <w:bidi w:val="0"/>
                    <w:jc w:val="center"/>
                    <w:rPr>
                      <w:rFonts w:hint="default"/>
                      <w:color w:val="auto"/>
                      <w:sz w:val="21"/>
                      <w:szCs w:val="21"/>
                      <w:u w:val="none" w:color="auto"/>
                      <w:lang w:val="en-US" w:eastAsia="zh-CN"/>
                    </w:rPr>
                  </w:pPr>
                  <w:r>
                    <w:rPr>
                      <w:rFonts w:hint="eastAsia"/>
                      <w:color w:val="auto"/>
                      <w:sz w:val="21"/>
                      <w:szCs w:val="21"/>
                      <w:u w:val="none" w:color="auto"/>
                      <w:lang w:val="en-US" w:eastAsia="zh-CN"/>
                    </w:rPr>
                    <w:t>1</w:t>
                  </w:r>
                </w:p>
              </w:tc>
              <w:tc>
                <w:tcPr>
                  <w:tcW w:w="1348" w:type="pct"/>
                  <w:tcBorders>
                    <w:tl2br w:val="nil"/>
                    <w:tr2bl w:val="nil"/>
                  </w:tcBorders>
                  <w:noWrap w:val="0"/>
                  <w:vAlign w:val="center"/>
                </w:tcPr>
                <w:p w14:paraId="79A73BA4">
                  <w:pPr>
                    <w:pStyle w:val="32"/>
                    <w:bidi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魔芋精粉</w:t>
                  </w:r>
                </w:p>
              </w:tc>
              <w:tc>
                <w:tcPr>
                  <w:tcW w:w="1250" w:type="pct"/>
                  <w:tcBorders>
                    <w:tl2br w:val="nil"/>
                    <w:tr2bl w:val="nil"/>
                  </w:tcBorders>
                  <w:noWrap w:val="0"/>
                  <w:vAlign w:val="center"/>
                </w:tcPr>
                <w:p w14:paraId="65B84E05">
                  <w:pPr>
                    <w:pStyle w:val="32"/>
                    <w:bidi w:val="0"/>
                    <w:jc w:val="center"/>
                    <w:rPr>
                      <w:rFonts w:hint="default"/>
                      <w:color w:val="auto"/>
                      <w:sz w:val="21"/>
                      <w:szCs w:val="21"/>
                      <w:u w:val="none" w:color="auto"/>
                      <w:lang w:val="en-US" w:eastAsia="zh-CN"/>
                    </w:rPr>
                  </w:pPr>
                  <w:r>
                    <w:rPr>
                      <w:rFonts w:hint="eastAsia"/>
                      <w:color w:val="auto"/>
                      <w:sz w:val="21"/>
                      <w:szCs w:val="21"/>
                      <w:u w:val="none" w:color="auto"/>
                      <w:lang w:val="en-US" w:eastAsia="zh-CN"/>
                    </w:rPr>
                    <w:t>40t/a</w:t>
                  </w:r>
                </w:p>
              </w:tc>
              <w:tc>
                <w:tcPr>
                  <w:tcW w:w="959" w:type="pct"/>
                  <w:tcBorders>
                    <w:tl2br w:val="nil"/>
                    <w:tr2bl w:val="nil"/>
                  </w:tcBorders>
                  <w:noWrap w:val="0"/>
                  <w:vAlign w:val="center"/>
                </w:tcPr>
                <w:p w14:paraId="5763C870">
                  <w:pPr>
                    <w:pStyle w:val="32"/>
                    <w:bidi w:val="0"/>
                    <w:jc w:val="center"/>
                    <w:rPr>
                      <w:rFonts w:hint="default"/>
                      <w:color w:val="auto"/>
                      <w:sz w:val="21"/>
                      <w:szCs w:val="21"/>
                      <w:u w:val="none" w:color="auto"/>
                      <w:lang w:val="en-US" w:eastAsia="zh-CN"/>
                    </w:rPr>
                  </w:pPr>
                  <w:r>
                    <w:rPr>
                      <w:rFonts w:hint="eastAsia"/>
                      <w:color w:val="auto"/>
                      <w:sz w:val="21"/>
                      <w:szCs w:val="21"/>
                      <w:u w:val="none" w:color="auto"/>
                      <w:lang w:val="en-US" w:eastAsia="zh-CN"/>
                    </w:rPr>
                    <w:t>5t</w:t>
                  </w:r>
                </w:p>
              </w:tc>
              <w:tc>
                <w:tcPr>
                  <w:tcW w:w="964" w:type="pct"/>
                  <w:tcBorders>
                    <w:tl2br w:val="nil"/>
                    <w:tr2bl w:val="nil"/>
                  </w:tcBorders>
                  <w:noWrap w:val="0"/>
                  <w:vAlign w:val="center"/>
                </w:tcPr>
                <w:p w14:paraId="00FF150A">
                  <w:pPr>
                    <w:pStyle w:val="32"/>
                    <w:bidi w:val="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仓库</w:t>
                  </w:r>
                </w:p>
              </w:tc>
            </w:tr>
            <w:tr w14:paraId="6962B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63C197A4">
                  <w:pPr>
                    <w:pStyle w:val="32"/>
                    <w:bidi w:val="0"/>
                    <w:jc w:val="center"/>
                    <w:rPr>
                      <w:rFonts w:hint="eastAsia" w:eastAsia="宋体"/>
                      <w:color w:val="auto"/>
                      <w:sz w:val="21"/>
                      <w:szCs w:val="21"/>
                      <w:u w:val="none" w:color="auto"/>
                      <w:lang w:val="en-US" w:eastAsia="zh-CN"/>
                    </w:rPr>
                  </w:pPr>
                  <w:r>
                    <w:rPr>
                      <w:rFonts w:hint="eastAsia"/>
                      <w:color w:val="auto"/>
                      <w:sz w:val="21"/>
                      <w:szCs w:val="21"/>
                      <w:u w:val="none" w:color="auto"/>
                      <w:lang w:val="en-US" w:eastAsia="zh-CN"/>
                    </w:rPr>
                    <w:t>2</w:t>
                  </w:r>
                </w:p>
              </w:tc>
              <w:tc>
                <w:tcPr>
                  <w:tcW w:w="1348" w:type="pct"/>
                  <w:tcBorders>
                    <w:tl2br w:val="nil"/>
                    <w:tr2bl w:val="nil"/>
                  </w:tcBorders>
                  <w:noWrap w:val="0"/>
                  <w:vAlign w:val="center"/>
                </w:tcPr>
                <w:p w14:paraId="73C6F60E">
                  <w:pPr>
                    <w:pStyle w:val="32"/>
                    <w:bidi w:val="0"/>
                    <w:jc w:val="center"/>
                    <w:rPr>
                      <w:rFonts w:hint="default" w:eastAsia="宋体"/>
                      <w:color w:val="auto"/>
                      <w:sz w:val="21"/>
                      <w:szCs w:val="21"/>
                      <w:u w:val="none" w:color="auto"/>
                      <w:lang w:val="en-US" w:eastAsia="zh-CN"/>
                    </w:rPr>
                  </w:pPr>
                  <w:r>
                    <w:rPr>
                      <w:rFonts w:hint="eastAsia" w:eastAsia="宋体"/>
                      <w:color w:val="auto"/>
                      <w:sz w:val="21"/>
                      <w:szCs w:val="21"/>
                      <w:u w:val="none" w:color="auto"/>
                      <w:lang w:val="en-US" w:eastAsia="zh-CN"/>
                    </w:rPr>
                    <w:t>玉米淀粉</w:t>
                  </w:r>
                </w:p>
              </w:tc>
              <w:tc>
                <w:tcPr>
                  <w:tcW w:w="1250" w:type="pct"/>
                  <w:tcBorders>
                    <w:tl2br w:val="nil"/>
                    <w:tr2bl w:val="nil"/>
                  </w:tcBorders>
                  <w:noWrap w:val="0"/>
                  <w:vAlign w:val="center"/>
                </w:tcPr>
                <w:p w14:paraId="07697156">
                  <w:pPr>
                    <w:pStyle w:val="32"/>
                    <w:bidi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120t/a</w:t>
                  </w:r>
                </w:p>
              </w:tc>
              <w:tc>
                <w:tcPr>
                  <w:tcW w:w="959" w:type="pct"/>
                  <w:tcBorders>
                    <w:tl2br w:val="nil"/>
                    <w:tr2bl w:val="nil"/>
                  </w:tcBorders>
                  <w:noWrap w:val="0"/>
                  <w:vAlign w:val="center"/>
                </w:tcPr>
                <w:p w14:paraId="3BE04945">
                  <w:pPr>
                    <w:pStyle w:val="32"/>
                    <w:bidi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12t</w:t>
                  </w:r>
                </w:p>
              </w:tc>
              <w:tc>
                <w:tcPr>
                  <w:tcW w:w="964" w:type="pct"/>
                  <w:tcBorders>
                    <w:tl2br w:val="nil"/>
                    <w:tr2bl w:val="nil"/>
                  </w:tcBorders>
                  <w:noWrap w:val="0"/>
                  <w:vAlign w:val="center"/>
                </w:tcPr>
                <w:p w14:paraId="05A884DC">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仓库</w:t>
                  </w:r>
                </w:p>
              </w:tc>
            </w:tr>
            <w:tr w14:paraId="3C351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3D2D8367">
                  <w:pPr>
                    <w:pStyle w:val="32"/>
                    <w:bidi w:val="0"/>
                    <w:jc w:val="center"/>
                    <w:rPr>
                      <w:rFonts w:hint="eastAsia" w:eastAsia="宋体"/>
                      <w:color w:val="auto"/>
                      <w:sz w:val="21"/>
                      <w:szCs w:val="21"/>
                      <w:u w:val="none" w:color="auto"/>
                      <w:lang w:val="en-US" w:eastAsia="zh-CN"/>
                    </w:rPr>
                  </w:pPr>
                  <w:r>
                    <w:rPr>
                      <w:rFonts w:hint="eastAsia"/>
                      <w:color w:val="auto"/>
                      <w:sz w:val="21"/>
                      <w:szCs w:val="21"/>
                      <w:u w:val="none" w:color="auto"/>
                      <w:lang w:val="en-US" w:eastAsia="zh-CN"/>
                    </w:rPr>
                    <w:t>3</w:t>
                  </w:r>
                </w:p>
              </w:tc>
              <w:tc>
                <w:tcPr>
                  <w:tcW w:w="1348" w:type="pct"/>
                  <w:tcBorders>
                    <w:tl2br w:val="nil"/>
                    <w:tr2bl w:val="nil"/>
                  </w:tcBorders>
                  <w:noWrap w:val="0"/>
                  <w:vAlign w:val="center"/>
                </w:tcPr>
                <w:p w14:paraId="51B36634">
                  <w:pPr>
                    <w:pStyle w:val="32"/>
                    <w:bidi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木薯淀粉</w:t>
                  </w:r>
                </w:p>
              </w:tc>
              <w:tc>
                <w:tcPr>
                  <w:tcW w:w="1250" w:type="pct"/>
                  <w:tcBorders>
                    <w:tl2br w:val="nil"/>
                    <w:tr2bl w:val="nil"/>
                  </w:tcBorders>
                  <w:noWrap w:val="0"/>
                  <w:vAlign w:val="center"/>
                </w:tcPr>
                <w:p w14:paraId="750AF825">
                  <w:pPr>
                    <w:bidi w:val="0"/>
                    <w:jc w:val="center"/>
                    <w:rPr>
                      <w:rFonts w:hint="eastAsia"/>
                      <w:color w:val="auto"/>
                      <w:sz w:val="21"/>
                      <w:szCs w:val="21"/>
                      <w:u w:val="none" w:color="auto"/>
                    </w:rPr>
                  </w:pPr>
                  <w:r>
                    <w:rPr>
                      <w:rFonts w:hint="eastAsia"/>
                      <w:color w:val="auto"/>
                      <w:sz w:val="21"/>
                      <w:szCs w:val="21"/>
                      <w:u w:val="none" w:color="auto"/>
                      <w:lang w:val="en-US" w:eastAsia="zh-CN"/>
                    </w:rPr>
                    <w:t>120t/a</w:t>
                  </w:r>
                </w:p>
              </w:tc>
              <w:tc>
                <w:tcPr>
                  <w:tcW w:w="959" w:type="pct"/>
                  <w:tcBorders>
                    <w:tl2br w:val="nil"/>
                    <w:tr2bl w:val="nil"/>
                  </w:tcBorders>
                  <w:noWrap w:val="0"/>
                  <w:vAlign w:val="center"/>
                </w:tcPr>
                <w:p w14:paraId="03284A12">
                  <w:pPr>
                    <w:pStyle w:val="32"/>
                    <w:bidi w:val="0"/>
                    <w:jc w:val="center"/>
                    <w:rPr>
                      <w:rFonts w:hint="eastAsia"/>
                      <w:color w:val="auto"/>
                      <w:sz w:val="21"/>
                      <w:szCs w:val="21"/>
                      <w:u w:val="none" w:color="auto"/>
                    </w:rPr>
                  </w:pPr>
                  <w:r>
                    <w:rPr>
                      <w:rFonts w:hint="eastAsia"/>
                      <w:color w:val="auto"/>
                      <w:sz w:val="21"/>
                      <w:szCs w:val="21"/>
                      <w:u w:val="none" w:color="auto"/>
                      <w:lang w:val="en-US" w:eastAsia="zh-CN"/>
                    </w:rPr>
                    <w:t>12t</w:t>
                  </w:r>
                </w:p>
              </w:tc>
              <w:tc>
                <w:tcPr>
                  <w:tcW w:w="964" w:type="pct"/>
                  <w:tcBorders>
                    <w:tl2br w:val="nil"/>
                    <w:tr2bl w:val="nil"/>
                  </w:tcBorders>
                  <w:noWrap w:val="0"/>
                  <w:vAlign w:val="center"/>
                </w:tcPr>
                <w:p w14:paraId="7494EAF9">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仓库</w:t>
                  </w:r>
                </w:p>
              </w:tc>
            </w:tr>
            <w:tr w14:paraId="67541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79A1B7C7">
                  <w:pPr>
                    <w:pStyle w:val="32"/>
                    <w:bidi w:val="0"/>
                    <w:jc w:val="center"/>
                    <w:rPr>
                      <w:rFonts w:hint="eastAsia" w:eastAsia="宋体"/>
                      <w:color w:val="auto"/>
                      <w:sz w:val="21"/>
                      <w:szCs w:val="21"/>
                      <w:u w:val="none" w:color="auto"/>
                      <w:lang w:val="en-US" w:eastAsia="zh-CN"/>
                    </w:rPr>
                  </w:pPr>
                  <w:r>
                    <w:rPr>
                      <w:rFonts w:hint="eastAsia"/>
                      <w:color w:val="auto"/>
                      <w:sz w:val="21"/>
                      <w:szCs w:val="21"/>
                      <w:u w:val="none" w:color="auto"/>
                      <w:lang w:val="en-US" w:eastAsia="zh-CN"/>
                    </w:rPr>
                    <w:t>4</w:t>
                  </w:r>
                </w:p>
              </w:tc>
              <w:tc>
                <w:tcPr>
                  <w:tcW w:w="1348" w:type="pct"/>
                  <w:tcBorders>
                    <w:tl2br w:val="nil"/>
                    <w:tr2bl w:val="nil"/>
                  </w:tcBorders>
                  <w:noWrap w:val="0"/>
                  <w:vAlign w:val="center"/>
                </w:tcPr>
                <w:p w14:paraId="6D37C206">
                  <w:pPr>
                    <w:pStyle w:val="32"/>
                    <w:bidi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变性淀粉</w:t>
                  </w:r>
                </w:p>
              </w:tc>
              <w:tc>
                <w:tcPr>
                  <w:tcW w:w="1250" w:type="pct"/>
                  <w:tcBorders>
                    <w:tl2br w:val="nil"/>
                    <w:tr2bl w:val="nil"/>
                  </w:tcBorders>
                  <w:noWrap w:val="0"/>
                  <w:vAlign w:val="center"/>
                </w:tcPr>
                <w:p w14:paraId="467741DD">
                  <w:pPr>
                    <w:bidi w:val="0"/>
                    <w:jc w:val="center"/>
                    <w:rPr>
                      <w:rFonts w:hint="eastAsia"/>
                      <w:color w:val="auto"/>
                      <w:sz w:val="21"/>
                      <w:szCs w:val="21"/>
                      <w:u w:val="none" w:color="auto"/>
                    </w:rPr>
                  </w:pPr>
                  <w:r>
                    <w:rPr>
                      <w:rFonts w:hint="eastAsia"/>
                      <w:color w:val="auto"/>
                      <w:sz w:val="21"/>
                      <w:szCs w:val="21"/>
                      <w:u w:val="none" w:color="auto"/>
                      <w:lang w:val="en-US" w:eastAsia="zh-CN"/>
                    </w:rPr>
                    <w:t>120t/a</w:t>
                  </w:r>
                </w:p>
              </w:tc>
              <w:tc>
                <w:tcPr>
                  <w:tcW w:w="959" w:type="pct"/>
                  <w:tcBorders>
                    <w:tl2br w:val="nil"/>
                    <w:tr2bl w:val="nil"/>
                  </w:tcBorders>
                  <w:noWrap w:val="0"/>
                  <w:vAlign w:val="center"/>
                </w:tcPr>
                <w:p w14:paraId="7032D955">
                  <w:pPr>
                    <w:pStyle w:val="32"/>
                    <w:bidi w:val="0"/>
                    <w:jc w:val="center"/>
                    <w:rPr>
                      <w:rFonts w:hint="eastAsia"/>
                      <w:color w:val="auto"/>
                      <w:sz w:val="21"/>
                      <w:szCs w:val="21"/>
                      <w:u w:val="none" w:color="auto"/>
                    </w:rPr>
                  </w:pPr>
                  <w:r>
                    <w:rPr>
                      <w:rFonts w:hint="eastAsia"/>
                      <w:color w:val="auto"/>
                      <w:sz w:val="21"/>
                      <w:szCs w:val="21"/>
                      <w:u w:val="none" w:color="auto"/>
                      <w:lang w:val="en-US" w:eastAsia="zh-CN"/>
                    </w:rPr>
                    <w:t>12t</w:t>
                  </w:r>
                </w:p>
              </w:tc>
              <w:tc>
                <w:tcPr>
                  <w:tcW w:w="964" w:type="pct"/>
                  <w:tcBorders>
                    <w:tl2br w:val="nil"/>
                    <w:tr2bl w:val="nil"/>
                  </w:tcBorders>
                  <w:noWrap w:val="0"/>
                  <w:vAlign w:val="center"/>
                </w:tcPr>
                <w:p w14:paraId="2F9A9491">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仓库</w:t>
                  </w:r>
                </w:p>
              </w:tc>
            </w:tr>
            <w:tr w14:paraId="1534B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549D39A3">
                  <w:pPr>
                    <w:pStyle w:val="32"/>
                    <w:bidi w:val="0"/>
                    <w:jc w:val="center"/>
                    <w:rPr>
                      <w:rFonts w:hint="eastAsia" w:eastAsia="宋体"/>
                      <w:color w:val="auto"/>
                      <w:sz w:val="21"/>
                      <w:szCs w:val="21"/>
                      <w:u w:val="none" w:color="auto"/>
                      <w:lang w:val="en-US" w:eastAsia="zh-CN"/>
                    </w:rPr>
                  </w:pPr>
                  <w:r>
                    <w:rPr>
                      <w:rFonts w:hint="eastAsia"/>
                      <w:color w:val="auto"/>
                      <w:sz w:val="21"/>
                      <w:szCs w:val="21"/>
                      <w:u w:val="none" w:color="auto"/>
                      <w:lang w:val="en-US" w:eastAsia="zh-CN"/>
                    </w:rPr>
                    <w:t>5</w:t>
                  </w:r>
                </w:p>
              </w:tc>
              <w:tc>
                <w:tcPr>
                  <w:tcW w:w="1348" w:type="pct"/>
                  <w:tcBorders>
                    <w:tl2br w:val="nil"/>
                    <w:tr2bl w:val="nil"/>
                  </w:tcBorders>
                  <w:noWrap w:val="0"/>
                  <w:vAlign w:val="center"/>
                </w:tcPr>
                <w:p w14:paraId="52653B62">
                  <w:pPr>
                    <w:pStyle w:val="38"/>
                    <w:spacing w:before="32" w:line="228" w:lineRule="auto"/>
                    <w:jc w:val="center"/>
                    <w:rPr>
                      <w:rFonts w:hint="eastAsia" w:eastAsia="宋体"/>
                      <w:color w:val="auto"/>
                      <w:sz w:val="21"/>
                      <w:szCs w:val="21"/>
                      <w:u w:val="none" w:color="auto"/>
                      <w:lang w:val="en-US" w:eastAsia="zh-CN"/>
                    </w:rPr>
                  </w:pPr>
                  <w:r>
                    <w:rPr>
                      <w:rFonts w:hint="eastAsia" w:ascii="Times New Roman" w:hAnsi="Times New Roman" w:eastAsia="宋体" w:cs="Times New Roman"/>
                      <w:color w:val="auto"/>
                      <w:kern w:val="0"/>
                      <w:sz w:val="21"/>
                      <w:szCs w:val="21"/>
                      <w:u w:val="none" w:color="auto"/>
                      <w:lang w:val="en-US" w:eastAsia="en-US" w:bidi="ar-SA"/>
                    </w:rPr>
                    <w:t>食品级</w:t>
                  </w:r>
                  <w:r>
                    <w:rPr>
                      <w:rFonts w:hint="eastAsia" w:ascii="Times New Roman" w:hAnsi="Times New Roman" w:cs="Times New Roman"/>
                      <w:color w:val="auto"/>
                      <w:kern w:val="0"/>
                      <w:sz w:val="21"/>
                      <w:szCs w:val="21"/>
                      <w:u w:val="none" w:color="auto"/>
                      <w:lang w:val="en-US" w:eastAsia="zh-CN" w:bidi="ar-SA"/>
                    </w:rPr>
                    <w:t>柠檬酸</w:t>
                  </w:r>
                </w:p>
              </w:tc>
              <w:tc>
                <w:tcPr>
                  <w:tcW w:w="1250" w:type="pct"/>
                  <w:tcBorders>
                    <w:tl2br w:val="nil"/>
                    <w:tr2bl w:val="nil"/>
                  </w:tcBorders>
                  <w:noWrap w:val="0"/>
                  <w:vAlign w:val="center"/>
                </w:tcPr>
                <w:p w14:paraId="4F085698">
                  <w:pPr>
                    <w:bidi w:val="0"/>
                    <w:jc w:val="center"/>
                    <w:rPr>
                      <w:rFonts w:hint="eastAsia"/>
                      <w:color w:val="auto"/>
                      <w:sz w:val="21"/>
                      <w:szCs w:val="21"/>
                      <w:u w:val="none" w:color="auto"/>
                    </w:rPr>
                  </w:pPr>
                  <w:r>
                    <w:rPr>
                      <w:rFonts w:hint="eastAsia"/>
                      <w:color w:val="auto"/>
                      <w:sz w:val="21"/>
                      <w:szCs w:val="21"/>
                      <w:u w:val="none" w:color="auto"/>
                      <w:lang w:val="en-US" w:eastAsia="zh-CN"/>
                    </w:rPr>
                    <w:t>6t/a</w:t>
                  </w:r>
                </w:p>
              </w:tc>
              <w:tc>
                <w:tcPr>
                  <w:tcW w:w="959" w:type="pct"/>
                  <w:tcBorders>
                    <w:tl2br w:val="nil"/>
                    <w:tr2bl w:val="nil"/>
                  </w:tcBorders>
                  <w:noWrap w:val="0"/>
                  <w:vAlign w:val="center"/>
                </w:tcPr>
                <w:p w14:paraId="0626AB30">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0.6t</w:t>
                  </w:r>
                </w:p>
              </w:tc>
              <w:tc>
                <w:tcPr>
                  <w:tcW w:w="964" w:type="pct"/>
                  <w:tcBorders>
                    <w:tl2br w:val="nil"/>
                    <w:tr2bl w:val="nil"/>
                  </w:tcBorders>
                  <w:noWrap w:val="0"/>
                  <w:vAlign w:val="center"/>
                </w:tcPr>
                <w:p w14:paraId="45F39DBD">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仓库</w:t>
                  </w:r>
                </w:p>
              </w:tc>
            </w:tr>
            <w:tr w14:paraId="3AB5E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1072ED7A">
                  <w:pPr>
                    <w:pStyle w:val="32"/>
                    <w:bidi w:val="0"/>
                    <w:jc w:val="center"/>
                    <w:rPr>
                      <w:rFonts w:hint="default"/>
                      <w:color w:val="auto"/>
                      <w:sz w:val="21"/>
                      <w:szCs w:val="21"/>
                      <w:u w:val="none" w:color="auto"/>
                      <w:lang w:val="en-US" w:eastAsia="zh-CN"/>
                    </w:rPr>
                  </w:pPr>
                  <w:r>
                    <w:rPr>
                      <w:rFonts w:hint="eastAsia"/>
                      <w:color w:val="auto"/>
                      <w:sz w:val="21"/>
                      <w:szCs w:val="21"/>
                      <w:u w:val="none" w:color="auto"/>
                      <w:lang w:val="en-US" w:eastAsia="zh-CN"/>
                    </w:rPr>
                    <w:t>6</w:t>
                  </w:r>
                </w:p>
              </w:tc>
              <w:tc>
                <w:tcPr>
                  <w:tcW w:w="1348" w:type="pct"/>
                  <w:tcBorders>
                    <w:tl2br w:val="nil"/>
                    <w:tr2bl w:val="nil"/>
                  </w:tcBorders>
                  <w:noWrap w:val="0"/>
                  <w:vAlign w:val="center"/>
                </w:tcPr>
                <w:p w14:paraId="46D93DF3">
                  <w:pPr>
                    <w:pStyle w:val="32"/>
                    <w:bidi w:val="0"/>
                    <w:jc w:val="center"/>
                    <w:rPr>
                      <w:rFonts w:hint="default"/>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en-US"/>
                    </w:rPr>
                    <w:t>食品级氢氧化钙</w:t>
                  </w:r>
                </w:p>
              </w:tc>
              <w:tc>
                <w:tcPr>
                  <w:tcW w:w="1250" w:type="pct"/>
                  <w:tcBorders>
                    <w:tl2br w:val="nil"/>
                    <w:tr2bl w:val="nil"/>
                  </w:tcBorders>
                  <w:noWrap w:val="0"/>
                  <w:vAlign w:val="center"/>
                </w:tcPr>
                <w:p w14:paraId="1886C946">
                  <w:pPr>
                    <w:bidi w:val="0"/>
                    <w:jc w:val="center"/>
                    <w:rPr>
                      <w:rFonts w:hint="eastAsia"/>
                      <w:color w:val="auto"/>
                      <w:sz w:val="21"/>
                      <w:szCs w:val="21"/>
                      <w:u w:val="none" w:color="auto"/>
                    </w:rPr>
                  </w:pPr>
                  <w:r>
                    <w:rPr>
                      <w:rFonts w:hint="eastAsia"/>
                      <w:color w:val="auto"/>
                      <w:sz w:val="21"/>
                      <w:szCs w:val="21"/>
                      <w:u w:val="none" w:color="auto"/>
                      <w:lang w:val="en-US" w:eastAsia="zh-CN"/>
                    </w:rPr>
                    <w:t>6t/a</w:t>
                  </w:r>
                </w:p>
              </w:tc>
              <w:tc>
                <w:tcPr>
                  <w:tcW w:w="959" w:type="pct"/>
                  <w:tcBorders>
                    <w:tl2br w:val="nil"/>
                    <w:tr2bl w:val="nil"/>
                  </w:tcBorders>
                  <w:noWrap w:val="0"/>
                  <w:vAlign w:val="center"/>
                </w:tcPr>
                <w:p w14:paraId="23F785C4">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0.6t</w:t>
                  </w:r>
                </w:p>
              </w:tc>
              <w:tc>
                <w:tcPr>
                  <w:tcW w:w="964" w:type="pct"/>
                  <w:tcBorders>
                    <w:tl2br w:val="nil"/>
                    <w:tr2bl w:val="nil"/>
                  </w:tcBorders>
                  <w:noWrap w:val="0"/>
                  <w:vAlign w:val="center"/>
                </w:tcPr>
                <w:p w14:paraId="6DEC7FD5">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仓库</w:t>
                  </w:r>
                </w:p>
              </w:tc>
            </w:tr>
            <w:tr w14:paraId="4F8D4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79C4D23E">
                  <w:pPr>
                    <w:pStyle w:val="32"/>
                    <w:bidi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7</w:t>
                  </w:r>
                </w:p>
              </w:tc>
              <w:tc>
                <w:tcPr>
                  <w:tcW w:w="1348" w:type="pct"/>
                  <w:tcBorders>
                    <w:tl2br w:val="nil"/>
                    <w:tr2bl w:val="nil"/>
                  </w:tcBorders>
                  <w:noWrap w:val="0"/>
                  <w:vAlign w:val="center"/>
                </w:tcPr>
                <w:p w14:paraId="79E34ABC">
                  <w:pPr>
                    <w:pStyle w:val="32"/>
                    <w:bidi w:val="0"/>
                    <w:jc w:val="center"/>
                    <w:rPr>
                      <w:rFonts w:hint="eastAsia" w:eastAsia="宋体"/>
                      <w:color w:val="auto"/>
                      <w:sz w:val="21"/>
                      <w:szCs w:val="21"/>
                      <w:u w:val="none" w:color="auto"/>
                      <w:lang w:val="en-US" w:eastAsia="zh-CN"/>
                    </w:rPr>
                  </w:pPr>
                  <w:r>
                    <w:rPr>
                      <w:rFonts w:hint="eastAsia"/>
                      <w:color w:val="auto"/>
                      <w:sz w:val="21"/>
                      <w:szCs w:val="21"/>
                      <w:u w:val="none" w:color="auto"/>
                      <w:lang w:val="en-US" w:eastAsia="zh-CN"/>
                    </w:rPr>
                    <w:t>生产工艺用水</w:t>
                  </w:r>
                </w:p>
              </w:tc>
              <w:tc>
                <w:tcPr>
                  <w:tcW w:w="1250" w:type="pct"/>
                  <w:tcBorders>
                    <w:tl2br w:val="nil"/>
                    <w:tr2bl w:val="nil"/>
                  </w:tcBorders>
                  <w:noWrap w:val="0"/>
                  <w:vAlign w:val="center"/>
                </w:tcPr>
                <w:p w14:paraId="52424401">
                  <w:pPr>
                    <w:bidi w:val="0"/>
                    <w:jc w:val="center"/>
                    <w:rPr>
                      <w:rFonts w:hint="eastAsia"/>
                      <w:color w:val="auto"/>
                      <w:sz w:val="21"/>
                      <w:szCs w:val="21"/>
                      <w:u w:val="none" w:color="auto"/>
                    </w:rPr>
                  </w:pPr>
                  <w:r>
                    <w:rPr>
                      <w:rFonts w:hint="eastAsia"/>
                      <w:color w:val="auto"/>
                      <w:sz w:val="21"/>
                      <w:szCs w:val="21"/>
                      <w:u w:val="none" w:color="auto"/>
                      <w:lang w:val="en-US" w:eastAsia="zh-CN"/>
                    </w:rPr>
                    <w:t>12000t/a</w:t>
                  </w:r>
                </w:p>
              </w:tc>
              <w:tc>
                <w:tcPr>
                  <w:tcW w:w="959" w:type="pct"/>
                  <w:tcBorders>
                    <w:tl2br w:val="nil"/>
                    <w:tr2bl w:val="nil"/>
                  </w:tcBorders>
                  <w:noWrap w:val="0"/>
                  <w:vAlign w:val="center"/>
                </w:tcPr>
                <w:p w14:paraId="440E099E">
                  <w:pPr>
                    <w:pStyle w:val="32"/>
                    <w:bidi w:val="0"/>
                    <w:jc w:val="center"/>
                    <w:rPr>
                      <w:rFonts w:hint="eastAsia" w:ascii="Times New Roman" w:hAnsi="Times New Roman" w:eastAsia="宋体" w:cs="Times New Roman"/>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zh-CN"/>
                    </w:rPr>
                    <w:t>/</w:t>
                  </w:r>
                </w:p>
              </w:tc>
              <w:tc>
                <w:tcPr>
                  <w:tcW w:w="964" w:type="pct"/>
                  <w:tcBorders>
                    <w:tl2br w:val="nil"/>
                    <w:tr2bl w:val="nil"/>
                  </w:tcBorders>
                  <w:noWrap w:val="0"/>
                  <w:vAlign w:val="center"/>
                </w:tcPr>
                <w:p w14:paraId="087E2591">
                  <w:pPr>
                    <w:pStyle w:val="32"/>
                    <w:bidi w:val="0"/>
                    <w:jc w:val="center"/>
                    <w:rPr>
                      <w:rFonts w:hint="eastAsia" w:ascii="Times New Roman" w:hAnsi="Times New Roman" w:eastAsia="宋体" w:cs="Times New Roman"/>
                      <w:color w:val="auto"/>
                      <w:sz w:val="21"/>
                      <w:szCs w:val="21"/>
                      <w:u w:val="none" w:color="auto"/>
                      <w:lang w:val="en-US" w:eastAsia="zh-CN"/>
                    </w:rPr>
                  </w:pPr>
                  <w:r>
                    <w:rPr>
                      <w:rFonts w:hint="eastAsia" w:ascii="Times New Roman" w:hAnsi="Times New Roman" w:eastAsia="宋体" w:cs="Times New Roman"/>
                      <w:color w:val="auto"/>
                      <w:sz w:val="21"/>
                      <w:szCs w:val="21"/>
                      <w:u w:val="none" w:color="auto"/>
                      <w:lang w:val="en-US" w:eastAsia="zh-CN"/>
                    </w:rPr>
                    <w:t>/</w:t>
                  </w:r>
                </w:p>
              </w:tc>
            </w:tr>
            <w:tr w14:paraId="74F6C9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6" w:type="pct"/>
                  <w:tcBorders>
                    <w:tl2br w:val="nil"/>
                    <w:tr2bl w:val="nil"/>
                  </w:tcBorders>
                  <w:noWrap w:val="0"/>
                  <w:vAlign w:val="center"/>
                </w:tcPr>
                <w:p w14:paraId="33DCD6EF">
                  <w:pPr>
                    <w:pStyle w:val="32"/>
                    <w:bidi w:val="0"/>
                    <w:jc w:val="center"/>
                    <w:rPr>
                      <w:rFonts w:hint="default"/>
                      <w:color w:val="auto"/>
                      <w:sz w:val="21"/>
                      <w:szCs w:val="21"/>
                      <w:u w:val="none" w:color="auto"/>
                      <w:lang w:val="en-US" w:eastAsia="zh-CN"/>
                    </w:rPr>
                  </w:pPr>
                  <w:r>
                    <w:rPr>
                      <w:rFonts w:hint="eastAsia"/>
                      <w:color w:val="auto"/>
                      <w:sz w:val="21"/>
                      <w:szCs w:val="21"/>
                      <w:u w:val="none" w:color="auto"/>
                      <w:lang w:val="en-US" w:eastAsia="zh-CN"/>
                    </w:rPr>
                    <w:t>8</w:t>
                  </w:r>
                </w:p>
              </w:tc>
              <w:tc>
                <w:tcPr>
                  <w:tcW w:w="1348" w:type="pct"/>
                  <w:tcBorders>
                    <w:tl2br w:val="nil"/>
                    <w:tr2bl w:val="nil"/>
                  </w:tcBorders>
                  <w:noWrap w:val="0"/>
                  <w:vAlign w:val="center"/>
                </w:tcPr>
                <w:p w14:paraId="4E1C437F">
                  <w:pPr>
                    <w:pStyle w:val="32"/>
                    <w:bidi w:val="0"/>
                    <w:jc w:val="center"/>
                    <w:rPr>
                      <w:rFonts w:hint="default" w:eastAsia="宋体"/>
                      <w:color w:val="auto"/>
                      <w:sz w:val="21"/>
                      <w:szCs w:val="21"/>
                      <w:u w:val="none" w:color="auto"/>
                      <w:lang w:val="en-US" w:eastAsia="zh-CN"/>
                    </w:rPr>
                  </w:pPr>
                  <w:r>
                    <w:rPr>
                      <w:rFonts w:hint="eastAsia"/>
                      <w:color w:val="auto"/>
                      <w:sz w:val="21"/>
                      <w:szCs w:val="21"/>
                      <w:u w:val="none" w:color="auto"/>
                      <w:lang w:val="en-US" w:eastAsia="zh-CN"/>
                    </w:rPr>
                    <w:t>塑料包装袋</w:t>
                  </w:r>
                </w:p>
              </w:tc>
              <w:tc>
                <w:tcPr>
                  <w:tcW w:w="1250" w:type="pct"/>
                  <w:tcBorders>
                    <w:tl2br w:val="nil"/>
                    <w:tr2bl w:val="nil"/>
                  </w:tcBorders>
                  <w:noWrap w:val="0"/>
                  <w:vAlign w:val="center"/>
                </w:tcPr>
                <w:p w14:paraId="1D42156E">
                  <w:pPr>
                    <w:bidi w:val="0"/>
                    <w:jc w:val="center"/>
                    <w:rPr>
                      <w:rFonts w:hint="eastAsia"/>
                      <w:color w:val="auto"/>
                      <w:sz w:val="21"/>
                      <w:szCs w:val="21"/>
                      <w:u w:val="none" w:color="auto"/>
                    </w:rPr>
                  </w:pPr>
                  <w:r>
                    <w:rPr>
                      <w:rFonts w:hint="eastAsia"/>
                      <w:color w:val="auto"/>
                      <w:sz w:val="21"/>
                      <w:szCs w:val="21"/>
                      <w:u w:val="none" w:color="auto"/>
                      <w:lang w:val="en-US" w:eastAsia="zh-CN"/>
                    </w:rPr>
                    <w:t>1.2t/a</w:t>
                  </w:r>
                </w:p>
              </w:tc>
              <w:tc>
                <w:tcPr>
                  <w:tcW w:w="959" w:type="pct"/>
                  <w:tcBorders>
                    <w:tl2br w:val="nil"/>
                    <w:tr2bl w:val="nil"/>
                  </w:tcBorders>
                  <w:noWrap w:val="0"/>
                  <w:vAlign w:val="center"/>
                </w:tcPr>
                <w:p w14:paraId="172D2FC4">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0.12t</w:t>
                  </w:r>
                </w:p>
              </w:tc>
              <w:tc>
                <w:tcPr>
                  <w:tcW w:w="964" w:type="pct"/>
                  <w:tcBorders>
                    <w:tl2br w:val="nil"/>
                    <w:tr2bl w:val="nil"/>
                  </w:tcBorders>
                  <w:noWrap w:val="0"/>
                  <w:vAlign w:val="center"/>
                </w:tcPr>
                <w:p w14:paraId="431EDEEE">
                  <w:pPr>
                    <w:pStyle w:val="32"/>
                    <w:bidi w:val="0"/>
                    <w:jc w:val="center"/>
                    <w:rPr>
                      <w:rFonts w:hint="eastAsia"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仓库</w:t>
                  </w:r>
                </w:p>
              </w:tc>
            </w:tr>
          </w:tbl>
          <w:p w14:paraId="620268F1">
            <w:pPr>
              <w:pStyle w:val="27"/>
              <w:bidi w:val="0"/>
              <w:rPr>
                <w:rFonts w:hint="default"/>
                <w:b/>
                <w:bCs/>
                <w:u w:val="none" w:color="auto"/>
                <w:lang w:val="en-US" w:eastAsia="zh-CN"/>
              </w:rPr>
            </w:pPr>
            <w:r>
              <w:rPr>
                <w:rFonts w:hint="eastAsia"/>
                <w:b/>
                <w:bCs/>
                <w:u w:val="none" w:color="auto"/>
                <w:lang w:val="en-US" w:eastAsia="zh-CN"/>
              </w:rPr>
              <w:t>原料质量标准：</w:t>
            </w:r>
          </w:p>
          <w:p w14:paraId="76DE042F">
            <w:pPr>
              <w:pStyle w:val="27"/>
              <w:bidi w:val="0"/>
              <w:rPr>
                <w:rFonts w:hint="eastAsia"/>
                <w:u w:val="none" w:color="auto"/>
                <w:lang w:val="en-US" w:eastAsia="zh-CN"/>
              </w:rPr>
            </w:pPr>
            <w:r>
              <w:rPr>
                <w:rFonts w:hint="eastAsia"/>
                <w:u w:val="none" w:color="auto"/>
                <w:lang w:val="en-US" w:eastAsia="zh-CN"/>
              </w:rPr>
              <w:t>原料魔芋精粉应符合《魔芋粉》(NY/T494-2010)相关指标及要求，具体如下：</w:t>
            </w:r>
          </w:p>
          <w:p w14:paraId="395F7216">
            <w:pPr>
              <w:pStyle w:val="32"/>
              <w:bidi w:val="0"/>
              <w:jc w:val="center"/>
              <w:rPr>
                <w:rFonts w:hint="default"/>
                <w:b/>
                <w:bCs/>
                <w:u w:val="none" w:color="auto"/>
                <w:lang w:val="en-US" w:eastAsia="zh-CN"/>
              </w:rPr>
            </w:pPr>
            <w:r>
              <w:rPr>
                <w:rFonts w:hint="eastAsia"/>
                <w:b/>
                <w:bCs/>
                <w:u w:val="none" w:color="auto"/>
                <w:lang w:val="en-US" w:eastAsia="zh-CN"/>
              </w:rPr>
              <w:t>表2-7   感官指标</w:t>
            </w:r>
          </w:p>
          <w:tbl>
            <w:tblPr>
              <w:tblStyle w:val="19"/>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0"/>
              <w:gridCol w:w="643"/>
              <w:gridCol w:w="2315"/>
              <w:gridCol w:w="1434"/>
              <w:gridCol w:w="1434"/>
              <w:gridCol w:w="1436"/>
            </w:tblGrid>
            <w:tr w14:paraId="70F08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12" w:type="pct"/>
                  <w:gridSpan w:val="2"/>
                  <w:tcBorders>
                    <w:tl2br w:val="nil"/>
                    <w:tr2bl w:val="nil"/>
                  </w:tcBorders>
                  <w:vAlign w:val="center"/>
                </w:tcPr>
                <w:p w14:paraId="3CF3525B">
                  <w:pPr>
                    <w:pStyle w:val="32"/>
                    <w:bidi w:val="0"/>
                    <w:jc w:val="center"/>
                    <w:rPr>
                      <w:rFonts w:hint="default"/>
                      <w:b/>
                      <w:bCs/>
                      <w:u w:val="none" w:color="auto"/>
                      <w:lang w:val="en-US" w:eastAsia="zh-CN"/>
                    </w:rPr>
                  </w:pPr>
                  <w:r>
                    <w:rPr>
                      <w:rFonts w:hint="eastAsia"/>
                      <w:b/>
                      <w:bCs/>
                      <w:u w:val="none" w:color="auto"/>
                      <w:lang w:val="en-US" w:eastAsia="zh-CN"/>
                    </w:rPr>
                    <w:t>类别</w:t>
                  </w:r>
                </w:p>
              </w:tc>
              <w:tc>
                <w:tcPr>
                  <w:tcW w:w="1464" w:type="pct"/>
                  <w:tcBorders>
                    <w:tl2br w:val="nil"/>
                    <w:tr2bl w:val="nil"/>
                  </w:tcBorders>
                  <w:vAlign w:val="center"/>
                </w:tcPr>
                <w:p w14:paraId="39A6B1FB">
                  <w:pPr>
                    <w:pStyle w:val="32"/>
                    <w:bidi w:val="0"/>
                    <w:jc w:val="center"/>
                    <w:rPr>
                      <w:rFonts w:hint="default"/>
                      <w:b/>
                      <w:bCs/>
                      <w:u w:val="none" w:color="auto"/>
                      <w:lang w:val="en-US" w:eastAsia="zh-CN"/>
                    </w:rPr>
                  </w:pPr>
                  <w:r>
                    <w:rPr>
                      <w:rFonts w:hint="eastAsia"/>
                      <w:b/>
                      <w:bCs/>
                      <w:u w:val="none" w:color="auto"/>
                      <w:lang w:val="en-US" w:eastAsia="zh-CN"/>
                    </w:rPr>
                    <w:t>颗粒度</w:t>
                  </w:r>
                </w:p>
              </w:tc>
              <w:tc>
                <w:tcPr>
                  <w:tcW w:w="907" w:type="pct"/>
                  <w:tcBorders>
                    <w:tl2br w:val="nil"/>
                    <w:tr2bl w:val="nil"/>
                  </w:tcBorders>
                  <w:vAlign w:val="center"/>
                </w:tcPr>
                <w:p w14:paraId="46AA0E21">
                  <w:pPr>
                    <w:pStyle w:val="32"/>
                    <w:bidi w:val="0"/>
                    <w:jc w:val="center"/>
                    <w:rPr>
                      <w:rFonts w:hint="default"/>
                      <w:b/>
                      <w:bCs/>
                      <w:u w:val="none" w:color="auto"/>
                      <w:lang w:val="en-US" w:eastAsia="zh-CN"/>
                    </w:rPr>
                  </w:pPr>
                  <w:r>
                    <w:rPr>
                      <w:rFonts w:hint="eastAsia"/>
                      <w:b/>
                      <w:bCs/>
                      <w:u w:val="none" w:color="auto"/>
                      <w:lang w:val="en-US" w:eastAsia="zh-CN"/>
                    </w:rPr>
                    <w:t>颜色</w:t>
                  </w:r>
                </w:p>
              </w:tc>
              <w:tc>
                <w:tcPr>
                  <w:tcW w:w="907" w:type="pct"/>
                  <w:tcBorders>
                    <w:tl2br w:val="nil"/>
                    <w:tr2bl w:val="nil"/>
                  </w:tcBorders>
                  <w:vAlign w:val="center"/>
                </w:tcPr>
                <w:p w14:paraId="62516E8C">
                  <w:pPr>
                    <w:pStyle w:val="32"/>
                    <w:bidi w:val="0"/>
                    <w:jc w:val="center"/>
                    <w:rPr>
                      <w:rFonts w:hint="default"/>
                      <w:b/>
                      <w:bCs/>
                      <w:u w:val="none" w:color="auto"/>
                      <w:lang w:val="en-US" w:eastAsia="zh-CN"/>
                    </w:rPr>
                  </w:pPr>
                  <w:r>
                    <w:rPr>
                      <w:rFonts w:hint="eastAsia"/>
                      <w:b/>
                      <w:bCs/>
                      <w:u w:val="none" w:color="auto"/>
                      <w:lang w:val="en-US" w:eastAsia="zh-CN"/>
                    </w:rPr>
                    <w:t>形状</w:t>
                  </w:r>
                </w:p>
              </w:tc>
              <w:tc>
                <w:tcPr>
                  <w:tcW w:w="908" w:type="pct"/>
                  <w:tcBorders>
                    <w:tl2br w:val="nil"/>
                    <w:tr2bl w:val="nil"/>
                  </w:tcBorders>
                  <w:vAlign w:val="center"/>
                </w:tcPr>
                <w:p w14:paraId="525CEA65">
                  <w:pPr>
                    <w:pStyle w:val="32"/>
                    <w:bidi w:val="0"/>
                    <w:jc w:val="center"/>
                    <w:rPr>
                      <w:rFonts w:hint="default"/>
                      <w:b/>
                      <w:bCs/>
                      <w:u w:val="none" w:color="auto"/>
                      <w:lang w:val="en-US" w:eastAsia="zh-CN"/>
                    </w:rPr>
                  </w:pPr>
                  <w:r>
                    <w:rPr>
                      <w:rFonts w:hint="eastAsia"/>
                      <w:b/>
                      <w:bCs/>
                      <w:u w:val="none" w:color="auto"/>
                      <w:lang w:val="en-US" w:eastAsia="zh-CN"/>
                    </w:rPr>
                    <w:t>气味</w:t>
                  </w:r>
                </w:p>
              </w:tc>
            </w:tr>
            <w:tr w14:paraId="3928E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05" w:type="pct"/>
                  <w:tcBorders>
                    <w:tl2br w:val="nil"/>
                    <w:tr2bl w:val="nil"/>
                  </w:tcBorders>
                  <w:vAlign w:val="center"/>
                </w:tcPr>
                <w:p w14:paraId="6EC12604">
                  <w:pPr>
                    <w:pStyle w:val="32"/>
                    <w:bidi w:val="0"/>
                    <w:jc w:val="center"/>
                    <w:rPr>
                      <w:rFonts w:hint="default"/>
                      <w:u w:val="none" w:color="auto"/>
                      <w:lang w:val="en-US" w:eastAsia="zh-CN"/>
                    </w:rPr>
                  </w:pPr>
                  <w:r>
                    <w:rPr>
                      <w:rFonts w:hint="eastAsia"/>
                      <w:u w:val="none" w:color="auto"/>
                      <w:lang w:val="en-US" w:eastAsia="zh-CN"/>
                    </w:rPr>
                    <w:t>魔芋粉</w:t>
                  </w:r>
                </w:p>
              </w:tc>
              <w:tc>
                <w:tcPr>
                  <w:tcW w:w="407" w:type="pct"/>
                  <w:tcBorders>
                    <w:tl2br w:val="nil"/>
                    <w:tr2bl w:val="nil"/>
                  </w:tcBorders>
                  <w:vAlign w:val="center"/>
                </w:tcPr>
                <w:p w14:paraId="48113C8C">
                  <w:pPr>
                    <w:pStyle w:val="32"/>
                    <w:bidi w:val="0"/>
                    <w:jc w:val="center"/>
                    <w:rPr>
                      <w:rFonts w:hint="default"/>
                      <w:u w:val="none" w:color="auto"/>
                      <w:lang w:val="en-US" w:eastAsia="zh-CN"/>
                    </w:rPr>
                  </w:pPr>
                  <w:r>
                    <w:rPr>
                      <w:rFonts w:hint="eastAsia"/>
                      <w:u w:val="none" w:color="auto"/>
                      <w:lang w:val="en-US" w:eastAsia="zh-CN"/>
                    </w:rPr>
                    <w:t>魔芋精粉</w:t>
                  </w:r>
                </w:p>
              </w:tc>
              <w:tc>
                <w:tcPr>
                  <w:tcW w:w="1464" w:type="pct"/>
                  <w:tcBorders>
                    <w:tl2br w:val="nil"/>
                    <w:tr2bl w:val="nil"/>
                  </w:tcBorders>
                  <w:vAlign w:val="center"/>
                </w:tcPr>
                <w:p w14:paraId="2B5C05F6">
                  <w:pPr>
                    <w:pStyle w:val="32"/>
                    <w:bidi w:val="0"/>
                    <w:jc w:val="center"/>
                    <w:rPr>
                      <w:rFonts w:hint="eastAsia"/>
                      <w:u w:val="none" w:color="auto"/>
                      <w:lang w:val="en-US" w:eastAsia="zh-CN"/>
                    </w:rPr>
                  </w:pPr>
                  <w:r>
                    <w:rPr>
                      <w:rFonts w:hint="eastAsia"/>
                      <w:u w:val="none" w:color="auto"/>
                      <w:lang w:val="en-US" w:eastAsia="zh-CN"/>
                    </w:rPr>
                    <w:t>粒度在0.125mm~0.425mm(120目~40目)的颗粒占90%以上</w:t>
                  </w:r>
                </w:p>
              </w:tc>
              <w:tc>
                <w:tcPr>
                  <w:tcW w:w="907" w:type="pct"/>
                  <w:tcBorders>
                    <w:tl2br w:val="nil"/>
                    <w:tr2bl w:val="nil"/>
                  </w:tcBorders>
                  <w:vAlign w:val="center"/>
                </w:tcPr>
                <w:p w14:paraId="3FD06313">
                  <w:pPr>
                    <w:pStyle w:val="32"/>
                    <w:bidi w:val="0"/>
                    <w:jc w:val="center"/>
                    <w:rPr>
                      <w:rFonts w:hint="default"/>
                      <w:u w:val="none" w:color="auto"/>
                      <w:lang w:val="en-US" w:eastAsia="zh-CN"/>
                    </w:rPr>
                  </w:pPr>
                  <w:r>
                    <w:rPr>
                      <w:rFonts w:hint="eastAsia"/>
                      <w:u w:val="none" w:color="auto"/>
                      <w:lang w:val="en-US" w:eastAsia="zh-CN"/>
                    </w:rPr>
                    <w:t>白色，允许有极少量黄色、褐色或黑色颗粒</w:t>
                  </w:r>
                </w:p>
              </w:tc>
              <w:tc>
                <w:tcPr>
                  <w:tcW w:w="907" w:type="pct"/>
                  <w:tcBorders>
                    <w:tl2br w:val="nil"/>
                    <w:tr2bl w:val="nil"/>
                  </w:tcBorders>
                  <w:vAlign w:val="center"/>
                </w:tcPr>
                <w:p w14:paraId="0A46F5EB">
                  <w:pPr>
                    <w:pStyle w:val="32"/>
                    <w:bidi w:val="0"/>
                    <w:jc w:val="center"/>
                    <w:rPr>
                      <w:rFonts w:hint="default"/>
                      <w:u w:val="none" w:color="auto"/>
                      <w:lang w:val="en-US" w:eastAsia="zh-CN"/>
                    </w:rPr>
                  </w:pPr>
                  <w:r>
                    <w:rPr>
                      <w:rFonts w:hint="eastAsia"/>
                      <w:u w:val="none" w:color="auto"/>
                      <w:lang w:val="en-US" w:eastAsia="zh-CN"/>
                    </w:rPr>
                    <w:t>普通魔芋精粉颗粒状、无结块、</w:t>
                  </w:r>
                </w:p>
              </w:tc>
              <w:tc>
                <w:tcPr>
                  <w:tcW w:w="908" w:type="pct"/>
                  <w:tcBorders>
                    <w:tl2br w:val="nil"/>
                    <w:tr2bl w:val="nil"/>
                  </w:tcBorders>
                  <w:vAlign w:val="center"/>
                </w:tcPr>
                <w:p w14:paraId="66F909FD">
                  <w:pPr>
                    <w:pStyle w:val="32"/>
                    <w:bidi w:val="0"/>
                    <w:jc w:val="center"/>
                    <w:rPr>
                      <w:rFonts w:hint="default"/>
                      <w:u w:val="none" w:color="auto"/>
                      <w:lang w:val="en-US" w:eastAsia="zh-CN"/>
                    </w:rPr>
                  </w:pPr>
                  <w:r>
                    <w:rPr>
                      <w:rFonts w:hint="eastAsia"/>
                      <w:u w:val="none" w:color="auto"/>
                      <w:lang w:val="en-US" w:eastAsia="zh-CN"/>
                    </w:rPr>
                    <w:t>允许有魔芋固有的鱼腥气味和极轻微</w:t>
                  </w:r>
                </w:p>
              </w:tc>
            </w:tr>
          </w:tbl>
          <w:p w14:paraId="420CEA23">
            <w:pPr>
              <w:pStyle w:val="32"/>
              <w:bidi w:val="0"/>
              <w:jc w:val="center"/>
              <w:rPr>
                <w:rFonts w:hint="default"/>
                <w:b/>
                <w:bCs/>
                <w:u w:val="none" w:color="auto"/>
                <w:lang w:val="en-US" w:eastAsia="zh-CN"/>
              </w:rPr>
            </w:pPr>
            <w:r>
              <w:rPr>
                <w:rFonts w:hint="eastAsia"/>
                <w:b/>
                <w:bCs/>
                <w:u w:val="none" w:color="auto"/>
                <w:lang w:val="en-US" w:eastAsia="zh-CN"/>
              </w:rPr>
              <w:t>表2-8   魔芋粉理化指标</w:t>
            </w:r>
          </w:p>
          <w:tbl>
            <w:tblPr>
              <w:tblStyle w:val="19"/>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39"/>
              <w:gridCol w:w="1320"/>
              <w:gridCol w:w="1320"/>
              <w:gridCol w:w="2640"/>
            </w:tblGrid>
            <w:tr w14:paraId="38D4E5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vMerge w:val="restart"/>
                  <w:tcBorders>
                    <w:tl2br w:val="nil"/>
                    <w:tr2bl w:val="nil"/>
                  </w:tcBorders>
                  <w:vAlign w:val="center"/>
                </w:tcPr>
                <w:p w14:paraId="66B21FA7">
                  <w:pPr>
                    <w:pStyle w:val="32"/>
                    <w:bidi w:val="0"/>
                    <w:jc w:val="center"/>
                    <w:rPr>
                      <w:rFonts w:hint="default"/>
                      <w:b/>
                      <w:bCs/>
                      <w:u w:val="none" w:color="auto"/>
                      <w:lang w:val="en-US" w:eastAsia="zh-CN"/>
                    </w:rPr>
                  </w:pPr>
                  <w:r>
                    <w:rPr>
                      <w:rFonts w:hint="eastAsia"/>
                      <w:b/>
                      <w:bCs/>
                      <w:u w:val="none" w:color="auto"/>
                      <w:lang w:val="en-US" w:eastAsia="zh-CN"/>
                    </w:rPr>
                    <w:t>项目</w:t>
                  </w:r>
                </w:p>
              </w:tc>
              <w:tc>
                <w:tcPr>
                  <w:tcW w:w="2640" w:type="dxa"/>
                  <w:gridSpan w:val="2"/>
                  <w:tcBorders>
                    <w:tl2br w:val="nil"/>
                    <w:tr2bl w:val="nil"/>
                  </w:tcBorders>
                  <w:vAlign w:val="center"/>
                </w:tcPr>
                <w:p w14:paraId="1EAEAE5C">
                  <w:pPr>
                    <w:pStyle w:val="32"/>
                    <w:bidi w:val="0"/>
                    <w:jc w:val="center"/>
                    <w:rPr>
                      <w:rFonts w:hint="default"/>
                      <w:b/>
                      <w:bCs/>
                      <w:u w:val="none" w:color="auto"/>
                      <w:lang w:val="en-US" w:eastAsia="zh-CN"/>
                    </w:rPr>
                  </w:pPr>
                  <w:r>
                    <w:rPr>
                      <w:rFonts w:hint="eastAsia"/>
                      <w:b/>
                      <w:bCs/>
                      <w:u w:val="none" w:color="auto"/>
                      <w:lang w:val="en-US" w:eastAsia="zh-CN"/>
                    </w:rPr>
                    <w:t>指标</w:t>
                  </w:r>
                </w:p>
              </w:tc>
              <w:tc>
                <w:tcPr>
                  <w:tcW w:w="2640" w:type="dxa"/>
                  <w:vMerge w:val="restart"/>
                  <w:tcBorders>
                    <w:tl2br w:val="nil"/>
                    <w:tr2bl w:val="nil"/>
                  </w:tcBorders>
                  <w:vAlign w:val="center"/>
                </w:tcPr>
                <w:p w14:paraId="31F33AC2">
                  <w:pPr>
                    <w:pStyle w:val="32"/>
                    <w:bidi w:val="0"/>
                    <w:jc w:val="center"/>
                    <w:rPr>
                      <w:rFonts w:hint="default"/>
                      <w:b/>
                      <w:bCs/>
                      <w:u w:val="none" w:color="auto"/>
                      <w:lang w:val="en-US" w:eastAsia="zh-CN"/>
                    </w:rPr>
                  </w:pPr>
                  <w:r>
                    <w:rPr>
                      <w:rFonts w:hint="eastAsia"/>
                      <w:b/>
                      <w:bCs/>
                      <w:u w:val="none" w:color="auto"/>
                      <w:lang w:val="en-US" w:eastAsia="zh-CN"/>
                    </w:rPr>
                    <w:t>检验方法</w:t>
                  </w:r>
                </w:p>
              </w:tc>
            </w:tr>
            <w:tr w14:paraId="78290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9" w:type="dxa"/>
                  <w:vMerge w:val="continue"/>
                  <w:tcBorders>
                    <w:tl2br w:val="nil"/>
                    <w:tr2bl w:val="nil"/>
                  </w:tcBorders>
                  <w:vAlign w:val="center"/>
                </w:tcPr>
                <w:p w14:paraId="68D3E28E">
                  <w:pPr>
                    <w:pStyle w:val="32"/>
                    <w:bidi w:val="0"/>
                    <w:jc w:val="center"/>
                    <w:rPr>
                      <w:rFonts w:hint="default"/>
                      <w:u w:val="none" w:color="auto"/>
                      <w:lang w:val="en-US" w:eastAsia="zh-CN"/>
                    </w:rPr>
                  </w:pPr>
                </w:p>
              </w:tc>
              <w:tc>
                <w:tcPr>
                  <w:tcW w:w="1320" w:type="dxa"/>
                  <w:tcBorders>
                    <w:tl2br w:val="nil"/>
                    <w:tr2bl w:val="nil"/>
                  </w:tcBorders>
                  <w:vAlign w:val="center"/>
                </w:tcPr>
                <w:p w14:paraId="370AE31E">
                  <w:pPr>
                    <w:pStyle w:val="32"/>
                    <w:bidi w:val="0"/>
                    <w:jc w:val="center"/>
                    <w:rPr>
                      <w:rFonts w:hint="default"/>
                      <w:b/>
                      <w:bCs/>
                      <w:u w:val="none" w:color="auto"/>
                      <w:lang w:val="en-US" w:eastAsia="zh-CN"/>
                    </w:rPr>
                  </w:pPr>
                  <w:r>
                    <w:rPr>
                      <w:rFonts w:hint="eastAsia"/>
                      <w:b/>
                      <w:bCs/>
                      <w:u w:val="none" w:color="auto"/>
                      <w:lang w:val="en-US" w:eastAsia="zh-CN"/>
                    </w:rPr>
                    <w:t>普通魔芋粉</w:t>
                  </w:r>
                </w:p>
              </w:tc>
              <w:tc>
                <w:tcPr>
                  <w:tcW w:w="1320" w:type="dxa"/>
                  <w:tcBorders>
                    <w:tl2br w:val="nil"/>
                    <w:tr2bl w:val="nil"/>
                  </w:tcBorders>
                  <w:vAlign w:val="center"/>
                </w:tcPr>
                <w:p w14:paraId="32ACB9AA">
                  <w:pPr>
                    <w:pStyle w:val="32"/>
                    <w:bidi w:val="0"/>
                    <w:jc w:val="center"/>
                    <w:rPr>
                      <w:rFonts w:hint="default"/>
                      <w:b/>
                      <w:bCs/>
                      <w:u w:val="none" w:color="auto"/>
                      <w:lang w:val="en-US" w:eastAsia="zh-CN"/>
                    </w:rPr>
                  </w:pPr>
                  <w:r>
                    <w:rPr>
                      <w:rFonts w:hint="eastAsia"/>
                      <w:b/>
                      <w:bCs/>
                      <w:u w:val="none" w:color="auto"/>
                      <w:lang w:val="en-US" w:eastAsia="zh-CN"/>
                    </w:rPr>
                    <w:t>纯化魔芋粉</w:t>
                  </w:r>
                </w:p>
              </w:tc>
              <w:tc>
                <w:tcPr>
                  <w:tcW w:w="2640" w:type="dxa"/>
                  <w:vMerge w:val="continue"/>
                  <w:tcBorders>
                    <w:tl2br w:val="nil"/>
                    <w:tr2bl w:val="nil"/>
                  </w:tcBorders>
                  <w:vAlign w:val="center"/>
                </w:tcPr>
                <w:p w14:paraId="6417F378">
                  <w:pPr>
                    <w:pStyle w:val="32"/>
                    <w:bidi w:val="0"/>
                    <w:jc w:val="center"/>
                    <w:rPr>
                      <w:rFonts w:hint="eastAsia"/>
                      <w:u w:val="none" w:color="auto"/>
                      <w:lang w:val="en-US" w:eastAsia="zh-CN"/>
                    </w:rPr>
                  </w:pPr>
                </w:p>
              </w:tc>
            </w:tr>
            <w:tr w14:paraId="288501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62A7882C">
                  <w:pPr>
                    <w:pStyle w:val="32"/>
                    <w:bidi w:val="0"/>
                    <w:jc w:val="center"/>
                    <w:rPr>
                      <w:rFonts w:hint="eastAsia"/>
                      <w:u w:val="none" w:color="auto"/>
                      <w:lang w:val="en-US" w:eastAsia="zh-CN"/>
                    </w:rPr>
                  </w:pPr>
                  <w:r>
                    <w:rPr>
                      <w:rFonts w:hint="eastAsia"/>
                      <w:u w:val="none" w:color="auto"/>
                      <w:lang w:val="en-US" w:eastAsia="zh-CN"/>
                    </w:rPr>
                    <w:t>葡甘露聚糖（以干基计）</w:t>
                  </w:r>
                </w:p>
              </w:tc>
              <w:tc>
                <w:tcPr>
                  <w:tcW w:w="1320" w:type="dxa"/>
                  <w:tcBorders>
                    <w:tl2br w:val="nil"/>
                    <w:tr2bl w:val="nil"/>
                  </w:tcBorders>
                  <w:vAlign w:val="center"/>
                </w:tcPr>
                <w:p w14:paraId="111D486A">
                  <w:pPr>
                    <w:pStyle w:val="32"/>
                    <w:bidi w:val="0"/>
                    <w:jc w:val="center"/>
                    <w:rPr>
                      <w:rFonts w:hint="default"/>
                      <w:u w:val="none" w:color="auto"/>
                      <w:lang w:val="en-US" w:eastAsia="zh-CN"/>
                    </w:rPr>
                  </w:pPr>
                  <w:r>
                    <w:rPr>
                      <w:rFonts w:hint="eastAsia"/>
                      <w:u w:val="none" w:color="auto"/>
                      <w:lang w:val="en-US" w:eastAsia="zh-CN"/>
                    </w:rPr>
                    <w:t>≥65.0</w:t>
                  </w:r>
                </w:p>
              </w:tc>
              <w:tc>
                <w:tcPr>
                  <w:tcW w:w="1320" w:type="dxa"/>
                  <w:tcBorders>
                    <w:tl2br w:val="nil"/>
                    <w:tr2bl w:val="nil"/>
                  </w:tcBorders>
                  <w:vAlign w:val="center"/>
                </w:tcPr>
                <w:p w14:paraId="3C2170B4">
                  <w:pPr>
                    <w:pStyle w:val="32"/>
                    <w:bidi w:val="0"/>
                    <w:jc w:val="center"/>
                    <w:rPr>
                      <w:rFonts w:hint="eastAsia"/>
                      <w:u w:val="none" w:color="auto"/>
                      <w:lang w:val="en-US" w:eastAsia="zh-CN"/>
                    </w:rPr>
                  </w:pPr>
                  <w:r>
                    <w:rPr>
                      <w:rFonts w:hint="eastAsia"/>
                      <w:u w:val="none" w:color="auto"/>
                      <w:lang w:val="en-US" w:eastAsia="zh-CN"/>
                    </w:rPr>
                    <w:t>≥80.0</w:t>
                  </w:r>
                </w:p>
              </w:tc>
              <w:tc>
                <w:tcPr>
                  <w:tcW w:w="2640" w:type="dxa"/>
                  <w:tcBorders>
                    <w:tl2br w:val="nil"/>
                    <w:tr2bl w:val="nil"/>
                  </w:tcBorders>
                  <w:vAlign w:val="center"/>
                </w:tcPr>
                <w:p w14:paraId="44415EE3">
                  <w:pPr>
                    <w:pStyle w:val="32"/>
                    <w:bidi w:val="0"/>
                    <w:jc w:val="center"/>
                    <w:rPr>
                      <w:rFonts w:hint="default"/>
                      <w:u w:val="none" w:color="auto"/>
                      <w:lang w:val="en-US" w:eastAsia="zh-CN"/>
                    </w:rPr>
                  </w:pPr>
                  <w:r>
                    <w:rPr>
                      <w:rFonts w:hint="eastAsia"/>
                      <w:u w:val="none" w:color="auto"/>
                      <w:lang w:val="en-US" w:eastAsia="zh-CN"/>
                    </w:rPr>
                    <w:t>NY/T494</w:t>
                  </w:r>
                </w:p>
              </w:tc>
            </w:tr>
            <w:tr w14:paraId="3E5F3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9" w:type="dxa"/>
                  <w:tcBorders>
                    <w:tl2br w:val="nil"/>
                    <w:tr2bl w:val="nil"/>
                  </w:tcBorders>
                  <w:vAlign w:val="center"/>
                </w:tcPr>
                <w:p w14:paraId="0F91EF57">
                  <w:pPr>
                    <w:pStyle w:val="32"/>
                    <w:bidi w:val="0"/>
                    <w:jc w:val="center"/>
                    <w:rPr>
                      <w:rFonts w:hint="default"/>
                      <w:u w:val="none" w:color="auto"/>
                      <w:lang w:val="en-US" w:eastAsia="zh-CN"/>
                    </w:rPr>
                  </w:pPr>
                  <w:r>
                    <w:rPr>
                      <w:rFonts w:hint="eastAsia"/>
                      <w:u w:val="none" w:color="auto"/>
                      <w:lang w:val="en-US" w:eastAsia="zh-CN"/>
                    </w:rPr>
                    <w:t>黏度（4号转子、12r/min、30℃），mPa</w:t>
                  </w:r>
                  <w:r>
                    <w:rPr>
                      <w:rFonts w:hint="default" w:ascii="Times New Roman" w:hAnsi="Times New Roman" w:eastAsia="方正仿宋_GBK" w:cs="Times New Roman"/>
                      <w:u w:val="none" w:color="auto"/>
                      <w:lang w:val="en-US" w:eastAsia="zh-CN"/>
                    </w:rPr>
                    <w:t>·</w:t>
                  </w:r>
                  <w:r>
                    <w:rPr>
                      <w:rFonts w:hint="eastAsia"/>
                      <w:u w:val="none" w:color="auto"/>
                      <w:lang w:val="en-US" w:eastAsia="zh-CN"/>
                    </w:rPr>
                    <w:t>a</w:t>
                  </w:r>
                </w:p>
              </w:tc>
              <w:tc>
                <w:tcPr>
                  <w:tcW w:w="1320" w:type="dxa"/>
                  <w:tcBorders>
                    <w:tl2br w:val="nil"/>
                    <w:tr2bl w:val="nil"/>
                  </w:tcBorders>
                  <w:vAlign w:val="center"/>
                </w:tcPr>
                <w:p w14:paraId="17B1DF34">
                  <w:pPr>
                    <w:pStyle w:val="32"/>
                    <w:bidi w:val="0"/>
                    <w:jc w:val="center"/>
                    <w:rPr>
                      <w:rFonts w:hint="default"/>
                      <w:u w:val="none" w:color="auto"/>
                      <w:lang w:val="en-US" w:eastAsia="zh-CN"/>
                    </w:rPr>
                  </w:pPr>
                  <w:r>
                    <w:rPr>
                      <w:rFonts w:hint="eastAsia"/>
                      <w:u w:val="none" w:color="auto"/>
                      <w:lang w:val="en-US" w:eastAsia="zh-CN"/>
                    </w:rPr>
                    <w:t>≥140000</w:t>
                  </w:r>
                </w:p>
              </w:tc>
              <w:tc>
                <w:tcPr>
                  <w:tcW w:w="1320" w:type="dxa"/>
                  <w:tcBorders>
                    <w:tl2br w:val="nil"/>
                    <w:tr2bl w:val="nil"/>
                  </w:tcBorders>
                  <w:vAlign w:val="center"/>
                </w:tcPr>
                <w:p w14:paraId="1BDE1706">
                  <w:pPr>
                    <w:pStyle w:val="32"/>
                    <w:bidi w:val="0"/>
                    <w:jc w:val="center"/>
                    <w:rPr>
                      <w:rFonts w:hint="eastAsia"/>
                      <w:u w:val="none" w:color="auto"/>
                      <w:lang w:val="en-US" w:eastAsia="zh-CN"/>
                    </w:rPr>
                  </w:pPr>
                  <w:r>
                    <w:rPr>
                      <w:rFonts w:hint="eastAsia"/>
                      <w:u w:val="none" w:color="auto"/>
                      <w:lang w:val="en-US" w:eastAsia="zh-CN"/>
                    </w:rPr>
                    <w:t>≥230000</w:t>
                  </w:r>
                </w:p>
              </w:tc>
              <w:tc>
                <w:tcPr>
                  <w:tcW w:w="2640" w:type="dxa"/>
                  <w:tcBorders>
                    <w:tl2br w:val="nil"/>
                    <w:tr2bl w:val="nil"/>
                  </w:tcBorders>
                  <w:vAlign w:val="center"/>
                </w:tcPr>
                <w:p w14:paraId="71077FE2">
                  <w:pPr>
                    <w:pStyle w:val="32"/>
                    <w:bidi w:val="0"/>
                    <w:jc w:val="center"/>
                    <w:rPr>
                      <w:rFonts w:hint="eastAsia"/>
                      <w:u w:val="none" w:color="auto"/>
                      <w:lang w:val="en-US" w:eastAsia="zh-CN"/>
                    </w:rPr>
                  </w:pPr>
                  <w:r>
                    <w:rPr>
                      <w:rFonts w:hint="eastAsia"/>
                      <w:u w:val="none" w:color="auto"/>
                      <w:lang w:val="en-US" w:eastAsia="zh-CN"/>
                    </w:rPr>
                    <w:t>NY/T494</w:t>
                  </w:r>
                </w:p>
              </w:tc>
            </w:tr>
            <w:tr w14:paraId="7C425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639" w:type="dxa"/>
                  <w:tcBorders>
                    <w:tl2br w:val="nil"/>
                    <w:tr2bl w:val="nil"/>
                  </w:tcBorders>
                  <w:vAlign w:val="center"/>
                </w:tcPr>
                <w:p w14:paraId="7F84FE45">
                  <w:pPr>
                    <w:pStyle w:val="32"/>
                    <w:bidi w:val="0"/>
                    <w:jc w:val="center"/>
                    <w:rPr>
                      <w:rFonts w:hint="default"/>
                      <w:u w:val="none" w:color="auto"/>
                      <w:lang w:val="en-US" w:eastAsia="zh-CN"/>
                    </w:rPr>
                  </w:pPr>
                  <w:r>
                    <w:rPr>
                      <w:rFonts w:hint="eastAsia"/>
                      <w:u w:val="none" w:color="auto"/>
                      <w:lang w:val="en-US" w:eastAsia="zh-CN"/>
                    </w:rPr>
                    <w:t>水分，%</w:t>
                  </w:r>
                </w:p>
              </w:tc>
              <w:tc>
                <w:tcPr>
                  <w:tcW w:w="1320" w:type="dxa"/>
                  <w:tcBorders>
                    <w:tl2br w:val="nil"/>
                    <w:tr2bl w:val="nil"/>
                  </w:tcBorders>
                  <w:vAlign w:val="center"/>
                </w:tcPr>
                <w:p w14:paraId="5413F67A">
                  <w:pPr>
                    <w:pStyle w:val="32"/>
                    <w:bidi w:val="0"/>
                    <w:jc w:val="center"/>
                    <w:rPr>
                      <w:rFonts w:hint="default"/>
                      <w:u w:val="none" w:color="auto"/>
                      <w:lang w:val="en-US" w:eastAsia="zh-CN"/>
                    </w:rPr>
                  </w:pPr>
                  <w:r>
                    <w:rPr>
                      <w:rFonts w:hint="eastAsia"/>
                      <w:u w:val="none" w:color="auto"/>
                      <w:lang w:val="en-US" w:eastAsia="zh-CN"/>
                    </w:rPr>
                    <w:t>≤12.0</w:t>
                  </w:r>
                </w:p>
              </w:tc>
              <w:tc>
                <w:tcPr>
                  <w:tcW w:w="1320" w:type="dxa"/>
                  <w:tcBorders>
                    <w:tl2br w:val="nil"/>
                    <w:tr2bl w:val="nil"/>
                  </w:tcBorders>
                  <w:vAlign w:val="center"/>
                </w:tcPr>
                <w:p w14:paraId="1E642E3D">
                  <w:pPr>
                    <w:pStyle w:val="32"/>
                    <w:bidi w:val="0"/>
                    <w:jc w:val="center"/>
                    <w:rPr>
                      <w:rFonts w:hint="eastAsia"/>
                      <w:u w:val="none" w:color="auto"/>
                      <w:lang w:val="en-US" w:eastAsia="zh-CN"/>
                    </w:rPr>
                  </w:pPr>
                  <w:r>
                    <w:rPr>
                      <w:rFonts w:hint="eastAsia"/>
                      <w:u w:val="none" w:color="auto"/>
                      <w:lang w:val="en-US" w:eastAsia="zh-CN"/>
                    </w:rPr>
                    <w:t>≤10.0</w:t>
                  </w:r>
                </w:p>
              </w:tc>
              <w:tc>
                <w:tcPr>
                  <w:tcW w:w="2640" w:type="dxa"/>
                  <w:tcBorders>
                    <w:tl2br w:val="nil"/>
                    <w:tr2bl w:val="nil"/>
                  </w:tcBorders>
                  <w:vAlign w:val="center"/>
                </w:tcPr>
                <w:p w14:paraId="5AABA67A">
                  <w:pPr>
                    <w:pStyle w:val="32"/>
                    <w:bidi w:val="0"/>
                    <w:jc w:val="center"/>
                    <w:rPr>
                      <w:rFonts w:hint="default"/>
                      <w:u w:val="none" w:color="auto"/>
                      <w:lang w:val="en-US" w:eastAsia="zh-CN"/>
                    </w:rPr>
                  </w:pPr>
                  <w:r>
                    <w:rPr>
                      <w:rFonts w:hint="eastAsia"/>
                      <w:u w:val="none" w:color="auto"/>
                      <w:lang w:val="en-US" w:eastAsia="zh-CN"/>
                    </w:rPr>
                    <w:t>GB5009.3</w:t>
                  </w:r>
                </w:p>
              </w:tc>
            </w:tr>
            <w:tr w14:paraId="2B87E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6C942208">
                  <w:pPr>
                    <w:pStyle w:val="32"/>
                    <w:bidi w:val="0"/>
                    <w:jc w:val="center"/>
                    <w:rPr>
                      <w:rFonts w:hint="eastAsia"/>
                      <w:u w:val="none" w:color="auto"/>
                      <w:lang w:val="en-US" w:eastAsia="zh-CN"/>
                    </w:rPr>
                  </w:pPr>
                  <w:r>
                    <w:rPr>
                      <w:rFonts w:hint="eastAsia"/>
                      <w:u w:val="none" w:color="auto"/>
                      <w:lang w:val="en-US" w:eastAsia="zh-CN"/>
                    </w:rPr>
                    <w:t>灰分，%</w:t>
                  </w:r>
                </w:p>
              </w:tc>
              <w:tc>
                <w:tcPr>
                  <w:tcW w:w="1320" w:type="dxa"/>
                  <w:tcBorders>
                    <w:tl2br w:val="nil"/>
                    <w:tr2bl w:val="nil"/>
                  </w:tcBorders>
                  <w:vAlign w:val="center"/>
                </w:tcPr>
                <w:p w14:paraId="33F2D331">
                  <w:pPr>
                    <w:pStyle w:val="32"/>
                    <w:bidi w:val="0"/>
                    <w:jc w:val="center"/>
                    <w:rPr>
                      <w:rFonts w:hint="eastAsia"/>
                      <w:u w:val="none" w:color="auto"/>
                      <w:lang w:val="en-US" w:eastAsia="zh-CN"/>
                    </w:rPr>
                  </w:pPr>
                  <w:r>
                    <w:rPr>
                      <w:rFonts w:hint="eastAsia"/>
                      <w:u w:val="none" w:color="auto"/>
                      <w:lang w:val="en-US" w:eastAsia="zh-CN"/>
                    </w:rPr>
                    <w:t>≤4.5</w:t>
                  </w:r>
                </w:p>
              </w:tc>
              <w:tc>
                <w:tcPr>
                  <w:tcW w:w="1320" w:type="dxa"/>
                  <w:tcBorders>
                    <w:tl2br w:val="nil"/>
                    <w:tr2bl w:val="nil"/>
                  </w:tcBorders>
                  <w:vAlign w:val="center"/>
                </w:tcPr>
                <w:p w14:paraId="1644C65C">
                  <w:pPr>
                    <w:pStyle w:val="32"/>
                    <w:bidi w:val="0"/>
                    <w:jc w:val="center"/>
                    <w:rPr>
                      <w:rFonts w:hint="eastAsia"/>
                      <w:u w:val="none" w:color="auto"/>
                      <w:lang w:val="en-US" w:eastAsia="zh-CN"/>
                    </w:rPr>
                  </w:pPr>
                  <w:r>
                    <w:rPr>
                      <w:rFonts w:hint="eastAsia"/>
                      <w:u w:val="none" w:color="auto"/>
                      <w:lang w:val="en-US" w:eastAsia="zh-CN"/>
                    </w:rPr>
                    <w:t>≤3.0</w:t>
                  </w:r>
                </w:p>
              </w:tc>
              <w:tc>
                <w:tcPr>
                  <w:tcW w:w="2640" w:type="dxa"/>
                  <w:tcBorders>
                    <w:tl2br w:val="nil"/>
                    <w:tr2bl w:val="nil"/>
                  </w:tcBorders>
                  <w:vAlign w:val="center"/>
                </w:tcPr>
                <w:p w14:paraId="56971E37">
                  <w:pPr>
                    <w:pStyle w:val="32"/>
                    <w:bidi w:val="0"/>
                    <w:jc w:val="center"/>
                    <w:rPr>
                      <w:rFonts w:hint="eastAsia"/>
                      <w:u w:val="none" w:color="auto"/>
                      <w:lang w:val="en-US" w:eastAsia="zh-CN"/>
                    </w:rPr>
                  </w:pPr>
                  <w:r>
                    <w:rPr>
                      <w:rFonts w:hint="eastAsia"/>
                      <w:u w:val="none" w:color="auto"/>
                      <w:lang w:val="en-US" w:eastAsia="zh-CN"/>
                    </w:rPr>
                    <w:t>GB5009.4</w:t>
                  </w:r>
                </w:p>
              </w:tc>
            </w:tr>
            <w:tr w14:paraId="7EF4C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39" w:type="dxa"/>
                  <w:tcBorders>
                    <w:tl2br w:val="nil"/>
                    <w:tr2bl w:val="nil"/>
                  </w:tcBorders>
                  <w:vAlign w:val="center"/>
                </w:tcPr>
                <w:p w14:paraId="5F774872">
                  <w:pPr>
                    <w:pStyle w:val="32"/>
                    <w:bidi w:val="0"/>
                    <w:jc w:val="center"/>
                    <w:rPr>
                      <w:rFonts w:hint="default"/>
                      <w:u w:val="none" w:color="auto"/>
                      <w:lang w:val="en-US" w:eastAsia="zh-CN"/>
                    </w:rPr>
                  </w:pPr>
                  <w:r>
                    <w:rPr>
                      <w:rFonts w:hint="eastAsia"/>
                      <w:u w:val="none" w:color="auto"/>
                      <w:lang w:val="en-US" w:eastAsia="zh-CN"/>
                    </w:rPr>
                    <w:t>pH（1%水溶液）</w:t>
                  </w:r>
                </w:p>
              </w:tc>
              <w:tc>
                <w:tcPr>
                  <w:tcW w:w="2640" w:type="dxa"/>
                  <w:gridSpan w:val="2"/>
                  <w:tcBorders>
                    <w:tl2br w:val="nil"/>
                    <w:tr2bl w:val="nil"/>
                  </w:tcBorders>
                  <w:vAlign w:val="center"/>
                </w:tcPr>
                <w:p w14:paraId="3B715DFB">
                  <w:pPr>
                    <w:pStyle w:val="32"/>
                    <w:bidi w:val="0"/>
                    <w:jc w:val="center"/>
                    <w:rPr>
                      <w:rFonts w:hint="default"/>
                      <w:u w:val="none" w:color="auto"/>
                      <w:lang w:val="en-US" w:eastAsia="zh-CN"/>
                    </w:rPr>
                  </w:pPr>
                  <w:r>
                    <w:rPr>
                      <w:rFonts w:hint="eastAsia"/>
                      <w:u w:val="none" w:color="auto"/>
                      <w:lang w:val="en-US" w:eastAsia="zh-CN"/>
                    </w:rPr>
                    <w:t>5.0~7.0</w:t>
                  </w:r>
                </w:p>
              </w:tc>
              <w:tc>
                <w:tcPr>
                  <w:tcW w:w="2640" w:type="dxa"/>
                  <w:tcBorders>
                    <w:tl2br w:val="nil"/>
                    <w:tr2bl w:val="nil"/>
                  </w:tcBorders>
                  <w:vAlign w:val="center"/>
                </w:tcPr>
                <w:p w14:paraId="37B38E2A">
                  <w:pPr>
                    <w:pStyle w:val="32"/>
                    <w:bidi w:val="0"/>
                    <w:jc w:val="center"/>
                    <w:rPr>
                      <w:rFonts w:hint="eastAsia"/>
                      <w:u w:val="none" w:color="auto"/>
                      <w:lang w:val="en-US" w:eastAsia="zh-CN"/>
                    </w:rPr>
                  </w:pPr>
                  <w:r>
                    <w:rPr>
                      <w:rFonts w:hint="eastAsia"/>
                      <w:u w:val="none" w:color="auto"/>
                      <w:lang w:val="en-US" w:eastAsia="zh-CN"/>
                    </w:rPr>
                    <w:t>NY/T494</w:t>
                  </w:r>
                </w:p>
              </w:tc>
            </w:tr>
          </w:tbl>
          <w:p w14:paraId="694C2B35">
            <w:pPr>
              <w:pStyle w:val="27"/>
              <w:bidi w:val="0"/>
              <w:rPr>
                <w:rFonts w:hint="eastAsia"/>
                <w:b/>
                <w:bCs/>
                <w:u w:val="none" w:color="auto"/>
                <w:lang w:val="en-US" w:eastAsia="zh-CN"/>
              </w:rPr>
            </w:pPr>
            <w:r>
              <w:rPr>
                <w:rFonts w:hint="eastAsia"/>
                <w:b/>
                <w:bCs/>
                <w:u w:val="none" w:color="auto"/>
                <w:lang w:val="en-US" w:eastAsia="zh-CN"/>
              </w:rPr>
              <w:t>理化性质：</w:t>
            </w:r>
          </w:p>
          <w:p w14:paraId="7FAF6E78">
            <w:pPr>
              <w:pStyle w:val="27"/>
              <w:bidi w:val="0"/>
              <w:rPr>
                <w:u w:val="none" w:color="auto"/>
                <w:lang w:val="en-US" w:eastAsia="en-US"/>
              </w:rPr>
            </w:pPr>
            <w:r>
              <w:rPr>
                <w:rFonts w:hint="eastAsia"/>
                <w:b/>
                <w:bCs/>
                <w:u w:val="none" w:color="auto"/>
                <w:lang w:val="en-US" w:eastAsia="zh-CN"/>
              </w:rPr>
              <w:t>食品级柠檬酸</w:t>
            </w:r>
            <w:r>
              <w:rPr>
                <w:b/>
                <w:bCs/>
                <w:u w:val="none" w:color="auto"/>
                <w:lang w:val="en-US" w:eastAsia="en-US"/>
              </w:rPr>
              <w:t>：</w:t>
            </w:r>
            <w:r>
              <w:rPr>
                <w:rFonts w:hint="eastAsia"/>
                <w:u w:val="none" w:color="auto"/>
                <w:lang w:val="en-US" w:eastAsia="zh-CN"/>
              </w:rPr>
              <w:t>柠檬酸</w:t>
            </w:r>
            <w:r>
              <w:rPr>
                <w:u w:val="none" w:color="auto"/>
                <w:lang w:val="en-US" w:eastAsia="en-US"/>
              </w:rPr>
              <w:t>是一种重要的有机酸，又名枸橼酸，无色晶体，常含一分子结晶水，无臭，有很强的酸味，易溶于水。其钙盐在冷水中比热水中易溶解，此性质常用来鉴定和分离</w:t>
            </w:r>
            <w:r>
              <w:rPr>
                <w:rFonts w:hint="eastAsia"/>
                <w:u w:val="none" w:color="auto"/>
                <w:lang w:val="en-US" w:eastAsia="zh-CN"/>
              </w:rPr>
              <w:t>柠檬酸</w:t>
            </w:r>
            <w:r>
              <w:rPr>
                <w:u w:val="none" w:color="auto"/>
                <w:lang w:val="en-US" w:eastAsia="en-US"/>
              </w:rPr>
              <w:t>。结晶时控制适宜的温度可获得无水</w:t>
            </w:r>
            <w:r>
              <w:rPr>
                <w:rFonts w:hint="eastAsia"/>
                <w:u w:val="none" w:color="auto"/>
                <w:lang w:val="en-US" w:eastAsia="zh-CN"/>
              </w:rPr>
              <w:t>柠檬酸</w:t>
            </w:r>
            <w:r>
              <w:rPr>
                <w:u w:val="none" w:color="auto"/>
                <w:lang w:val="en-US" w:eastAsia="en-US"/>
              </w:rPr>
              <w:t>。在工业，食品业，化妆业等具有极多的用途。</w:t>
            </w:r>
          </w:p>
          <w:p w14:paraId="6173CC75">
            <w:pPr>
              <w:pStyle w:val="27"/>
              <w:bidi w:val="0"/>
              <w:rPr>
                <w:rFonts w:hint="default"/>
                <w:u w:val="none" w:color="auto"/>
              </w:rPr>
            </w:pPr>
            <w:r>
              <w:rPr>
                <w:b/>
                <w:bCs/>
                <w:u w:val="none" w:color="auto"/>
                <w:lang w:val="en-US" w:eastAsia="en-US"/>
              </w:rPr>
              <w:t>食品级氢氧化钙：</w:t>
            </w:r>
            <w:r>
              <w:rPr>
                <w:u w:val="none" w:color="auto"/>
                <w:lang w:val="en-US" w:eastAsia="en-US"/>
              </w:rPr>
              <w:t>食用加工助剂氢氧化钙主要成分是石灰通过加工提炼去掉重金属等有害物质而成，软性细腻白色粉末，密度2.24，堆积容量0.6-0.8，500℃后失去结合水成为氧化钙，吸收空气中的二氧化碳会变成碳酸钙，溶于酸、微溶于水，不溶于醇。活性高，结构疏松，纯度高(可达到分析纯)，白度好，细度细、杂质含量少。该产品广泛用于医药、食品添加剂的合成、高技术生物材料HA的合成、饲料添加剂的VC</w:t>
            </w:r>
            <w:r>
              <w:rPr>
                <w:rFonts w:hint="eastAsia"/>
                <w:u w:val="none" w:color="auto"/>
                <w:lang w:val="en-US" w:eastAsia="zh-CN"/>
              </w:rPr>
              <w:t>磷酸酯</w:t>
            </w:r>
            <w:r>
              <w:rPr>
                <w:u w:val="none" w:color="auto"/>
                <w:lang w:val="en-US" w:eastAsia="en-US"/>
              </w:rPr>
              <w:t>的合成、食品魔芋、钙剂合成及环烷酸钙、乳酸钙、</w:t>
            </w:r>
            <w:r>
              <w:rPr>
                <w:rFonts w:hint="eastAsia"/>
                <w:u w:val="none" w:color="auto"/>
                <w:lang w:val="en-US" w:eastAsia="zh-CN"/>
              </w:rPr>
              <w:t>柠檬酸</w:t>
            </w:r>
            <w:r>
              <w:rPr>
                <w:u w:val="none" w:color="auto"/>
                <w:lang w:val="en-US" w:eastAsia="en-US"/>
              </w:rPr>
              <w:t>钙制糖业的添加剂和水处理及其他高档有机化工的合成。</w:t>
            </w:r>
          </w:p>
          <w:p w14:paraId="7B6E30EA">
            <w:pPr>
              <w:wordWrap w:val="0"/>
              <w:topLinePunct/>
              <w:spacing w:line="360" w:lineRule="auto"/>
              <w:ind w:firstLine="480" w:firstLineChars="200"/>
              <w:rPr>
                <w:color w:val="auto"/>
                <w:kern w:val="0"/>
                <w:sz w:val="24"/>
                <w:highlight w:val="none"/>
                <w:u w:val="none" w:color="auto"/>
              </w:rPr>
            </w:pPr>
            <w:r>
              <w:rPr>
                <w:rStyle w:val="39"/>
                <w:rFonts w:hint="default"/>
                <w:color w:val="auto"/>
                <w:highlight w:val="none"/>
                <w:u w:val="none" w:color="auto"/>
              </w:rPr>
              <w:t>本项目</w:t>
            </w:r>
            <w:r>
              <w:rPr>
                <w:rFonts w:hint="eastAsia"/>
                <w:color w:val="auto"/>
                <w:kern w:val="0"/>
                <w:sz w:val="24"/>
                <w:highlight w:val="none"/>
                <w:u w:val="none" w:color="auto"/>
              </w:rPr>
              <w:t>能耗情况</w:t>
            </w:r>
            <w:r>
              <w:rPr>
                <w:color w:val="auto"/>
                <w:kern w:val="0"/>
                <w:sz w:val="24"/>
                <w:highlight w:val="none"/>
                <w:u w:val="none" w:color="auto"/>
              </w:rPr>
              <w:t>见表2-</w:t>
            </w:r>
            <w:r>
              <w:rPr>
                <w:rFonts w:hint="eastAsia"/>
                <w:color w:val="auto"/>
                <w:kern w:val="0"/>
                <w:sz w:val="24"/>
                <w:highlight w:val="none"/>
                <w:u w:val="none" w:color="auto"/>
                <w:lang w:val="en-US" w:eastAsia="zh-CN"/>
              </w:rPr>
              <w:t>9</w:t>
            </w:r>
            <w:r>
              <w:rPr>
                <w:rFonts w:hint="eastAsia"/>
                <w:color w:val="auto"/>
                <w:kern w:val="0"/>
                <w:sz w:val="24"/>
                <w:highlight w:val="none"/>
                <w:u w:val="none" w:color="auto"/>
              </w:rPr>
              <w:t>。</w:t>
            </w:r>
          </w:p>
          <w:p w14:paraId="4D57894D">
            <w:pPr>
              <w:adjustRightInd w:val="0"/>
              <w:jc w:val="center"/>
              <w:textAlignment w:val="baseline"/>
              <w:rPr>
                <w:b/>
                <w:bCs/>
                <w:color w:val="auto"/>
                <w:kern w:val="0"/>
                <w:szCs w:val="20"/>
                <w:highlight w:val="none"/>
                <w:u w:val="none" w:color="auto"/>
              </w:rPr>
            </w:pPr>
            <w:r>
              <w:rPr>
                <w:b/>
                <w:bCs/>
                <w:color w:val="auto"/>
                <w:kern w:val="0"/>
                <w:szCs w:val="20"/>
                <w:highlight w:val="none"/>
                <w:u w:val="none" w:color="auto"/>
              </w:rPr>
              <w:t>表2-</w:t>
            </w:r>
            <w:r>
              <w:rPr>
                <w:rFonts w:hint="eastAsia"/>
                <w:b/>
                <w:bCs/>
                <w:color w:val="auto"/>
                <w:kern w:val="0"/>
                <w:szCs w:val="20"/>
                <w:highlight w:val="none"/>
                <w:u w:val="none" w:color="auto"/>
                <w:lang w:val="en-US" w:eastAsia="zh-CN"/>
              </w:rPr>
              <w:t>9</w:t>
            </w:r>
            <w:r>
              <w:rPr>
                <w:b/>
                <w:bCs/>
                <w:color w:val="auto"/>
                <w:kern w:val="0"/>
                <w:szCs w:val="20"/>
                <w:highlight w:val="none"/>
                <w:u w:val="none" w:color="auto"/>
              </w:rPr>
              <w:t xml:space="preserve">  </w:t>
            </w:r>
            <w:r>
              <w:rPr>
                <w:rFonts w:hint="eastAsia"/>
                <w:b/>
                <w:bCs/>
                <w:color w:val="auto"/>
                <w:kern w:val="0"/>
                <w:szCs w:val="20"/>
                <w:highlight w:val="none"/>
                <w:u w:val="none" w:color="auto"/>
              </w:rPr>
              <w:t xml:space="preserve"> </w:t>
            </w:r>
            <w:r>
              <w:rPr>
                <w:b/>
                <w:bCs/>
                <w:color w:val="auto"/>
                <w:kern w:val="0"/>
                <w:szCs w:val="20"/>
                <w:highlight w:val="none"/>
                <w:u w:val="none" w:color="auto"/>
              </w:rPr>
              <w:t>能源消耗情况</w:t>
            </w:r>
          </w:p>
          <w:tbl>
            <w:tblPr>
              <w:tblStyle w:val="18"/>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98"/>
              <w:gridCol w:w="2430"/>
              <w:gridCol w:w="1112"/>
              <w:gridCol w:w="888"/>
              <w:gridCol w:w="2675"/>
            </w:tblGrid>
            <w:tr w14:paraId="6F1F3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1" w:hRule="atLeast"/>
              </w:trPr>
              <w:tc>
                <w:tcPr>
                  <w:tcW w:w="504" w:type="pct"/>
                  <w:vAlign w:val="center"/>
                </w:tcPr>
                <w:p w14:paraId="323B3866">
                  <w:pPr>
                    <w:jc w:val="center"/>
                    <w:rPr>
                      <w:b/>
                      <w:bCs/>
                      <w:color w:val="auto"/>
                      <w:highlight w:val="none"/>
                      <w:u w:val="none" w:color="auto"/>
                    </w:rPr>
                  </w:pPr>
                  <w:r>
                    <w:rPr>
                      <w:b/>
                      <w:bCs/>
                      <w:color w:val="auto"/>
                      <w:highlight w:val="none"/>
                      <w:u w:val="none" w:color="auto"/>
                    </w:rPr>
                    <w:t>序号</w:t>
                  </w:r>
                </w:p>
              </w:tc>
              <w:tc>
                <w:tcPr>
                  <w:tcW w:w="1537" w:type="pct"/>
                  <w:vAlign w:val="center"/>
                </w:tcPr>
                <w:p w14:paraId="24EF6A56">
                  <w:pPr>
                    <w:jc w:val="center"/>
                    <w:rPr>
                      <w:b/>
                      <w:bCs/>
                      <w:color w:val="auto"/>
                      <w:highlight w:val="none"/>
                      <w:u w:val="none" w:color="auto"/>
                    </w:rPr>
                  </w:pPr>
                  <w:r>
                    <w:rPr>
                      <w:b/>
                      <w:bCs/>
                      <w:color w:val="auto"/>
                      <w:highlight w:val="none"/>
                      <w:u w:val="none" w:color="auto"/>
                    </w:rPr>
                    <w:t>名称</w:t>
                  </w:r>
                </w:p>
              </w:tc>
              <w:tc>
                <w:tcPr>
                  <w:tcW w:w="703" w:type="pct"/>
                  <w:vAlign w:val="center"/>
                </w:tcPr>
                <w:p w14:paraId="1AA8B1D7">
                  <w:pPr>
                    <w:jc w:val="center"/>
                    <w:rPr>
                      <w:b/>
                      <w:bCs/>
                      <w:color w:val="auto"/>
                      <w:highlight w:val="none"/>
                      <w:u w:val="none" w:color="auto"/>
                    </w:rPr>
                  </w:pPr>
                  <w:r>
                    <w:rPr>
                      <w:rFonts w:hint="eastAsia"/>
                      <w:b/>
                      <w:bCs/>
                      <w:color w:val="auto"/>
                      <w:highlight w:val="none"/>
                      <w:u w:val="none" w:color="auto"/>
                      <w:lang w:val="en-US" w:eastAsia="zh-CN"/>
                    </w:rPr>
                    <w:t>年用量</w:t>
                  </w:r>
                </w:p>
              </w:tc>
              <w:tc>
                <w:tcPr>
                  <w:tcW w:w="561" w:type="pct"/>
                  <w:vAlign w:val="center"/>
                </w:tcPr>
                <w:p w14:paraId="308FDA1C">
                  <w:pPr>
                    <w:jc w:val="center"/>
                    <w:rPr>
                      <w:b/>
                      <w:bCs/>
                      <w:color w:val="auto"/>
                      <w:highlight w:val="none"/>
                      <w:u w:val="none" w:color="auto"/>
                    </w:rPr>
                  </w:pPr>
                  <w:r>
                    <w:rPr>
                      <w:rFonts w:hint="eastAsia"/>
                      <w:b/>
                      <w:bCs/>
                      <w:color w:val="auto"/>
                      <w:highlight w:val="none"/>
                      <w:u w:val="none" w:color="auto"/>
                    </w:rPr>
                    <w:t>单位</w:t>
                  </w:r>
                </w:p>
              </w:tc>
              <w:tc>
                <w:tcPr>
                  <w:tcW w:w="1692" w:type="pct"/>
                  <w:vAlign w:val="center"/>
                </w:tcPr>
                <w:p w14:paraId="19AF24B0">
                  <w:pPr>
                    <w:jc w:val="center"/>
                    <w:rPr>
                      <w:b/>
                      <w:bCs/>
                      <w:color w:val="auto"/>
                      <w:highlight w:val="none"/>
                      <w:u w:val="none" w:color="auto"/>
                    </w:rPr>
                  </w:pPr>
                  <w:r>
                    <w:rPr>
                      <w:b/>
                      <w:bCs/>
                      <w:color w:val="auto"/>
                      <w:highlight w:val="none"/>
                      <w:u w:val="none" w:color="auto"/>
                    </w:rPr>
                    <w:t>来源</w:t>
                  </w:r>
                </w:p>
              </w:tc>
            </w:tr>
            <w:tr w14:paraId="3FC32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4" w:type="pct"/>
                  <w:vAlign w:val="center"/>
                </w:tcPr>
                <w:p w14:paraId="1B79A530">
                  <w:pPr>
                    <w:jc w:val="center"/>
                    <w:rPr>
                      <w:color w:val="auto"/>
                      <w:highlight w:val="none"/>
                      <w:u w:val="none" w:color="auto"/>
                    </w:rPr>
                  </w:pPr>
                  <w:r>
                    <w:rPr>
                      <w:color w:val="auto"/>
                      <w:highlight w:val="none"/>
                      <w:u w:val="none" w:color="auto"/>
                    </w:rPr>
                    <w:t>1</w:t>
                  </w:r>
                </w:p>
              </w:tc>
              <w:tc>
                <w:tcPr>
                  <w:tcW w:w="1537" w:type="pct"/>
                  <w:vAlign w:val="center"/>
                </w:tcPr>
                <w:p w14:paraId="24C2E533">
                  <w:pPr>
                    <w:jc w:val="center"/>
                    <w:rPr>
                      <w:color w:val="auto"/>
                      <w:highlight w:val="none"/>
                      <w:u w:val="none" w:color="auto"/>
                    </w:rPr>
                  </w:pPr>
                  <w:r>
                    <w:rPr>
                      <w:color w:val="auto"/>
                      <w:highlight w:val="none"/>
                      <w:u w:val="none" w:color="auto"/>
                    </w:rPr>
                    <w:t>电</w:t>
                  </w:r>
                </w:p>
              </w:tc>
              <w:tc>
                <w:tcPr>
                  <w:tcW w:w="703" w:type="pct"/>
                  <w:vAlign w:val="center"/>
                </w:tcPr>
                <w:p w14:paraId="166EA54C">
                  <w:pPr>
                    <w:jc w:val="center"/>
                    <w:rPr>
                      <w:color w:val="auto"/>
                      <w:highlight w:val="none"/>
                      <w:u w:val="none" w:color="auto"/>
                    </w:rPr>
                  </w:pPr>
                  <w:r>
                    <w:rPr>
                      <w:rFonts w:hint="eastAsia"/>
                      <w:color w:val="auto"/>
                      <w:highlight w:val="none"/>
                      <w:u w:val="none" w:color="auto"/>
                    </w:rPr>
                    <w:t>11</w:t>
                  </w:r>
                </w:p>
              </w:tc>
              <w:tc>
                <w:tcPr>
                  <w:tcW w:w="561" w:type="pct"/>
                  <w:vAlign w:val="center"/>
                </w:tcPr>
                <w:p w14:paraId="71E1B802">
                  <w:pPr>
                    <w:jc w:val="center"/>
                    <w:rPr>
                      <w:color w:val="auto"/>
                      <w:highlight w:val="none"/>
                      <w:u w:val="none" w:color="auto"/>
                    </w:rPr>
                  </w:pPr>
                  <w:r>
                    <w:rPr>
                      <w:rFonts w:hint="eastAsia"/>
                      <w:color w:val="auto"/>
                      <w:highlight w:val="none"/>
                      <w:u w:val="none" w:color="auto"/>
                    </w:rPr>
                    <w:t>万</w:t>
                  </w:r>
                  <w:r>
                    <w:rPr>
                      <w:color w:val="auto"/>
                      <w:highlight w:val="none"/>
                      <w:u w:val="none" w:color="auto"/>
                    </w:rPr>
                    <w:t>度</w:t>
                  </w:r>
                </w:p>
              </w:tc>
              <w:tc>
                <w:tcPr>
                  <w:tcW w:w="1692" w:type="pct"/>
                  <w:vAlign w:val="center"/>
                </w:tcPr>
                <w:p w14:paraId="7B5D278C">
                  <w:pPr>
                    <w:jc w:val="center"/>
                    <w:rPr>
                      <w:color w:val="auto"/>
                      <w:highlight w:val="none"/>
                      <w:u w:val="none" w:color="auto"/>
                    </w:rPr>
                  </w:pPr>
                  <w:r>
                    <w:rPr>
                      <w:color w:val="auto"/>
                      <w:highlight w:val="none"/>
                      <w:u w:val="none" w:color="auto"/>
                    </w:rPr>
                    <w:t>市政</w:t>
                  </w:r>
                  <w:r>
                    <w:rPr>
                      <w:rFonts w:hint="eastAsia"/>
                      <w:color w:val="auto"/>
                      <w:highlight w:val="none"/>
                      <w:u w:val="none" w:color="auto"/>
                    </w:rPr>
                    <w:t>电网</w:t>
                  </w:r>
                </w:p>
              </w:tc>
            </w:tr>
            <w:tr w14:paraId="68B7F1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4" w:type="pct"/>
                  <w:vAlign w:val="center"/>
                </w:tcPr>
                <w:p w14:paraId="3D727BBB">
                  <w:pPr>
                    <w:jc w:val="center"/>
                    <w:rPr>
                      <w:color w:val="auto"/>
                      <w:highlight w:val="none"/>
                      <w:u w:val="none" w:color="auto"/>
                    </w:rPr>
                  </w:pPr>
                  <w:r>
                    <w:rPr>
                      <w:color w:val="auto"/>
                      <w:highlight w:val="none"/>
                      <w:u w:val="none" w:color="auto"/>
                    </w:rPr>
                    <w:t>2</w:t>
                  </w:r>
                </w:p>
              </w:tc>
              <w:tc>
                <w:tcPr>
                  <w:tcW w:w="1537" w:type="pct"/>
                  <w:vAlign w:val="center"/>
                </w:tcPr>
                <w:p w14:paraId="6C018EFF">
                  <w:pPr>
                    <w:jc w:val="center"/>
                    <w:rPr>
                      <w:color w:val="auto"/>
                      <w:highlight w:val="none"/>
                      <w:u w:val="none" w:color="auto"/>
                    </w:rPr>
                  </w:pPr>
                  <w:r>
                    <w:rPr>
                      <w:color w:val="auto"/>
                      <w:highlight w:val="none"/>
                      <w:u w:val="none" w:color="auto"/>
                    </w:rPr>
                    <w:t>水</w:t>
                  </w:r>
                </w:p>
              </w:tc>
              <w:tc>
                <w:tcPr>
                  <w:tcW w:w="703" w:type="pct"/>
                  <w:vAlign w:val="center"/>
                </w:tcPr>
                <w:p w14:paraId="78031214">
                  <w:pPr>
                    <w:jc w:val="center"/>
                    <w:rPr>
                      <w:color w:val="auto"/>
                      <w:highlight w:val="none"/>
                      <w:u w:val="none" w:color="auto"/>
                    </w:rPr>
                  </w:pPr>
                  <w:r>
                    <w:rPr>
                      <w:color w:val="auto"/>
                      <w:highlight w:val="none"/>
                      <w:u w:val="none" w:color="auto"/>
                    </w:rPr>
                    <w:t>3683.61</w:t>
                  </w:r>
                </w:p>
              </w:tc>
              <w:tc>
                <w:tcPr>
                  <w:tcW w:w="561" w:type="pct"/>
                  <w:vAlign w:val="center"/>
                </w:tcPr>
                <w:p w14:paraId="3BF47858">
                  <w:pPr>
                    <w:jc w:val="center"/>
                    <w:rPr>
                      <w:color w:val="auto"/>
                      <w:highlight w:val="none"/>
                      <w:u w:val="none" w:color="auto"/>
                    </w:rPr>
                  </w:pPr>
                  <w:r>
                    <w:rPr>
                      <w:rFonts w:hint="eastAsia"/>
                      <w:color w:val="auto"/>
                      <w:highlight w:val="none"/>
                      <w:u w:val="none" w:color="auto"/>
                    </w:rPr>
                    <w:t>吨</w:t>
                  </w:r>
                  <w:r>
                    <w:rPr>
                      <w:color w:val="auto"/>
                      <w:highlight w:val="none"/>
                      <w:u w:val="none" w:color="auto"/>
                    </w:rPr>
                    <w:t>/</w:t>
                  </w:r>
                  <w:r>
                    <w:rPr>
                      <w:rFonts w:hint="eastAsia"/>
                      <w:color w:val="auto"/>
                      <w:highlight w:val="none"/>
                      <w:u w:val="none" w:color="auto"/>
                    </w:rPr>
                    <w:t>年</w:t>
                  </w:r>
                </w:p>
              </w:tc>
              <w:tc>
                <w:tcPr>
                  <w:tcW w:w="1692" w:type="pct"/>
                  <w:vAlign w:val="center"/>
                </w:tcPr>
                <w:p w14:paraId="2CB9A33C">
                  <w:pPr>
                    <w:jc w:val="center"/>
                    <w:rPr>
                      <w:color w:val="auto"/>
                      <w:highlight w:val="none"/>
                      <w:u w:val="none" w:color="auto"/>
                    </w:rPr>
                  </w:pPr>
                  <w:r>
                    <w:rPr>
                      <w:rFonts w:hint="eastAsia"/>
                      <w:color w:val="auto"/>
                      <w:highlight w:val="none"/>
                      <w:u w:val="none" w:color="auto"/>
                    </w:rPr>
                    <w:t>市政供水</w:t>
                  </w:r>
                </w:p>
              </w:tc>
            </w:tr>
            <w:tr w14:paraId="166B5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4" w:type="pct"/>
                  <w:vAlign w:val="center"/>
                </w:tcPr>
                <w:p w14:paraId="73B54752">
                  <w:pPr>
                    <w:jc w:val="center"/>
                    <w:rPr>
                      <w:color w:val="auto"/>
                      <w:highlight w:val="none"/>
                      <w:u w:val="none" w:color="auto"/>
                    </w:rPr>
                  </w:pPr>
                  <w:r>
                    <w:rPr>
                      <w:rFonts w:hint="eastAsia"/>
                      <w:color w:val="auto"/>
                      <w:highlight w:val="none"/>
                      <w:u w:val="none" w:color="auto"/>
                    </w:rPr>
                    <w:t>3</w:t>
                  </w:r>
                </w:p>
              </w:tc>
              <w:tc>
                <w:tcPr>
                  <w:tcW w:w="1537" w:type="pct"/>
                  <w:vAlign w:val="center"/>
                </w:tcPr>
                <w:p w14:paraId="0C7E1080">
                  <w:pPr>
                    <w:jc w:val="center"/>
                    <w:rPr>
                      <w:rFonts w:hint="eastAsia" w:eastAsia="宋体"/>
                      <w:color w:val="auto"/>
                      <w:highlight w:val="none"/>
                      <w:u w:val="none" w:color="auto"/>
                      <w:lang w:eastAsia="zh-CN"/>
                    </w:rPr>
                  </w:pPr>
                  <w:r>
                    <w:rPr>
                      <w:rFonts w:hint="eastAsia"/>
                      <w:color w:val="auto"/>
                      <w:highlight w:val="none"/>
                      <w:u w:val="none" w:color="auto"/>
                    </w:rPr>
                    <w:t>生物质</w:t>
                  </w:r>
                  <w:r>
                    <w:rPr>
                      <w:rFonts w:hint="eastAsia"/>
                      <w:color w:val="auto"/>
                      <w:highlight w:val="none"/>
                      <w:u w:val="none" w:color="auto"/>
                      <w:lang w:val="en-US" w:eastAsia="zh-CN"/>
                    </w:rPr>
                    <w:t>颗粒</w:t>
                  </w:r>
                </w:p>
              </w:tc>
              <w:tc>
                <w:tcPr>
                  <w:tcW w:w="703" w:type="pct"/>
                  <w:vAlign w:val="center"/>
                </w:tcPr>
                <w:p w14:paraId="01569CBD">
                  <w:pPr>
                    <w:jc w:val="center"/>
                    <w:rPr>
                      <w:rFonts w:hint="default" w:eastAsia="宋体"/>
                      <w:color w:val="auto"/>
                      <w:highlight w:val="none"/>
                      <w:u w:val="none" w:color="auto"/>
                      <w:lang w:val="en-US" w:eastAsia="zh-CN"/>
                    </w:rPr>
                  </w:pPr>
                  <w:r>
                    <w:rPr>
                      <w:rFonts w:hint="eastAsia"/>
                      <w:u w:val="none" w:color="auto"/>
                      <w:lang w:val="en-US" w:eastAsia="zh-CN"/>
                    </w:rPr>
                    <w:t>2003.88</w:t>
                  </w:r>
                </w:p>
              </w:tc>
              <w:tc>
                <w:tcPr>
                  <w:tcW w:w="561" w:type="pct"/>
                  <w:vAlign w:val="center"/>
                </w:tcPr>
                <w:p w14:paraId="720F7A20">
                  <w:pPr>
                    <w:jc w:val="center"/>
                    <w:rPr>
                      <w:color w:val="auto"/>
                      <w:highlight w:val="none"/>
                      <w:u w:val="none" w:color="auto"/>
                    </w:rPr>
                  </w:pPr>
                  <w:r>
                    <w:rPr>
                      <w:rFonts w:hint="eastAsia"/>
                      <w:color w:val="auto"/>
                      <w:highlight w:val="none"/>
                      <w:u w:val="none" w:color="auto"/>
                    </w:rPr>
                    <w:t>吨</w:t>
                  </w:r>
                  <w:r>
                    <w:rPr>
                      <w:color w:val="auto"/>
                      <w:highlight w:val="none"/>
                      <w:u w:val="none" w:color="auto"/>
                    </w:rPr>
                    <w:t>/</w:t>
                  </w:r>
                  <w:r>
                    <w:rPr>
                      <w:rFonts w:hint="eastAsia"/>
                      <w:color w:val="auto"/>
                      <w:highlight w:val="none"/>
                      <w:u w:val="none" w:color="auto"/>
                    </w:rPr>
                    <w:t>年</w:t>
                  </w:r>
                </w:p>
              </w:tc>
              <w:tc>
                <w:tcPr>
                  <w:tcW w:w="1692" w:type="pct"/>
                  <w:vAlign w:val="center"/>
                </w:tcPr>
                <w:p w14:paraId="56CD20AC">
                  <w:pPr>
                    <w:jc w:val="center"/>
                    <w:rPr>
                      <w:color w:val="auto"/>
                      <w:highlight w:val="none"/>
                      <w:u w:val="none" w:color="auto"/>
                    </w:rPr>
                  </w:pPr>
                  <w:r>
                    <w:rPr>
                      <w:rFonts w:hint="eastAsia"/>
                      <w:color w:val="auto"/>
                      <w:highlight w:val="none"/>
                      <w:u w:val="none" w:color="auto"/>
                    </w:rPr>
                    <w:t>/</w:t>
                  </w:r>
                </w:p>
              </w:tc>
            </w:tr>
            <w:tr w14:paraId="201505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4" w:type="pct"/>
                  <w:vAlign w:val="center"/>
                </w:tcPr>
                <w:p w14:paraId="2F89140B">
                  <w:pPr>
                    <w:jc w:val="center"/>
                    <w:rPr>
                      <w:color w:val="auto"/>
                      <w:highlight w:val="none"/>
                      <w:u w:val="none" w:color="auto"/>
                    </w:rPr>
                  </w:pPr>
                  <w:r>
                    <w:rPr>
                      <w:rFonts w:hint="eastAsia"/>
                      <w:color w:val="auto"/>
                      <w:highlight w:val="none"/>
                      <w:u w:val="none" w:color="auto"/>
                    </w:rPr>
                    <w:t>4</w:t>
                  </w:r>
                </w:p>
              </w:tc>
              <w:tc>
                <w:tcPr>
                  <w:tcW w:w="1537" w:type="pct"/>
                  <w:vAlign w:val="center"/>
                </w:tcPr>
                <w:p w14:paraId="6F86D9B2">
                  <w:pPr>
                    <w:jc w:val="center"/>
                    <w:rPr>
                      <w:rFonts w:hint="eastAsia"/>
                      <w:color w:val="auto"/>
                      <w:highlight w:val="none"/>
                      <w:u w:val="none" w:color="auto"/>
                    </w:rPr>
                  </w:pPr>
                  <w:r>
                    <w:rPr>
                      <w:rFonts w:hint="eastAsia"/>
                      <w:color w:val="auto"/>
                      <w:highlight w:val="none"/>
                      <w:u w:val="none" w:color="auto"/>
                    </w:rPr>
                    <w:t>制冷剂R4</w:t>
                  </w:r>
                  <w:r>
                    <w:rPr>
                      <w:rFonts w:hint="eastAsia"/>
                      <w:color w:val="auto"/>
                      <w:highlight w:val="none"/>
                      <w:u w:val="none" w:color="auto"/>
                      <w:lang w:val="en-US" w:eastAsia="zh-CN"/>
                    </w:rPr>
                    <w:t>04</w:t>
                  </w:r>
                  <w:r>
                    <w:rPr>
                      <w:rFonts w:hint="eastAsia"/>
                      <w:color w:val="auto"/>
                      <w:highlight w:val="none"/>
                      <w:u w:val="none" w:color="auto"/>
                    </w:rPr>
                    <w:t>A</w:t>
                  </w:r>
                </w:p>
              </w:tc>
              <w:tc>
                <w:tcPr>
                  <w:tcW w:w="703" w:type="pct"/>
                  <w:vAlign w:val="center"/>
                </w:tcPr>
                <w:p w14:paraId="7D730A95">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1.1</w:t>
                  </w:r>
                </w:p>
              </w:tc>
              <w:tc>
                <w:tcPr>
                  <w:tcW w:w="561" w:type="pct"/>
                  <w:vAlign w:val="center"/>
                </w:tcPr>
                <w:p w14:paraId="41A2D6EC">
                  <w:pPr>
                    <w:jc w:val="center"/>
                    <w:rPr>
                      <w:rFonts w:hint="eastAsia"/>
                      <w:color w:val="auto"/>
                      <w:highlight w:val="none"/>
                      <w:u w:val="none" w:color="auto"/>
                    </w:rPr>
                  </w:pPr>
                  <w:r>
                    <w:rPr>
                      <w:rFonts w:hint="eastAsia"/>
                      <w:color w:val="auto"/>
                      <w:highlight w:val="none"/>
                      <w:u w:val="none" w:color="auto"/>
                    </w:rPr>
                    <w:t>千克/年</w:t>
                  </w:r>
                </w:p>
              </w:tc>
              <w:tc>
                <w:tcPr>
                  <w:tcW w:w="1692" w:type="pct"/>
                  <w:vAlign w:val="center"/>
                </w:tcPr>
                <w:p w14:paraId="51D18C34">
                  <w:pPr>
                    <w:jc w:val="center"/>
                    <w:rPr>
                      <w:rFonts w:hint="eastAsia"/>
                      <w:color w:val="auto"/>
                      <w:highlight w:val="none"/>
                      <w:u w:val="none" w:color="auto"/>
                    </w:rPr>
                  </w:pPr>
                  <w:r>
                    <w:rPr>
                      <w:rFonts w:hint="eastAsia"/>
                      <w:color w:val="auto"/>
                      <w:highlight w:val="none"/>
                      <w:u w:val="none" w:color="auto"/>
                      <w:lang w:val="en-US" w:eastAsia="zh-CN"/>
                    </w:rPr>
                    <w:t>外购，</w:t>
                  </w:r>
                  <w:r>
                    <w:rPr>
                      <w:rFonts w:hint="eastAsia"/>
                      <w:color w:val="auto"/>
                      <w:highlight w:val="none"/>
                      <w:u w:val="none" w:color="auto"/>
                    </w:rPr>
                    <w:t>制冷剂不在厂区储存</w:t>
                  </w:r>
                </w:p>
              </w:tc>
            </w:tr>
            <w:tr w14:paraId="363391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00" w:type="pct"/>
                  <w:gridSpan w:val="5"/>
                  <w:vAlign w:val="center"/>
                </w:tcPr>
                <w:p w14:paraId="6330A745">
                  <w:pPr>
                    <w:jc w:val="center"/>
                    <w:rPr>
                      <w:rFonts w:hint="default"/>
                      <w:color w:val="auto"/>
                      <w:highlight w:val="none"/>
                      <w:u w:val="none" w:color="auto"/>
                      <w:lang w:val="en-US" w:eastAsia="zh-CN"/>
                    </w:rPr>
                  </w:pPr>
                  <w:r>
                    <w:rPr>
                      <w:rFonts w:hint="eastAsia"/>
                      <w:b/>
                      <w:bCs/>
                      <w:color w:val="auto"/>
                      <w:highlight w:val="none"/>
                      <w:u w:val="none" w:color="auto"/>
                      <w:lang w:val="en-US" w:eastAsia="zh-CN"/>
                    </w:rPr>
                    <w:t>环保工程辅料消耗</w:t>
                  </w:r>
                </w:p>
              </w:tc>
            </w:tr>
            <w:tr w14:paraId="695A9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4" w:type="pct"/>
                  <w:vAlign w:val="center"/>
                </w:tcPr>
                <w:p w14:paraId="616FC57F">
                  <w:pPr>
                    <w:jc w:val="center"/>
                    <w:rPr>
                      <w:color w:val="auto"/>
                      <w:highlight w:val="none"/>
                      <w:u w:val="none" w:color="auto"/>
                    </w:rPr>
                  </w:pPr>
                  <w:r>
                    <w:rPr>
                      <w:rFonts w:hint="eastAsia"/>
                      <w:color w:val="auto"/>
                      <w:highlight w:val="none"/>
                      <w:u w:val="none" w:color="auto"/>
                    </w:rPr>
                    <w:t>5</w:t>
                  </w:r>
                </w:p>
              </w:tc>
              <w:tc>
                <w:tcPr>
                  <w:tcW w:w="1537" w:type="pct"/>
                  <w:vAlign w:val="center"/>
                </w:tcPr>
                <w:p w14:paraId="17F88A0E">
                  <w:pPr>
                    <w:jc w:val="center"/>
                    <w:rPr>
                      <w:color w:val="auto"/>
                      <w:highlight w:val="none"/>
                      <w:u w:val="none" w:color="auto"/>
                    </w:rPr>
                  </w:pPr>
                  <w:r>
                    <w:rPr>
                      <w:rFonts w:hint="eastAsia"/>
                      <w:color w:val="auto"/>
                      <w:highlight w:val="none"/>
                      <w:u w:val="none" w:color="auto"/>
                    </w:rPr>
                    <w:t>聚合氯化铝(PAC)</w:t>
                  </w:r>
                </w:p>
              </w:tc>
              <w:tc>
                <w:tcPr>
                  <w:tcW w:w="703" w:type="pct"/>
                  <w:vAlign w:val="center"/>
                </w:tcPr>
                <w:p w14:paraId="6C06CB7C">
                  <w:pPr>
                    <w:jc w:val="center"/>
                    <w:rPr>
                      <w:color w:val="auto"/>
                      <w:highlight w:val="none"/>
                      <w:u w:val="none" w:color="auto"/>
                    </w:rPr>
                  </w:pPr>
                  <w:r>
                    <w:rPr>
                      <w:rFonts w:hint="eastAsia"/>
                      <w:color w:val="auto"/>
                      <w:highlight w:val="none"/>
                      <w:u w:val="none" w:color="auto"/>
                      <w:lang w:val="en-US" w:eastAsia="zh-CN"/>
                    </w:rPr>
                    <w:t>1.8</w:t>
                  </w:r>
                </w:p>
              </w:tc>
              <w:tc>
                <w:tcPr>
                  <w:tcW w:w="561" w:type="pct"/>
                  <w:vAlign w:val="center"/>
                </w:tcPr>
                <w:p w14:paraId="6E2FE073">
                  <w:pPr>
                    <w:jc w:val="center"/>
                    <w:rPr>
                      <w:color w:val="auto"/>
                      <w:highlight w:val="none"/>
                      <w:u w:val="none" w:color="auto"/>
                    </w:rPr>
                  </w:pPr>
                  <w:r>
                    <w:rPr>
                      <w:rFonts w:hint="eastAsia"/>
                      <w:color w:val="auto"/>
                      <w:highlight w:val="none"/>
                      <w:u w:val="none" w:color="auto"/>
                    </w:rPr>
                    <w:t>吨/年</w:t>
                  </w:r>
                </w:p>
              </w:tc>
              <w:tc>
                <w:tcPr>
                  <w:tcW w:w="1692" w:type="pct"/>
                  <w:vAlign w:val="center"/>
                </w:tcPr>
                <w:p w14:paraId="3DC27DA2">
                  <w:pPr>
                    <w:jc w:val="center"/>
                    <w:rPr>
                      <w:color w:val="auto"/>
                      <w:highlight w:val="none"/>
                      <w:u w:val="none" w:color="auto"/>
                    </w:rPr>
                  </w:pPr>
                  <w:r>
                    <w:rPr>
                      <w:rFonts w:hint="eastAsia"/>
                      <w:color w:val="auto"/>
                      <w:highlight w:val="none"/>
                      <w:u w:val="none" w:color="auto"/>
                    </w:rPr>
                    <w:t>外购</w:t>
                  </w:r>
                </w:p>
              </w:tc>
            </w:tr>
            <w:tr w14:paraId="6BC9D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4" w:type="pct"/>
                  <w:vAlign w:val="center"/>
                </w:tcPr>
                <w:p w14:paraId="52AE8DF8">
                  <w:pPr>
                    <w:jc w:val="center"/>
                    <w:rPr>
                      <w:color w:val="auto"/>
                      <w:highlight w:val="none"/>
                      <w:u w:val="none" w:color="auto"/>
                    </w:rPr>
                  </w:pPr>
                  <w:r>
                    <w:rPr>
                      <w:rFonts w:hint="eastAsia"/>
                      <w:color w:val="auto"/>
                      <w:highlight w:val="none"/>
                      <w:u w:val="none" w:color="auto"/>
                    </w:rPr>
                    <w:t>6</w:t>
                  </w:r>
                </w:p>
              </w:tc>
              <w:tc>
                <w:tcPr>
                  <w:tcW w:w="1537" w:type="pct"/>
                  <w:vAlign w:val="center"/>
                </w:tcPr>
                <w:p w14:paraId="0D89512B">
                  <w:pPr>
                    <w:jc w:val="center"/>
                    <w:rPr>
                      <w:color w:val="auto"/>
                      <w:highlight w:val="none"/>
                      <w:u w:val="none" w:color="auto"/>
                    </w:rPr>
                  </w:pPr>
                  <w:r>
                    <w:rPr>
                      <w:rFonts w:hint="eastAsia"/>
                      <w:color w:val="auto"/>
                      <w:highlight w:val="none"/>
                      <w:u w:val="none" w:color="auto"/>
                    </w:rPr>
                    <w:t>聚丙烯酰胺(PAM)</w:t>
                  </w:r>
                </w:p>
              </w:tc>
              <w:tc>
                <w:tcPr>
                  <w:tcW w:w="703" w:type="pct"/>
                  <w:vAlign w:val="center"/>
                </w:tcPr>
                <w:p w14:paraId="38268602">
                  <w:pPr>
                    <w:jc w:val="center"/>
                    <w:rPr>
                      <w:rFonts w:hint="eastAsia" w:eastAsia="宋体"/>
                      <w:color w:val="auto"/>
                      <w:highlight w:val="none"/>
                      <w:u w:val="none" w:color="auto"/>
                      <w:lang w:val="en-US" w:eastAsia="zh-CN"/>
                    </w:rPr>
                  </w:pPr>
                  <w:r>
                    <w:rPr>
                      <w:color w:val="auto"/>
                      <w:highlight w:val="none"/>
                      <w:u w:val="none" w:color="auto"/>
                    </w:rPr>
                    <w:t>0.0</w:t>
                  </w:r>
                  <w:r>
                    <w:rPr>
                      <w:rFonts w:hint="eastAsia"/>
                      <w:color w:val="auto"/>
                      <w:highlight w:val="none"/>
                      <w:u w:val="none" w:color="auto"/>
                      <w:lang w:val="en-US" w:eastAsia="zh-CN"/>
                    </w:rPr>
                    <w:t>5</w:t>
                  </w:r>
                </w:p>
              </w:tc>
              <w:tc>
                <w:tcPr>
                  <w:tcW w:w="561" w:type="pct"/>
                  <w:vAlign w:val="center"/>
                </w:tcPr>
                <w:p w14:paraId="5FE65C72">
                  <w:pPr>
                    <w:jc w:val="center"/>
                    <w:rPr>
                      <w:color w:val="auto"/>
                      <w:highlight w:val="none"/>
                      <w:u w:val="none" w:color="auto"/>
                    </w:rPr>
                  </w:pPr>
                  <w:r>
                    <w:rPr>
                      <w:rFonts w:hint="eastAsia"/>
                      <w:color w:val="auto"/>
                      <w:highlight w:val="none"/>
                      <w:u w:val="none" w:color="auto"/>
                    </w:rPr>
                    <w:t>吨/年</w:t>
                  </w:r>
                </w:p>
              </w:tc>
              <w:tc>
                <w:tcPr>
                  <w:tcW w:w="1692" w:type="pct"/>
                  <w:vAlign w:val="center"/>
                </w:tcPr>
                <w:p w14:paraId="23757302">
                  <w:pPr>
                    <w:jc w:val="center"/>
                    <w:rPr>
                      <w:color w:val="auto"/>
                      <w:highlight w:val="none"/>
                      <w:u w:val="none" w:color="auto"/>
                    </w:rPr>
                  </w:pPr>
                  <w:r>
                    <w:rPr>
                      <w:rFonts w:hint="eastAsia"/>
                      <w:color w:val="auto"/>
                      <w:highlight w:val="none"/>
                      <w:u w:val="none" w:color="auto"/>
                    </w:rPr>
                    <w:t>外购</w:t>
                  </w:r>
                </w:p>
              </w:tc>
            </w:tr>
            <w:tr w14:paraId="36C73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4" w:type="pct"/>
                  <w:vAlign w:val="center"/>
                </w:tcPr>
                <w:p w14:paraId="63F131D9">
                  <w:pPr>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7</w:t>
                  </w:r>
                </w:p>
              </w:tc>
              <w:tc>
                <w:tcPr>
                  <w:tcW w:w="1537" w:type="pct"/>
                  <w:vAlign w:val="center"/>
                </w:tcPr>
                <w:p w14:paraId="317F2700">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pH调节剂（柠檬酸）</w:t>
                  </w:r>
                </w:p>
              </w:tc>
              <w:tc>
                <w:tcPr>
                  <w:tcW w:w="703" w:type="pct"/>
                  <w:vAlign w:val="center"/>
                </w:tcPr>
                <w:p w14:paraId="7477C894">
                  <w:pPr>
                    <w:pStyle w:val="29"/>
                    <w:bidi w:val="0"/>
                    <w:rPr>
                      <w:rFonts w:hint="default" w:eastAsia="宋体"/>
                      <w:u w:val="none" w:color="auto"/>
                      <w:lang w:val="en-US" w:eastAsia="zh-CN"/>
                    </w:rPr>
                  </w:pPr>
                  <w:r>
                    <w:rPr>
                      <w:u w:val="none" w:color="auto"/>
                    </w:rPr>
                    <w:t>0.</w:t>
                  </w:r>
                  <w:r>
                    <w:rPr>
                      <w:rFonts w:hint="eastAsia" w:eastAsia="宋体"/>
                      <w:u w:val="none" w:color="auto"/>
                      <w:lang w:val="en-US" w:eastAsia="zh-CN"/>
                    </w:rPr>
                    <w:t>25</w:t>
                  </w:r>
                </w:p>
              </w:tc>
              <w:tc>
                <w:tcPr>
                  <w:tcW w:w="561" w:type="pct"/>
                  <w:vAlign w:val="center"/>
                </w:tcPr>
                <w:p w14:paraId="6E3BB241">
                  <w:pPr>
                    <w:jc w:val="center"/>
                    <w:rPr>
                      <w:rFonts w:hint="eastAsia"/>
                      <w:color w:val="auto"/>
                      <w:highlight w:val="none"/>
                      <w:u w:val="none" w:color="auto"/>
                    </w:rPr>
                  </w:pPr>
                  <w:r>
                    <w:rPr>
                      <w:rFonts w:hint="eastAsia"/>
                      <w:color w:val="auto"/>
                      <w:highlight w:val="none"/>
                      <w:u w:val="none" w:color="auto"/>
                    </w:rPr>
                    <w:t>吨/年</w:t>
                  </w:r>
                </w:p>
              </w:tc>
              <w:tc>
                <w:tcPr>
                  <w:tcW w:w="1692" w:type="pct"/>
                  <w:vAlign w:val="center"/>
                </w:tcPr>
                <w:p w14:paraId="4597DF74">
                  <w:pPr>
                    <w:jc w:val="center"/>
                    <w:rPr>
                      <w:rFonts w:hint="eastAsia"/>
                      <w:color w:val="auto"/>
                      <w:highlight w:val="none"/>
                      <w:u w:val="none" w:color="auto"/>
                    </w:rPr>
                  </w:pPr>
                  <w:r>
                    <w:rPr>
                      <w:rFonts w:hint="eastAsia"/>
                      <w:color w:val="auto"/>
                      <w:highlight w:val="none"/>
                      <w:u w:val="none" w:color="auto"/>
                    </w:rPr>
                    <w:t>外购</w:t>
                  </w:r>
                </w:p>
              </w:tc>
            </w:tr>
            <w:tr w14:paraId="3EF6C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4" w:type="pct"/>
                  <w:vAlign w:val="center"/>
                </w:tcPr>
                <w:p w14:paraId="5D759D71">
                  <w:pPr>
                    <w:jc w:val="center"/>
                    <w:rPr>
                      <w:rFonts w:hint="default"/>
                      <w:color w:val="auto"/>
                      <w:highlight w:val="none"/>
                      <w:u w:val="none" w:color="auto"/>
                      <w:lang w:val="en-US" w:eastAsia="zh-CN"/>
                    </w:rPr>
                  </w:pPr>
                  <w:r>
                    <w:rPr>
                      <w:rFonts w:hint="eastAsia"/>
                      <w:color w:val="auto"/>
                      <w:highlight w:val="none"/>
                      <w:u w:val="none" w:color="auto"/>
                      <w:lang w:val="en-US" w:eastAsia="zh-CN"/>
                    </w:rPr>
                    <w:t>8</w:t>
                  </w:r>
                </w:p>
              </w:tc>
              <w:tc>
                <w:tcPr>
                  <w:tcW w:w="1537" w:type="pct"/>
                  <w:vAlign w:val="center"/>
                </w:tcPr>
                <w:p w14:paraId="2E25F048">
                  <w:pPr>
                    <w:jc w:val="center"/>
                    <w:rPr>
                      <w:rFonts w:hint="eastAsia"/>
                      <w:color w:val="auto"/>
                      <w:highlight w:val="none"/>
                      <w:u w:val="none" w:color="auto"/>
                      <w:lang w:val="en-US" w:eastAsia="zh-CN"/>
                    </w:rPr>
                  </w:pPr>
                  <w:r>
                    <w:rPr>
                      <w:rFonts w:hint="eastAsia"/>
                      <w:color w:val="auto"/>
                      <w:highlight w:val="none"/>
                      <w:u w:val="none" w:color="auto"/>
                      <w:lang w:val="en-US" w:eastAsia="zh-CN"/>
                    </w:rPr>
                    <w:t>pH调节剂（石灰）</w:t>
                  </w:r>
                </w:p>
              </w:tc>
              <w:tc>
                <w:tcPr>
                  <w:tcW w:w="703" w:type="pct"/>
                  <w:vAlign w:val="center"/>
                </w:tcPr>
                <w:p w14:paraId="15A32902">
                  <w:pPr>
                    <w:pStyle w:val="29"/>
                    <w:bidi w:val="0"/>
                    <w:rPr>
                      <w:rFonts w:hint="default"/>
                      <w:u w:val="none" w:color="auto"/>
                      <w:lang w:val="en-US" w:eastAsia="zh-CN"/>
                    </w:rPr>
                  </w:pPr>
                  <w:r>
                    <w:rPr>
                      <w:rFonts w:hint="eastAsia"/>
                      <w:u w:val="none" w:color="auto"/>
                      <w:lang w:val="en-US" w:eastAsia="zh-CN"/>
                    </w:rPr>
                    <w:t>1.13</w:t>
                  </w:r>
                </w:p>
              </w:tc>
              <w:tc>
                <w:tcPr>
                  <w:tcW w:w="561" w:type="pct"/>
                  <w:vAlign w:val="center"/>
                </w:tcPr>
                <w:p w14:paraId="6B793BEA">
                  <w:pPr>
                    <w:jc w:val="center"/>
                    <w:rPr>
                      <w:rFonts w:hint="eastAsia"/>
                      <w:color w:val="auto"/>
                      <w:highlight w:val="none"/>
                      <w:u w:val="none" w:color="auto"/>
                    </w:rPr>
                  </w:pPr>
                  <w:r>
                    <w:rPr>
                      <w:rFonts w:hint="eastAsia"/>
                      <w:color w:val="auto"/>
                      <w:highlight w:val="none"/>
                      <w:u w:val="none" w:color="auto"/>
                    </w:rPr>
                    <w:t>吨/年</w:t>
                  </w:r>
                </w:p>
              </w:tc>
              <w:tc>
                <w:tcPr>
                  <w:tcW w:w="1692" w:type="pct"/>
                  <w:vAlign w:val="center"/>
                </w:tcPr>
                <w:p w14:paraId="1D2D30BF">
                  <w:pPr>
                    <w:jc w:val="center"/>
                    <w:rPr>
                      <w:rFonts w:hint="eastAsia"/>
                      <w:color w:val="auto"/>
                      <w:highlight w:val="none"/>
                      <w:u w:val="none" w:color="auto"/>
                    </w:rPr>
                  </w:pPr>
                  <w:r>
                    <w:rPr>
                      <w:rFonts w:hint="eastAsia"/>
                      <w:color w:val="auto"/>
                      <w:highlight w:val="none"/>
                      <w:u w:val="none" w:color="auto"/>
                    </w:rPr>
                    <w:t>外购</w:t>
                  </w:r>
                </w:p>
              </w:tc>
            </w:tr>
            <w:tr w14:paraId="2A9FC9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04" w:type="pct"/>
                  <w:vAlign w:val="center"/>
                </w:tcPr>
                <w:p w14:paraId="62E32FCF">
                  <w:pPr>
                    <w:jc w:val="center"/>
                    <w:rPr>
                      <w:rFonts w:hint="default"/>
                      <w:color w:val="auto"/>
                      <w:highlight w:val="none"/>
                      <w:u w:val="none" w:color="auto"/>
                      <w:lang w:val="en-US" w:eastAsia="zh-CN"/>
                    </w:rPr>
                  </w:pPr>
                  <w:r>
                    <w:rPr>
                      <w:rFonts w:hint="eastAsia"/>
                      <w:color w:val="auto"/>
                      <w:highlight w:val="none"/>
                      <w:u w:val="none" w:color="auto"/>
                      <w:lang w:val="en-US" w:eastAsia="zh-CN"/>
                    </w:rPr>
                    <w:t>9</w:t>
                  </w:r>
                </w:p>
              </w:tc>
              <w:tc>
                <w:tcPr>
                  <w:tcW w:w="1537" w:type="pct"/>
                  <w:vAlign w:val="center"/>
                </w:tcPr>
                <w:p w14:paraId="24D9FECA">
                  <w:pPr>
                    <w:jc w:val="center"/>
                    <w:rPr>
                      <w:rFonts w:hint="eastAsia"/>
                      <w:color w:val="auto"/>
                      <w:highlight w:val="none"/>
                      <w:u w:val="none" w:color="auto"/>
                      <w:lang w:val="en-US" w:eastAsia="zh-CN"/>
                    </w:rPr>
                  </w:pPr>
                  <w:r>
                    <w:rPr>
                      <w:rFonts w:hint="eastAsia"/>
                      <w:color w:val="auto"/>
                      <w:highlight w:val="none"/>
                      <w:u w:val="none" w:color="auto"/>
                      <w:lang w:val="en-US" w:eastAsia="zh-CN"/>
                    </w:rPr>
                    <w:t>pH调节剂（片碱）</w:t>
                  </w:r>
                </w:p>
              </w:tc>
              <w:tc>
                <w:tcPr>
                  <w:tcW w:w="703" w:type="pct"/>
                  <w:vAlign w:val="center"/>
                </w:tcPr>
                <w:p w14:paraId="4D202A51">
                  <w:pPr>
                    <w:pStyle w:val="29"/>
                    <w:bidi w:val="0"/>
                    <w:rPr>
                      <w:rFonts w:hint="default"/>
                      <w:u w:val="none" w:color="auto"/>
                      <w:lang w:val="en-US" w:eastAsia="zh-CN"/>
                    </w:rPr>
                  </w:pPr>
                  <w:r>
                    <w:rPr>
                      <w:rFonts w:hint="eastAsia"/>
                      <w:u w:val="none" w:color="auto"/>
                      <w:lang w:val="en-US" w:eastAsia="zh-CN"/>
                    </w:rPr>
                    <w:t>0.43</w:t>
                  </w:r>
                </w:p>
              </w:tc>
              <w:tc>
                <w:tcPr>
                  <w:tcW w:w="561" w:type="pct"/>
                  <w:vAlign w:val="center"/>
                </w:tcPr>
                <w:p w14:paraId="4BCBEF26">
                  <w:pPr>
                    <w:jc w:val="center"/>
                    <w:rPr>
                      <w:rFonts w:hint="eastAsia"/>
                      <w:color w:val="auto"/>
                      <w:highlight w:val="none"/>
                      <w:u w:val="none" w:color="auto"/>
                    </w:rPr>
                  </w:pPr>
                  <w:r>
                    <w:rPr>
                      <w:rFonts w:hint="eastAsia"/>
                      <w:color w:val="auto"/>
                      <w:highlight w:val="none"/>
                      <w:u w:val="none" w:color="auto"/>
                    </w:rPr>
                    <w:t>吨/年</w:t>
                  </w:r>
                </w:p>
              </w:tc>
              <w:tc>
                <w:tcPr>
                  <w:tcW w:w="1692" w:type="pct"/>
                  <w:vAlign w:val="center"/>
                </w:tcPr>
                <w:p w14:paraId="3263158C">
                  <w:pPr>
                    <w:jc w:val="center"/>
                    <w:rPr>
                      <w:rFonts w:hint="eastAsia"/>
                      <w:color w:val="auto"/>
                      <w:highlight w:val="none"/>
                      <w:u w:val="none" w:color="auto"/>
                    </w:rPr>
                  </w:pPr>
                  <w:r>
                    <w:rPr>
                      <w:rFonts w:hint="eastAsia"/>
                      <w:color w:val="auto"/>
                      <w:highlight w:val="none"/>
                      <w:u w:val="none" w:color="auto"/>
                    </w:rPr>
                    <w:t>外购</w:t>
                  </w:r>
                </w:p>
              </w:tc>
            </w:tr>
          </w:tbl>
          <w:p w14:paraId="1F059828">
            <w:pPr>
              <w:pStyle w:val="27"/>
              <w:bidi w:val="0"/>
              <w:rPr>
                <w:rFonts w:hint="default"/>
                <w:b/>
                <w:bCs/>
                <w:u w:val="none" w:color="auto"/>
                <w:lang w:val="en-US" w:eastAsia="zh-CN"/>
              </w:rPr>
            </w:pPr>
            <w:r>
              <w:rPr>
                <w:rFonts w:hint="eastAsia"/>
                <w:b/>
                <w:bCs/>
                <w:u w:val="none" w:color="auto"/>
                <w:lang w:val="en-US" w:eastAsia="zh-CN"/>
              </w:rPr>
              <w:t>理化性质：</w:t>
            </w:r>
          </w:p>
          <w:p w14:paraId="3B2F7502">
            <w:pPr>
              <w:pStyle w:val="27"/>
              <w:bidi w:val="0"/>
              <w:rPr>
                <w:rFonts w:hint="eastAsia"/>
                <w:b/>
                <w:bCs/>
                <w:u w:val="none" w:color="auto"/>
                <w:lang w:val="en-US" w:eastAsia="zh-CN"/>
              </w:rPr>
            </w:pPr>
            <w:r>
              <w:rPr>
                <w:rFonts w:hint="eastAsia"/>
                <w:b/>
                <w:bCs/>
                <w:u w:val="none" w:color="auto"/>
                <w:lang w:val="en-US" w:eastAsia="zh-CN"/>
              </w:rPr>
              <w:t>制冷剂R404A：</w:t>
            </w:r>
          </w:p>
          <w:p w14:paraId="03D3B73B">
            <w:pPr>
              <w:pStyle w:val="27"/>
              <w:bidi w:val="0"/>
              <w:rPr>
                <w:rFonts w:hint="eastAsia"/>
                <w:u w:val="none" w:color="auto"/>
              </w:rPr>
            </w:pPr>
            <w:r>
              <w:rPr>
                <w:rFonts w:hint="eastAsia"/>
                <w:u w:val="none" w:color="auto"/>
              </w:rPr>
              <w:t>1.组成：是一种混合制冷剂，由HFC-125（44%）、HFC-143a（52%）、HFC-134a（4%）组成。</w:t>
            </w:r>
          </w:p>
          <w:p w14:paraId="4C23A95E">
            <w:pPr>
              <w:pStyle w:val="27"/>
              <w:bidi w:val="0"/>
              <w:rPr>
                <w:rFonts w:hint="eastAsia"/>
                <w:u w:val="none" w:color="auto"/>
              </w:rPr>
            </w:pPr>
            <w:r>
              <w:rPr>
                <w:rFonts w:hint="eastAsia"/>
                <w:u w:val="none" w:color="auto"/>
              </w:rPr>
              <w:t>2.理化性质：无色气体，有轻微的醚味。是一种高压制冷剂，不可燃。</w:t>
            </w:r>
          </w:p>
          <w:p w14:paraId="7AF63900">
            <w:pPr>
              <w:pStyle w:val="27"/>
              <w:bidi w:val="0"/>
              <w:rPr>
                <w:rFonts w:hint="eastAsia"/>
                <w:u w:val="none" w:color="auto"/>
              </w:rPr>
            </w:pPr>
            <w:r>
              <w:rPr>
                <w:rFonts w:hint="eastAsia"/>
                <w:u w:val="none" w:color="auto"/>
              </w:rPr>
              <w:t>3.环境特性：不破坏臭氧层（ODP=0），是一种强效温室气体。</w:t>
            </w:r>
          </w:p>
          <w:p w14:paraId="62736DC5">
            <w:pPr>
              <w:pStyle w:val="27"/>
              <w:bidi w:val="0"/>
              <w:rPr>
                <w:rFonts w:hint="eastAsia"/>
                <w:b/>
                <w:bCs/>
                <w:u w:val="none" w:color="auto"/>
                <w:lang w:eastAsia="zh-CN"/>
              </w:rPr>
            </w:pPr>
            <w:r>
              <w:rPr>
                <w:rFonts w:hint="eastAsia"/>
                <w:b/>
                <w:bCs/>
                <w:u w:val="none" w:color="auto"/>
              </w:rPr>
              <w:t>聚合氯化铝(PAC)</w:t>
            </w:r>
            <w:r>
              <w:rPr>
                <w:rFonts w:hint="eastAsia"/>
                <w:b/>
                <w:bCs/>
                <w:u w:val="none" w:color="auto"/>
                <w:lang w:eastAsia="zh-CN"/>
              </w:rPr>
              <w:t>：</w:t>
            </w:r>
          </w:p>
          <w:p w14:paraId="3529C185">
            <w:pPr>
              <w:pStyle w:val="27"/>
              <w:bidi w:val="0"/>
              <w:rPr>
                <w:rFonts w:hint="default"/>
                <w:u w:val="none" w:color="auto"/>
              </w:rPr>
            </w:pPr>
            <w:r>
              <w:rPr>
                <w:rFonts w:hint="eastAsia"/>
                <w:u w:val="none" w:color="auto"/>
                <w:lang w:val="en-US" w:eastAsia="zh-CN"/>
              </w:rPr>
              <w:t>1.</w:t>
            </w:r>
            <w:r>
              <w:rPr>
                <w:u w:val="none" w:color="auto"/>
              </w:rPr>
              <w:t>组成：</w:t>
            </w:r>
            <w:r>
              <w:rPr>
                <w:rFonts w:hint="default"/>
                <w:u w:val="none" w:color="auto"/>
              </w:rPr>
              <w:t>一种无机高分子混凝剂，介于AlCl₃和Al(OH)₃之间，通式为[Al₂(OH)ₙCl₆₋ₙ]ₘ。</w:t>
            </w:r>
          </w:p>
          <w:p w14:paraId="7636AA44">
            <w:pPr>
              <w:pStyle w:val="27"/>
              <w:bidi w:val="0"/>
              <w:rPr>
                <w:rFonts w:hint="default"/>
                <w:u w:val="none" w:color="auto"/>
              </w:rPr>
            </w:pPr>
            <w:r>
              <w:rPr>
                <w:rFonts w:hint="default"/>
                <w:u w:val="none" w:color="auto"/>
              </w:rPr>
              <w:t>2.理化性质：黄色或淡黄色固体粉末。有较强的架桥吸附性能，水解速度快，形成的矾花大，沉淀性能好。</w:t>
            </w:r>
          </w:p>
          <w:p w14:paraId="2BB57B87">
            <w:pPr>
              <w:pStyle w:val="27"/>
              <w:bidi w:val="0"/>
              <w:rPr>
                <w:rFonts w:hint="eastAsia"/>
                <w:u w:val="none" w:color="auto"/>
                <w:lang w:eastAsia="zh-CN"/>
              </w:rPr>
            </w:pPr>
            <w:r>
              <w:rPr>
                <w:rFonts w:hint="default"/>
                <w:u w:val="none" w:color="auto"/>
              </w:rPr>
              <w:t>3.环境特性：本身酸性较强，需妥善储存，防止受潮。其混凝处理过程会显著增加水中铝离子含量。</w:t>
            </w:r>
          </w:p>
          <w:p w14:paraId="0F350E63">
            <w:pPr>
              <w:pStyle w:val="27"/>
              <w:bidi w:val="0"/>
              <w:rPr>
                <w:rFonts w:hint="eastAsia" w:eastAsia="宋体"/>
                <w:b/>
                <w:bCs/>
                <w:u w:val="none" w:color="auto"/>
                <w:lang w:eastAsia="zh-CN"/>
              </w:rPr>
            </w:pPr>
            <w:r>
              <w:rPr>
                <w:rFonts w:hint="eastAsia"/>
                <w:b/>
                <w:bCs/>
                <w:color w:val="auto"/>
                <w:highlight w:val="none"/>
                <w:u w:val="none" w:color="auto"/>
              </w:rPr>
              <w:t>聚丙烯酰胺(PAM)</w:t>
            </w:r>
            <w:r>
              <w:rPr>
                <w:rFonts w:hint="eastAsia"/>
                <w:b/>
                <w:bCs/>
                <w:color w:val="auto"/>
                <w:highlight w:val="none"/>
                <w:u w:val="none" w:color="auto"/>
                <w:lang w:eastAsia="zh-CN"/>
              </w:rPr>
              <w:t>：</w:t>
            </w:r>
          </w:p>
          <w:p w14:paraId="09CC11E9">
            <w:pPr>
              <w:pStyle w:val="27"/>
              <w:bidi w:val="0"/>
              <w:rPr>
                <w:rFonts w:hint="default"/>
                <w:u w:val="none" w:color="auto"/>
              </w:rPr>
            </w:pPr>
            <w:r>
              <w:rPr>
                <w:rFonts w:hint="eastAsia"/>
                <w:u w:val="none" w:color="auto"/>
                <w:lang w:val="en-US" w:eastAsia="zh-CN"/>
              </w:rPr>
              <w:t>1.</w:t>
            </w:r>
            <w:r>
              <w:rPr>
                <w:u w:val="none" w:color="auto"/>
              </w:rPr>
              <w:t>组成：</w:t>
            </w:r>
            <w:r>
              <w:rPr>
                <w:rFonts w:hint="default"/>
                <w:u w:val="none" w:color="auto"/>
              </w:rPr>
              <w:t>一种线型高分子聚合物，本项目使用的应为阴离子型（APAM）或非离子型（NPAM），用于助凝。</w:t>
            </w:r>
          </w:p>
          <w:p w14:paraId="29AFD2D3">
            <w:pPr>
              <w:pStyle w:val="27"/>
              <w:bidi w:val="0"/>
              <w:rPr>
                <w:rFonts w:hint="default"/>
                <w:u w:val="none" w:color="auto"/>
              </w:rPr>
            </w:pPr>
            <w:r>
              <w:rPr>
                <w:rFonts w:hint="default"/>
                <w:u w:val="none" w:color="auto"/>
              </w:rPr>
              <w:t>2.理化性质：白色粉末或颗粒状固体，无臭。溶于水，水溶液为均匀透明的液体。具有良好的絮凝性。</w:t>
            </w:r>
          </w:p>
          <w:p w14:paraId="40B0058B">
            <w:pPr>
              <w:pStyle w:val="27"/>
              <w:bidi w:val="0"/>
              <w:rPr>
                <w:rFonts w:hint="eastAsia"/>
                <w:u w:val="none" w:color="auto"/>
                <w:lang w:val="en-US" w:eastAsia="zh-CN"/>
              </w:rPr>
            </w:pPr>
            <w:r>
              <w:rPr>
                <w:rFonts w:hint="default"/>
                <w:u w:val="none" w:color="auto"/>
              </w:rPr>
              <w:t>3.环境特性与风险：本身毒性极低。最大的环境风险在于其单体——丙烯酰胺（AM），丙烯酰胺为神经性致毒剂，且具强致癌性。因此，产品必须为低单体含量的高聚物。</w:t>
            </w:r>
          </w:p>
          <w:p w14:paraId="20AB657B">
            <w:pPr>
              <w:numPr>
                <w:ilvl w:val="0"/>
                <w:numId w:val="0"/>
              </w:numPr>
              <w:wordWrap w:val="0"/>
              <w:topLinePunct/>
              <w:spacing w:line="360" w:lineRule="auto"/>
              <w:rPr>
                <w:b/>
                <w:bCs/>
                <w:color w:val="auto"/>
                <w:kern w:val="0"/>
                <w:sz w:val="24"/>
                <w:highlight w:val="none"/>
                <w:u w:val="none" w:color="auto"/>
              </w:rPr>
            </w:pPr>
            <w:r>
              <w:rPr>
                <w:rFonts w:hint="eastAsia"/>
                <w:b/>
                <w:bCs/>
                <w:color w:val="auto"/>
                <w:kern w:val="0"/>
                <w:sz w:val="24"/>
                <w:highlight w:val="none"/>
                <w:u w:val="none" w:color="auto"/>
                <w:lang w:val="en-US" w:eastAsia="zh-CN"/>
              </w:rPr>
              <w:t>6.</w:t>
            </w:r>
            <w:r>
              <w:rPr>
                <w:b/>
                <w:bCs/>
                <w:color w:val="auto"/>
                <w:kern w:val="0"/>
                <w:sz w:val="24"/>
                <w:highlight w:val="none"/>
                <w:u w:val="none" w:color="auto"/>
              </w:rPr>
              <w:t>项目平面布置</w:t>
            </w:r>
          </w:p>
          <w:p w14:paraId="6A60D94D">
            <w:pPr>
              <w:pStyle w:val="27"/>
              <w:ind w:firstLine="480"/>
              <w:rPr>
                <w:color w:val="auto"/>
                <w:highlight w:val="none"/>
                <w:u w:val="none" w:color="auto"/>
              </w:rPr>
            </w:pPr>
            <w:r>
              <w:rPr>
                <w:rFonts w:hint="eastAsia"/>
                <w:color w:val="auto"/>
                <w:highlight w:val="none"/>
                <w:u w:val="none" w:color="auto"/>
                <w:lang w:val="en-US" w:eastAsia="zh-CN"/>
              </w:rPr>
              <w:t>本项目</w:t>
            </w:r>
            <w:r>
              <w:rPr>
                <w:rFonts w:hint="eastAsia"/>
                <w:color w:val="auto"/>
                <w:highlight w:val="none"/>
                <w:u w:val="none" w:color="auto"/>
              </w:rPr>
              <w:t>厂房</w:t>
            </w:r>
            <w:r>
              <w:rPr>
                <w:color w:val="auto"/>
                <w:highlight w:val="none"/>
                <w:u w:val="none" w:color="auto"/>
              </w:rPr>
              <w:t>功能分区呈</w:t>
            </w:r>
            <w:r>
              <w:rPr>
                <w:rFonts w:hint="eastAsia"/>
                <w:color w:val="auto"/>
                <w:highlight w:val="none"/>
                <w:u w:val="none" w:color="auto"/>
              </w:rPr>
              <w:t>线形</w:t>
            </w:r>
            <w:r>
              <w:rPr>
                <w:color w:val="auto"/>
                <w:highlight w:val="none"/>
                <w:u w:val="none" w:color="auto"/>
              </w:rPr>
              <w:t>流程，符合生产工艺连续性要求，物流通道分离设计可降低交叉污染风险，满足了工艺流程的合理顺畅，使生产设备集中布置</w:t>
            </w:r>
            <w:r>
              <w:rPr>
                <w:rFonts w:hint="eastAsia"/>
                <w:color w:val="auto"/>
                <w:highlight w:val="none"/>
                <w:u w:val="none" w:color="auto"/>
              </w:rPr>
              <w:t>，</w:t>
            </w:r>
            <w:r>
              <w:rPr>
                <w:color w:val="auto"/>
                <w:highlight w:val="none"/>
                <w:u w:val="none" w:color="auto"/>
              </w:rPr>
              <w:t>满足生产运营需要。</w:t>
            </w:r>
            <w:r>
              <w:rPr>
                <w:rFonts w:hint="eastAsia" w:ascii="宋体" w:hAnsi="宋体" w:eastAsia="宋体" w:cs="宋体"/>
                <w:color w:val="auto"/>
                <w:sz w:val="24"/>
                <w:szCs w:val="24"/>
                <w:u w:val="none" w:color="auto"/>
              </w:rPr>
              <w:t>生产车间位于厂区</w:t>
            </w:r>
            <w:r>
              <w:rPr>
                <w:rFonts w:hint="eastAsia" w:ascii="宋体" w:hAnsi="宋体" w:cs="宋体"/>
                <w:color w:val="auto"/>
                <w:sz w:val="24"/>
                <w:szCs w:val="24"/>
                <w:u w:val="none" w:color="auto"/>
                <w:lang w:val="en-US" w:eastAsia="zh-CN"/>
              </w:rPr>
              <w:t>西侧</w:t>
            </w:r>
            <w:r>
              <w:rPr>
                <w:rFonts w:hint="eastAsia" w:ascii="宋体" w:hAnsi="宋体" w:eastAsia="宋体" w:cs="宋体"/>
                <w:color w:val="auto"/>
                <w:sz w:val="24"/>
                <w:szCs w:val="24"/>
                <w:u w:val="none" w:color="auto"/>
              </w:rPr>
              <w:t>，</w:t>
            </w:r>
            <w:r>
              <w:rPr>
                <w:rFonts w:hint="eastAsia"/>
                <w:color w:val="auto"/>
                <w:highlight w:val="none"/>
                <w:u w:val="none" w:color="auto"/>
                <w:lang w:val="en-US" w:eastAsia="zh-CN"/>
              </w:rPr>
              <w:t>办公楼位于厂区西侧，污水处理站位于厂区东南侧，位于生产车间下风向；锅炉房位于厂区西北侧，废气处理设施位于锅炉房内，排气筒位于锅炉房南侧，一般固废间位于厂区南侧，面积为10.5m</w:t>
            </w:r>
            <w:r>
              <w:rPr>
                <w:rFonts w:hint="eastAsia"/>
                <w:color w:val="auto"/>
                <w:highlight w:val="none"/>
                <w:u w:val="none" w:color="auto"/>
                <w:vertAlign w:val="superscript"/>
                <w:lang w:val="en-US" w:eastAsia="zh-CN"/>
              </w:rPr>
              <w:t>2</w:t>
            </w:r>
            <w:r>
              <w:rPr>
                <w:rFonts w:hint="eastAsia"/>
                <w:color w:val="auto"/>
                <w:highlight w:val="none"/>
                <w:u w:val="none" w:color="auto"/>
                <w:lang w:val="en-US" w:eastAsia="zh-CN"/>
              </w:rPr>
              <w:t>。</w:t>
            </w:r>
            <w:r>
              <w:rPr>
                <w:color w:val="auto"/>
                <w:highlight w:val="none"/>
                <w:u w:val="none" w:color="auto"/>
              </w:rPr>
              <w:t>因此，从方便生产、安全管理、保护环境角度考虑，本项目平面布局合理（详见附图</w:t>
            </w:r>
            <w:r>
              <w:rPr>
                <w:rFonts w:hint="eastAsia"/>
                <w:color w:val="auto"/>
                <w:highlight w:val="none"/>
                <w:u w:val="none" w:color="auto"/>
              </w:rPr>
              <w:t>2</w:t>
            </w:r>
            <w:r>
              <w:rPr>
                <w:color w:val="auto"/>
                <w:highlight w:val="none"/>
                <w:u w:val="none" w:color="auto"/>
              </w:rPr>
              <w:t>）。</w:t>
            </w:r>
          </w:p>
          <w:p w14:paraId="207D52F7">
            <w:pPr>
              <w:pStyle w:val="27"/>
              <w:ind w:firstLine="0" w:firstLineChars="0"/>
              <w:rPr>
                <w:b/>
                <w:bCs/>
                <w:color w:val="auto"/>
                <w:highlight w:val="none"/>
                <w:u w:val="none" w:color="auto"/>
              </w:rPr>
            </w:pPr>
            <w:r>
              <w:rPr>
                <w:rFonts w:hint="eastAsia"/>
                <w:b/>
                <w:bCs/>
                <w:color w:val="auto"/>
                <w:highlight w:val="none"/>
                <w:u w:val="none" w:color="auto"/>
                <w:lang w:eastAsia="zh-CN"/>
              </w:rPr>
              <w:t>7.</w:t>
            </w:r>
            <w:r>
              <w:rPr>
                <w:b/>
                <w:bCs/>
                <w:color w:val="auto"/>
                <w:highlight w:val="none"/>
                <w:u w:val="none" w:color="auto"/>
              </w:rPr>
              <w:t>劳动定员与工作制度</w:t>
            </w:r>
          </w:p>
          <w:p w14:paraId="14461408">
            <w:pPr>
              <w:pStyle w:val="27"/>
              <w:ind w:firstLine="480"/>
              <w:rPr>
                <w:color w:val="auto"/>
                <w:highlight w:val="none"/>
                <w:u w:val="none" w:color="auto"/>
              </w:rPr>
            </w:pPr>
            <w:r>
              <w:rPr>
                <w:rFonts w:hint="eastAsia"/>
                <w:color w:val="auto"/>
                <w:highlight w:val="none"/>
                <w:u w:val="none" w:color="auto"/>
              </w:rPr>
              <w:t>本</w:t>
            </w:r>
            <w:r>
              <w:rPr>
                <w:color w:val="auto"/>
                <w:highlight w:val="none"/>
                <w:u w:val="none" w:color="auto"/>
                <w:lang w:val="zh-CN"/>
              </w:rPr>
              <w:t>项目劳动定员</w:t>
            </w:r>
            <w:r>
              <w:rPr>
                <w:rFonts w:hint="eastAsia"/>
                <w:color w:val="auto"/>
                <w:highlight w:val="none"/>
                <w:u w:val="none" w:color="auto"/>
              </w:rPr>
              <w:t>为</w:t>
            </w:r>
            <w:r>
              <w:rPr>
                <w:rFonts w:hint="eastAsia"/>
                <w:color w:val="auto"/>
                <w:highlight w:val="none"/>
                <w:u w:val="none" w:color="auto"/>
                <w:lang w:val="en-US" w:eastAsia="zh-CN"/>
              </w:rPr>
              <w:t>30</w:t>
            </w:r>
            <w:r>
              <w:rPr>
                <w:color w:val="auto"/>
                <w:highlight w:val="none"/>
                <w:u w:val="none" w:color="auto"/>
                <w:lang w:val="zh-CN"/>
              </w:rPr>
              <w:t>人，年工作日</w:t>
            </w:r>
            <w:r>
              <w:rPr>
                <w:rFonts w:hint="eastAsia"/>
                <w:color w:val="auto"/>
                <w:highlight w:val="none"/>
                <w:u w:val="none" w:color="auto"/>
              </w:rPr>
              <w:t>3</w:t>
            </w:r>
            <w:r>
              <w:rPr>
                <w:rFonts w:hint="eastAsia"/>
                <w:color w:val="auto"/>
                <w:highlight w:val="none"/>
                <w:u w:val="none" w:color="auto"/>
                <w:lang w:val="en-US" w:eastAsia="zh-CN"/>
              </w:rPr>
              <w:t>00</w:t>
            </w:r>
            <w:r>
              <w:rPr>
                <w:color w:val="auto"/>
                <w:highlight w:val="none"/>
                <w:u w:val="none" w:color="auto"/>
                <w:lang w:val="zh-CN"/>
              </w:rPr>
              <w:t>天，</w:t>
            </w:r>
            <w:r>
              <w:rPr>
                <w:rFonts w:hint="eastAsia"/>
                <w:color w:val="auto"/>
                <w:highlight w:val="none"/>
                <w:u w:val="none" w:color="auto"/>
                <w:lang w:val="en-US" w:eastAsia="zh-CN"/>
              </w:rPr>
              <w:t>两</w:t>
            </w:r>
            <w:r>
              <w:rPr>
                <w:color w:val="auto"/>
                <w:highlight w:val="none"/>
                <w:u w:val="none" w:color="auto"/>
                <w:lang w:val="zh-CN"/>
              </w:rPr>
              <w:t>班制，工作</w:t>
            </w:r>
            <w:r>
              <w:rPr>
                <w:rFonts w:hint="eastAsia"/>
                <w:color w:val="auto"/>
                <w:highlight w:val="none"/>
                <w:u w:val="none" w:color="auto"/>
                <w:lang w:val="en-US" w:eastAsia="zh-CN"/>
              </w:rPr>
              <w:t>10</w:t>
            </w:r>
            <w:r>
              <w:rPr>
                <w:color w:val="auto"/>
                <w:highlight w:val="none"/>
                <w:u w:val="none" w:color="auto"/>
                <w:lang w:val="zh-CN"/>
              </w:rPr>
              <w:t>小时</w:t>
            </w:r>
            <w:r>
              <w:rPr>
                <w:color w:val="auto"/>
                <w:highlight w:val="none"/>
                <w:u w:val="none" w:color="auto"/>
              </w:rPr>
              <w:t>，</w:t>
            </w:r>
            <w:r>
              <w:rPr>
                <w:rFonts w:hint="eastAsia"/>
                <w:color w:val="auto"/>
                <w:highlight w:val="none"/>
                <w:u w:val="none" w:color="auto"/>
                <w:lang w:val="en-US" w:eastAsia="zh-CN"/>
              </w:rPr>
              <w:t>不</w:t>
            </w:r>
            <w:r>
              <w:rPr>
                <w:color w:val="auto"/>
                <w:highlight w:val="none"/>
                <w:u w:val="none" w:color="auto"/>
              </w:rPr>
              <w:t>包食宿</w:t>
            </w:r>
            <w:r>
              <w:rPr>
                <w:rFonts w:hint="eastAsia"/>
                <w:color w:val="auto"/>
                <w:highlight w:val="none"/>
                <w:u w:val="none" w:color="auto"/>
              </w:rPr>
              <w:t>。</w:t>
            </w:r>
          </w:p>
          <w:p w14:paraId="13B1134C">
            <w:pPr>
              <w:pStyle w:val="27"/>
              <w:ind w:firstLine="0" w:firstLineChars="0"/>
              <w:rPr>
                <w:b/>
                <w:bCs/>
                <w:color w:val="auto"/>
                <w:highlight w:val="none"/>
                <w:u w:val="none" w:color="auto"/>
              </w:rPr>
            </w:pPr>
            <w:r>
              <w:rPr>
                <w:rFonts w:hint="eastAsia"/>
                <w:b/>
                <w:bCs/>
                <w:color w:val="auto"/>
                <w:highlight w:val="none"/>
                <w:u w:val="none" w:color="auto"/>
                <w:lang w:eastAsia="zh-CN"/>
              </w:rPr>
              <w:t>8.</w:t>
            </w:r>
            <w:r>
              <w:rPr>
                <w:b/>
                <w:bCs/>
                <w:color w:val="auto"/>
                <w:highlight w:val="none"/>
                <w:u w:val="none" w:color="auto"/>
              </w:rPr>
              <w:t>公用工程</w:t>
            </w:r>
          </w:p>
          <w:p w14:paraId="0B3DFC37">
            <w:pPr>
              <w:wordWrap w:val="0"/>
              <w:topLinePunct/>
              <w:spacing w:line="360" w:lineRule="auto"/>
              <w:ind w:firstLine="480" w:firstLineChars="200"/>
              <w:rPr>
                <w:color w:val="auto"/>
                <w:kern w:val="0"/>
                <w:sz w:val="24"/>
                <w:highlight w:val="none"/>
                <w:u w:val="none" w:color="auto"/>
              </w:rPr>
            </w:pPr>
            <w:r>
              <w:rPr>
                <w:color w:val="auto"/>
                <w:kern w:val="0"/>
                <w:sz w:val="24"/>
                <w:highlight w:val="none"/>
                <w:u w:val="none" w:color="auto"/>
              </w:rPr>
              <w:t>（1）给</w:t>
            </w:r>
            <w:r>
              <w:rPr>
                <w:rFonts w:hint="eastAsia"/>
                <w:color w:val="auto"/>
                <w:kern w:val="0"/>
                <w:sz w:val="24"/>
                <w:highlight w:val="none"/>
                <w:u w:val="none" w:color="auto"/>
              </w:rPr>
              <w:t>排</w:t>
            </w:r>
            <w:r>
              <w:rPr>
                <w:color w:val="auto"/>
                <w:kern w:val="0"/>
                <w:sz w:val="24"/>
                <w:highlight w:val="none"/>
                <w:u w:val="none" w:color="auto"/>
              </w:rPr>
              <w:t>水</w:t>
            </w:r>
          </w:p>
          <w:p w14:paraId="640186E5">
            <w:pPr>
              <w:pStyle w:val="27"/>
              <w:ind w:firstLine="480"/>
              <w:rPr>
                <w:color w:val="auto"/>
                <w:highlight w:val="none"/>
                <w:u w:val="none" w:color="auto"/>
              </w:rPr>
            </w:pPr>
            <w:r>
              <w:rPr>
                <w:color w:val="auto"/>
                <w:highlight w:val="none"/>
                <w:u w:val="none" w:color="auto"/>
              </w:rPr>
              <w:t>生活用水：</w:t>
            </w:r>
          </w:p>
          <w:p w14:paraId="123A2201">
            <w:pPr>
              <w:pStyle w:val="27"/>
              <w:bidi w:val="0"/>
              <w:rPr>
                <w:u w:val="none" w:color="auto"/>
              </w:rPr>
            </w:pPr>
            <w:r>
              <w:rPr>
                <w:u w:val="none" w:color="auto"/>
              </w:rPr>
              <w:t>本项目新增劳动定员为30人，年工作300天，</w:t>
            </w:r>
            <w:r>
              <w:rPr>
                <w:rFonts w:hint="eastAsia"/>
                <w:u w:val="none" w:color="auto"/>
                <w:lang w:val="en-US" w:eastAsia="zh-CN"/>
              </w:rPr>
              <w:t>不包食宿</w:t>
            </w:r>
            <w:r>
              <w:rPr>
                <w:u w:val="none" w:color="auto"/>
              </w:rPr>
              <w:t>。按照《湖南省用水定额》（DB43/T388.3-2025）中的指标计算，用水量按</w:t>
            </w:r>
            <w:r>
              <w:rPr>
                <w:rFonts w:hint="eastAsia"/>
                <w:u w:val="none" w:color="auto"/>
                <w:lang w:val="en-US" w:eastAsia="zh-CN"/>
              </w:rPr>
              <w:t>150L</w:t>
            </w:r>
            <w:r>
              <w:rPr>
                <w:rFonts w:hint="eastAsia"/>
                <w:u w:val="none" w:color="auto"/>
              </w:rPr>
              <w:t>/</w:t>
            </w:r>
            <w:r>
              <w:rPr>
                <w:rFonts w:hint="eastAsia"/>
                <w:u w:val="none" w:color="auto"/>
                <w:lang w:eastAsia="zh-CN"/>
              </w:rPr>
              <w:t>（</w:t>
            </w:r>
            <w:r>
              <w:rPr>
                <w:rFonts w:hint="eastAsia"/>
                <w:u w:val="none" w:color="auto"/>
              </w:rPr>
              <w:t>人·</w:t>
            </w:r>
            <w:r>
              <w:rPr>
                <w:rFonts w:hint="eastAsia"/>
                <w:u w:val="none" w:color="auto"/>
                <w:lang w:val="en-US" w:eastAsia="zh-CN"/>
              </w:rPr>
              <w:t>d</w:t>
            </w:r>
            <w:r>
              <w:rPr>
                <w:rFonts w:hint="eastAsia"/>
                <w:u w:val="none" w:color="auto"/>
                <w:lang w:eastAsia="zh-CN"/>
              </w:rPr>
              <w:t>）</w:t>
            </w:r>
            <w:r>
              <w:rPr>
                <w:u w:val="none" w:color="auto"/>
              </w:rPr>
              <w:t>计，则本项目生活用水量为4.5m</w:t>
            </w:r>
            <w:r>
              <w:rPr>
                <w:rFonts w:hint="eastAsia"/>
                <w:u w:val="none" w:color="auto"/>
                <w:vertAlign w:val="superscript"/>
                <w:lang w:val="en-US" w:eastAsia="zh-CN"/>
              </w:rPr>
              <w:t>3</w:t>
            </w:r>
            <w:r>
              <w:rPr>
                <w:u w:val="none" w:color="auto"/>
              </w:rPr>
              <w:t>/d（</w:t>
            </w:r>
            <w:r>
              <w:rPr>
                <w:rFonts w:hint="eastAsia"/>
                <w:u w:val="none" w:color="auto"/>
                <w:lang w:val="en-US" w:eastAsia="zh-CN"/>
              </w:rPr>
              <w:t>1350</w:t>
            </w:r>
            <w:r>
              <w:rPr>
                <w:u w:val="none" w:color="auto"/>
              </w:rPr>
              <w:t>m</w:t>
            </w:r>
            <w:r>
              <w:rPr>
                <w:rFonts w:hint="eastAsia"/>
                <w:u w:val="none" w:color="auto"/>
                <w:vertAlign w:val="superscript"/>
                <w:lang w:val="en-US" w:eastAsia="zh-CN"/>
              </w:rPr>
              <w:t>3</w:t>
            </w:r>
            <w:r>
              <w:rPr>
                <w:u w:val="none" w:color="auto"/>
              </w:rPr>
              <w:t>/a）。排放量以用水量的80%计，则生活污水排放量为</w:t>
            </w:r>
            <w:r>
              <w:rPr>
                <w:rFonts w:hint="eastAsia"/>
                <w:u w:val="none" w:color="auto"/>
                <w:lang w:val="en-US" w:eastAsia="zh-CN"/>
              </w:rPr>
              <w:t>3.6</w:t>
            </w:r>
            <w:r>
              <w:rPr>
                <w:u w:val="none" w:color="auto"/>
              </w:rPr>
              <w:t>m</w:t>
            </w:r>
            <w:r>
              <w:rPr>
                <w:rFonts w:hint="eastAsia"/>
                <w:u w:val="none" w:color="auto"/>
                <w:vertAlign w:val="superscript"/>
                <w:lang w:val="en-US" w:eastAsia="zh-CN"/>
              </w:rPr>
              <w:t>3</w:t>
            </w:r>
            <w:r>
              <w:rPr>
                <w:u w:val="none" w:color="auto"/>
              </w:rPr>
              <w:t>/d（</w:t>
            </w:r>
            <w:r>
              <w:rPr>
                <w:rFonts w:hint="eastAsia"/>
                <w:u w:val="none" w:color="auto"/>
                <w:lang w:val="en-US" w:eastAsia="zh-CN"/>
              </w:rPr>
              <w:t>1080</w:t>
            </w:r>
            <w:r>
              <w:rPr>
                <w:u w:val="none" w:color="auto"/>
              </w:rPr>
              <w:t>m</w:t>
            </w:r>
            <w:r>
              <w:rPr>
                <w:rFonts w:hint="eastAsia"/>
                <w:u w:val="none" w:color="auto"/>
                <w:vertAlign w:val="superscript"/>
                <w:lang w:val="en-US" w:eastAsia="zh-CN"/>
              </w:rPr>
              <w:t>3</w:t>
            </w:r>
            <w:r>
              <w:rPr>
                <w:u w:val="none" w:color="auto"/>
              </w:rPr>
              <w:t>/a）。</w:t>
            </w:r>
          </w:p>
          <w:p w14:paraId="64156EDF">
            <w:pPr>
              <w:pStyle w:val="27"/>
              <w:bidi w:val="0"/>
              <w:rPr>
                <w:rFonts w:hint="eastAsia" w:cs="Times New Roman"/>
                <w:highlight w:val="none"/>
                <w:u w:val="none" w:color="auto"/>
                <w:lang w:val="en-US" w:eastAsia="zh-CN"/>
              </w:rPr>
            </w:pPr>
            <w:r>
              <w:rPr>
                <w:rFonts w:hint="eastAsia" w:cs="Times New Roman"/>
                <w:highlight w:val="none"/>
                <w:u w:val="none" w:color="auto"/>
                <w:lang w:val="en-US" w:eastAsia="zh-CN"/>
              </w:rPr>
              <w:t>生产用水：</w:t>
            </w:r>
          </w:p>
          <w:p w14:paraId="19A42453">
            <w:pPr>
              <w:pStyle w:val="27"/>
              <w:bidi w:val="0"/>
              <w:rPr>
                <w:rFonts w:hint="eastAsia" w:cs="Times New Roman"/>
                <w:highlight w:val="none"/>
                <w:u w:val="none" w:color="auto"/>
                <w:lang w:val="en-US" w:eastAsia="zh-CN"/>
              </w:rPr>
            </w:pPr>
            <w:r>
              <w:rPr>
                <w:rFonts w:hint="eastAsia" w:cs="Times New Roman"/>
                <w:highlight w:val="none"/>
                <w:u w:val="none" w:color="auto"/>
                <w:lang w:val="en-US" w:eastAsia="zh-CN"/>
              </w:rPr>
              <w:t>本项目膨化、三级漂洗、</w:t>
            </w:r>
            <w:r>
              <w:rPr>
                <w:rFonts w:hint="eastAsia"/>
                <w:u w:val="none" w:color="auto"/>
                <w:lang w:val="en-US" w:eastAsia="zh-CN"/>
              </w:rPr>
              <w:t>配置氢氧化钙溶液工序以及产品保鲜</w:t>
            </w:r>
            <w:r>
              <w:rPr>
                <w:rFonts w:hint="eastAsia" w:cs="Times New Roman"/>
                <w:highlight w:val="none"/>
                <w:u w:val="none" w:color="auto"/>
                <w:lang w:val="en-US" w:eastAsia="zh-CN"/>
              </w:rPr>
              <w:t>均采用超滤水。</w:t>
            </w:r>
          </w:p>
          <w:p w14:paraId="034FCEB7">
            <w:pPr>
              <w:pStyle w:val="27"/>
              <w:bidi w:val="0"/>
              <w:rPr>
                <w:rFonts w:ascii="Times New Roman" w:hAnsi="Times New Roman" w:eastAsia="宋体" w:cs="Times New Roman"/>
                <w:highlight w:val="none"/>
                <w:u w:val="none" w:color="auto"/>
              </w:rPr>
            </w:pPr>
            <w:r>
              <w:rPr>
                <w:rFonts w:hint="eastAsia" w:cs="Times New Roman"/>
                <w:highlight w:val="none"/>
                <w:u w:val="none" w:color="auto"/>
                <w:lang w:val="en-US" w:eastAsia="zh-CN"/>
              </w:rPr>
              <w:t>①</w:t>
            </w:r>
            <w:r>
              <w:rPr>
                <w:rFonts w:hint="eastAsia" w:ascii="Times New Roman" w:hAnsi="Times New Roman" w:eastAsia="宋体" w:cs="Times New Roman"/>
                <w:highlight w:val="none"/>
                <w:u w:val="none" w:color="auto"/>
                <w:lang w:val="en-US" w:eastAsia="zh-CN"/>
              </w:rPr>
              <w:t>膨化</w:t>
            </w:r>
            <w:r>
              <w:rPr>
                <w:rFonts w:hint="eastAsia" w:ascii="Times New Roman" w:hAnsi="Times New Roman" w:eastAsia="宋体" w:cs="Times New Roman"/>
                <w:highlight w:val="none"/>
                <w:u w:val="none" w:color="auto"/>
              </w:rPr>
              <w:t>用水：</w:t>
            </w:r>
          </w:p>
          <w:p w14:paraId="6820CB89">
            <w:pPr>
              <w:pStyle w:val="27"/>
              <w:bidi w:val="0"/>
              <w:rPr>
                <w:rFonts w:ascii="Times New Roman" w:hAnsi="Times New Roman" w:eastAsia="宋体" w:cs="Times New Roman"/>
                <w:highlight w:val="none"/>
                <w:u w:val="none" w:color="auto"/>
              </w:rPr>
            </w:pPr>
            <w:r>
              <w:rPr>
                <w:u w:val="none" w:color="auto"/>
              </w:rPr>
              <w:t>根据建设单位提供资料可知，</w:t>
            </w:r>
            <w:r>
              <w:rPr>
                <w:rFonts w:hint="eastAsia"/>
                <w:u w:val="none" w:color="auto"/>
                <w:lang w:eastAsia="zh-CN"/>
              </w:rPr>
              <w:t>本项目</w:t>
            </w:r>
            <w:r>
              <w:rPr>
                <w:rFonts w:hint="eastAsia"/>
                <w:u w:val="none" w:color="auto"/>
                <w:lang w:val="en-US" w:eastAsia="zh-CN"/>
              </w:rPr>
              <w:t>膨化</w:t>
            </w:r>
            <w:r>
              <w:rPr>
                <w:rFonts w:hint="eastAsia"/>
                <w:u w:val="none" w:color="auto"/>
                <w:lang w:eastAsia="zh-CN"/>
              </w:rPr>
              <w:t>过程中</w:t>
            </w:r>
            <w:r>
              <w:rPr>
                <w:rFonts w:hint="eastAsia"/>
                <w:u w:val="none" w:color="auto"/>
                <w:lang w:val="en-US" w:eastAsia="zh-CN"/>
              </w:rPr>
              <w:t>魔芋精粉、玉米淀粉</w:t>
            </w:r>
            <w:r>
              <w:rPr>
                <w:rFonts w:hint="eastAsia"/>
                <w:u w:val="none" w:color="auto"/>
                <w:lang w:eastAsia="zh-CN"/>
              </w:rPr>
              <w:t>、木薯淀粉及变性淀粉需要加水混合，</w:t>
            </w:r>
            <w:r>
              <w:rPr>
                <w:rFonts w:hint="eastAsia"/>
                <w:u w:val="none" w:color="auto"/>
                <w:lang w:val="en-US" w:eastAsia="zh-CN"/>
              </w:rPr>
              <w:t>魔芋精粉、玉米淀粉</w:t>
            </w:r>
            <w:r>
              <w:rPr>
                <w:rFonts w:hint="eastAsia"/>
                <w:u w:val="none" w:color="auto"/>
                <w:lang w:eastAsia="zh-CN"/>
              </w:rPr>
              <w:t>、木薯淀粉及变性淀粉</w:t>
            </w:r>
            <w:r>
              <w:rPr>
                <w:rFonts w:hint="eastAsia"/>
                <w:u w:val="none" w:color="auto"/>
                <w:lang w:val="en-US" w:eastAsia="zh-CN"/>
              </w:rPr>
              <w:t>总用量</w:t>
            </w:r>
            <w:r>
              <w:rPr>
                <w:rFonts w:hint="eastAsia" w:ascii="Times New Roman" w:hAnsi="Times New Roman" w:eastAsia="宋体" w:cs="Times New Roman"/>
                <w:highlight w:val="none"/>
                <w:u w:val="none" w:color="auto"/>
                <w:lang w:val="en-US" w:eastAsia="zh-CN"/>
              </w:rPr>
              <w:t>为400t，原料</w:t>
            </w:r>
            <w:r>
              <w:rPr>
                <w:rFonts w:ascii="Times New Roman" w:hAnsi="Times New Roman" w:eastAsia="宋体" w:cs="Times New Roman"/>
                <w:highlight w:val="none"/>
                <w:u w:val="none" w:color="auto"/>
              </w:rPr>
              <w:t>和水的比例为1:</w:t>
            </w:r>
            <w:r>
              <w:rPr>
                <w:rFonts w:hint="eastAsia" w:ascii="Times New Roman" w:hAnsi="Times New Roman" w:eastAsia="宋体" w:cs="Times New Roman"/>
                <w:highlight w:val="none"/>
                <w:u w:val="none" w:color="auto"/>
                <w:lang w:val="en-US" w:eastAsia="zh-CN"/>
              </w:rPr>
              <w:t>11</w:t>
            </w:r>
            <w:r>
              <w:rPr>
                <w:rFonts w:ascii="Times New Roman" w:hAnsi="Times New Roman" w:eastAsia="宋体" w:cs="Times New Roman"/>
                <w:highlight w:val="none"/>
                <w:u w:val="none" w:color="auto"/>
              </w:rPr>
              <w:t>，则膨化用水量为</w:t>
            </w:r>
            <w:r>
              <w:rPr>
                <w:rFonts w:hint="eastAsia" w:ascii="Times New Roman" w:hAnsi="Times New Roman" w:eastAsia="宋体" w:cs="Times New Roman"/>
                <w:highlight w:val="none"/>
                <w:u w:val="none" w:color="auto"/>
                <w:lang w:val="en-US" w:eastAsia="zh-CN"/>
              </w:rPr>
              <w:t>14.67</w:t>
            </w:r>
            <w:r>
              <w:rPr>
                <w:rFonts w:ascii="Times New Roman" w:hAnsi="Times New Roman" w:eastAsia="宋体" w:cs="Times New Roman"/>
                <w:highlight w:val="none"/>
                <w:u w:val="none" w:color="auto"/>
              </w:rPr>
              <w:t>m</w:t>
            </w:r>
            <w:r>
              <w:rPr>
                <w:rFonts w:ascii="Times New Roman" w:hAnsi="Times New Roman" w:eastAsia="宋体" w:cs="Times New Roman"/>
                <w:highlight w:val="none"/>
                <w:u w:val="none" w:color="auto"/>
                <w:vertAlign w:val="superscript"/>
              </w:rPr>
              <w:t>3</w:t>
            </w:r>
            <w:r>
              <w:rPr>
                <w:rFonts w:ascii="Times New Roman" w:hAnsi="Times New Roman" w:eastAsia="宋体" w:cs="Times New Roman"/>
                <w:highlight w:val="none"/>
                <w:u w:val="none" w:color="auto"/>
              </w:rPr>
              <w:t>/d（</w:t>
            </w:r>
            <w:r>
              <w:rPr>
                <w:rFonts w:hint="eastAsia" w:ascii="Times New Roman" w:hAnsi="Times New Roman" w:eastAsia="宋体" w:cs="Times New Roman"/>
                <w:highlight w:val="none"/>
                <w:u w:val="none" w:color="auto"/>
                <w:lang w:val="en-US" w:eastAsia="zh-CN"/>
              </w:rPr>
              <w:t>4400</w:t>
            </w:r>
            <w:r>
              <w:rPr>
                <w:rFonts w:ascii="Times New Roman" w:hAnsi="Times New Roman" w:eastAsia="宋体" w:cs="Times New Roman"/>
                <w:highlight w:val="none"/>
                <w:u w:val="none" w:color="auto"/>
              </w:rPr>
              <w:t>m</w:t>
            </w:r>
            <w:r>
              <w:rPr>
                <w:rFonts w:ascii="Times New Roman" w:hAnsi="Times New Roman" w:eastAsia="宋体" w:cs="Times New Roman"/>
                <w:highlight w:val="none"/>
                <w:u w:val="none" w:color="auto"/>
                <w:vertAlign w:val="superscript"/>
              </w:rPr>
              <w:t>3</w:t>
            </w:r>
            <w:r>
              <w:rPr>
                <w:rFonts w:ascii="Times New Roman" w:hAnsi="Times New Roman" w:eastAsia="宋体" w:cs="Times New Roman"/>
                <w:highlight w:val="none"/>
                <w:u w:val="none" w:color="auto"/>
              </w:rPr>
              <w:t>/a），膨化用水进入产品中，无废水产生。</w:t>
            </w:r>
          </w:p>
          <w:p w14:paraId="1248EB4F">
            <w:pPr>
              <w:pStyle w:val="27"/>
              <w:bidi w:val="0"/>
              <w:rPr>
                <w:rFonts w:hint="default" w:eastAsia="宋体"/>
                <w:color w:val="auto"/>
                <w:u w:val="none" w:color="auto"/>
                <w:lang w:val="en-US" w:eastAsia="zh-CN"/>
              </w:rPr>
            </w:pPr>
            <w:r>
              <w:rPr>
                <w:rFonts w:hint="eastAsia" w:cs="Times New Roman"/>
                <w:highlight w:val="none"/>
                <w:u w:val="none" w:color="auto"/>
                <w:lang w:val="en-US" w:eastAsia="zh-CN"/>
              </w:rPr>
              <w:t>②</w:t>
            </w:r>
            <w:r>
              <w:rPr>
                <w:rStyle w:val="39"/>
                <w:rFonts w:hint="eastAsia"/>
                <w:color w:val="auto"/>
                <w:highlight w:val="none"/>
                <w:u w:val="none" w:color="auto"/>
                <w:lang w:val="en-US" w:eastAsia="zh-CN"/>
              </w:rPr>
              <w:t>漂洗用水：</w:t>
            </w:r>
          </w:p>
          <w:p w14:paraId="5171F0A3">
            <w:pPr>
              <w:pStyle w:val="27"/>
              <w:bidi w:val="0"/>
              <w:rPr>
                <w:u w:val="none" w:color="auto"/>
              </w:rPr>
            </w:pPr>
            <w:r>
              <w:rPr>
                <w:u w:val="none" w:color="auto"/>
              </w:rPr>
              <w:t>根据建设单位提供资料，漂洗</w:t>
            </w:r>
            <w:r>
              <w:rPr>
                <w:rFonts w:hint="default"/>
                <w:u w:val="none" w:color="auto"/>
              </w:rPr>
              <w:t>魔芋制品</w:t>
            </w:r>
            <w:r>
              <w:rPr>
                <w:rFonts w:hint="eastAsia"/>
                <w:b w:val="0"/>
                <w:bCs w:val="0"/>
                <w:color w:val="auto"/>
                <w:highlight w:val="none"/>
                <w:u w:val="none" w:color="auto"/>
                <w:lang w:val="en-US" w:eastAsia="zh-CN"/>
              </w:rPr>
              <w:t>半成品需</w:t>
            </w:r>
            <w:r>
              <w:rPr>
                <w:u w:val="none" w:color="auto"/>
              </w:rPr>
              <w:t>用水量为</w:t>
            </w:r>
            <w:r>
              <w:rPr>
                <w:rFonts w:hint="eastAsia"/>
                <w:u w:val="none" w:color="auto"/>
                <w:lang w:val="en-US" w:eastAsia="zh-CN"/>
              </w:rPr>
              <w:t>4.5</w:t>
            </w:r>
            <w:r>
              <w:rPr>
                <w:u w:val="none" w:color="auto"/>
              </w:rPr>
              <w:t>m</w:t>
            </w:r>
            <w:r>
              <w:rPr>
                <w:u w:val="none" w:color="auto"/>
                <w:vertAlign w:val="superscript"/>
              </w:rPr>
              <w:t>3</w:t>
            </w:r>
            <w:r>
              <w:rPr>
                <w:u w:val="none" w:color="auto"/>
              </w:rPr>
              <w:t>/d（</w:t>
            </w:r>
            <w:r>
              <w:rPr>
                <w:rFonts w:hint="eastAsia"/>
                <w:u w:val="none" w:color="auto"/>
                <w:lang w:val="en-US" w:eastAsia="zh-CN"/>
              </w:rPr>
              <w:t>1350</w:t>
            </w:r>
            <w:r>
              <w:rPr>
                <w:u w:val="none" w:color="auto"/>
              </w:rPr>
              <w:t>m</w:t>
            </w:r>
            <w:r>
              <w:rPr>
                <w:u w:val="none" w:color="auto"/>
                <w:vertAlign w:val="superscript"/>
              </w:rPr>
              <w:t>3</w:t>
            </w:r>
            <w:r>
              <w:rPr>
                <w:u w:val="none" w:color="auto"/>
              </w:rPr>
              <w:t>/a），排污系数按</w:t>
            </w:r>
            <w:r>
              <w:rPr>
                <w:rFonts w:hint="eastAsia"/>
                <w:u w:val="none" w:color="auto"/>
                <w:lang w:val="en-US" w:eastAsia="zh-CN"/>
              </w:rPr>
              <w:t>9</w:t>
            </w:r>
            <w:r>
              <w:rPr>
                <w:u w:val="none" w:color="auto"/>
              </w:rPr>
              <w:t>0%计，则本项目漂洗废水产生量为</w:t>
            </w:r>
            <w:r>
              <w:rPr>
                <w:rFonts w:hint="eastAsia"/>
                <w:u w:val="none" w:color="auto"/>
              </w:rPr>
              <w:t>4.05</w:t>
            </w:r>
            <w:r>
              <w:rPr>
                <w:u w:val="none" w:color="auto"/>
              </w:rPr>
              <w:t>m</w:t>
            </w:r>
            <w:r>
              <w:rPr>
                <w:u w:val="none" w:color="auto"/>
                <w:vertAlign w:val="superscript"/>
              </w:rPr>
              <w:t>3</w:t>
            </w:r>
            <w:r>
              <w:rPr>
                <w:u w:val="none" w:color="auto"/>
              </w:rPr>
              <w:t>/d（</w:t>
            </w:r>
            <w:r>
              <w:rPr>
                <w:rFonts w:hint="eastAsia"/>
                <w:u w:val="none" w:color="auto"/>
              </w:rPr>
              <w:t>1215</w:t>
            </w:r>
            <w:r>
              <w:rPr>
                <w:u w:val="none" w:color="auto"/>
              </w:rPr>
              <w:t>m</w:t>
            </w:r>
            <w:r>
              <w:rPr>
                <w:u w:val="none" w:color="auto"/>
                <w:vertAlign w:val="superscript"/>
              </w:rPr>
              <w:t>3</w:t>
            </w:r>
            <w:r>
              <w:rPr>
                <w:u w:val="none" w:color="auto"/>
              </w:rPr>
              <w:t>/a）。</w:t>
            </w:r>
          </w:p>
          <w:p w14:paraId="13AE6C22">
            <w:pPr>
              <w:pStyle w:val="27"/>
              <w:bidi w:val="0"/>
              <w:rPr>
                <w:rFonts w:hint="eastAsia"/>
                <w:u w:val="none" w:color="auto"/>
                <w:lang w:eastAsia="zh-CN"/>
              </w:rPr>
            </w:pPr>
            <w:r>
              <w:rPr>
                <w:rFonts w:hint="default" w:ascii="Times New Roman" w:hAnsi="Times New Roman" w:eastAsia="宋体" w:cs="Times New Roman"/>
                <w:highlight w:val="none"/>
                <w:u w:val="none" w:color="auto"/>
                <w:lang w:val="en-US" w:eastAsia="zh-CN"/>
              </w:rPr>
              <w:t>③</w:t>
            </w:r>
            <w:r>
              <w:rPr>
                <w:u w:val="none" w:color="auto"/>
              </w:rPr>
              <w:t>配置氢氧化钙溶液用水</w:t>
            </w:r>
            <w:r>
              <w:rPr>
                <w:rFonts w:hint="eastAsia"/>
                <w:u w:val="none" w:color="auto"/>
                <w:lang w:eastAsia="zh-CN"/>
              </w:rPr>
              <w:t>：</w:t>
            </w:r>
          </w:p>
          <w:p w14:paraId="0EA45B5E">
            <w:pPr>
              <w:pStyle w:val="27"/>
              <w:bidi w:val="0"/>
              <w:rPr>
                <w:rFonts w:hint="default"/>
                <w:u w:val="none" w:color="auto"/>
                <w:lang w:val="en-US" w:eastAsia="zh-CN"/>
              </w:rPr>
            </w:pPr>
            <w:r>
              <w:rPr>
                <w:u w:val="none" w:color="auto"/>
              </w:rPr>
              <w:t>本项目采用氢氧化钙溶液进行精炼，年消耗氢氧化钙6t。配置成3%的溶液需加水194m³/a（折合0.65m³/d）。该溶液全部用于生产</w:t>
            </w:r>
            <w:r>
              <w:rPr>
                <w:rFonts w:hint="eastAsia"/>
                <w:u w:val="none" w:color="auto"/>
                <w:lang w:eastAsia="zh-CN"/>
              </w:rPr>
              <w:t>。</w:t>
            </w:r>
            <w:r>
              <w:rPr>
                <w:rFonts w:hint="default"/>
                <w:u w:val="none" w:color="auto"/>
              </w:rPr>
              <w:t>在精炼工序的高温环境下，溶液中的水分绝大部分受热蒸发，以水蒸气形式随工艺废气一并排出；极少部分水分留存于皂脚、废滤渣等固体废物中。氢氧化钙的有效利用率约为97%。由于水分通过蒸发和废渣途径完全消耗，故本工序无废水产生。</w:t>
            </w:r>
          </w:p>
          <w:p w14:paraId="26AA62A6">
            <w:pPr>
              <w:pStyle w:val="27"/>
              <w:bidi w:val="0"/>
              <w:rPr>
                <w:rFonts w:hint="eastAsia" w:eastAsia="宋体"/>
                <w:u w:val="none" w:color="auto"/>
                <w:lang w:eastAsia="zh-CN"/>
              </w:rPr>
            </w:pPr>
            <w:r>
              <w:rPr>
                <w:rStyle w:val="39"/>
                <w:rFonts w:hint="default"/>
                <w:color w:val="auto"/>
                <w:highlight w:val="none"/>
                <w:u w:val="none" w:color="auto"/>
              </w:rPr>
              <w:t>④</w:t>
            </w:r>
            <w:r>
              <w:rPr>
                <w:u w:val="none" w:color="auto"/>
              </w:rPr>
              <w:t>产品</w:t>
            </w:r>
            <w:r>
              <w:rPr>
                <w:rFonts w:hint="eastAsia"/>
                <w:u w:val="none" w:color="auto"/>
                <w:lang w:eastAsia="zh-CN"/>
              </w:rPr>
              <w:t>保鲜</w:t>
            </w:r>
            <w:r>
              <w:rPr>
                <w:u w:val="none" w:color="auto"/>
              </w:rPr>
              <w:t>用水</w:t>
            </w:r>
            <w:r>
              <w:rPr>
                <w:rFonts w:hint="eastAsia"/>
                <w:u w:val="none" w:color="auto"/>
                <w:lang w:eastAsia="zh-CN"/>
              </w:rPr>
              <w:t>：</w:t>
            </w:r>
          </w:p>
          <w:p w14:paraId="72FCE0FA">
            <w:pPr>
              <w:pStyle w:val="27"/>
              <w:bidi w:val="0"/>
              <w:rPr>
                <w:u w:val="none" w:color="auto"/>
                <w:lang w:val="en-US" w:eastAsia="en-US"/>
              </w:rPr>
            </w:pPr>
            <w:r>
              <w:rPr>
                <w:rStyle w:val="39"/>
                <w:u w:val="none" w:color="auto"/>
                <w:lang w:val="en-US" w:eastAsia="en-US"/>
              </w:rPr>
              <w:t>本项目产品采用保鲜水包装，</w:t>
            </w:r>
            <w:r>
              <w:rPr>
                <w:rStyle w:val="39"/>
                <w:rFonts w:hint="default"/>
                <w:u w:val="none" w:color="auto"/>
              </w:rPr>
              <w:t>本项目采用</w:t>
            </w:r>
            <w:r>
              <w:rPr>
                <w:rStyle w:val="39"/>
                <w:rFonts w:hint="eastAsia"/>
                <w:u w:val="none" w:color="auto"/>
                <w:lang w:eastAsia="zh-CN"/>
              </w:rPr>
              <w:t>食品级柠檬酸</w:t>
            </w:r>
            <w:r>
              <w:rPr>
                <w:rStyle w:val="39"/>
                <w:rFonts w:hint="default"/>
                <w:u w:val="none" w:color="auto"/>
              </w:rPr>
              <w:t>保鲜水包装</w:t>
            </w:r>
            <w:r>
              <w:rPr>
                <w:rStyle w:val="39"/>
                <w:rFonts w:hint="eastAsia"/>
                <w:u w:val="none" w:color="auto"/>
                <w:lang w:val="en-US" w:eastAsia="zh-CN"/>
              </w:rPr>
              <w:t>产品</w:t>
            </w:r>
            <w:r>
              <w:rPr>
                <w:rStyle w:val="39"/>
                <w:rFonts w:hint="default"/>
                <w:u w:val="none" w:color="auto"/>
              </w:rPr>
              <w:t>，根据设计参数</w:t>
            </w:r>
            <w:ins w:id="247" w:author="·凌云 ··" w:date="2025-09-10T14:23:20Z">
              <w:r>
                <w:rPr>
                  <w:rStyle w:val="39"/>
                  <w:rFonts w:hint="eastAsia"/>
                  <w:u w:val="none" w:color="auto"/>
                  <w:lang w:eastAsia="zh-CN"/>
                </w:rPr>
                <w:t>，</w:t>
              </w:r>
            </w:ins>
            <w:r>
              <w:rPr>
                <w:rStyle w:val="39"/>
                <w:rFonts w:hint="default"/>
                <w:u w:val="none" w:color="auto"/>
              </w:rPr>
              <w:t>保鲜水配置比例</w:t>
            </w:r>
            <w:ins w:id="248" w:author="·凌云 ··" w:date="2025-09-10T14:23:25Z">
              <w:r>
                <w:rPr>
                  <w:rStyle w:val="39"/>
                  <w:rFonts w:hint="eastAsia"/>
                  <w:u w:val="none" w:color="auto"/>
                  <w:lang w:val="en-US" w:eastAsia="zh-CN"/>
                </w:rPr>
                <w:t>为</w:t>
              </w:r>
            </w:ins>
            <w:r>
              <w:rPr>
                <w:rStyle w:val="39"/>
                <w:rFonts w:hint="default"/>
                <w:u w:val="none" w:color="auto"/>
              </w:rPr>
              <w:t>产品：保鲜水=1</w:t>
            </w:r>
            <w:r>
              <w:rPr>
                <w:rStyle w:val="39"/>
                <w:rFonts w:hint="eastAsia"/>
                <w:u w:val="none" w:color="auto"/>
                <w:lang w:val="en-US" w:eastAsia="zh-CN"/>
              </w:rPr>
              <w:t>:</w:t>
            </w:r>
            <w:r>
              <w:rPr>
                <w:rStyle w:val="39"/>
                <w:rFonts w:hint="default"/>
                <w:u w:val="none" w:color="auto"/>
              </w:rPr>
              <w:t>0.2（质量比）</w:t>
            </w:r>
            <w:r>
              <w:rPr>
                <w:rStyle w:val="39"/>
                <w:rFonts w:hint="eastAsia"/>
                <w:u w:val="none" w:color="auto"/>
                <w:lang w:eastAsia="zh-CN"/>
              </w:rPr>
              <w:t>，</w:t>
            </w:r>
            <w:r>
              <w:rPr>
                <w:rStyle w:val="39"/>
                <w:u w:val="none" w:color="auto"/>
                <w:lang w:eastAsia="zh-CN"/>
              </w:rPr>
              <w:t>食品级柠檬酸</w:t>
            </w:r>
            <w:r>
              <w:rPr>
                <w:rStyle w:val="39"/>
                <w:u w:val="none" w:color="auto"/>
              </w:rPr>
              <w:t>浓度：0.5%</w:t>
            </w:r>
            <w:r>
              <w:rPr>
                <w:rStyle w:val="39"/>
                <w:rFonts w:hint="eastAsia"/>
                <w:u w:val="none" w:color="auto"/>
                <w:lang w:eastAsia="zh-CN"/>
              </w:rPr>
              <w:t>，</w:t>
            </w:r>
            <w:r>
              <w:rPr>
                <w:rStyle w:val="39"/>
                <w:rFonts w:hint="eastAsia"/>
                <w:u w:val="none" w:color="auto"/>
                <w:lang w:val="en-US" w:eastAsia="zh-CN"/>
              </w:rPr>
              <w:t>6000</w:t>
            </w:r>
            <w:r>
              <w:rPr>
                <w:rStyle w:val="39"/>
                <w:u w:val="none" w:color="auto"/>
                <w:lang w:val="en-US" w:eastAsia="en-US"/>
              </w:rPr>
              <w:t>吨魔芋制品</w:t>
            </w:r>
            <w:r>
              <w:rPr>
                <w:rStyle w:val="39"/>
                <w:rFonts w:hint="eastAsia"/>
                <w:u w:val="none" w:color="auto"/>
                <w:lang w:val="en-US" w:eastAsia="zh-CN"/>
              </w:rPr>
              <w:t>半成品</w:t>
            </w:r>
            <w:r>
              <w:rPr>
                <w:rStyle w:val="39"/>
                <w:u w:val="none" w:color="auto"/>
                <w:lang w:val="en-US" w:eastAsia="en-US"/>
              </w:rPr>
              <w:t>中保鲜水量为</w:t>
            </w:r>
            <w:r>
              <w:rPr>
                <w:rStyle w:val="39"/>
                <w:u w:val="none" w:color="auto"/>
              </w:rPr>
              <w:t>1200</w:t>
            </w:r>
            <w:r>
              <w:rPr>
                <w:u w:val="none" w:color="auto"/>
                <w:lang w:val="en-US" w:eastAsia="en-US"/>
              </w:rPr>
              <w:t>m</w:t>
            </w:r>
            <w:r>
              <w:rPr>
                <w:u w:val="none" w:color="auto"/>
                <w:vertAlign w:val="superscript"/>
                <w:lang w:val="en-US" w:eastAsia="en-US"/>
              </w:rPr>
              <w:t>3</w:t>
            </w:r>
            <w:r>
              <w:rPr>
                <w:u w:val="none" w:color="auto"/>
                <w:lang w:val="en-US" w:eastAsia="en-US"/>
              </w:rPr>
              <w:t>/a，其中含</w:t>
            </w:r>
            <w:r>
              <w:rPr>
                <w:rFonts w:hint="eastAsia"/>
                <w:u w:val="none" w:color="auto"/>
                <w:lang w:val="en-US" w:eastAsia="zh-CN"/>
              </w:rPr>
              <w:t>食品级柠檬酸6</w:t>
            </w:r>
            <w:r>
              <w:rPr>
                <w:u w:val="none" w:color="auto"/>
                <w:lang w:val="en-US" w:eastAsia="en-US"/>
              </w:rPr>
              <w:t>t，则保鲜水用水量为</w:t>
            </w:r>
            <w:r>
              <w:rPr>
                <w:rStyle w:val="39"/>
                <w:u w:val="none" w:color="auto"/>
              </w:rPr>
              <w:t>3.98</w:t>
            </w:r>
            <w:r>
              <w:rPr>
                <w:u w:val="none" w:color="auto"/>
                <w:lang w:val="en-US" w:eastAsia="en-US"/>
              </w:rPr>
              <w:t>m</w:t>
            </w:r>
            <w:r>
              <w:rPr>
                <w:u w:val="none" w:color="auto"/>
                <w:vertAlign w:val="superscript"/>
                <w:lang w:val="en-US" w:eastAsia="en-US"/>
              </w:rPr>
              <w:t>3</w:t>
            </w:r>
            <w:r>
              <w:rPr>
                <w:u w:val="none" w:color="auto"/>
                <w:lang w:val="en-US" w:eastAsia="en-US"/>
              </w:rPr>
              <w:t>/d（</w:t>
            </w:r>
            <w:r>
              <w:rPr>
                <w:rFonts w:hint="eastAsia" w:ascii="Times New Roman" w:hAnsi="Times New Roman" w:eastAsia="宋体" w:cs="Times New Roman"/>
                <w:u w:val="none" w:color="auto"/>
                <w:lang w:val="en-US" w:eastAsia="zh-CN"/>
              </w:rPr>
              <w:t>1194</w:t>
            </w:r>
            <w:r>
              <w:rPr>
                <w:u w:val="none" w:color="auto"/>
                <w:lang w:val="en-US" w:eastAsia="en-US"/>
              </w:rPr>
              <w:t>m</w:t>
            </w:r>
            <w:r>
              <w:rPr>
                <w:u w:val="none" w:color="auto"/>
                <w:vertAlign w:val="superscript"/>
                <w:lang w:val="en-US" w:eastAsia="en-US"/>
              </w:rPr>
              <w:t>3</w:t>
            </w:r>
            <w:r>
              <w:rPr>
                <w:u w:val="none" w:color="auto"/>
                <w:lang w:val="en-US" w:eastAsia="en-US"/>
              </w:rPr>
              <w:t>/a），保鲜水用水全部进入产品包装中，无废水产生。</w:t>
            </w:r>
          </w:p>
          <w:p w14:paraId="23570465">
            <w:pPr>
              <w:pStyle w:val="27"/>
              <w:bidi w:val="0"/>
              <w:rPr>
                <w:rFonts w:hint="eastAsia" w:eastAsia="宋体"/>
                <w:u w:val="none" w:color="auto"/>
                <w:lang w:eastAsia="zh-CN"/>
              </w:rPr>
            </w:pPr>
            <w:r>
              <w:rPr>
                <w:u w:val="none" w:color="auto"/>
              </w:rPr>
              <w:t>⑤设备清洗用水</w:t>
            </w:r>
            <w:r>
              <w:rPr>
                <w:rFonts w:hint="eastAsia"/>
                <w:u w:val="none" w:color="auto"/>
                <w:lang w:eastAsia="zh-CN"/>
              </w:rPr>
              <w:t>：</w:t>
            </w:r>
          </w:p>
          <w:p w14:paraId="0F94BD68">
            <w:pPr>
              <w:wordWrap w:val="0"/>
              <w:topLinePunct/>
              <w:spacing w:line="360" w:lineRule="auto"/>
              <w:ind w:firstLine="480" w:firstLineChars="200"/>
              <w:rPr>
                <w:color w:val="auto"/>
                <w:kern w:val="0"/>
                <w:sz w:val="24"/>
                <w:highlight w:val="none"/>
                <w:u w:val="none" w:color="auto"/>
              </w:rPr>
            </w:pPr>
            <w:r>
              <w:rPr>
                <w:rFonts w:hint="eastAsia"/>
                <w:color w:val="auto"/>
                <w:kern w:val="0"/>
                <w:sz w:val="24"/>
                <w:highlight w:val="none"/>
                <w:u w:val="none" w:color="auto"/>
              </w:rPr>
              <w:t>设备清洗：本项目生产设备</w:t>
            </w:r>
            <w:r>
              <w:rPr>
                <w:color w:val="auto"/>
                <w:kern w:val="0"/>
                <w:sz w:val="24"/>
                <w:highlight w:val="none"/>
                <w:u w:val="none" w:color="auto"/>
              </w:rPr>
              <w:t>每</w:t>
            </w:r>
            <w:r>
              <w:rPr>
                <w:rFonts w:hint="eastAsia"/>
                <w:color w:val="auto"/>
                <w:kern w:val="0"/>
                <w:sz w:val="24"/>
                <w:highlight w:val="none"/>
                <w:u w:val="none" w:color="auto"/>
              </w:rPr>
              <w:t>周</w:t>
            </w:r>
            <w:r>
              <w:rPr>
                <w:color w:val="auto"/>
                <w:kern w:val="0"/>
                <w:sz w:val="24"/>
                <w:highlight w:val="none"/>
                <w:u w:val="none" w:color="auto"/>
              </w:rPr>
              <w:t>清洗1次，年清洗</w:t>
            </w:r>
            <w:r>
              <w:rPr>
                <w:rFonts w:hint="eastAsia"/>
                <w:color w:val="auto"/>
                <w:kern w:val="0"/>
                <w:sz w:val="24"/>
                <w:highlight w:val="none"/>
                <w:u w:val="none" w:color="auto"/>
              </w:rPr>
              <w:t>约48</w:t>
            </w:r>
            <w:r>
              <w:rPr>
                <w:color w:val="auto"/>
                <w:kern w:val="0"/>
                <w:sz w:val="24"/>
                <w:highlight w:val="none"/>
                <w:u w:val="none" w:color="auto"/>
              </w:rPr>
              <w:t>次，单次用水量</w:t>
            </w:r>
            <w:r>
              <w:rPr>
                <w:rFonts w:hint="eastAsia"/>
                <w:color w:val="auto"/>
                <w:kern w:val="0"/>
                <w:sz w:val="24"/>
                <w:highlight w:val="none"/>
                <w:u w:val="none" w:color="auto"/>
              </w:rPr>
              <w:t>1.</w:t>
            </w:r>
            <w:r>
              <w:rPr>
                <w:color w:val="auto"/>
                <w:kern w:val="0"/>
                <w:sz w:val="24"/>
                <w:highlight w:val="none"/>
                <w:u w:val="none" w:color="auto"/>
              </w:rPr>
              <w:t>2m</w:t>
            </w:r>
            <w:r>
              <w:rPr>
                <w:rFonts w:hint="eastAsia"/>
                <w:color w:val="auto"/>
                <w:kern w:val="0"/>
                <w:sz w:val="24"/>
                <w:highlight w:val="none"/>
                <w:u w:val="none" w:color="auto"/>
                <w:vertAlign w:val="superscript"/>
              </w:rPr>
              <w:t>3</w:t>
            </w:r>
            <w:r>
              <w:rPr>
                <w:color w:val="auto"/>
                <w:kern w:val="0"/>
                <w:sz w:val="24"/>
                <w:highlight w:val="none"/>
                <w:u w:val="none" w:color="auto"/>
              </w:rPr>
              <w:t>，年用水量</w:t>
            </w:r>
            <w:r>
              <w:rPr>
                <w:rFonts w:hint="eastAsia"/>
                <w:color w:val="auto"/>
                <w:kern w:val="0"/>
                <w:sz w:val="24"/>
                <w:highlight w:val="none"/>
                <w:u w:val="none" w:color="auto"/>
              </w:rPr>
              <w:t>为57.6</w:t>
            </w:r>
            <w:r>
              <w:rPr>
                <w:color w:val="auto"/>
                <w:kern w:val="0"/>
                <w:sz w:val="24"/>
                <w:highlight w:val="none"/>
                <w:u w:val="none" w:color="auto"/>
              </w:rPr>
              <w:t>m</w:t>
            </w:r>
            <w:r>
              <w:rPr>
                <w:rFonts w:hint="eastAsia"/>
                <w:color w:val="auto"/>
                <w:kern w:val="0"/>
                <w:sz w:val="24"/>
                <w:highlight w:val="none"/>
                <w:u w:val="none" w:color="auto"/>
                <w:vertAlign w:val="superscript"/>
              </w:rPr>
              <w:t>3</w:t>
            </w:r>
            <w:r>
              <w:rPr>
                <w:color w:val="auto"/>
                <w:kern w:val="0"/>
                <w:sz w:val="24"/>
                <w:highlight w:val="none"/>
                <w:u w:val="none" w:color="auto"/>
              </w:rPr>
              <w:t>/a</w:t>
            </w:r>
            <w:r>
              <w:rPr>
                <w:rFonts w:hint="eastAsia"/>
                <w:color w:val="auto"/>
                <w:kern w:val="0"/>
                <w:sz w:val="24"/>
                <w:highlight w:val="none"/>
                <w:u w:val="none" w:color="auto"/>
              </w:rPr>
              <w:t>（最大日1.2m</w:t>
            </w:r>
            <w:r>
              <w:rPr>
                <w:rFonts w:hint="eastAsia"/>
                <w:color w:val="auto"/>
                <w:kern w:val="0"/>
                <w:sz w:val="24"/>
                <w:highlight w:val="none"/>
                <w:u w:val="none" w:color="auto"/>
                <w:vertAlign w:val="superscript"/>
              </w:rPr>
              <w:t>3</w:t>
            </w:r>
            <w:r>
              <w:rPr>
                <w:rFonts w:hint="eastAsia"/>
                <w:color w:val="auto"/>
                <w:kern w:val="0"/>
                <w:sz w:val="24"/>
                <w:highlight w:val="none"/>
                <w:u w:val="none" w:color="auto"/>
              </w:rPr>
              <w:t>/d）</w:t>
            </w:r>
            <w:r>
              <w:rPr>
                <w:color w:val="auto"/>
                <w:kern w:val="0"/>
                <w:sz w:val="24"/>
                <w:highlight w:val="none"/>
                <w:u w:val="none" w:color="auto"/>
              </w:rPr>
              <w:t>，废水排放量按90%计，</w:t>
            </w:r>
            <w:r>
              <w:rPr>
                <w:rFonts w:hint="eastAsia"/>
                <w:color w:val="auto"/>
                <w:kern w:val="0"/>
                <w:sz w:val="24"/>
                <w:highlight w:val="none"/>
                <w:u w:val="none" w:color="auto"/>
              </w:rPr>
              <w:t>则年排放量为51.84</w:t>
            </w:r>
            <w:r>
              <w:rPr>
                <w:color w:val="auto"/>
                <w:kern w:val="0"/>
                <w:sz w:val="24"/>
                <w:highlight w:val="none"/>
                <w:u w:val="none" w:color="auto"/>
              </w:rPr>
              <w:t>m³/a</w:t>
            </w:r>
            <w:r>
              <w:rPr>
                <w:rFonts w:hint="eastAsia"/>
                <w:color w:val="auto"/>
                <w:kern w:val="0"/>
                <w:sz w:val="24"/>
                <w:highlight w:val="none"/>
                <w:u w:val="none" w:color="auto"/>
              </w:rPr>
              <w:t>（最大日1.08m</w:t>
            </w:r>
            <w:r>
              <w:rPr>
                <w:rFonts w:hint="eastAsia"/>
                <w:color w:val="auto"/>
                <w:kern w:val="0"/>
                <w:sz w:val="24"/>
                <w:highlight w:val="none"/>
                <w:u w:val="none" w:color="auto"/>
                <w:vertAlign w:val="superscript"/>
              </w:rPr>
              <w:t>3</w:t>
            </w:r>
            <w:r>
              <w:rPr>
                <w:rFonts w:hint="eastAsia"/>
                <w:color w:val="auto"/>
                <w:kern w:val="0"/>
                <w:sz w:val="24"/>
                <w:highlight w:val="none"/>
                <w:u w:val="none" w:color="auto"/>
              </w:rPr>
              <w:t>/d）；</w:t>
            </w:r>
          </w:p>
          <w:p w14:paraId="4BAD2A43">
            <w:pPr>
              <w:pStyle w:val="27"/>
              <w:bidi w:val="0"/>
              <w:rPr>
                <w:rFonts w:hint="eastAsia" w:eastAsia="宋体"/>
                <w:u w:val="none" w:color="auto"/>
                <w:lang w:eastAsia="zh-CN"/>
              </w:rPr>
            </w:pPr>
            <w:r>
              <w:rPr>
                <w:u w:val="none" w:color="auto"/>
              </w:rPr>
              <w:t>⑥地面清洗用水</w:t>
            </w:r>
            <w:r>
              <w:rPr>
                <w:rFonts w:hint="eastAsia"/>
                <w:u w:val="none" w:color="auto"/>
                <w:lang w:eastAsia="zh-CN"/>
              </w:rPr>
              <w:t>：</w:t>
            </w:r>
          </w:p>
          <w:p w14:paraId="0490E158">
            <w:pPr>
              <w:pStyle w:val="27"/>
              <w:ind w:firstLine="480"/>
              <w:rPr>
                <w:color w:val="auto"/>
                <w:highlight w:val="none"/>
                <w:u w:val="none" w:color="auto"/>
              </w:rPr>
            </w:pPr>
            <w:r>
              <w:rPr>
                <w:color w:val="auto"/>
                <w:highlight w:val="none"/>
                <w:u w:val="none" w:color="auto"/>
              </w:rPr>
              <w:t>本项目</w:t>
            </w:r>
            <w:r>
              <w:rPr>
                <w:rFonts w:hint="eastAsia"/>
                <w:color w:val="auto"/>
                <w:highlight w:val="none"/>
                <w:u w:val="none" w:color="auto"/>
                <w:lang w:val="en-US" w:eastAsia="zh-CN"/>
              </w:rPr>
              <w:t>生产区</w:t>
            </w:r>
            <w:r>
              <w:rPr>
                <w:color w:val="auto"/>
                <w:highlight w:val="none"/>
                <w:u w:val="none" w:color="auto"/>
              </w:rPr>
              <w:t>清洗面积为</w:t>
            </w:r>
            <w:r>
              <w:rPr>
                <w:rFonts w:hint="eastAsia"/>
                <w:color w:val="auto"/>
                <w:highlight w:val="none"/>
                <w:u w:val="none" w:color="auto"/>
                <w:lang w:val="en-US" w:eastAsia="zh-CN"/>
              </w:rPr>
              <w:t>700</w:t>
            </w:r>
            <w:r>
              <w:rPr>
                <w:color w:val="auto"/>
                <w:highlight w:val="none"/>
                <w:u w:val="none" w:color="auto"/>
              </w:rPr>
              <w:t>m</w:t>
            </w:r>
            <w:r>
              <w:rPr>
                <w:color w:val="auto"/>
                <w:highlight w:val="none"/>
                <w:u w:val="none" w:color="auto"/>
                <w:vertAlign w:val="superscript"/>
              </w:rPr>
              <w:t>2</w:t>
            </w:r>
            <w:r>
              <w:rPr>
                <w:color w:val="auto"/>
                <w:highlight w:val="none"/>
                <w:u w:val="none" w:color="auto"/>
              </w:rPr>
              <w:t>，每周清洗1次，年清洗48次，用水标准2.5L/m</w:t>
            </w:r>
            <w:r>
              <w:rPr>
                <w:color w:val="auto"/>
                <w:highlight w:val="none"/>
                <w:u w:val="none" w:color="auto"/>
                <w:vertAlign w:val="superscript"/>
              </w:rPr>
              <w:t>2</w:t>
            </w:r>
            <w:r>
              <w:rPr>
                <w:color w:val="auto"/>
                <w:highlight w:val="none"/>
                <w:u w:val="none" w:color="auto"/>
              </w:rPr>
              <w:t>·次，单次用水量为1.</w:t>
            </w:r>
            <w:r>
              <w:rPr>
                <w:rFonts w:hint="eastAsia"/>
                <w:color w:val="auto"/>
                <w:highlight w:val="none"/>
                <w:u w:val="none" w:color="auto"/>
                <w:lang w:val="en-US" w:eastAsia="zh-CN"/>
              </w:rPr>
              <w:t>75</w:t>
            </w:r>
            <w:r>
              <w:rPr>
                <w:color w:val="auto"/>
                <w:highlight w:val="none"/>
                <w:u w:val="none" w:color="auto"/>
              </w:rPr>
              <w:t>m</w:t>
            </w:r>
            <w:r>
              <w:rPr>
                <w:color w:val="auto"/>
                <w:highlight w:val="none"/>
                <w:u w:val="none" w:color="auto"/>
                <w:vertAlign w:val="superscript"/>
              </w:rPr>
              <w:t>3</w:t>
            </w:r>
            <w:r>
              <w:rPr>
                <w:color w:val="auto"/>
                <w:highlight w:val="none"/>
                <w:u w:val="none" w:color="auto"/>
              </w:rPr>
              <w:t>，年用水量为</w:t>
            </w:r>
            <w:r>
              <w:rPr>
                <w:rStyle w:val="39"/>
                <w:u w:val="none" w:color="auto"/>
              </w:rPr>
              <w:t>84</w:t>
            </w:r>
            <w:r>
              <w:rPr>
                <w:color w:val="auto"/>
                <w:highlight w:val="none"/>
                <w:u w:val="none" w:color="auto"/>
              </w:rPr>
              <w:t>m</w:t>
            </w:r>
            <w:r>
              <w:rPr>
                <w:color w:val="auto"/>
                <w:highlight w:val="none"/>
                <w:u w:val="none" w:color="auto"/>
                <w:vertAlign w:val="superscript"/>
              </w:rPr>
              <w:t>3</w:t>
            </w:r>
            <w:r>
              <w:rPr>
                <w:color w:val="auto"/>
                <w:highlight w:val="none"/>
                <w:u w:val="none" w:color="auto"/>
              </w:rPr>
              <w:t>/a（最大日1.</w:t>
            </w:r>
            <w:r>
              <w:rPr>
                <w:rFonts w:hint="eastAsia"/>
                <w:color w:val="auto"/>
                <w:highlight w:val="none"/>
                <w:u w:val="none" w:color="auto"/>
                <w:lang w:val="en-US" w:eastAsia="zh-CN"/>
              </w:rPr>
              <w:t>75</w:t>
            </w:r>
            <w:r>
              <w:rPr>
                <w:color w:val="auto"/>
                <w:highlight w:val="none"/>
                <w:u w:val="none" w:color="auto"/>
              </w:rPr>
              <w:t>m</w:t>
            </w:r>
            <w:r>
              <w:rPr>
                <w:color w:val="auto"/>
                <w:highlight w:val="none"/>
                <w:u w:val="none" w:color="auto"/>
                <w:vertAlign w:val="superscript"/>
              </w:rPr>
              <w:t>3</w:t>
            </w:r>
            <w:r>
              <w:rPr>
                <w:color w:val="auto"/>
                <w:highlight w:val="none"/>
                <w:u w:val="none" w:color="auto"/>
              </w:rPr>
              <w:t>/d）。废水排放量按用水量的90%核算，则年排放量为</w:t>
            </w:r>
            <w:r>
              <w:rPr>
                <w:rStyle w:val="39"/>
                <w:u w:val="none" w:color="auto"/>
              </w:rPr>
              <w:t>75.6</w:t>
            </w:r>
            <w:r>
              <w:rPr>
                <w:color w:val="auto"/>
                <w:highlight w:val="none"/>
                <w:u w:val="none" w:color="auto"/>
              </w:rPr>
              <w:t>m</w:t>
            </w:r>
            <w:r>
              <w:rPr>
                <w:color w:val="auto"/>
                <w:highlight w:val="none"/>
                <w:u w:val="none" w:color="auto"/>
                <w:vertAlign w:val="superscript"/>
              </w:rPr>
              <w:t>3</w:t>
            </w:r>
            <w:r>
              <w:rPr>
                <w:color w:val="auto"/>
                <w:highlight w:val="none"/>
                <w:u w:val="none" w:color="auto"/>
              </w:rPr>
              <w:t>/a（最大日</w:t>
            </w:r>
            <w:r>
              <w:rPr>
                <w:rFonts w:hint="eastAsia"/>
                <w:color w:val="auto"/>
                <w:highlight w:val="none"/>
                <w:u w:val="none" w:color="auto"/>
              </w:rPr>
              <w:t>1.5</w:t>
            </w:r>
            <w:r>
              <w:rPr>
                <w:rFonts w:hint="eastAsia"/>
                <w:color w:val="auto"/>
                <w:highlight w:val="none"/>
                <w:u w:val="none" w:color="auto"/>
                <w:lang w:val="en-US" w:eastAsia="zh-CN"/>
              </w:rPr>
              <w:t>8</w:t>
            </w:r>
            <w:r>
              <w:rPr>
                <w:color w:val="auto"/>
                <w:highlight w:val="none"/>
                <w:u w:val="none" w:color="auto"/>
              </w:rPr>
              <w:t>m</w:t>
            </w:r>
            <w:r>
              <w:rPr>
                <w:color w:val="auto"/>
                <w:highlight w:val="none"/>
                <w:u w:val="none" w:color="auto"/>
                <w:vertAlign w:val="superscript"/>
              </w:rPr>
              <w:t>3</w:t>
            </w:r>
            <w:r>
              <w:rPr>
                <w:color w:val="auto"/>
                <w:highlight w:val="none"/>
                <w:u w:val="none" w:color="auto"/>
              </w:rPr>
              <w:t>/d）；</w:t>
            </w:r>
          </w:p>
          <w:p w14:paraId="5840B0B6">
            <w:pPr>
              <w:pStyle w:val="27"/>
              <w:ind w:firstLine="480"/>
              <w:rPr>
                <w:rStyle w:val="39"/>
                <w:rFonts w:hint="default"/>
                <w:color w:val="auto"/>
                <w:highlight w:val="none"/>
                <w:u w:val="none" w:color="auto"/>
              </w:rPr>
            </w:pPr>
            <w:r>
              <w:rPr>
                <w:rFonts w:hint="eastAsia"/>
                <w:u w:val="none" w:color="auto"/>
                <w:lang w:val="en-US" w:eastAsia="zh-CN"/>
              </w:rPr>
              <w:t>⑦</w:t>
            </w:r>
            <w:r>
              <w:rPr>
                <w:rStyle w:val="39"/>
                <w:rFonts w:hint="default"/>
                <w:color w:val="auto"/>
                <w:highlight w:val="none"/>
                <w:u w:val="none" w:color="auto"/>
              </w:rPr>
              <w:t>锅炉</w:t>
            </w:r>
            <w:r>
              <w:rPr>
                <w:rStyle w:val="39"/>
                <w:rFonts w:hint="eastAsia"/>
                <w:color w:val="auto"/>
                <w:highlight w:val="none"/>
                <w:u w:val="none" w:color="auto"/>
                <w:lang w:val="en-US" w:eastAsia="zh-CN"/>
              </w:rPr>
              <w:t>用</w:t>
            </w:r>
            <w:r>
              <w:rPr>
                <w:rStyle w:val="39"/>
                <w:rFonts w:hint="default"/>
                <w:color w:val="auto"/>
                <w:highlight w:val="none"/>
                <w:u w:val="none" w:color="auto"/>
              </w:rPr>
              <w:t>水：</w:t>
            </w:r>
          </w:p>
          <w:p w14:paraId="5B594A92">
            <w:pPr>
              <w:pStyle w:val="27"/>
              <w:bidi w:val="0"/>
              <w:rPr>
                <w:u w:val="none" w:color="auto"/>
              </w:rPr>
            </w:pPr>
            <w:r>
              <w:rPr>
                <w:rFonts w:hint="default"/>
                <w:u w:val="none" w:color="auto"/>
              </w:rPr>
              <w:t>本项目配备1台6t/h燃生物质蒸汽锅炉和1台3.5t/h燃生物质有机载热体锅炉，其中燃生物质有机载热体锅炉作为应急备用，本次评价仅对常用的1台6t/h燃生物质蒸汽锅炉用水情况进行核算。</w:t>
            </w:r>
          </w:p>
          <w:p w14:paraId="7AE65094">
            <w:pPr>
              <w:pStyle w:val="27"/>
              <w:bidi w:val="0"/>
              <w:rPr>
                <w:rFonts w:hint="default"/>
                <w:u w:val="none" w:color="auto"/>
              </w:rPr>
            </w:pPr>
            <w:r>
              <w:rPr>
                <w:rFonts w:hint="default"/>
                <w:u w:val="none" w:color="auto"/>
              </w:rPr>
              <w:t>本项目使用的1台燃生物质锅炉蒸汽产生量为6t/h</w:t>
            </w:r>
            <w:r>
              <w:rPr>
                <w:rFonts w:hint="eastAsia"/>
                <w:u w:val="none" w:color="auto"/>
                <w:lang w:eastAsia="zh-CN"/>
              </w:rPr>
              <w:t>，</w:t>
            </w:r>
            <w:r>
              <w:rPr>
                <w:rFonts w:hint="default"/>
                <w:u w:val="none" w:color="auto"/>
              </w:rPr>
              <w:t>年工作时间为1950h（6.5h/d×300d），年蒸汽产量为11700t/a，日均蒸汽产量为39t/d。核算如下：</w:t>
            </w:r>
          </w:p>
          <w:p w14:paraId="745F940B">
            <w:pPr>
              <w:pStyle w:val="27"/>
              <w:bidi w:val="0"/>
              <w:rPr>
                <w:rFonts w:hint="default"/>
                <w:u w:val="none" w:color="auto"/>
              </w:rPr>
            </w:pPr>
            <w:r>
              <w:rPr>
                <w:rFonts w:hint="default"/>
                <w:u w:val="none" w:color="auto"/>
              </w:rPr>
              <w:t>项目锅炉用水主要为补充蒸汽冷凝损失水和锅炉定期排污水，为产品生产过程提供蒸汽。根据建设单位提供资料，该锅炉配套1套离子交换树脂软化水制备装置（制水率为80%），软化用水用于蒸汽锅炉生产蒸汽。锅炉年运行时间约1950h，蒸汽冷凝水循环量约为11115m</w:t>
            </w:r>
            <w:r>
              <w:rPr>
                <w:rFonts w:hint="eastAsia"/>
                <w:u w:val="none" w:color="auto"/>
                <w:vertAlign w:val="superscript"/>
                <w:lang w:eastAsia="zh-CN"/>
              </w:rPr>
              <w:t>3</w:t>
            </w:r>
            <w:r>
              <w:rPr>
                <w:rFonts w:hint="default"/>
                <w:u w:val="none" w:color="auto"/>
              </w:rPr>
              <w:t>/a。蒸汽冷凝后回流至锅炉循环使用，冷凝损失约占蒸汽冷凝水循环量的5%，由此估算锅炉蒸汽冷凝损失量约为556m</w:t>
            </w:r>
            <w:r>
              <w:rPr>
                <w:rFonts w:hint="eastAsia"/>
                <w:u w:val="none" w:color="auto"/>
                <w:vertAlign w:val="superscript"/>
                <w:lang w:eastAsia="zh-CN"/>
              </w:rPr>
              <w:t>3</w:t>
            </w:r>
            <w:r>
              <w:rPr>
                <w:rFonts w:hint="default"/>
                <w:u w:val="none" w:color="auto"/>
              </w:rPr>
              <w:t>/a，需补充等量的软化水。</w:t>
            </w:r>
          </w:p>
          <w:p w14:paraId="5D17A33E">
            <w:pPr>
              <w:pStyle w:val="27"/>
              <w:bidi w:val="0"/>
              <w:rPr>
                <w:rFonts w:hint="default"/>
                <w:u w:val="none" w:color="auto"/>
              </w:rPr>
            </w:pPr>
            <w:r>
              <w:rPr>
                <w:rFonts w:hint="default"/>
                <w:u w:val="none" w:color="auto"/>
              </w:rPr>
              <w:t>蒸汽锅炉运行过程为防止管路结垢，需要定期排放部分污水，排水量按蒸汽冷凝水循环量的2%计，则锅炉排污水量为222m</w:t>
            </w:r>
            <w:r>
              <w:rPr>
                <w:rFonts w:hint="eastAsia"/>
                <w:u w:val="none" w:color="auto"/>
                <w:vertAlign w:val="superscript"/>
                <w:lang w:eastAsia="zh-CN"/>
              </w:rPr>
              <w:t>3</w:t>
            </w:r>
            <w:r>
              <w:rPr>
                <w:rFonts w:hint="default"/>
                <w:u w:val="none" w:color="auto"/>
              </w:rPr>
              <w:t>/a，需补充等量的软化水。因此，锅炉系统需补充的软化水总量为778m</w:t>
            </w:r>
            <w:r>
              <w:rPr>
                <w:rFonts w:hint="eastAsia"/>
                <w:u w:val="none" w:color="auto"/>
                <w:vertAlign w:val="superscript"/>
                <w:lang w:eastAsia="zh-CN"/>
              </w:rPr>
              <w:t>3</w:t>
            </w:r>
            <w:r>
              <w:rPr>
                <w:rFonts w:hint="default"/>
                <w:u w:val="none" w:color="auto"/>
              </w:rPr>
              <w:t>/a（2.593m</w:t>
            </w:r>
            <w:r>
              <w:rPr>
                <w:rFonts w:hint="eastAsia"/>
                <w:u w:val="none" w:color="auto"/>
                <w:vertAlign w:val="superscript"/>
                <w:lang w:eastAsia="zh-CN"/>
              </w:rPr>
              <w:t>3</w:t>
            </w:r>
            <w:r>
              <w:rPr>
                <w:rFonts w:hint="default"/>
                <w:u w:val="none" w:color="auto"/>
              </w:rPr>
              <w:t>/d）。</w:t>
            </w:r>
          </w:p>
          <w:p w14:paraId="1207CCF8">
            <w:pPr>
              <w:pStyle w:val="27"/>
              <w:bidi w:val="0"/>
              <w:rPr>
                <w:rFonts w:hint="default"/>
                <w:u w:val="none" w:color="auto"/>
              </w:rPr>
            </w:pPr>
            <w:r>
              <w:rPr>
                <w:rFonts w:hint="default"/>
                <w:u w:val="none" w:color="auto"/>
              </w:rPr>
              <w:t>锅炉配套的离子交换树脂软化水制备装置制水率为80%，则制备778m</w:t>
            </w:r>
            <w:r>
              <w:rPr>
                <w:rFonts w:hint="eastAsia"/>
                <w:u w:val="none" w:color="auto"/>
                <w:vertAlign w:val="superscript"/>
                <w:lang w:eastAsia="zh-CN"/>
              </w:rPr>
              <w:t>3</w:t>
            </w:r>
            <w:r>
              <w:rPr>
                <w:rFonts w:hint="default"/>
                <w:u w:val="none" w:color="auto"/>
              </w:rPr>
              <w:t>/a</w:t>
            </w:r>
            <w:r>
              <w:rPr>
                <w:rFonts w:hint="eastAsia"/>
                <w:u w:val="none" w:color="auto"/>
                <w:lang w:eastAsia="zh-CN"/>
              </w:rPr>
              <w:t>（</w:t>
            </w:r>
            <w:r>
              <w:rPr>
                <w:rFonts w:hint="eastAsia"/>
                <w:u w:val="none" w:color="auto"/>
                <w:lang w:val="en-US" w:eastAsia="zh-CN"/>
              </w:rPr>
              <w:t>2.59</w:t>
            </w:r>
            <w:r>
              <w:rPr>
                <w:rFonts w:hint="default"/>
                <w:u w:val="none" w:color="auto"/>
              </w:rPr>
              <w:t>m</w:t>
            </w:r>
            <w:r>
              <w:rPr>
                <w:rFonts w:hint="eastAsia"/>
                <w:u w:val="none" w:color="auto"/>
                <w:vertAlign w:val="superscript"/>
                <w:lang w:eastAsia="zh-CN"/>
              </w:rPr>
              <w:t>3</w:t>
            </w:r>
            <w:r>
              <w:rPr>
                <w:rFonts w:hint="default"/>
                <w:u w:val="none" w:color="auto"/>
              </w:rPr>
              <w:t>/d</w:t>
            </w:r>
            <w:r>
              <w:rPr>
                <w:rFonts w:hint="eastAsia"/>
                <w:u w:val="none" w:color="auto"/>
                <w:lang w:eastAsia="zh-CN"/>
              </w:rPr>
              <w:t>）</w:t>
            </w:r>
            <w:r>
              <w:rPr>
                <w:rFonts w:hint="default"/>
                <w:u w:val="none" w:color="auto"/>
              </w:rPr>
              <w:t>软化水需消耗的新鲜水量为973m</w:t>
            </w:r>
            <w:r>
              <w:rPr>
                <w:rFonts w:hint="eastAsia"/>
                <w:u w:val="none" w:color="auto"/>
                <w:vertAlign w:val="superscript"/>
                <w:lang w:eastAsia="zh-CN"/>
              </w:rPr>
              <w:t>3</w:t>
            </w:r>
            <w:r>
              <w:rPr>
                <w:rFonts w:hint="default"/>
                <w:u w:val="none" w:color="auto"/>
              </w:rPr>
              <w:t>/a（3.24m</w:t>
            </w:r>
            <w:r>
              <w:rPr>
                <w:rFonts w:hint="eastAsia"/>
                <w:u w:val="none" w:color="auto"/>
                <w:vertAlign w:val="superscript"/>
                <w:lang w:eastAsia="zh-CN"/>
              </w:rPr>
              <w:t>3</w:t>
            </w:r>
            <w:r>
              <w:rPr>
                <w:rFonts w:hint="default"/>
                <w:u w:val="none" w:color="auto"/>
              </w:rPr>
              <w:t>/d）。纯水制备过程产生的浓水（废水）量为195m</w:t>
            </w:r>
            <w:r>
              <w:rPr>
                <w:rFonts w:hint="eastAsia"/>
                <w:u w:val="none" w:color="auto"/>
                <w:vertAlign w:val="superscript"/>
                <w:lang w:eastAsia="zh-CN"/>
              </w:rPr>
              <w:t>3</w:t>
            </w:r>
            <w:r>
              <w:rPr>
                <w:rFonts w:hint="default"/>
                <w:u w:val="none" w:color="auto"/>
              </w:rPr>
              <w:t>/a（0.65m</w:t>
            </w:r>
            <w:r>
              <w:rPr>
                <w:rFonts w:hint="eastAsia"/>
                <w:u w:val="none" w:color="auto"/>
                <w:vertAlign w:val="superscript"/>
                <w:lang w:eastAsia="zh-CN"/>
              </w:rPr>
              <w:t>3</w:t>
            </w:r>
            <w:r>
              <w:rPr>
                <w:rFonts w:hint="default"/>
                <w:u w:val="none" w:color="auto"/>
              </w:rPr>
              <w:t>/d）。</w:t>
            </w:r>
          </w:p>
          <w:p w14:paraId="31B3DDE0">
            <w:pPr>
              <w:pStyle w:val="27"/>
              <w:bidi w:val="0"/>
              <w:rPr>
                <w:u w:val="none" w:color="auto"/>
              </w:rPr>
            </w:pPr>
            <w:r>
              <w:rPr>
                <w:rFonts w:hint="default"/>
                <w:u w:val="none" w:color="auto"/>
              </w:rPr>
              <w:t>锅炉系统总废水量为锅炉排污水与纯水制备浓水之和，即417m</w:t>
            </w:r>
            <w:r>
              <w:rPr>
                <w:rFonts w:hint="eastAsia"/>
                <w:u w:val="none" w:color="auto"/>
                <w:vertAlign w:val="superscript"/>
                <w:lang w:eastAsia="zh-CN"/>
              </w:rPr>
              <w:t>3</w:t>
            </w:r>
            <w:r>
              <w:rPr>
                <w:rFonts w:hint="default"/>
                <w:u w:val="none" w:color="auto"/>
              </w:rPr>
              <w:t>/a（1.39m</w:t>
            </w:r>
            <w:r>
              <w:rPr>
                <w:rFonts w:hint="eastAsia"/>
                <w:u w:val="none" w:color="auto"/>
                <w:vertAlign w:val="superscript"/>
                <w:lang w:eastAsia="zh-CN"/>
              </w:rPr>
              <w:t>3</w:t>
            </w:r>
            <w:r>
              <w:rPr>
                <w:rFonts w:hint="default"/>
                <w:u w:val="none" w:color="auto"/>
              </w:rPr>
              <w:t>/d）。</w:t>
            </w:r>
          </w:p>
          <w:p w14:paraId="2D563CF4">
            <w:pPr>
              <w:pStyle w:val="27"/>
              <w:bidi w:val="0"/>
              <w:rPr>
                <w:rFonts w:hint="default"/>
                <w:u w:val="none" w:color="auto"/>
              </w:rPr>
            </w:pPr>
            <w:r>
              <w:rPr>
                <w:u w:val="none" w:color="auto"/>
              </w:rPr>
              <w:t>⑧</w:t>
            </w:r>
            <w:r>
              <w:rPr>
                <w:rFonts w:hint="eastAsia"/>
                <w:u w:val="none" w:color="auto"/>
                <w:lang w:val="en-US" w:eastAsia="zh-CN"/>
              </w:rPr>
              <w:t>解冻用水</w:t>
            </w:r>
            <w:r>
              <w:rPr>
                <w:rFonts w:hint="default"/>
                <w:u w:val="none" w:color="auto"/>
              </w:rPr>
              <w:t>：</w:t>
            </w:r>
          </w:p>
          <w:p w14:paraId="5F36D56F">
            <w:pPr>
              <w:pStyle w:val="27"/>
              <w:bidi w:val="0"/>
              <w:rPr>
                <w:u w:val="none" w:color="auto"/>
              </w:rPr>
            </w:pPr>
            <w:r>
              <w:rPr>
                <w:rFonts w:hint="eastAsia"/>
                <w:u w:val="none" w:color="auto"/>
              </w:rPr>
              <w:t>冷冻好的</w:t>
            </w:r>
            <w:r>
              <w:rPr>
                <w:u w:val="none" w:color="auto"/>
              </w:rPr>
              <w:t>魔芋制品</w:t>
            </w:r>
            <w:r>
              <w:rPr>
                <w:rFonts w:hint="eastAsia"/>
                <w:u w:val="none" w:color="auto"/>
                <w:lang w:val="en-US" w:eastAsia="zh-CN"/>
              </w:rPr>
              <w:t>半成品</w:t>
            </w:r>
            <w:r>
              <w:rPr>
                <w:rFonts w:hint="eastAsia"/>
                <w:u w:val="none" w:color="auto"/>
              </w:rPr>
              <w:t>经在解冻池中化冰解冻，10%的水进入产品，故解冻后的</w:t>
            </w:r>
            <w:r>
              <w:rPr>
                <w:u w:val="none" w:color="auto"/>
              </w:rPr>
              <w:t>魔芋制品</w:t>
            </w:r>
            <w:r>
              <w:rPr>
                <w:rFonts w:hint="eastAsia"/>
                <w:u w:val="none" w:color="auto"/>
                <w:lang w:val="en-US" w:eastAsia="zh-CN"/>
              </w:rPr>
              <w:t>半成品</w:t>
            </w:r>
            <w:r>
              <w:rPr>
                <w:rFonts w:hint="eastAsia"/>
                <w:u w:val="none" w:color="auto"/>
              </w:rPr>
              <w:t>需进入压榨机进行脱水，解冻热水加热由</w:t>
            </w:r>
            <w:r>
              <w:rPr>
                <w:rFonts w:hint="eastAsia"/>
                <w:u w:val="none" w:color="auto"/>
                <w:lang w:val="en-US" w:eastAsia="zh-CN"/>
              </w:rPr>
              <w:t>解冻机自带的加热副水箱</w:t>
            </w:r>
            <w:r>
              <w:rPr>
                <w:rFonts w:hint="eastAsia"/>
                <w:u w:val="none" w:color="auto"/>
              </w:rPr>
              <w:t>提供</w:t>
            </w:r>
            <w:r>
              <w:rPr>
                <w:rFonts w:hint="eastAsia"/>
                <w:u w:val="none" w:color="auto"/>
                <w:lang w:eastAsia="zh-CN"/>
              </w:rPr>
              <w:t>。</w:t>
            </w:r>
            <w:r>
              <w:rPr>
                <w:rStyle w:val="39"/>
                <w:rFonts w:hint="eastAsia"/>
                <w:u w:val="none" w:color="auto"/>
                <w:lang w:val="en-US" w:eastAsia="zh-CN"/>
              </w:rPr>
              <w:t>根据行业经验，</w:t>
            </w:r>
            <w:r>
              <w:rPr>
                <w:rFonts w:ascii="Segoe UI" w:hAnsi="Segoe UI" w:eastAsia="Segoe UI" w:cs="Segoe UI"/>
                <w:i w:val="0"/>
                <w:iCs w:val="0"/>
                <w:caps w:val="0"/>
                <w:color w:val="0F1115"/>
                <w:spacing w:val="0"/>
                <w:sz w:val="24"/>
                <w:szCs w:val="24"/>
                <w:u w:val="none" w:color="auto"/>
                <w:shd w:val="clear" w:fill="FFFFFF"/>
              </w:rPr>
              <w:t>魔芋制品（或其他类似冷冻农产品）的解冻工序</w:t>
            </w:r>
            <w:r>
              <w:rPr>
                <w:rStyle w:val="39"/>
                <w:rFonts w:hint="default"/>
                <w:u w:val="none" w:color="auto"/>
              </w:rPr>
              <w:t>单位产品耗水量范围</w:t>
            </w:r>
            <w:r>
              <w:rPr>
                <w:rStyle w:val="39"/>
                <w:rFonts w:hint="eastAsia"/>
                <w:u w:val="none" w:color="auto"/>
                <w:lang w:val="en-US" w:eastAsia="zh-CN"/>
              </w:rPr>
              <w:t>为</w:t>
            </w:r>
            <w:r>
              <w:rPr>
                <w:rStyle w:val="39"/>
                <w:rFonts w:hint="default"/>
                <w:u w:val="none" w:color="auto"/>
              </w:rPr>
              <w:t>0.3-0.8m</w:t>
            </w:r>
            <w:r>
              <w:rPr>
                <w:rStyle w:val="39"/>
                <w:rFonts w:hint="eastAsia"/>
                <w:u w:val="none" w:color="auto"/>
                <w:vertAlign w:val="superscript"/>
                <w:lang w:val="en-US" w:eastAsia="zh-CN"/>
              </w:rPr>
              <w:t>3</w:t>
            </w:r>
            <w:r>
              <w:rPr>
                <w:rStyle w:val="39"/>
                <w:rFonts w:hint="default"/>
                <w:u w:val="none" w:color="auto"/>
              </w:rPr>
              <w:t>/t（吨水/吨产品）</w:t>
            </w:r>
            <w:r>
              <w:rPr>
                <w:rStyle w:val="39"/>
                <w:rFonts w:hint="eastAsia"/>
                <w:u w:val="none" w:color="auto"/>
                <w:lang w:eastAsia="zh-CN"/>
              </w:rPr>
              <w:t>，</w:t>
            </w:r>
            <w:r>
              <w:rPr>
                <w:rStyle w:val="39"/>
                <w:rFonts w:hint="eastAsia"/>
                <w:u w:val="none" w:color="auto"/>
                <w:lang w:val="en-US" w:eastAsia="zh-CN"/>
              </w:rPr>
              <w:t>本项目取保守值0.3</w:t>
            </w:r>
            <w:r>
              <w:rPr>
                <w:rStyle w:val="39"/>
                <w:u w:val="none" w:color="auto"/>
              </w:rPr>
              <w:t>m</w:t>
            </w:r>
            <w:r>
              <w:rPr>
                <w:rStyle w:val="39"/>
                <w:rFonts w:hint="eastAsia"/>
                <w:u w:val="none" w:color="auto"/>
                <w:vertAlign w:val="superscript"/>
                <w:lang w:val="en-US" w:eastAsia="zh-CN"/>
              </w:rPr>
              <w:t>3</w:t>
            </w:r>
            <w:r>
              <w:rPr>
                <w:rStyle w:val="39"/>
                <w:u w:val="none" w:color="auto"/>
              </w:rPr>
              <w:t>/t</w:t>
            </w:r>
            <w:r>
              <w:rPr>
                <w:rStyle w:val="39"/>
                <w:rFonts w:hint="eastAsia"/>
                <w:u w:val="none" w:color="auto"/>
                <w:lang w:val="en-US" w:eastAsia="zh-CN"/>
              </w:rPr>
              <w:t>，</w:t>
            </w:r>
            <w:r>
              <w:rPr>
                <w:rStyle w:val="39"/>
                <w:u w:val="none" w:color="auto"/>
              </w:rPr>
              <w:t>年产6000吨</w:t>
            </w:r>
            <w:r>
              <w:rPr>
                <w:rStyle w:val="39"/>
                <w:rFonts w:hint="eastAsia"/>
                <w:u w:val="none" w:color="auto"/>
                <w:lang w:val="en-US" w:eastAsia="zh-CN"/>
              </w:rPr>
              <w:t>魔芋制品</w:t>
            </w:r>
            <w:r>
              <w:rPr>
                <w:rStyle w:val="39"/>
                <w:u w:val="none" w:color="auto"/>
              </w:rPr>
              <w:t>半成品，年解冻用水量=6000t/a×0.</w:t>
            </w:r>
            <w:r>
              <w:rPr>
                <w:rStyle w:val="39"/>
                <w:rFonts w:hint="eastAsia"/>
                <w:u w:val="none" w:color="auto"/>
                <w:lang w:val="en-US" w:eastAsia="zh-CN"/>
              </w:rPr>
              <w:t>3</w:t>
            </w:r>
            <w:r>
              <w:rPr>
                <w:rStyle w:val="39"/>
                <w:u w:val="none" w:color="auto"/>
              </w:rPr>
              <w:t>m</w:t>
            </w:r>
            <w:r>
              <w:rPr>
                <w:rStyle w:val="39"/>
                <w:rFonts w:hint="eastAsia"/>
                <w:u w:val="none" w:color="auto"/>
                <w:vertAlign w:val="superscript"/>
                <w:lang w:val="en-US" w:eastAsia="zh-CN"/>
              </w:rPr>
              <w:t>3</w:t>
            </w:r>
            <w:r>
              <w:rPr>
                <w:rStyle w:val="39"/>
                <w:u w:val="none" w:color="auto"/>
              </w:rPr>
              <w:t>/t=</w:t>
            </w:r>
            <w:r>
              <w:rPr>
                <w:rStyle w:val="39"/>
                <w:rFonts w:hint="default"/>
                <w:u w:val="none" w:color="auto"/>
              </w:rPr>
              <w:t>1800m</w:t>
            </w:r>
            <w:r>
              <w:rPr>
                <w:rStyle w:val="39"/>
                <w:rFonts w:hint="eastAsia"/>
                <w:u w:val="none" w:color="auto"/>
                <w:vertAlign w:val="superscript"/>
                <w:lang w:val="en-US" w:eastAsia="zh-CN"/>
              </w:rPr>
              <w:t>3</w:t>
            </w:r>
            <w:r>
              <w:rPr>
                <w:rStyle w:val="39"/>
                <w:rFonts w:hint="default"/>
                <w:u w:val="none" w:color="auto"/>
              </w:rPr>
              <w:t>/a</w:t>
            </w:r>
            <w:r>
              <w:rPr>
                <w:rStyle w:val="39"/>
                <w:rFonts w:hint="eastAsia"/>
                <w:u w:val="none" w:color="auto"/>
                <w:lang w:eastAsia="zh-CN"/>
              </w:rPr>
              <w:t>（6</w:t>
            </w:r>
            <w:r>
              <w:rPr>
                <w:rStyle w:val="39"/>
                <w:rFonts w:hint="default"/>
                <w:u w:val="none" w:color="auto"/>
              </w:rPr>
              <w:t>m</w:t>
            </w:r>
            <w:r>
              <w:rPr>
                <w:rStyle w:val="39"/>
                <w:rFonts w:hint="eastAsia"/>
                <w:u w:val="none" w:color="auto"/>
                <w:vertAlign w:val="superscript"/>
                <w:lang w:val="en-US" w:eastAsia="zh-CN"/>
              </w:rPr>
              <w:t>3</w:t>
            </w:r>
            <w:r>
              <w:rPr>
                <w:rStyle w:val="39"/>
                <w:rFonts w:hint="default"/>
                <w:u w:val="none" w:color="auto"/>
              </w:rPr>
              <w:t>/</w:t>
            </w:r>
            <w:r>
              <w:rPr>
                <w:rStyle w:val="39"/>
                <w:rFonts w:hint="eastAsia"/>
                <w:u w:val="none" w:color="auto"/>
                <w:lang w:val="en-US" w:eastAsia="zh-CN"/>
              </w:rPr>
              <w:t>d</w:t>
            </w:r>
            <w:r>
              <w:rPr>
                <w:rStyle w:val="39"/>
                <w:rFonts w:hint="eastAsia"/>
                <w:u w:val="none" w:color="auto"/>
                <w:lang w:eastAsia="zh-CN"/>
              </w:rPr>
              <w:t>），</w:t>
            </w:r>
            <w:r>
              <w:rPr>
                <w:rStyle w:val="39"/>
                <w:rFonts w:hint="default"/>
                <w:u w:val="none" w:color="auto"/>
              </w:rPr>
              <w:t>排水量按用水量的</w:t>
            </w:r>
            <w:r>
              <w:rPr>
                <w:rStyle w:val="39"/>
                <w:rFonts w:hint="eastAsia"/>
                <w:u w:val="none" w:color="auto"/>
                <w:lang w:val="en-US" w:eastAsia="zh-CN"/>
              </w:rPr>
              <w:t>9</w:t>
            </w:r>
            <w:r>
              <w:rPr>
                <w:rStyle w:val="39"/>
                <w:rFonts w:hint="default"/>
                <w:u w:val="none" w:color="auto"/>
              </w:rPr>
              <w:t>0%计，</w:t>
            </w:r>
            <w:r>
              <w:rPr>
                <w:rStyle w:val="39"/>
                <w:rFonts w:hint="eastAsia"/>
                <w:u w:val="none" w:color="auto"/>
                <w:lang w:val="en-US" w:eastAsia="zh-CN"/>
              </w:rPr>
              <w:t>则解冻废水产生量为1620</w:t>
            </w:r>
            <w:r>
              <w:rPr>
                <w:rStyle w:val="39"/>
                <w:rFonts w:hint="default"/>
                <w:u w:val="none" w:color="auto"/>
              </w:rPr>
              <w:t>m</w:t>
            </w:r>
            <w:r>
              <w:rPr>
                <w:rStyle w:val="39"/>
                <w:rFonts w:hint="eastAsia"/>
                <w:u w:val="none" w:color="auto"/>
                <w:vertAlign w:val="superscript"/>
                <w:lang w:val="en-US" w:eastAsia="zh-CN"/>
              </w:rPr>
              <w:t>3</w:t>
            </w:r>
            <w:r>
              <w:rPr>
                <w:rStyle w:val="39"/>
                <w:rFonts w:hint="default"/>
                <w:u w:val="none" w:color="auto"/>
              </w:rPr>
              <w:t>/a</w:t>
            </w:r>
            <w:r>
              <w:rPr>
                <w:rStyle w:val="39"/>
                <w:rFonts w:hint="eastAsia"/>
                <w:u w:val="none" w:color="auto"/>
                <w:lang w:eastAsia="zh-CN"/>
              </w:rPr>
              <w:t>（5.4</w:t>
            </w:r>
            <w:r>
              <w:rPr>
                <w:rStyle w:val="39"/>
                <w:rFonts w:hint="default"/>
                <w:u w:val="none" w:color="auto"/>
              </w:rPr>
              <w:t>m</w:t>
            </w:r>
            <w:r>
              <w:rPr>
                <w:rStyle w:val="39"/>
                <w:rFonts w:hint="eastAsia"/>
                <w:u w:val="none" w:color="auto"/>
                <w:vertAlign w:val="superscript"/>
                <w:lang w:val="en-US" w:eastAsia="zh-CN"/>
              </w:rPr>
              <w:t>3</w:t>
            </w:r>
            <w:r>
              <w:rPr>
                <w:rStyle w:val="39"/>
                <w:rFonts w:hint="default"/>
                <w:u w:val="none" w:color="auto"/>
              </w:rPr>
              <w:t>/</w:t>
            </w:r>
            <w:r>
              <w:rPr>
                <w:rStyle w:val="39"/>
                <w:rFonts w:hint="eastAsia"/>
                <w:u w:val="none" w:color="auto"/>
                <w:lang w:val="en-US" w:eastAsia="zh-CN"/>
              </w:rPr>
              <w:t>d</w:t>
            </w:r>
            <w:r>
              <w:rPr>
                <w:rStyle w:val="39"/>
                <w:rFonts w:hint="eastAsia"/>
                <w:u w:val="none" w:color="auto"/>
                <w:lang w:eastAsia="zh-CN"/>
              </w:rPr>
              <w:t>）。</w:t>
            </w:r>
          </w:p>
          <w:p w14:paraId="22D4E392">
            <w:pPr>
              <w:pStyle w:val="27"/>
              <w:bidi w:val="0"/>
              <w:rPr>
                <w:rFonts w:hint="eastAsia"/>
                <w:u w:val="none" w:color="auto"/>
                <w:lang w:val="en-US" w:eastAsia="zh-CN"/>
              </w:rPr>
            </w:pPr>
            <w:r>
              <w:rPr>
                <w:rStyle w:val="39"/>
                <w:rFonts w:hint="eastAsia"/>
                <w:color w:val="auto"/>
                <w:highlight w:val="none"/>
                <w:u w:val="none" w:color="auto"/>
                <w:lang w:val="en-US" w:eastAsia="zh-CN"/>
              </w:rPr>
              <w:t>⑨</w:t>
            </w:r>
            <w:r>
              <w:rPr>
                <w:rFonts w:hint="eastAsia"/>
                <w:u w:val="none" w:color="auto"/>
                <w:lang w:val="en-US" w:eastAsia="zh-CN"/>
              </w:rPr>
              <w:t>压榨脱水：</w:t>
            </w:r>
          </w:p>
          <w:p w14:paraId="60D76857">
            <w:pPr>
              <w:pStyle w:val="27"/>
              <w:bidi w:val="0"/>
              <w:rPr>
                <w:rFonts w:hint="eastAsia"/>
                <w:u w:val="none" w:color="auto"/>
              </w:rPr>
            </w:pPr>
            <w:r>
              <w:rPr>
                <w:rFonts w:hint="eastAsia"/>
                <w:u w:val="none" w:color="auto"/>
              </w:rPr>
              <w:t>解冻完成后进行</w:t>
            </w:r>
            <w:r>
              <w:rPr>
                <w:rFonts w:hint="eastAsia"/>
                <w:u w:val="none" w:color="auto"/>
                <w:lang w:val="en-US" w:eastAsia="zh-CN"/>
              </w:rPr>
              <w:t>压榨</w:t>
            </w:r>
            <w:r>
              <w:rPr>
                <w:rFonts w:hint="eastAsia"/>
                <w:u w:val="none" w:color="auto"/>
              </w:rPr>
              <w:t>脱水，根据建设单位</w:t>
            </w:r>
            <w:r>
              <w:rPr>
                <w:rFonts w:hint="eastAsia"/>
                <w:u w:val="none" w:color="auto"/>
                <w:lang w:val="en-US" w:eastAsia="zh-CN"/>
              </w:rPr>
              <w:t>介绍</w:t>
            </w:r>
            <w:r>
              <w:rPr>
                <w:rFonts w:hint="eastAsia"/>
                <w:u w:val="none" w:color="auto"/>
              </w:rPr>
              <w:t>，脱水废水量为0.5m</w:t>
            </w:r>
            <w:r>
              <w:rPr>
                <w:rFonts w:hint="eastAsia"/>
                <w:u w:val="none" w:color="auto"/>
                <w:vertAlign w:val="superscript"/>
                <w:lang w:val="en-US" w:eastAsia="zh-CN"/>
              </w:rPr>
              <w:t>3</w:t>
            </w:r>
            <w:r>
              <w:rPr>
                <w:rFonts w:hint="eastAsia"/>
                <w:u w:val="none" w:color="auto"/>
              </w:rPr>
              <w:t>/d</w:t>
            </w:r>
            <w:r>
              <w:rPr>
                <w:rFonts w:hint="eastAsia"/>
                <w:u w:val="none" w:color="auto"/>
                <w:lang w:eastAsia="zh-CN"/>
              </w:rPr>
              <w:t>（</w:t>
            </w:r>
            <w:r>
              <w:rPr>
                <w:rFonts w:hint="eastAsia"/>
                <w:u w:val="none" w:color="auto"/>
              </w:rPr>
              <w:t>1</w:t>
            </w:r>
            <w:r>
              <w:rPr>
                <w:rFonts w:hint="eastAsia"/>
                <w:u w:val="none" w:color="auto"/>
                <w:lang w:val="en-US" w:eastAsia="zh-CN"/>
              </w:rPr>
              <w:t>5</w:t>
            </w:r>
            <w:r>
              <w:rPr>
                <w:rFonts w:hint="eastAsia"/>
                <w:u w:val="none" w:color="auto"/>
              </w:rPr>
              <w:t>0m</w:t>
            </w:r>
            <w:r>
              <w:rPr>
                <w:rFonts w:hint="eastAsia"/>
                <w:u w:val="none" w:color="auto"/>
                <w:vertAlign w:val="superscript"/>
                <w:lang w:val="en-US" w:eastAsia="zh-CN"/>
              </w:rPr>
              <w:t>3</w:t>
            </w:r>
            <w:r>
              <w:rPr>
                <w:rFonts w:hint="eastAsia"/>
                <w:u w:val="none" w:color="auto"/>
              </w:rPr>
              <w:t>/a</w:t>
            </w:r>
            <w:r>
              <w:rPr>
                <w:rFonts w:hint="eastAsia"/>
                <w:u w:val="none" w:color="auto"/>
                <w:lang w:eastAsia="zh-CN"/>
              </w:rPr>
              <w:t>）</w:t>
            </w:r>
            <w:r>
              <w:rPr>
                <w:rFonts w:hint="eastAsia"/>
                <w:u w:val="none" w:color="auto"/>
              </w:rPr>
              <w:t>。</w:t>
            </w:r>
          </w:p>
          <w:p w14:paraId="0BE0A93E">
            <w:pPr>
              <w:pStyle w:val="27"/>
              <w:bidi w:val="0"/>
              <w:rPr>
                <w:rFonts w:hint="default"/>
                <w:u w:val="none" w:color="auto"/>
                <w:lang w:val="en-US" w:eastAsia="zh-CN"/>
              </w:rPr>
            </w:pPr>
            <w:r>
              <w:rPr>
                <w:rFonts w:hint="eastAsia"/>
                <w:u w:val="none" w:color="auto"/>
                <w:lang w:val="en-US" w:eastAsia="zh-CN"/>
              </w:rPr>
              <w:t>⑩超滤水</w:t>
            </w:r>
            <w:r>
              <w:rPr>
                <w:rFonts w:hint="default"/>
                <w:u w:val="none" w:color="auto"/>
              </w:rPr>
              <w:t>制备系统用水</w:t>
            </w:r>
            <w:r>
              <w:rPr>
                <w:rFonts w:hint="eastAsia"/>
                <w:u w:val="none" w:color="auto"/>
                <w:lang w:val="en-US" w:eastAsia="zh-CN"/>
              </w:rPr>
              <w:t>：</w:t>
            </w:r>
          </w:p>
          <w:p w14:paraId="3882818D">
            <w:pPr>
              <w:pStyle w:val="27"/>
              <w:bidi w:val="0"/>
              <w:rPr>
                <w:rFonts w:hint="default"/>
                <w:u w:val="none" w:color="auto"/>
                <w:lang w:val="en-US" w:eastAsia="zh-CN"/>
              </w:rPr>
            </w:pPr>
            <w:r>
              <w:rPr>
                <w:rFonts w:hint="eastAsia"/>
                <w:u w:val="none" w:color="auto"/>
                <w:lang w:val="en-US" w:eastAsia="zh-CN"/>
              </w:rPr>
              <w:t>本项目采用1套预处理+超滤系统，以自来水为原水，</w:t>
            </w:r>
            <w:r>
              <w:rPr>
                <w:u w:val="none" w:color="auto"/>
              </w:rPr>
              <w:t>采用“预处理+超滤”工艺。预处理通过过滤和软化去除悬浮物、余氯及大部分钙镁离子（Ca²⁺、Mg²⁺），以保护超滤膜；超滤则通过物理筛分深度去除胶体、细菌等大分子物质，产出高品质净化水。</w:t>
            </w:r>
            <w:r>
              <w:rPr>
                <w:rFonts w:hint="eastAsia"/>
                <w:u w:val="none" w:color="auto"/>
                <w:lang w:val="en-US" w:eastAsia="zh-CN"/>
              </w:rPr>
              <w:t>处理能力为25t/h，</w:t>
            </w:r>
            <w:r>
              <w:rPr>
                <w:rFonts w:hint="eastAsia" w:cs="Times New Roman"/>
                <w:u w:val="none" w:color="auto"/>
                <w:lang w:val="en-US" w:eastAsia="zh-CN"/>
              </w:rPr>
              <w:t>超滤水制备率为70%，浓水排放率为30%，根据业主提供资料可知，本项目超滤水用量为16.66m</w:t>
            </w:r>
            <w:r>
              <w:rPr>
                <w:rFonts w:hint="eastAsia" w:cs="Times New Roman"/>
                <w:u w:val="none" w:color="auto"/>
                <w:vertAlign w:val="superscript"/>
                <w:lang w:val="en-US" w:eastAsia="zh-CN"/>
              </w:rPr>
              <w:t>3</w:t>
            </w:r>
            <w:r>
              <w:rPr>
                <w:rFonts w:hint="eastAsia" w:cs="Times New Roman"/>
                <w:u w:val="none" w:color="auto"/>
                <w:lang w:val="en-US" w:eastAsia="zh-CN"/>
              </w:rPr>
              <w:t>/d，则制备超滤水所需新鲜水量为23.8m</w:t>
            </w:r>
            <w:r>
              <w:rPr>
                <w:rFonts w:hint="eastAsia" w:cs="Times New Roman"/>
                <w:u w:val="none" w:color="auto"/>
                <w:vertAlign w:val="superscript"/>
                <w:lang w:val="en-US" w:eastAsia="zh-CN"/>
              </w:rPr>
              <w:t>3</w:t>
            </w:r>
            <w:r>
              <w:rPr>
                <w:rFonts w:hint="eastAsia" w:cs="Times New Roman"/>
                <w:u w:val="none" w:color="auto"/>
                <w:lang w:val="en-US" w:eastAsia="zh-CN"/>
              </w:rPr>
              <w:t>/d，浓水产生量为7.14m</w:t>
            </w:r>
            <w:r>
              <w:rPr>
                <w:rFonts w:hint="eastAsia" w:cs="Times New Roman"/>
                <w:u w:val="none" w:color="auto"/>
                <w:vertAlign w:val="superscript"/>
                <w:lang w:val="en-US" w:eastAsia="zh-CN"/>
              </w:rPr>
              <w:t>3</w:t>
            </w:r>
            <w:r>
              <w:rPr>
                <w:rFonts w:hint="eastAsia" w:cs="Times New Roman"/>
                <w:u w:val="none" w:color="auto"/>
                <w:lang w:val="en-US" w:eastAsia="zh-CN"/>
              </w:rPr>
              <w:t>/d，</w:t>
            </w:r>
            <w:r>
              <w:rPr>
                <w:rFonts w:hint="eastAsia"/>
                <w:u w:val="none" w:color="auto"/>
                <w:lang w:val="en-US" w:eastAsia="zh-CN"/>
              </w:rPr>
              <w:t>排入厂区自建污水处理站。</w:t>
            </w:r>
          </w:p>
          <w:p w14:paraId="4226B488">
            <w:pPr>
              <w:pStyle w:val="27"/>
              <w:ind w:firstLine="480"/>
              <w:rPr>
                <w:rFonts w:hint="eastAsia"/>
                <w:color w:val="auto"/>
                <w:highlight w:val="none"/>
                <w:u w:val="none" w:color="auto"/>
              </w:rPr>
            </w:pPr>
            <w:r>
              <w:rPr>
                <w:rFonts w:hint="eastAsia"/>
                <w:color w:val="auto"/>
                <w:highlight w:val="none"/>
                <w:u w:val="none" w:color="auto"/>
              </w:rPr>
              <w:t>水平衡见下图。</w:t>
            </w:r>
          </w:p>
          <w:p w14:paraId="61E8ABAE">
            <w:pPr>
              <w:pStyle w:val="32"/>
              <w:jc w:val="both"/>
              <w:rPr>
                <w:rFonts w:hint="eastAsia" w:eastAsia="宋体"/>
                <w:b/>
                <w:bCs/>
                <w:color w:val="auto"/>
                <w:highlight w:val="none"/>
                <w:u w:val="none" w:color="auto"/>
                <w:lang w:eastAsia="zh-CN"/>
              </w:rPr>
            </w:pPr>
            <w:r>
              <w:rPr>
                <w:rFonts w:hint="eastAsia" w:eastAsia="宋体"/>
                <w:b/>
                <w:bCs/>
                <w:color w:val="auto"/>
                <w:highlight w:val="none"/>
                <w:u w:val="none" w:color="auto"/>
                <w:lang w:eastAsia="zh-CN"/>
              </w:rPr>
              <w:drawing>
                <wp:inline distT="0" distB="0" distL="114300" distR="114300">
                  <wp:extent cx="5010150" cy="7099935"/>
                  <wp:effectExtent l="0" t="0" r="0" b="5715"/>
                  <wp:docPr id="98" name="图片 98" descr="未命名文件(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未命名文件(120)"/>
                          <pic:cNvPicPr>
                            <a:picLocks noChangeAspect="1"/>
                          </pic:cNvPicPr>
                        </pic:nvPicPr>
                        <pic:blipFill>
                          <a:blip r:embed="rId19"/>
                          <a:stretch>
                            <a:fillRect/>
                          </a:stretch>
                        </pic:blipFill>
                        <pic:spPr>
                          <a:xfrm>
                            <a:off x="0" y="0"/>
                            <a:ext cx="5010150" cy="7099935"/>
                          </a:xfrm>
                          <a:prstGeom prst="rect">
                            <a:avLst/>
                          </a:prstGeom>
                        </pic:spPr>
                      </pic:pic>
                    </a:graphicData>
                  </a:graphic>
                </wp:inline>
              </w:drawing>
            </w:r>
          </w:p>
          <w:p w14:paraId="360F3017">
            <w:pPr>
              <w:pStyle w:val="32"/>
              <w:jc w:val="center"/>
              <w:rPr>
                <w:b/>
                <w:bCs/>
                <w:color w:val="auto"/>
                <w:highlight w:val="none"/>
                <w:u w:val="none" w:color="auto"/>
              </w:rPr>
            </w:pPr>
            <w:r>
              <w:rPr>
                <w:rFonts w:hint="eastAsia"/>
                <w:b/>
                <w:bCs/>
                <w:color w:val="auto"/>
                <w:highlight w:val="none"/>
                <w:u w:val="none" w:color="auto"/>
              </w:rPr>
              <w:t>图2-</w:t>
            </w:r>
            <w:r>
              <w:rPr>
                <w:rFonts w:hint="eastAsia"/>
                <w:b/>
                <w:bCs/>
                <w:color w:val="auto"/>
                <w:highlight w:val="none"/>
                <w:u w:val="none" w:color="auto"/>
                <w:lang w:val="en-US" w:eastAsia="zh-CN"/>
              </w:rPr>
              <w:t>1</w:t>
            </w:r>
            <w:r>
              <w:rPr>
                <w:rFonts w:hint="eastAsia"/>
                <w:b/>
                <w:bCs/>
                <w:color w:val="auto"/>
                <w:highlight w:val="none"/>
                <w:u w:val="none" w:color="auto"/>
              </w:rPr>
              <w:t xml:space="preserve">   本项目水平衡图（单位：m</w:t>
            </w:r>
            <w:r>
              <w:rPr>
                <w:rFonts w:hint="eastAsia"/>
                <w:b/>
                <w:bCs/>
                <w:color w:val="auto"/>
                <w:highlight w:val="none"/>
                <w:u w:val="none" w:color="auto"/>
                <w:vertAlign w:val="superscript"/>
              </w:rPr>
              <w:t>3</w:t>
            </w:r>
            <w:r>
              <w:rPr>
                <w:rFonts w:hint="eastAsia"/>
                <w:b/>
                <w:bCs/>
                <w:color w:val="auto"/>
                <w:highlight w:val="none"/>
                <w:u w:val="none" w:color="auto"/>
              </w:rPr>
              <w:t>/d）</w:t>
            </w:r>
          </w:p>
          <w:p w14:paraId="6661C462">
            <w:pPr>
              <w:wordWrap w:val="0"/>
              <w:topLinePunct/>
              <w:spacing w:line="360" w:lineRule="auto"/>
              <w:ind w:firstLine="480" w:firstLineChars="200"/>
              <w:rPr>
                <w:rFonts w:hint="eastAsia"/>
                <w:color w:val="auto"/>
                <w:kern w:val="0"/>
                <w:sz w:val="24"/>
                <w:highlight w:val="none"/>
                <w:u w:val="none" w:color="auto"/>
                <w:lang w:val="en-US" w:eastAsia="zh-CN"/>
              </w:rPr>
            </w:pPr>
            <w:r>
              <w:rPr>
                <w:rFonts w:hint="eastAsia"/>
                <w:color w:val="auto"/>
                <w:kern w:val="0"/>
                <w:sz w:val="24"/>
                <w:highlight w:val="none"/>
                <w:u w:val="none" w:color="auto"/>
                <w:lang w:eastAsia="zh-CN"/>
              </w:rPr>
              <w:t>（</w:t>
            </w:r>
            <w:r>
              <w:rPr>
                <w:rFonts w:hint="eastAsia"/>
                <w:color w:val="auto"/>
                <w:kern w:val="0"/>
                <w:sz w:val="24"/>
                <w:highlight w:val="none"/>
                <w:u w:val="none" w:color="auto"/>
                <w:lang w:val="en-US" w:eastAsia="zh-CN"/>
              </w:rPr>
              <w:t>3</w:t>
            </w:r>
            <w:r>
              <w:rPr>
                <w:rFonts w:hint="eastAsia"/>
                <w:color w:val="auto"/>
                <w:kern w:val="0"/>
                <w:sz w:val="24"/>
                <w:highlight w:val="none"/>
                <w:u w:val="none" w:color="auto"/>
                <w:lang w:eastAsia="zh-CN"/>
              </w:rPr>
              <w:t>）</w:t>
            </w:r>
            <w:r>
              <w:rPr>
                <w:rFonts w:hint="eastAsia"/>
                <w:color w:val="auto"/>
                <w:kern w:val="0"/>
                <w:sz w:val="24"/>
                <w:highlight w:val="none"/>
                <w:u w:val="none" w:color="auto"/>
                <w:lang w:val="en-US" w:eastAsia="zh-CN"/>
              </w:rPr>
              <w:t>物料平衡</w:t>
            </w:r>
          </w:p>
          <w:p w14:paraId="604C1725">
            <w:pPr>
              <w:pStyle w:val="32"/>
              <w:bidi w:val="0"/>
              <w:jc w:val="center"/>
              <w:rPr>
                <w:rFonts w:hint="default"/>
                <w:b/>
                <w:bCs/>
                <w:u w:val="none" w:color="auto"/>
                <w:lang w:val="en-US" w:eastAsia="zh-CN"/>
              </w:rPr>
            </w:pPr>
            <w:r>
              <w:rPr>
                <w:rFonts w:hint="eastAsia"/>
                <w:b/>
                <w:bCs/>
                <w:u w:val="none" w:color="auto"/>
                <w:lang w:val="en-US" w:eastAsia="zh-CN"/>
              </w:rPr>
              <w:t>表2-10   本项目物料平衡表</w:t>
            </w:r>
          </w:p>
          <w:tbl>
            <w:tblPr>
              <w:tblStyle w:val="18"/>
              <w:tblW w:w="79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1758"/>
              <w:gridCol w:w="1845"/>
              <w:gridCol w:w="2471"/>
              <w:gridCol w:w="1197"/>
            </w:tblGrid>
            <w:tr w14:paraId="3EB08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416" w:type="pct"/>
                  <w:tcBorders>
                    <w:top w:val="single" w:color="000000" w:sz="12" w:space="0"/>
                    <w:left w:val="single" w:color="000000" w:sz="12" w:space="0"/>
                    <w:right w:val="single" w:color="000000" w:sz="8" w:space="0"/>
                  </w:tcBorders>
                  <w:shd w:val="clear" w:color="auto" w:fill="auto"/>
                  <w:vAlign w:val="center"/>
                </w:tcPr>
                <w:p w14:paraId="72A3EF45">
                  <w:pPr>
                    <w:pStyle w:val="32"/>
                    <w:bidi w:val="0"/>
                    <w:jc w:val="center"/>
                    <w:rPr>
                      <w:rFonts w:hint="eastAsia"/>
                      <w:b/>
                      <w:bCs w:val="0"/>
                      <w:u w:val="none" w:color="auto"/>
                      <w:lang w:val="en-US" w:eastAsia="zh-CN"/>
                    </w:rPr>
                  </w:pPr>
                  <w:r>
                    <w:rPr>
                      <w:rFonts w:hint="eastAsia"/>
                      <w:b/>
                      <w:bCs w:val="0"/>
                      <w:u w:val="none" w:color="auto"/>
                      <w:lang w:val="en-US" w:eastAsia="zh-CN"/>
                    </w:rPr>
                    <w:t>序号</w:t>
                  </w:r>
                </w:p>
              </w:tc>
              <w:tc>
                <w:tcPr>
                  <w:tcW w:w="1108" w:type="pct"/>
                  <w:tcBorders>
                    <w:top w:val="single" w:color="000000" w:sz="12" w:space="0"/>
                    <w:left w:val="single" w:color="000000" w:sz="8" w:space="0"/>
                    <w:right w:val="single" w:color="000000" w:sz="8" w:space="0"/>
                  </w:tcBorders>
                  <w:shd w:val="clear" w:color="auto" w:fill="auto"/>
                  <w:vAlign w:val="center"/>
                </w:tcPr>
                <w:p w14:paraId="6A289F7F">
                  <w:pPr>
                    <w:pStyle w:val="32"/>
                    <w:bidi w:val="0"/>
                    <w:jc w:val="center"/>
                    <w:rPr>
                      <w:rFonts w:hint="eastAsia"/>
                      <w:b/>
                      <w:bCs w:val="0"/>
                      <w:u w:val="none" w:color="auto"/>
                    </w:rPr>
                  </w:pPr>
                  <w:r>
                    <w:rPr>
                      <w:rFonts w:hint="eastAsia"/>
                      <w:b/>
                      <w:bCs w:val="0"/>
                      <w:u w:val="none" w:color="auto"/>
                      <w:lang w:val="en-US" w:eastAsia="zh-CN"/>
                    </w:rPr>
                    <w:t>物料名称</w:t>
                  </w:r>
                </w:p>
              </w:tc>
              <w:tc>
                <w:tcPr>
                  <w:tcW w:w="1163" w:type="pct"/>
                  <w:tcBorders>
                    <w:top w:val="single" w:color="000000" w:sz="12" w:space="0"/>
                    <w:left w:val="single" w:color="000000" w:sz="8" w:space="0"/>
                    <w:right w:val="single" w:color="000000" w:sz="8" w:space="0"/>
                  </w:tcBorders>
                  <w:shd w:val="clear" w:color="auto" w:fill="auto"/>
                  <w:vAlign w:val="center"/>
                </w:tcPr>
                <w:p w14:paraId="1C7CF0FF">
                  <w:pPr>
                    <w:pStyle w:val="32"/>
                    <w:bidi w:val="0"/>
                    <w:jc w:val="center"/>
                    <w:rPr>
                      <w:rFonts w:hint="eastAsia"/>
                      <w:b/>
                      <w:bCs w:val="0"/>
                      <w:u w:val="none" w:color="auto"/>
                    </w:rPr>
                  </w:pPr>
                  <w:r>
                    <w:rPr>
                      <w:b/>
                      <w:bCs w:val="0"/>
                      <w:u w:val="none" w:color="auto"/>
                    </w:rPr>
                    <w:t>输入（t/a）</w:t>
                  </w:r>
                </w:p>
              </w:tc>
              <w:tc>
                <w:tcPr>
                  <w:tcW w:w="1557" w:type="pct"/>
                  <w:tcBorders>
                    <w:top w:val="single" w:color="000000" w:sz="12" w:space="0"/>
                    <w:left w:val="single" w:color="000000" w:sz="8" w:space="0"/>
                    <w:right w:val="single" w:color="000000" w:sz="8" w:space="0"/>
                  </w:tcBorders>
                  <w:shd w:val="clear" w:color="auto" w:fill="auto"/>
                  <w:vAlign w:val="center"/>
                </w:tcPr>
                <w:p w14:paraId="3B7E1858">
                  <w:pPr>
                    <w:pStyle w:val="32"/>
                    <w:bidi w:val="0"/>
                    <w:jc w:val="center"/>
                    <w:rPr>
                      <w:rFonts w:hint="default"/>
                      <w:b/>
                      <w:bCs w:val="0"/>
                      <w:u w:val="none" w:color="auto"/>
                      <w:lang w:val="en-US" w:eastAsia="zh-CN"/>
                    </w:rPr>
                  </w:pPr>
                  <w:r>
                    <w:rPr>
                      <w:rFonts w:hint="eastAsia"/>
                      <w:b/>
                      <w:bCs w:val="0"/>
                      <w:u w:val="none" w:color="auto"/>
                      <w:lang w:val="en-US" w:eastAsia="zh-CN"/>
                    </w:rPr>
                    <w:t>物料去向</w:t>
                  </w:r>
                </w:p>
              </w:tc>
              <w:tc>
                <w:tcPr>
                  <w:tcW w:w="754" w:type="pct"/>
                  <w:tcBorders>
                    <w:top w:val="single" w:color="000000" w:sz="12" w:space="0"/>
                    <w:left w:val="single" w:color="000000" w:sz="8" w:space="0"/>
                    <w:bottom w:val="single" w:color="000000" w:sz="8" w:space="0"/>
                    <w:right w:val="single" w:color="000000" w:sz="12" w:space="0"/>
                  </w:tcBorders>
                  <w:shd w:val="clear" w:color="auto" w:fill="auto"/>
                  <w:vAlign w:val="center"/>
                </w:tcPr>
                <w:p w14:paraId="64A64795">
                  <w:pPr>
                    <w:pStyle w:val="32"/>
                    <w:bidi w:val="0"/>
                    <w:jc w:val="center"/>
                    <w:rPr>
                      <w:rFonts w:hint="default"/>
                      <w:b/>
                      <w:bCs w:val="0"/>
                      <w:u w:val="none" w:color="auto"/>
                    </w:rPr>
                  </w:pPr>
                  <w:r>
                    <w:rPr>
                      <w:b/>
                      <w:bCs w:val="0"/>
                      <w:u w:val="none" w:color="auto"/>
                    </w:rPr>
                    <w:t>输</w:t>
                  </w:r>
                  <w:r>
                    <w:rPr>
                      <w:rFonts w:hint="eastAsia"/>
                      <w:b/>
                      <w:bCs w:val="0"/>
                      <w:u w:val="none" w:color="auto"/>
                      <w:lang w:val="en-US" w:eastAsia="zh-CN"/>
                    </w:rPr>
                    <w:t>出</w:t>
                  </w:r>
                  <w:r>
                    <w:rPr>
                      <w:b/>
                      <w:bCs w:val="0"/>
                      <w:u w:val="none" w:color="auto"/>
                    </w:rPr>
                    <w:t>（t/a）</w:t>
                  </w:r>
                </w:p>
              </w:tc>
            </w:tr>
            <w:tr w14:paraId="03D7D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35A516E8">
                  <w:pPr>
                    <w:pStyle w:val="32"/>
                    <w:bidi w:val="0"/>
                    <w:jc w:val="center"/>
                    <w:rPr>
                      <w:rFonts w:hint="eastAsia"/>
                      <w:u w:val="none" w:color="auto"/>
                      <w:lang w:val="en-US" w:eastAsia="zh-CN"/>
                    </w:rPr>
                  </w:pPr>
                  <w:r>
                    <w:rPr>
                      <w:rFonts w:hint="eastAsia"/>
                      <w:u w:val="none" w:color="auto"/>
                      <w:lang w:val="en-US" w:eastAsia="zh-CN"/>
                    </w:rPr>
                    <w:t>1</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10561B">
                  <w:pPr>
                    <w:pStyle w:val="32"/>
                    <w:bidi w:val="0"/>
                    <w:jc w:val="center"/>
                    <w:rPr>
                      <w:rFonts w:hint="eastAsia"/>
                      <w:u w:val="none" w:color="auto"/>
                    </w:rPr>
                  </w:pPr>
                  <w:r>
                    <w:rPr>
                      <w:rFonts w:hint="eastAsia"/>
                      <w:u w:val="none" w:color="auto"/>
                      <w:lang w:val="en-US" w:eastAsia="zh-CN"/>
                    </w:rPr>
                    <w:t>魔芋精粉</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33AE36">
                  <w:pPr>
                    <w:pStyle w:val="32"/>
                    <w:bidi w:val="0"/>
                    <w:jc w:val="center"/>
                    <w:rPr>
                      <w:rFonts w:hint="default"/>
                      <w:u w:val="none" w:color="auto"/>
                    </w:rPr>
                  </w:pPr>
                  <w:r>
                    <w:rPr>
                      <w:rFonts w:hint="default"/>
                      <w:u w:val="none" w:color="auto"/>
                      <w:lang w:val="en-US" w:eastAsia="zh-CN"/>
                    </w:rPr>
                    <w:t>40</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661CF7">
                  <w:pPr>
                    <w:pStyle w:val="32"/>
                    <w:bidi w:val="0"/>
                    <w:jc w:val="center"/>
                    <w:rPr>
                      <w:rFonts w:hint="default"/>
                      <w:u w:val="none" w:color="auto"/>
                      <w:lang w:val="en-US"/>
                    </w:rPr>
                  </w:pPr>
                  <w:r>
                    <w:rPr>
                      <w:rFonts w:hint="eastAsia"/>
                      <w:u w:val="none" w:color="auto"/>
                      <w:lang w:val="en-US" w:eastAsia="zh-CN"/>
                    </w:rPr>
                    <w:t>魔芋制品半成品</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02D89F77">
                  <w:pPr>
                    <w:pStyle w:val="32"/>
                    <w:bidi w:val="0"/>
                    <w:jc w:val="center"/>
                    <w:rPr>
                      <w:rFonts w:hint="default"/>
                      <w:u w:val="none" w:color="auto"/>
                    </w:rPr>
                  </w:pPr>
                  <w:r>
                    <w:rPr>
                      <w:rFonts w:hint="default"/>
                      <w:u w:val="none" w:color="auto"/>
                      <w:lang w:val="en-US" w:eastAsia="zh-CN"/>
                    </w:rPr>
                    <w:t>6000</w:t>
                  </w:r>
                </w:p>
              </w:tc>
            </w:tr>
            <w:tr w14:paraId="57A7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43B96978">
                  <w:pPr>
                    <w:pStyle w:val="32"/>
                    <w:bidi w:val="0"/>
                    <w:jc w:val="center"/>
                    <w:rPr>
                      <w:rFonts w:hint="eastAsia"/>
                      <w:u w:val="none" w:color="auto"/>
                      <w:lang w:val="en-US" w:eastAsia="zh-CN"/>
                    </w:rPr>
                  </w:pPr>
                  <w:r>
                    <w:rPr>
                      <w:rFonts w:hint="eastAsia"/>
                      <w:u w:val="none" w:color="auto"/>
                      <w:lang w:val="en-US" w:eastAsia="zh-CN"/>
                    </w:rPr>
                    <w:t>2</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8C7F61B">
                  <w:pPr>
                    <w:pStyle w:val="32"/>
                    <w:bidi w:val="0"/>
                    <w:jc w:val="center"/>
                    <w:rPr>
                      <w:rFonts w:hint="eastAsia"/>
                      <w:u w:val="none" w:color="auto"/>
                    </w:rPr>
                  </w:pPr>
                  <w:r>
                    <w:rPr>
                      <w:rFonts w:hint="eastAsia"/>
                      <w:u w:val="none" w:color="auto"/>
                      <w:lang w:val="en-US" w:eastAsia="zh-CN"/>
                    </w:rPr>
                    <w:t>玉米淀粉</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398A41">
                  <w:pPr>
                    <w:pStyle w:val="32"/>
                    <w:bidi w:val="0"/>
                    <w:jc w:val="center"/>
                    <w:rPr>
                      <w:rFonts w:hint="default"/>
                      <w:u w:val="none" w:color="auto"/>
                    </w:rPr>
                  </w:pPr>
                  <w:r>
                    <w:rPr>
                      <w:rFonts w:hint="default"/>
                      <w:u w:val="none" w:color="auto"/>
                      <w:lang w:val="en-US" w:eastAsia="zh-CN"/>
                    </w:rPr>
                    <w:t>120</w:t>
                  </w:r>
                </w:p>
              </w:tc>
              <w:tc>
                <w:tcPr>
                  <w:tcW w:w="1557" w:type="pct"/>
                  <w:tcBorders>
                    <w:top w:val="nil"/>
                    <w:left w:val="nil"/>
                    <w:bottom w:val="nil"/>
                    <w:right w:val="nil"/>
                  </w:tcBorders>
                  <w:shd w:val="clear" w:color="auto" w:fill="auto"/>
                  <w:noWrap/>
                  <w:vAlign w:val="center"/>
                </w:tcPr>
                <w:p w14:paraId="7A9ABED3">
                  <w:pPr>
                    <w:pStyle w:val="32"/>
                    <w:bidi w:val="0"/>
                    <w:jc w:val="center"/>
                    <w:rPr>
                      <w:u w:val="none" w:color="auto"/>
                    </w:rPr>
                  </w:pPr>
                  <w:r>
                    <w:rPr>
                      <w:rFonts w:hint="default"/>
                      <w:u w:val="none" w:color="auto"/>
                      <w:lang w:val="en-US" w:eastAsia="zh-CN"/>
                    </w:rPr>
                    <w:t>魔芋制品</w:t>
                  </w:r>
                  <w:r>
                    <w:rPr>
                      <w:rFonts w:hint="eastAsia"/>
                      <w:u w:val="none" w:color="auto"/>
                      <w:lang w:val="en-US" w:eastAsia="zh-CN"/>
                    </w:rPr>
                    <w:t>半成品</w:t>
                  </w:r>
                  <w:r>
                    <w:rPr>
                      <w:rFonts w:hint="default"/>
                      <w:u w:val="none" w:color="auto"/>
                      <w:lang w:val="en-US" w:eastAsia="zh-CN"/>
                    </w:rPr>
                    <w:t>边角料</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65E4AB59">
                  <w:pPr>
                    <w:pStyle w:val="32"/>
                    <w:bidi w:val="0"/>
                    <w:jc w:val="center"/>
                    <w:rPr>
                      <w:rFonts w:hint="default"/>
                      <w:u w:val="none" w:color="auto"/>
                      <w:lang w:val="en-US" w:eastAsia="zh-CN"/>
                    </w:rPr>
                  </w:pPr>
                  <w:r>
                    <w:rPr>
                      <w:rFonts w:hint="eastAsia"/>
                      <w:u w:val="none" w:color="auto"/>
                      <w:lang w:val="en-US" w:eastAsia="zh-CN"/>
                    </w:rPr>
                    <w:t>140</w:t>
                  </w:r>
                </w:p>
              </w:tc>
            </w:tr>
            <w:tr w14:paraId="0D9B4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5A0F0439">
                  <w:pPr>
                    <w:pStyle w:val="32"/>
                    <w:bidi w:val="0"/>
                    <w:jc w:val="center"/>
                    <w:rPr>
                      <w:rFonts w:hint="eastAsia"/>
                      <w:u w:val="none" w:color="auto"/>
                      <w:lang w:val="en-US" w:eastAsia="zh-CN"/>
                    </w:rPr>
                  </w:pPr>
                  <w:r>
                    <w:rPr>
                      <w:rFonts w:hint="eastAsia"/>
                      <w:u w:val="none" w:color="auto"/>
                      <w:lang w:val="en-US" w:eastAsia="zh-CN"/>
                    </w:rPr>
                    <w:t>3</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58022D">
                  <w:pPr>
                    <w:pStyle w:val="32"/>
                    <w:bidi w:val="0"/>
                    <w:jc w:val="center"/>
                    <w:rPr>
                      <w:rFonts w:hint="eastAsia"/>
                      <w:u w:val="none" w:color="auto"/>
                    </w:rPr>
                  </w:pPr>
                  <w:r>
                    <w:rPr>
                      <w:rFonts w:hint="eastAsia"/>
                      <w:u w:val="none" w:color="auto"/>
                      <w:lang w:val="en-US" w:eastAsia="zh-CN"/>
                    </w:rPr>
                    <w:t>木薯淀粉</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E6BB72">
                  <w:pPr>
                    <w:pStyle w:val="32"/>
                    <w:bidi w:val="0"/>
                    <w:jc w:val="center"/>
                    <w:rPr>
                      <w:rFonts w:hint="default"/>
                      <w:u w:val="none" w:color="auto"/>
                    </w:rPr>
                  </w:pPr>
                  <w:r>
                    <w:rPr>
                      <w:rFonts w:hint="default"/>
                      <w:u w:val="none" w:color="auto"/>
                      <w:lang w:val="en-US" w:eastAsia="zh-CN"/>
                    </w:rPr>
                    <w:t>120</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5FA43A3">
                  <w:pPr>
                    <w:pStyle w:val="32"/>
                    <w:bidi w:val="0"/>
                    <w:jc w:val="center"/>
                    <w:rPr>
                      <w:rFonts w:hint="eastAsia"/>
                      <w:u w:val="none" w:color="auto"/>
                    </w:rPr>
                  </w:pPr>
                  <w:r>
                    <w:rPr>
                      <w:rFonts w:hint="eastAsia"/>
                      <w:u w:val="none" w:color="auto"/>
                      <w:lang w:val="en-US" w:eastAsia="zh-CN"/>
                    </w:rPr>
                    <w:t>不合格产品</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3B1DE702">
                  <w:pPr>
                    <w:pStyle w:val="32"/>
                    <w:bidi w:val="0"/>
                    <w:jc w:val="center"/>
                    <w:rPr>
                      <w:rFonts w:hint="default"/>
                      <w:u w:val="none" w:color="auto"/>
                      <w:lang w:val="en-US" w:eastAsia="zh-CN"/>
                    </w:rPr>
                  </w:pPr>
                  <w:r>
                    <w:rPr>
                      <w:rFonts w:hint="eastAsia"/>
                      <w:u w:val="none" w:color="auto"/>
                      <w:lang w:val="en-US" w:eastAsia="zh-CN"/>
                    </w:rPr>
                    <w:t>60</w:t>
                  </w:r>
                </w:p>
              </w:tc>
            </w:tr>
            <w:tr w14:paraId="31208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60814363">
                  <w:pPr>
                    <w:pStyle w:val="32"/>
                    <w:bidi w:val="0"/>
                    <w:jc w:val="center"/>
                    <w:rPr>
                      <w:rFonts w:hint="eastAsia"/>
                      <w:u w:val="none" w:color="auto"/>
                      <w:lang w:val="en-US" w:eastAsia="zh-CN"/>
                    </w:rPr>
                  </w:pPr>
                  <w:r>
                    <w:rPr>
                      <w:rFonts w:hint="eastAsia"/>
                      <w:u w:val="none" w:color="auto"/>
                      <w:lang w:val="en-US" w:eastAsia="zh-CN"/>
                    </w:rPr>
                    <w:t>4</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586D7C">
                  <w:pPr>
                    <w:pStyle w:val="32"/>
                    <w:bidi w:val="0"/>
                    <w:jc w:val="center"/>
                    <w:rPr>
                      <w:rFonts w:hint="eastAsia"/>
                      <w:u w:val="none" w:color="auto"/>
                    </w:rPr>
                  </w:pPr>
                  <w:r>
                    <w:rPr>
                      <w:rFonts w:hint="eastAsia"/>
                      <w:u w:val="none" w:color="auto"/>
                      <w:lang w:val="en-US" w:eastAsia="zh-CN"/>
                    </w:rPr>
                    <w:t>变性淀粉</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7C2415">
                  <w:pPr>
                    <w:pStyle w:val="32"/>
                    <w:bidi w:val="0"/>
                    <w:jc w:val="center"/>
                    <w:rPr>
                      <w:rFonts w:hint="default"/>
                      <w:u w:val="none" w:color="auto"/>
                    </w:rPr>
                  </w:pPr>
                  <w:r>
                    <w:rPr>
                      <w:rFonts w:hint="default"/>
                      <w:u w:val="none" w:color="auto"/>
                      <w:lang w:val="en-US" w:eastAsia="zh-CN"/>
                    </w:rPr>
                    <w:t>120</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E8E5C9">
                  <w:pPr>
                    <w:pStyle w:val="32"/>
                    <w:bidi w:val="0"/>
                    <w:jc w:val="center"/>
                    <w:rPr>
                      <w:rFonts w:hint="eastAsia"/>
                      <w:u w:val="none" w:color="auto"/>
                    </w:rPr>
                  </w:pPr>
                  <w:r>
                    <w:rPr>
                      <w:u w:val="none" w:color="auto"/>
                    </w:rPr>
                    <w:t>/</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04F5C672">
                  <w:pPr>
                    <w:pStyle w:val="32"/>
                    <w:bidi w:val="0"/>
                    <w:jc w:val="center"/>
                    <w:rPr>
                      <w:rFonts w:hint="eastAsia"/>
                      <w:u w:val="none" w:color="auto"/>
                    </w:rPr>
                  </w:pPr>
                  <w:r>
                    <w:rPr>
                      <w:u w:val="none" w:color="auto"/>
                    </w:rPr>
                    <w:t>/</w:t>
                  </w:r>
                </w:p>
              </w:tc>
            </w:tr>
            <w:tr w14:paraId="5F00A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5A7D2F79">
                  <w:pPr>
                    <w:pStyle w:val="32"/>
                    <w:bidi w:val="0"/>
                    <w:jc w:val="center"/>
                    <w:rPr>
                      <w:rFonts w:hint="eastAsia"/>
                      <w:u w:val="none" w:color="auto"/>
                      <w:lang w:val="en-US" w:eastAsia="zh-CN"/>
                    </w:rPr>
                  </w:pPr>
                  <w:r>
                    <w:rPr>
                      <w:rFonts w:hint="eastAsia"/>
                      <w:u w:val="none" w:color="auto"/>
                      <w:lang w:val="en-US" w:eastAsia="zh-CN"/>
                    </w:rPr>
                    <w:t>5</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7D64EDD">
                  <w:pPr>
                    <w:pStyle w:val="32"/>
                    <w:bidi w:val="0"/>
                    <w:jc w:val="center"/>
                    <w:rPr>
                      <w:rFonts w:hint="eastAsia"/>
                      <w:u w:val="none" w:color="auto"/>
                    </w:rPr>
                  </w:pPr>
                  <w:r>
                    <w:rPr>
                      <w:rFonts w:hint="eastAsia"/>
                      <w:u w:val="none" w:color="auto"/>
                      <w:lang w:val="en-US" w:eastAsia="zh-CN"/>
                    </w:rPr>
                    <w:t>食品级柠檬酸</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6D5A7D">
                  <w:pPr>
                    <w:pStyle w:val="32"/>
                    <w:bidi w:val="0"/>
                    <w:jc w:val="center"/>
                    <w:rPr>
                      <w:rFonts w:hint="default"/>
                      <w:u w:val="none" w:color="auto"/>
                    </w:rPr>
                  </w:pPr>
                  <w:r>
                    <w:rPr>
                      <w:rFonts w:hint="default"/>
                      <w:u w:val="none" w:color="auto"/>
                      <w:lang w:val="en-US" w:eastAsia="zh-CN"/>
                    </w:rPr>
                    <w:t>6</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9C21DC">
                  <w:pPr>
                    <w:pStyle w:val="32"/>
                    <w:bidi w:val="0"/>
                    <w:jc w:val="center"/>
                    <w:rPr>
                      <w:rFonts w:hint="eastAsia"/>
                      <w:u w:val="none" w:color="auto"/>
                    </w:rPr>
                  </w:pPr>
                  <w:r>
                    <w:rPr>
                      <w:u w:val="none" w:color="auto"/>
                    </w:rPr>
                    <w:t>/</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636132F0">
                  <w:pPr>
                    <w:pStyle w:val="32"/>
                    <w:bidi w:val="0"/>
                    <w:jc w:val="center"/>
                    <w:rPr>
                      <w:rFonts w:hint="eastAsia"/>
                      <w:u w:val="none" w:color="auto"/>
                    </w:rPr>
                  </w:pPr>
                  <w:r>
                    <w:rPr>
                      <w:u w:val="none" w:color="auto"/>
                    </w:rPr>
                    <w:t>/</w:t>
                  </w:r>
                </w:p>
              </w:tc>
            </w:tr>
            <w:tr w14:paraId="2C2F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44EDC8F5">
                  <w:pPr>
                    <w:pStyle w:val="32"/>
                    <w:bidi w:val="0"/>
                    <w:jc w:val="center"/>
                    <w:rPr>
                      <w:rFonts w:hint="eastAsia"/>
                      <w:u w:val="none" w:color="auto"/>
                      <w:lang w:val="en-US" w:eastAsia="zh-CN"/>
                    </w:rPr>
                  </w:pPr>
                  <w:r>
                    <w:rPr>
                      <w:rFonts w:hint="eastAsia"/>
                      <w:u w:val="none" w:color="auto"/>
                      <w:lang w:val="en-US" w:eastAsia="zh-CN"/>
                    </w:rPr>
                    <w:t>6</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5E58782">
                  <w:pPr>
                    <w:pStyle w:val="32"/>
                    <w:bidi w:val="0"/>
                    <w:jc w:val="center"/>
                    <w:rPr>
                      <w:rFonts w:hint="eastAsia"/>
                      <w:u w:val="none" w:color="auto"/>
                    </w:rPr>
                  </w:pPr>
                  <w:r>
                    <w:rPr>
                      <w:rFonts w:hint="eastAsia"/>
                      <w:u w:val="none" w:color="auto"/>
                      <w:lang w:val="en-US" w:eastAsia="zh-CN"/>
                    </w:rPr>
                    <w:t>食品级氢氧化钙</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ABC0A2">
                  <w:pPr>
                    <w:pStyle w:val="32"/>
                    <w:bidi w:val="0"/>
                    <w:jc w:val="center"/>
                    <w:rPr>
                      <w:rFonts w:hint="default"/>
                      <w:u w:val="none" w:color="auto"/>
                    </w:rPr>
                  </w:pPr>
                  <w:r>
                    <w:rPr>
                      <w:rFonts w:hint="default"/>
                      <w:u w:val="none" w:color="auto"/>
                      <w:lang w:val="en-US" w:eastAsia="zh-CN"/>
                    </w:rPr>
                    <w:t>6</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6FD4AAC">
                  <w:pPr>
                    <w:pStyle w:val="32"/>
                    <w:bidi w:val="0"/>
                    <w:jc w:val="center"/>
                    <w:rPr>
                      <w:rFonts w:hint="eastAsia"/>
                      <w:u w:val="none" w:color="auto"/>
                    </w:rPr>
                  </w:pPr>
                  <w:r>
                    <w:rPr>
                      <w:u w:val="none" w:color="auto"/>
                    </w:rPr>
                    <w:t>/</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746C61B7">
                  <w:pPr>
                    <w:pStyle w:val="32"/>
                    <w:bidi w:val="0"/>
                    <w:jc w:val="center"/>
                    <w:rPr>
                      <w:rFonts w:hint="eastAsia"/>
                      <w:u w:val="none" w:color="auto"/>
                    </w:rPr>
                  </w:pPr>
                  <w:r>
                    <w:rPr>
                      <w:u w:val="none" w:color="auto"/>
                    </w:rPr>
                    <w:t>/</w:t>
                  </w:r>
                </w:p>
              </w:tc>
            </w:tr>
            <w:tr w14:paraId="494E3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256DF54B">
                  <w:pPr>
                    <w:pStyle w:val="32"/>
                    <w:bidi w:val="0"/>
                    <w:jc w:val="center"/>
                    <w:rPr>
                      <w:rFonts w:hint="eastAsia"/>
                      <w:u w:val="none" w:color="auto"/>
                      <w:lang w:val="en-US" w:eastAsia="zh-CN"/>
                    </w:rPr>
                  </w:pPr>
                  <w:r>
                    <w:rPr>
                      <w:rFonts w:hint="eastAsia"/>
                      <w:u w:val="none" w:color="auto"/>
                      <w:lang w:val="en-US" w:eastAsia="zh-CN"/>
                    </w:rPr>
                    <w:t>7</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412AEC">
                  <w:pPr>
                    <w:pStyle w:val="32"/>
                    <w:bidi w:val="0"/>
                    <w:jc w:val="center"/>
                    <w:rPr>
                      <w:rFonts w:hint="eastAsia"/>
                      <w:u w:val="none" w:color="auto"/>
                    </w:rPr>
                  </w:pPr>
                  <w:r>
                    <w:rPr>
                      <w:rFonts w:hint="eastAsia"/>
                      <w:u w:val="none" w:color="auto"/>
                      <w:lang w:val="en-US" w:eastAsia="zh-CN"/>
                    </w:rPr>
                    <w:t>膨化用水</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BF59DC">
                  <w:pPr>
                    <w:pStyle w:val="32"/>
                    <w:bidi w:val="0"/>
                    <w:jc w:val="center"/>
                    <w:rPr>
                      <w:rFonts w:hint="default"/>
                      <w:u w:val="none" w:color="auto"/>
                    </w:rPr>
                  </w:pPr>
                  <w:r>
                    <w:rPr>
                      <w:rFonts w:hint="default"/>
                      <w:u w:val="none" w:color="auto"/>
                      <w:lang w:val="en-US" w:eastAsia="zh-CN"/>
                    </w:rPr>
                    <w:t>4400</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EC0D1D">
                  <w:pPr>
                    <w:pStyle w:val="32"/>
                    <w:bidi w:val="0"/>
                    <w:jc w:val="center"/>
                    <w:rPr>
                      <w:rFonts w:hint="eastAsia"/>
                      <w:u w:val="none" w:color="auto"/>
                    </w:rPr>
                  </w:pPr>
                  <w:r>
                    <w:rPr>
                      <w:u w:val="none" w:color="auto"/>
                    </w:rPr>
                    <w:t>/</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0DF80B6A">
                  <w:pPr>
                    <w:pStyle w:val="32"/>
                    <w:bidi w:val="0"/>
                    <w:jc w:val="center"/>
                    <w:rPr>
                      <w:rFonts w:hint="eastAsia"/>
                      <w:u w:val="none" w:color="auto"/>
                    </w:rPr>
                  </w:pPr>
                  <w:r>
                    <w:rPr>
                      <w:u w:val="none" w:color="auto"/>
                    </w:rPr>
                    <w:t>/</w:t>
                  </w:r>
                </w:p>
              </w:tc>
            </w:tr>
            <w:tr w14:paraId="3CAD6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2B56B337">
                  <w:pPr>
                    <w:pStyle w:val="32"/>
                    <w:bidi w:val="0"/>
                    <w:jc w:val="center"/>
                    <w:rPr>
                      <w:rFonts w:hint="eastAsia"/>
                      <w:u w:val="none" w:color="auto"/>
                      <w:lang w:val="en-US" w:eastAsia="zh-CN"/>
                    </w:rPr>
                  </w:pPr>
                  <w:r>
                    <w:rPr>
                      <w:rFonts w:hint="eastAsia"/>
                      <w:u w:val="none" w:color="auto"/>
                      <w:lang w:val="en-US" w:eastAsia="zh-CN"/>
                    </w:rPr>
                    <w:t>8</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6DC03E">
                  <w:pPr>
                    <w:pStyle w:val="32"/>
                    <w:bidi w:val="0"/>
                    <w:jc w:val="center"/>
                    <w:rPr>
                      <w:rFonts w:hint="eastAsia"/>
                      <w:u w:val="none" w:color="auto"/>
                    </w:rPr>
                  </w:pPr>
                  <w:r>
                    <w:rPr>
                      <w:rFonts w:hint="eastAsia"/>
                      <w:u w:val="none" w:color="auto"/>
                      <w:lang w:val="en-US" w:eastAsia="zh-CN"/>
                    </w:rPr>
                    <w:t>配置氢氧化钙溶</w:t>
                  </w:r>
                  <w:r>
                    <w:rPr>
                      <w:u w:val="none" w:color="auto"/>
                      <w:lang w:val="en-US" w:eastAsia="zh-CN"/>
                    </w:rPr>
                    <w:t>液用水</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28C378">
                  <w:pPr>
                    <w:pStyle w:val="32"/>
                    <w:bidi w:val="0"/>
                    <w:jc w:val="center"/>
                    <w:rPr>
                      <w:rFonts w:hint="default"/>
                      <w:u w:val="none" w:color="auto"/>
                    </w:rPr>
                  </w:pPr>
                  <w:r>
                    <w:rPr>
                      <w:rFonts w:hint="default"/>
                      <w:u w:val="none" w:color="auto"/>
                      <w:lang w:val="en-US" w:eastAsia="zh-CN"/>
                    </w:rPr>
                    <w:t>194</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824FFB">
                  <w:pPr>
                    <w:pStyle w:val="32"/>
                    <w:bidi w:val="0"/>
                    <w:jc w:val="center"/>
                    <w:rPr>
                      <w:rFonts w:hint="eastAsia"/>
                      <w:u w:val="none" w:color="auto"/>
                    </w:rPr>
                  </w:pPr>
                  <w:r>
                    <w:rPr>
                      <w:u w:val="none" w:color="auto"/>
                    </w:rPr>
                    <w:t>/</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4FD50BF6">
                  <w:pPr>
                    <w:pStyle w:val="32"/>
                    <w:bidi w:val="0"/>
                    <w:jc w:val="center"/>
                    <w:rPr>
                      <w:rFonts w:hint="eastAsia"/>
                      <w:u w:val="none" w:color="auto"/>
                    </w:rPr>
                  </w:pPr>
                  <w:r>
                    <w:rPr>
                      <w:u w:val="none" w:color="auto"/>
                    </w:rPr>
                    <w:t>/</w:t>
                  </w:r>
                </w:p>
              </w:tc>
            </w:tr>
            <w:tr w14:paraId="481C0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6" w:type="pct"/>
                  <w:tcBorders>
                    <w:top w:val="single" w:color="000000" w:sz="8" w:space="0"/>
                    <w:left w:val="single" w:color="000000" w:sz="12" w:space="0"/>
                    <w:bottom w:val="single" w:color="000000" w:sz="8" w:space="0"/>
                    <w:right w:val="single" w:color="000000" w:sz="8" w:space="0"/>
                  </w:tcBorders>
                  <w:shd w:val="clear" w:color="auto" w:fill="auto"/>
                  <w:vAlign w:val="center"/>
                </w:tcPr>
                <w:p w14:paraId="6C5FEAF0">
                  <w:pPr>
                    <w:pStyle w:val="32"/>
                    <w:bidi w:val="0"/>
                    <w:jc w:val="center"/>
                    <w:rPr>
                      <w:rFonts w:hint="eastAsia"/>
                      <w:u w:val="none" w:color="auto"/>
                      <w:lang w:val="en-US" w:eastAsia="zh-CN"/>
                    </w:rPr>
                  </w:pPr>
                  <w:r>
                    <w:rPr>
                      <w:rFonts w:hint="eastAsia"/>
                      <w:u w:val="none" w:color="auto"/>
                      <w:lang w:val="en-US" w:eastAsia="zh-CN"/>
                    </w:rPr>
                    <w:t>9</w:t>
                  </w:r>
                </w:p>
              </w:tc>
              <w:tc>
                <w:tcPr>
                  <w:tcW w:w="11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2AEE0D">
                  <w:pPr>
                    <w:pStyle w:val="32"/>
                    <w:bidi w:val="0"/>
                    <w:jc w:val="center"/>
                    <w:rPr>
                      <w:rFonts w:hint="eastAsia"/>
                      <w:u w:val="none" w:color="auto"/>
                    </w:rPr>
                  </w:pPr>
                  <w:r>
                    <w:rPr>
                      <w:rFonts w:hint="eastAsia"/>
                      <w:u w:val="none" w:color="auto"/>
                      <w:lang w:val="en-US" w:eastAsia="zh-CN"/>
                    </w:rPr>
                    <w:t>产品保鲜水</w:t>
                  </w:r>
                  <w:r>
                    <w:rPr>
                      <w:rFonts w:hint="eastAsia"/>
                      <w:color w:val="auto"/>
                      <w:u w:val="none" w:color="auto"/>
                      <w:lang w:val="en-US" w:eastAsia="zh-CN"/>
                    </w:rPr>
                    <w:t>用</w:t>
                  </w:r>
                  <w:r>
                    <w:rPr>
                      <w:rFonts w:hint="eastAsia"/>
                      <w:u w:val="none" w:color="auto"/>
                      <w:lang w:val="en-US" w:eastAsia="zh-CN"/>
                    </w:rPr>
                    <w:t>水</w:t>
                  </w:r>
                </w:p>
              </w:tc>
              <w:tc>
                <w:tcPr>
                  <w:tcW w:w="116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36EB06">
                  <w:pPr>
                    <w:pStyle w:val="32"/>
                    <w:bidi w:val="0"/>
                    <w:jc w:val="center"/>
                    <w:rPr>
                      <w:rFonts w:hint="default"/>
                      <w:u w:val="none" w:color="auto"/>
                    </w:rPr>
                  </w:pPr>
                  <w:r>
                    <w:rPr>
                      <w:rFonts w:hint="default"/>
                      <w:u w:val="none" w:color="auto"/>
                      <w:lang w:val="en-US" w:eastAsia="zh-CN"/>
                    </w:rPr>
                    <w:t>1194</w:t>
                  </w:r>
                </w:p>
              </w:tc>
              <w:tc>
                <w:tcPr>
                  <w:tcW w:w="15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D440C79">
                  <w:pPr>
                    <w:pStyle w:val="32"/>
                    <w:bidi w:val="0"/>
                    <w:jc w:val="center"/>
                    <w:rPr>
                      <w:rFonts w:hint="eastAsia"/>
                      <w:u w:val="none" w:color="auto"/>
                    </w:rPr>
                  </w:pPr>
                  <w:r>
                    <w:rPr>
                      <w:u w:val="none" w:color="auto"/>
                    </w:rPr>
                    <w:t>/</w:t>
                  </w:r>
                </w:p>
              </w:tc>
              <w:tc>
                <w:tcPr>
                  <w:tcW w:w="754" w:type="pct"/>
                  <w:tcBorders>
                    <w:top w:val="single" w:color="000000" w:sz="8" w:space="0"/>
                    <w:left w:val="single" w:color="000000" w:sz="8" w:space="0"/>
                    <w:bottom w:val="single" w:color="000000" w:sz="8" w:space="0"/>
                    <w:right w:val="single" w:color="000000" w:sz="12" w:space="0"/>
                  </w:tcBorders>
                  <w:shd w:val="clear" w:color="auto" w:fill="auto"/>
                  <w:vAlign w:val="center"/>
                </w:tcPr>
                <w:p w14:paraId="26D029D6">
                  <w:pPr>
                    <w:pStyle w:val="32"/>
                    <w:bidi w:val="0"/>
                    <w:jc w:val="center"/>
                    <w:rPr>
                      <w:rFonts w:hint="eastAsia"/>
                      <w:u w:val="none" w:color="auto"/>
                    </w:rPr>
                  </w:pPr>
                  <w:r>
                    <w:rPr>
                      <w:u w:val="none" w:color="auto"/>
                    </w:rPr>
                    <w:t>/</w:t>
                  </w:r>
                </w:p>
              </w:tc>
            </w:tr>
            <w:tr w14:paraId="6557B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24" w:type="pct"/>
                  <w:gridSpan w:val="2"/>
                  <w:tcBorders>
                    <w:top w:val="single" w:color="000000" w:sz="8" w:space="0"/>
                    <w:left w:val="single" w:color="000000" w:sz="12" w:space="0"/>
                    <w:bottom w:val="single" w:color="000000" w:sz="12" w:space="0"/>
                    <w:right w:val="single" w:color="000000" w:sz="8" w:space="0"/>
                  </w:tcBorders>
                  <w:shd w:val="clear" w:color="auto" w:fill="auto"/>
                  <w:vAlign w:val="center"/>
                </w:tcPr>
                <w:p w14:paraId="500D9267">
                  <w:pPr>
                    <w:pStyle w:val="32"/>
                    <w:bidi w:val="0"/>
                    <w:jc w:val="center"/>
                    <w:rPr>
                      <w:rFonts w:hint="eastAsia"/>
                      <w:u w:val="none" w:color="auto"/>
                      <w:lang w:val="en-US" w:eastAsia="zh-CN"/>
                    </w:rPr>
                  </w:pPr>
                  <w:r>
                    <w:rPr>
                      <w:rFonts w:hint="eastAsia"/>
                      <w:u w:val="none" w:color="auto"/>
                      <w:lang w:val="en-US" w:eastAsia="zh-CN"/>
                    </w:rPr>
                    <w:t>合计</w:t>
                  </w:r>
                </w:p>
              </w:tc>
              <w:tc>
                <w:tcPr>
                  <w:tcW w:w="1163" w:type="pct"/>
                  <w:tcBorders>
                    <w:top w:val="single" w:color="000000" w:sz="8" w:space="0"/>
                    <w:left w:val="single" w:color="000000" w:sz="8" w:space="0"/>
                    <w:bottom w:val="single" w:color="000000" w:sz="12" w:space="0"/>
                    <w:right w:val="single" w:color="000000" w:sz="8" w:space="0"/>
                  </w:tcBorders>
                  <w:shd w:val="clear" w:color="auto" w:fill="auto"/>
                  <w:vAlign w:val="center"/>
                </w:tcPr>
                <w:p w14:paraId="7F4DAF24">
                  <w:pPr>
                    <w:pStyle w:val="32"/>
                    <w:bidi w:val="0"/>
                    <w:jc w:val="center"/>
                    <w:rPr>
                      <w:rFonts w:hint="eastAsia"/>
                      <w:u w:val="none" w:color="auto"/>
                    </w:rPr>
                  </w:pPr>
                  <w:r>
                    <w:rPr>
                      <w:rFonts w:hint="eastAsia"/>
                      <w:u w:val="none" w:color="auto"/>
                      <w:lang w:val="en-US" w:eastAsia="zh-CN"/>
                    </w:rPr>
                    <w:t>6200</w:t>
                  </w:r>
                </w:p>
              </w:tc>
              <w:tc>
                <w:tcPr>
                  <w:tcW w:w="1557" w:type="pct"/>
                  <w:tcBorders>
                    <w:top w:val="single" w:color="000000" w:sz="8" w:space="0"/>
                    <w:left w:val="single" w:color="000000" w:sz="8" w:space="0"/>
                    <w:bottom w:val="single" w:color="000000" w:sz="12" w:space="0"/>
                    <w:right w:val="single" w:color="000000" w:sz="8" w:space="0"/>
                  </w:tcBorders>
                  <w:shd w:val="clear" w:color="auto" w:fill="auto"/>
                  <w:vAlign w:val="center"/>
                </w:tcPr>
                <w:p w14:paraId="3029C2CB">
                  <w:pPr>
                    <w:pStyle w:val="32"/>
                    <w:bidi w:val="0"/>
                    <w:jc w:val="center"/>
                    <w:rPr>
                      <w:rFonts w:hint="eastAsia"/>
                      <w:u w:val="none" w:color="auto"/>
                    </w:rPr>
                  </w:pPr>
                </w:p>
              </w:tc>
              <w:tc>
                <w:tcPr>
                  <w:tcW w:w="754" w:type="pct"/>
                  <w:tcBorders>
                    <w:top w:val="single" w:color="000000" w:sz="8" w:space="0"/>
                    <w:left w:val="single" w:color="000000" w:sz="8" w:space="0"/>
                    <w:bottom w:val="single" w:color="000000" w:sz="12" w:space="0"/>
                    <w:right w:val="single" w:color="000000" w:sz="12" w:space="0"/>
                  </w:tcBorders>
                  <w:shd w:val="clear" w:color="auto" w:fill="auto"/>
                  <w:noWrap/>
                  <w:vAlign w:val="center"/>
                </w:tcPr>
                <w:p w14:paraId="5F5F623C">
                  <w:pPr>
                    <w:pStyle w:val="32"/>
                    <w:bidi w:val="0"/>
                    <w:jc w:val="center"/>
                    <w:rPr>
                      <w:rFonts w:hint="default"/>
                      <w:u w:val="none" w:color="auto"/>
                      <w:lang w:val="en-US" w:eastAsia="zh-CN"/>
                    </w:rPr>
                  </w:pPr>
                  <w:r>
                    <w:rPr>
                      <w:rFonts w:hint="eastAsia"/>
                      <w:u w:val="none" w:color="auto"/>
                      <w:lang w:val="en-US" w:eastAsia="zh-CN"/>
                    </w:rPr>
                    <w:t>6200</w:t>
                  </w:r>
                </w:p>
              </w:tc>
            </w:tr>
          </w:tbl>
          <w:p w14:paraId="62FC5188">
            <w:pPr>
              <w:wordWrap w:val="0"/>
              <w:topLinePunct/>
              <w:spacing w:line="360" w:lineRule="auto"/>
              <w:ind w:firstLine="480" w:firstLineChars="200"/>
              <w:rPr>
                <w:color w:val="auto"/>
                <w:kern w:val="0"/>
                <w:sz w:val="24"/>
                <w:highlight w:val="none"/>
                <w:u w:val="none" w:color="auto"/>
              </w:rPr>
            </w:pPr>
            <w:r>
              <w:rPr>
                <w:color w:val="auto"/>
                <w:kern w:val="0"/>
                <w:sz w:val="24"/>
                <w:highlight w:val="none"/>
                <w:u w:val="none" w:color="auto"/>
              </w:rPr>
              <w:t>（</w:t>
            </w:r>
            <w:r>
              <w:rPr>
                <w:rFonts w:hint="eastAsia"/>
                <w:color w:val="auto"/>
                <w:kern w:val="0"/>
                <w:sz w:val="24"/>
                <w:highlight w:val="none"/>
                <w:u w:val="none" w:color="auto"/>
                <w:lang w:val="en-US" w:eastAsia="zh-CN"/>
              </w:rPr>
              <w:t>4</w:t>
            </w:r>
            <w:r>
              <w:rPr>
                <w:color w:val="auto"/>
                <w:kern w:val="0"/>
                <w:sz w:val="24"/>
                <w:highlight w:val="none"/>
                <w:u w:val="none" w:color="auto"/>
              </w:rPr>
              <w:t>）供电</w:t>
            </w:r>
          </w:p>
          <w:p w14:paraId="04D0C88B">
            <w:pPr>
              <w:wordWrap w:val="0"/>
              <w:topLinePunct/>
              <w:spacing w:line="360" w:lineRule="auto"/>
              <w:ind w:firstLine="480" w:firstLineChars="200"/>
              <w:rPr>
                <w:color w:val="auto"/>
                <w:kern w:val="0"/>
                <w:sz w:val="24"/>
                <w:highlight w:val="none"/>
                <w:u w:val="none" w:color="auto"/>
              </w:rPr>
            </w:pPr>
            <w:r>
              <w:rPr>
                <w:rFonts w:hint="eastAsia"/>
                <w:color w:val="auto"/>
                <w:kern w:val="0"/>
                <w:sz w:val="24"/>
                <w:highlight w:val="none"/>
                <w:u w:val="none" w:color="auto"/>
              </w:rPr>
              <w:t>项目</w:t>
            </w:r>
            <w:r>
              <w:rPr>
                <w:color w:val="auto"/>
                <w:kern w:val="0"/>
                <w:sz w:val="24"/>
                <w:highlight w:val="none"/>
                <w:u w:val="none" w:color="auto"/>
              </w:rPr>
              <w:t>供电由市政</w:t>
            </w:r>
            <w:r>
              <w:rPr>
                <w:rFonts w:hint="eastAsia"/>
                <w:color w:val="auto"/>
                <w:kern w:val="0"/>
                <w:sz w:val="24"/>
                <w:highlight w:val="none"/>
                <w:u w:val="none" w:color="auto"/>
              </w:rPr>
              <w:t>电网</w:t>
            </w:r>
            <w:r>
              <w:rPr>
                <w:color w:val="auto"/>
                <w:kern w:val="0"/>
                <w:sz w:val="24"/>
                <w:highlight w:val="none"/>
                <w:u w:val="none" w:color="auto"/>
              </w:rPr>
              <w:t>提供</w:t>
            </w:r>
            <w:r>
              <w:rPr>
                <w:rFonts w:hint="eastAsia"/>
                <w:color w:val="auto"/>
                <w:kern w:val="0"/>
                <w:sz w:val="24"/>
                <w:highlight w:val="none"/>
                <w:u w:val="none" w:color="auto"/>
              </w:rPr>
              <w:t>，不设置备用发电机</w:t>
            </w:r>
            <w:r>
              <w:rPr>
                <w:color w:val="auto"/>
                <w:kern w:val="0"/>
                <w:sz w:val="24"/>
                <w:highlight w:val="none"/>
                <w:u w:val="none" w:color="auto"/>
              </w:rPr>
              <w:t>。</w:t>
            </w:r>
          </w:p>
          <w:p w14:paraId="58AA32D1">
            <w:pPr>
              <w:pStyle w:val="27"/>
              <w:ind w:firstLine="480"/>
              <w:rPr>
                <w:color w:val="auto"/>
                <w:highlight w:val="none"/>
                <w:u w:val="none" w:color="auto"/>
              </w:rPr>
            </w:pPr>
            <w:r>
              <w:rPr>
                <w:rFonts w:hint="eastAsia"/>
                <w:color w:val="auto"/>
                <w:highlight w:val="none"/>
                <w:u w:val="none" w:color="auto"/>
              </w:rPr>
              <w:t>（</w:t>
            </w:r>
            <w:r>
              <w:rPr>
                <w:rFonts w:hint="eastAsia"/>
                <w:color w:val="auto"/>
                <w:highlight w:val="none"/>
                <w:u w:val="none" w:color="auto"/>
                <w:lang w:val="en-US" w:eastAsia="zh-CN"/>
              </w:rPr>
              <w:t>5</w:t>
            </w:r>
            <w:r>
              <w:rPr>
                <w:rFonts w:hint="eastAsia"/>
                <w:color w:val="auto"/>
                <w:highlight w:val="none"/>
                <w:u w:val="none" w:color="auto"/>
              </w:rPr>
              <w:t>）供热</w:t>
            </w:r>
          </w:p>
          <w:p w14:paraId="146C7038">
            <w:pPr>
              <w:pStyle w:val="27"/>
              <w:ind w:firstLine="480"/>
              <w:rPr>
                <w:rFonts w:hint="eastAsia" w:eastAsia="宋体"/>
                <w:color w:val="auto"/>
                <w:highlight w:val="none"/>
                <w:u w:val="none" w:color="auto"/>
                <w:lang w:eastAsia="zh-CN"/>
              </w:rPr>
            </w:pPr>
            <w:r>
              <w:rPr>
                <w:rFonts w:hint="eastAsia"/>
                <w:color w:val="auto"/>
                <w:highlight w:val="none"/>
                <w:u w:val="none" w:color="auto"/>
                <w:lang w:eastAsia="zh-CN"/>
              </w:rPr>
              <w:t>本项目</w:t>
            </w:r>
            <w:r>
              <w:rPr>
                <w:rFonts w:hint="eastAsia" w:cs="Times New Roman"/>
                <w:u w:val="none" w:color="auto"/>
                <w:vertAlign w:val="baseline"/>
                <w:lang w:val="en-US" w:eastAsia="zh-CN"/>
              </w:rPr>
              <w:t>设置1台</w:t>
            </w:r>
            <w:r>
              <w:rPr>
                <w:rFonts w:hint="eastAsia" w:ascii="Times New Roman" w:hAnsi="Times New Roman" w:eastAsia="宋体" w:cs="Times New Roman"/>
                <w:u w:val="none" w:color="auto"/>
                <w:vertAlign w:val="baseline"/>
                <w:lang w:val="en-US" w:eastAsia="zh-CN"/>
              </w:rPr>
              <w:t>6t燃生物质蒸汽锅炉各一台锅炉和</w:t>
            </w:r>
            <w:r>
              <w:rPr>
                <w:rFonts w:hint="eastAsia" w:cs="Times New Roman"/>
                <w:u w:val="none" w:color="auto"/>
                <w:vertAlign w:val="baseline"/>
                <w:lang w:val="en-US" w:eastAsia="zh-CN"/>
              </w:rPr>
              <w:t>1台</w:t>
            </w:r>
            <w:r>
              <w:rPr>
                <w:rFonts w:hint="eastAsia" w:ascii="Times New Roman" w:hAnsi="Times New Roman" w:eastAsia="宋体" w:cs="Times New Roman"/>
                <w:u w:val="none" w:color="auto"/>
                <w:vertAlign w:val="baseline"/>
                <w:lang w:val="en-US" w:eastAsia="zh-CN"/>
              </w:rPr>
              <w:t>3.5t/h燃生物质有机载热体锅炉</w:t>
            </w:r>
            <w:r>
              <w:rPr>
                <w:rFonts w:hint="eastAsia" w:cs="Times New Roman"/>
                <w:u w:val="none" w:color="auto"/>
                <w:vertAlign w:val="baseline"/>
                <w:lang w:val="en-US" w:eastAsia="zh-CN"/>
              </w:rPr>
              <w:t>（备用）</w:t>
            </w:r>
            <w:r>
              <w:rPr>
                <w:rFonts w:hint="eastAsia"/>
                <w:color w:val="auto"/>
                <w:highlight w:val="none"/>
                <w:u w:val="none" w:color="auto"/>
                <w:lang w:eastAsia="zh-CN"/>
              </w:rPr>
              <w:t>。</w:t>
            </w:r>
          </w:p>
        </w:tc>
      </w:tr>
      <w:tr w14:paraId="515DA2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 w:type="pct"/>
            <w:vAlign w:val="center"/>
          </w:tcPr>
          <w:p w14:paraId="4E6ADBE5">
            <w:pPr>
              <w:pStyle w:val="15"/>
              <w:adjustRightInd w:val="0"/>
              <w:snapToGrid w:val="0"/>
              <w:spacing w:before="0" w:beforeAutospacing="0" w:after="0" w:afterAutospacing="0"/>
              <w:jc w:val="center"/>
              <w:rPr>
                <w:color w:val="auto"/>
                <w:sz w:val="24"/>
                <w:highlight w:val="none"/>
                <w:u w:val="none" w:color="auto"/>
                <w:lang w:bidi="en-US"/>
              </w:rPr>
            </w:pPr>
            <w:r>
              <w:rPr>
                <w:rFonts w:ascii="Times New Roman" w:hAnsi="Times New Roman"/>
                <w:color w:val="auto"/>
                <w:sz w:val="21"/>
                <w:szCs w:val="21"/>
                <w:highlight w:val="none"/>
                <w:u w:val="none" w:color="auto"/>
              </w:rPr>
              <w:t>工艺流程和产排污环节</w:t>
            </w:r>
          </w:p>
        </w:tc>
        <w:tc>
          <w:tcPr>
            <w:tcW w:w="4773" w:type="pct"/>
            <w:vAlign w:val="top"/>
          </w:tcPr>
          <w:p w14:paraId="6720F1CC">
            <w:pPr>
              <w:pStyle w:val="27"/>
              <w:ind w:firstLine="0" w:firstLineChars="0"/>
              <w:rPr>
                <w:b/>
                <w:bCs/>
                <w:color w:val="auto"/>
                <w:highlight w:val="none"/>
                <w:u w:val="none" w:color="auto"/>
              </w:rPr>
            </w:pPr>
            <w:r>
              <w:rPr>
                <w:b/>
                <w:bCs/>
                <w:color w:val="auto"/>
                <w:highlight w:val="none"/>
                <w:u w:val="none" w:color="auto"/>
              </w:rPr>
              <w:t>一、施工期工艺流程及产排污环节</w:t>
            </w:r>
          </w:p>
          <w:p w14:paraId="60E2018E">
            <w:pPr>
              <w:pStyle w:val="27"/>
              <w:bidi w:val="0"/>
              <w:rPr>
                <w:rFonts w:hint="eastAsia"/>
                <w:u w:val="none" w:color="auto"/>
                <w:lang w:val="en-US" w:eastAsia="zh-CN"/>
              </w:rPr>
            </w:pPr>
            <w:r>
              <w:rPr>
                <w:rFonts w:hint="eastAsia"/>
                <w:u w:val="none" w:color="auto"/>
              </w:rPr>
              <w:t>本项目使用现有厂房进行</w:t>
            </w:r>
            <w:r>
              <w:rPr>
                <w:rFonts w:hint="eastAsia"/>
                <w:u w:val="none" w:color="auto"/>
                <w:lang w:val="en-US" w:eastAsia="zh-CN"/>
              </w:rPr>
              <w:t>建设</w:t>
            </w:r>
            <w:r>
              <w:rPr>
                <w:rFonts w:hint="eastAsia"/>
                <w:u w:val="none" w:color="auto"/>
              </w:rPr>
              <w:t>，无土方开挖建设，施工期主要是重新对现有厂房内进行装修以及生产设备及环保设施安装和调试，对环境的影响较小。该阶段源强主要为施工扬尘、安装噪声、装修废料和施工人员生活污水、生活垃圾等。故本环评不再对施工期进行具体分析。</w:t>
            </w:r>
          </w:p>
          <w:p w14:paraId="6E4E2B2C">
            <w:pPr>
              <w:spacing w:line="360" w:lineRule="auto"/>
              <w:rPr>
                <w:b/>
                <w:bCs/>
                <w:color w:val="auto"/>
                <w:sz w:val="24"/>
                <w:highlight w:val="none"/>
                <w:u w:val="none" w:color="auto"/>
                <w:lang w:bidi="en-US"/>
              </w:rPr>
            </w:pPr>
            <w:r>
              <w:rPr>
                <w:b/>
                <w:bCs/>
                <w:color w:val="auto"/>
                <w:sz w:val="24"/>
                <w:highlight w:val="none"/>
                <w:u w:val="none" w:color="auto"/>
                <w:lang w:bidi="en-US"/>
              </w:rPr>
              <w:t>二、运营期工艺流程产排污环节</w:t>
            </w:r>
          </w:p>
          <w:p w14:paraId="13A33D01">
            <w:pPr>
              <w:pStyle w:val="27"/>
              <w:bidi w:val="0"/>
              <w:rPr>
                <w:u w:val="none" w:color="auto"/>
              </w:rPr>
            </w:pPr>
            <w:r>
              <w:rPr>
                <w:rFonts w:hint="eastAsia"/>
                <w:u w:val="none" w:color="auto"/>
              </w:rPr>
              <w:t>（1）</w:t>
            </w:r>
            <w:r>
              <w:rPr>
                <w:rFonts w:hint="eastAsia"/>
                <w:u w:val="none" w:color="auto"/>
                <w:lang w:val="en-US" w:eastAsia="zh-CN"/>
              </w:rPr>
              <w:t>魔芋制品半成品</w:t>
            </w:r>
            <w:r>
              <w:rPr>
                <w:rFonts w:hint="eastAsia"/>
                <w:u w:val="none" w:color="auto"/>
              </w:rPr>
              <w:t>工艺流程及产污节点图详见下图。</w:t>
            </w:r>
          </w:p>
          <w:p w14:paraId="597010E6">
            <w:pPr>
              <w:pStyle w:val="27"/>
              <w:ind w:firstLine="0" w:firstLineChars="0"/>
              <w:rPr>
                <w:rFonts w:hint="eastAsia" w:eastAsia="宋体"/>
                <w:color w:val="auto"/>
                <w:highlight w:val="none"/>
                <w:u w:val="none" w:color="auto"/>
                <w:lang w:eastAsia="zh-CN"/>
              </w:rPr>
            </w:pPr>
            <w:r>
              <w:rPr>
                <w:sz w:val="24"/>
                <w:u w:val="none" w:color="auto"/>
              </w:rPr>
              <w:drawing>
                <wp:inline distT="0" distB="0" distL="114300" distR="114300">
                  <wp:extent cx="5053965" cy="8269605"/>
                  <wp:effectExtent l="0" t="0" r="13335" b="17145"/>
                  <wp:docPr id="3" name="图片 3" descr="工艺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工艺流程图"/>
                          <pic:cNvPicPr>
                            <a:picLocks noChangeAspect="1"/>
                          </pic:cNvPicPr>
                        </pic:nvPicPr>
                        <pic:blipFill>
                          <a:blip r:embed="rId20"/>
                          <a:stretch>
                            <a:fillRect/>
                          </a:stretch>
                        </pic:blipFill>
                        <pic:spPr>
                          <a:xfrm>
                            <a:off x="0" y="0"/>
                            <a:ext cx="5053965" cy="8269605"/>
                          </a:xfrm>
                          <a:prstGeom prst="rect">
                            <a:avLst/>
                          </a:prstGeom>
                        </pic:spPr>
                      </pic:pic>
                    </a:graphicData>
                  </a:graphic>
                </wp:inline>
              </w:drawing>
            </w:r>
          </w:p>
          <w:p w14:paraId="7BACFB28">
            <w:pPr>
              <w:pStyle w:val="32"/>
              <w:jc w:val="center"/>
              <w:rPr>
                <w:b/>
                <w:bCs/>
                <w:color w:val="auto"/>
                <w:highlight w:val="none"/>
                <w:u w:val="none" w:color="auto"/>
              </w:rPr>
            </w:pPr>
            <w:r>
              <w:rPr>
                <w:b/>
                <w:bCs/>
                <w:color w:val="auto"/>
                <w:highlight w:val="none"/>
                <w:u w:val="none" w:color="auto"/>
              </w:rPr>
              <w:t>图2-</w:t>
            </w:r>
            <w:r>
              <w:rPr>
                <w:rFonts w:hint="eastAsia"/>
                <w:b/>
                <w:bCs/>
                <w:color w:val="auto"/>
                <w:highlight w:val="none"/>
                <w:u w:val="none" w:color="auto"/>
                <w:lang w:val="en-US" w:eastAsia="zh-CN"/>
              </w:rPr>
              <w:t>2</w:t>
            </w:r>
            <w:r>
              <w:rPr>
                <w:b/>
                <w:bCs/>
                <w:color w:val="auto"/>
                <w:highlight w:val="none"/>
                <w:u w:val="none" w:color="auto"/>
              </w:rPr>
              <w:t xml:space="preserve"> </w:t>
            </w:r>
            <w:r>
              <w:rPr>
                <w:rFonts w:hint="eastAsia"/>
                <w:b/>
                <w:bCs/>
                <w:color w:val="auto"/>
                <w:highlight w:val="none"/>
                <w:u w:val="none" w:color="auto"/>
              </w:rPr>
              <w:t xml:space="preserve">  </w:t>
            </w:r>
            <w:r>
              <w:rPr>
                <w:rFonts w:hint="eastAsia"/>
                <w:b/>
                <w:bCs/>
                <w:color w:val="auto"/>
                <w:highlight w:val="none"/>
                <w:u w:val="none" w:color="auto"/>
                <w:lang w:val="en-US" w:eastAsia="zh-CN"/>
              </w:rPr>
              <w:t>魔芋制品半成品</w:t>
            </w:r>
            <w:r>
              <w:rPr>
                <w:b/>
                <w:bCs/>
                <w:color w:val="auto"/>
                <w:highlight w:val="none"/>
                <w:u w:val="none" w:color="auto"/>
              </w:rPr>
              <w:t>工艺流程及产污环节</w:t>
            </w:r>
            <w:r>
              <w:rPr>
                <w:rFonts w:hint="eastAsia"/>
                <w:b/>
                <w:bCs/>
                <w:color w:val="auto"/>
                <w:highlight w:val="none"/>
                <w:u w:val="none" w:color="auto"/>
              </w:rPr>
              <w:t>图</w:t>
            </w:r>
          </w:p>
          <w:p w14:paraId="0F5D2F54">
            <w:pPr>
              <w:pStyle w:val="27"/>
              <w:bidi w:val="0"/>
              <w:rPr>
                <w:u w:val="none" w:color="auto"/>
              </w:rPr>
            </w:pPr>
            <w:r>
              <w:rPr>
                <w:u w:val="none" w:color="auto"/>
              </w:rPr>
              <w:t>运营期工艺流程及产污环节简述：</w:t>
            </w:r>
          </w:p>
          <w:p w14:paraId="0DBA5336">
            <w:pPr>
              <w:pStyle w:val="27"/>
              <w:bidi w:val="0"/>
              <w:rPr>
                <w:u w:val="none" w:color="auto"/>
              </w:rPr>
            </w:pPr>
            <w:r>
              <w:rPr>
                <w:rFonts w:hint="eastAsia"/>
                <w:u w:val="none" w:color="auto"/>
                <w:lang w:val="en-US" w:eastAsia="zh-CN"/>
              </w:rPr>
              <w:t>1.领料</w:t>
            </w:r>
            <w:r>
              <w:rPr>
                <w:rFonts w:hint="eastAsia"/>
                <w:u w:val="none" w:color="auto"/>
              </w:rPr>
              <w:t>：</w:t>
            </w:r>
            <w:r>
              <w:rPr>
                <w:rFonts w:hint="eastAsia"/>
                <w:u w:val="none" w:color="auto"/>
                <w:lang w:val="en-US" w:eastAsia="zh-CN"/>
              </w:rPr>
              <w:t>车间工作人员领取原辅材料</w:t>
            </w:r>
            <w:r>
              <w:rPr>
                <w:u w:val="none" w:color="auto"/>
              </w:rPr>
              <w:t>。</w:t>
            </w:r>
          </w:p>
          <w:p w14:paraId="3A691714">
            <w:pPr>
              <w:pStyle w:val="27"/>
              <w:bidi w:val="0"/>
              <w:rPr>
                <w:rFonts w:hint="eastAsia"/>
                <w:u w:val="none" w:color="auto"/>
                <w:lang w:eastAsia="zh-CN"/>
              </w:rPr>
            </w:pPr>
            <w:r>
              <w:rPr>
                <w:rFonts w:hint="eastAsia"/>
                <w:u w:val="none" w:color="auto"/>
                <w:lang w:val="en-US" w:eastAsia="zh-CN"/>
              </w:rPr>
              <w:t>2.配料</w:t>
            </w:r>
            <w:r>
              <w:rPr>
                <w:rFonts w:hint="eastAsia"/>
                <w:u w:val="none" w:color="auto"/>
              </w:rPr>
              <w:t>：</w:t>
            </w:r>
            <w:r>
              <w:rPr>
                <w:u w:val="none" w:color="auto"/>
              </w:rPr>
              <w:t>严格按照产品配方进行配料量</w:t>
            </w:r>
            <w:r>
              <w:rPr>
                <w:rFonts w:hint="eastAsia"/>
                <w:u w:val="none" w:color="auto"/>
                <w:lang w:eastAsia="zh-CN"/>
              </w:rPr>
              <w:t>。</w:t>
            </w:r>
          </w:p>
          <w:p w14:paraId="3381604A">
            <w:pPr>
              <w:pStyle w:val="27"/>
              <w:bidi w:val="0"/>
              <w:rPr>
                <w:u w:val="none" w:color="auto"/>
              </w:rPr>
            </w:pPr>
            <w:r>
              <w:rPr>
                <w:rFonts w:hint="eastAsia"/>
                <w:u w:val="none" w:color="auto"/>
                <w:lang w:val="en-US" w:eastAsia="zh-CN"/>
              </w:rPr>
              <w:t>3.膨化</w:t>
            </w:r>
            <w:r>
              <w:rPr>
                <w:rFonts w:hint="eastAsia"/>
                <w:u w:val="none" w:color="auto"/>
              </w:rPr>
              <w:t>：</w:t>
            </w:r>
            <w:r>
              <w:rPr>
                <w:rFonts w:hint="eastAsia"/>
                <w:u w:val="none" w:color="auto"/>
                <w:lang w:val="en-US" w:eastAsia="zh-CN"/>
              </w:rPr>
              <w:t>膨化</w:t>
            </w:r>
            <w:r>
              <w:rPr>
                <w:u w:val="none" w:color="auto"/>
              </w:rPr>
              <w:t>罐加入常温水，依次投入</w:t>
            </w:r>
            <w:r>
              <w:rPr>
                <w:rFonts w:hint="eastAsia"/>
                <w:u w:val="none" w:color="auto"/>
                <w:lang w:val="en-US" w:eastAsia="zh-CN"/>
              </w:rPr>
              <w:t>原辅材料</w:t>
            </w:r>
            <w:r>
              <w:rPr>
                <w:u w:val="none" w:color="auto"/>
              </w:rPr>
              <w:t>和水按1：</w:t>
            </w:r>
            <w:r>
              <w:rPr>
                <w:rFonts w:hint="eastAsia"/>
                <w:u w:val="none" w:color="auto"/>
                <w:lang w:val="en-US" w:eastAsia="zh-CN"/>
              </w:rPr>
              <w:t>11</w:t>
            </w:r>
            <w:r>
              <w:rPr>
                <w:u w:val="none" w:color="auto"/>
              </w:rPr>
              <w:t>倍，水温要求17-20摄氏度，搅拌约10-15分钟，要求魔芋粉完全溶解成为糊状，无颗粒。静置120分钟待用。</w:t>
            </w:r>
          </w:p>
          <w:p w14:paraId="018E454F">
            <w:pPr>
              <w:pStyle w:val="27"/>
              <w:bidi w:val="0"/>
              <w:rPr>
                <w:color w:val="auto"/>
                <w:highlight w:val="none"/>
                <w:u w:val="none" w:color="auto"/>
              </w:rPr>
            </w:pPr>
            <w:r>
              <w:rPr>
                <w:rFonts w:hint="eastAsia"/>
                <w:u w:val="none" w:color="auto"/>
                <w:lang w:val="en-US" w:eastAsia="zh-CN"/>
              </w:rPr>
              <w:t>4.</w:t>
            </w:r>
            <w:r>
              <w:rPr>
                <w:u w:val="none" w:color="auto"/>
              </w:rPr>
              <w:t>精炼</w:t>
            </w:r>
            <w:r>
              <w:rPr>
                <w:rFonts w:hint="eastAsia"/>
                <w:u w:val="none" w:color="auto"/>
              </w:rPr>
              <w:t>：</w:t>
            </w:r>
            <w:r>
              <w:rPr>
                <w:u w:val="none" w:color="auto"/>
              </w:rPr>
              <w:t>将魔芋糊用</w:t>
            </w:r>
            <w:r>
              <w:rPr>
                <w:rFonts w:hint="eastAsia"/>
                <w:u w:val="none" w:color="auto"/>
                <w:lang w:val="en-US" w:eastAsia="zh-CN"/>
              </w:rPr>
              <w:t>膨化管输入</w:t>
            </w:r>
            <w:r>
              <w:rPr>
                <w:u w:val="none" w:color="auto"/>
              </w:rPr>
              <w:t>精炼机精炼。同时输入</w:t>
            </w:r>
            <w:r>
              <w:rPr>
                <w:rFonts w:hint="eastAsia"/>
                <w:u w:val="none" w:color="auto"/>
                <w:lang w:val="en-US" w:eastAsia="zh-CN"/>
              </w:rPr>
              <w:t>3</w:t>
            </w:r>
            <w:r>
              <w:rPr>
                <w:u w:val="none" w:color="auto"/>
              </w:rPr>
              <w:t>%氢氧化钙溶液，控制电机定位转速1200转/分、输出泵转速250-300转/分、</w:t>
            </w:r>
            <w:r>
              <w:rPr>
                <w:rFonts w:hint="eastAsia"/>
                <w:u w:val="none" w:color="auto"/>
                <w:lang w:eastAsia="zh-CN"/>
              </w:rPr>
              <w:t>pH值</w:t>
            </w:r>
            <w:r>
              <w:rPr>
                <w:u w:val="none" w:color="auto"/>
              </w:rPr>
              <w:t>11.5、管道温度80-90</w:t>
            </w:r>
            <w:r>
              <w:rPr>
                <w:rFonts w:hint="eastAsia"/>
                <w:u w:val="none" w:color="auto"/>
                <w:lang w:val="en-US" w:eastAsia="zh-CN"/>
              </w:rPr>
              <w:t>℃</w:t>
            </w:r>
            <w:r>
              <w:rPr>
                <w:u w:val="none" w:color="auto"/>
              </w:rPr>
              <w:t>。</w:t>
            </w:r>
          </w:p>
          <w:p w14:paraId="196DAC55">
            <w:pPr>
              <w:pStyle w:val="27"/>
              <w:bidi w:val="0"/>
              <w:rPr>
                <w:u w:val="none" w:color="auto"/>
              </w:rPr>
            </w:pPr>
            <w:r>
              <w:rPr>
                <w:rFonts w:hint="eastAsia"/>
                <w:u w:val="none" w:color="auto"/>
                <w:lang w:val="en-US" w:eastAsia="zh-CN"/>
              </w:rPr>
              <w:t>5.熟化成型</w:t>
            </w:r>
            <w:r>
              <w:rPr>
                <w:rFonts w:hint="eastAsia"/>
                <w:u w:val="none" w:color="auto"/>
              </w:rPr>
              <w:t>：</w:t>
            </w:r>
            <w:r>
              <w:rPr>
                <w:u w:val="none" w:color="auto"/>
              </w:rPr>
              <w:t>将精炼后的魔芋糊输入成型模具中成型，经不锈钢吐丝器将魔芋丝、片、条等凝胶吐入80±5℃的熟化定型</w:t>
            </w:r>
            <w:r>
              <w:rPr>
                <w:rFonts w:hint="eastAsia"/>
                <w:u w:val="none" w:color="auto"/>
                <w:lang w:val="en-US" w:eastAsia="zh-CN"/>
              </w:rPr>
              <w:t>设备</w:t>
            </w:r>
            <w:r>
              <w:rPr>
                <w:u w:val="none" w:color="auto"/>
              </w:rPr>
              <w:t>流动热水中，形成热不可逆凝胶，让魔芋丝、片、条保持在流动状态下定型，避免固化前产生粘接现象</w:t>
            </w:r>
            <w:r>
              <w:rPr>
                <w:rFonts w:hint="eastAsia"/>
                <w:u w:val="none" w:color="auto"/>
                <w:lang w:eastAsia="zh-CN"/>
              </w:rPr>
              <w:t>（</w:t>
            </w:r>
            <w:r>
              <w:rPr>
                <w:rFonts w:hint="eastAsia"/>
                <w:u w:val="none" w:color="auto"/>
                <w:lang w:val="en-US" w:eastAsia="zh-CN"/>
              </w:rPr>
              <w:t>热源由1台6t/h燃生物质锅炉提供</w:t>
            </w:r>
            <w:r>
              <w:rPr>
                <w:rFonts w:hint="eastAsia"/>
                <w:u w:val="none" w:color="auto"/>
                <w:lang w:eastAsia="zh-CN"/>
              </w:rPr>
              <w:t>）</w:t>
            </w:r>
            <w:r>
              <w:rPr>
                <w:u w:val="none" w:color="auto"/>
              </w:rPr>
              <w:t>。</w:t>
            </w:r>
          </w:p>
          <w:p w14:paraId="60C8E199">
            <w:pPr>
              <w:pStyle w:val="27"/>
              <w:bidi w:val="0"/>
              <w:rPr>
                <w:rFonts w:hint="default"/>
                <w:u w:val="none" w:color="auto"/>
              </w:rPr>
            </w:pPr>
            <w:r>
              <w:rPr>
                <w:rFonts w:hint="eastAsia"/>
                <w:u w:val="none" w:color="auto"/>
                <w:lang w:val="en-US" w:eastAsia="zh-CN"/>
              </w:rPr>
              <w:t>6.</w:t>
            </w:r>
            <w:r>
              <w:rPr>
                <w:u w:val="none" w:color="auto"/>
              </w:rPr>
              <w:t>切</w:t>
            </w:r>
            <w:r>
              <w:rPr>
                <w:rFonts w:hint="eastAsia"/>
                <w:u w:val="none" w:color="auto"/>
                <w:lang w:val="en-US" w:eastAsia="zh-CN"/>
              </w:rPr>
              <w:t>花</w:t>
            </w:r>
            <w:r>
              <w:rPr>
                <w:rFonts w:hint="eastAsia"/>
                <w:u w:val="none" w:color="auto"/>
              </w:rPr>
              <w:t>：</w:t>
            </w:r>
            <w:r>
              <w:rPr>
                <w:u w:val="none" w:color="auto"/>
              </w:rPr>
              <w:t>调节</w:t>
            </w:r>
            <w:r>
              <w:rPr>
                <w:rFonts w:hint="eastAsia"/>
                <w:u w:val="none" w:color="auto"/>
                <w:lang w:val="en-US" w:eastAsia="zh-CN"/>
              </w:rPr>
              <w:t>细毛肚机、魔芋干机和羊肚机</w:t>
            </w:r>
            <w:r>
              <w:rPr>
                <w:u w:val="none" w:color="auto"/>
              </w:rPr>
              <w:t>至合适长度，</w:t>
            </w:r>
            <w:r>
              <w:rPr>
                <w:rFonts w:hint="eastAsia"/>
                <w:u w:val="none" w:color="auto"/>
                <w:lang w:val="en-US" w:eastAsia="zh-CN"/>
              </w:rPr>
              <w:t>将上述工序</w:t>
            </w:r>
            <w:r>
              <w:rPr>
                <w:u w:val="none" w:color="auto"/>
              </w:rPr>
              <w:t>魔芋丝、片、条</w:t>
            </w:r>
            <w:r>
              <w:rPr>
                <w:rFonts w:hint="eastAsia"/>
                <w:u w:val="none" w:color="auto"/>
                <w:lang w:eastAsia="zh-CN"/>
              </w:rPr>
              <w:t>，</w:t>
            </w:r>
            <w:r>
              <w:rPr>
                <w:u w:val="none" w:color="auto"/>
              </w:rPr>
              <w:t>切断至漂洗槽车。</w:t>
            </w:r>
          </w:p>
          <w:p w14:paraId="6B5D274D">
            <w:pPr>
              <w:pStyle w:val="27"/>
              <w:bidi w:val="0"/>
              <w:rPr>
                <w:u w:val="none" w:color="auto"/>
              </w:rPr>
            </w:pPr>
            <w:r>
              <w:rPr>
                <w:rFonts w:hint="eastAsia"/>
                <w:u w:val="none" w:color="auto"/>
                <w:lang w:val="en-US" w:eastAsia="zh-CN"/>
              </w:rPr>
              <w:t>7.三级漂洗</w:t>
            </w:r>
            <w:r>
              <w:rPr>
                <w:rFonts w:hint="default"/>
                <w:u w:val="none" w:color="auto"/>
              </w:rPr>
              <w:t>：将切断后的魔芋制品</w:t>
            </w:r>
            <w:r>
              <w:rPr>
                <w:rFonts w:hint="eastAsia"/>
                <w:b w:val="0"/>
                <w:bCs w:val="0"/>
                <w:color w:val="auto"/>
                <w:highlight w:val="none"/>
                <w:u w:val="none" w:color="auto"/>
                <w:lang w:val="en-US" w:eastAsia="zh-CN"/>
              </w:rPr>
              <w:t>半成品</w:t>
            </w:r>
            <w:r>
              <w:rPr>
                <w:rFonts w:hint="default"/>
                <w:u w:val="none" w:color="auto"/>
              </w:rPr>
              <w:t>装入漂洗</w:t>
            </w:r>
            <w:r>
              <w:rPr>
                <w:rFonts w:hint="eastAsia"/>
                <w:u w:val="none" w:color="auto"/>
                <w:lang w:val="en-US" w:eastAsia="zh-CN"/>
              </w:rPr>
              <w:t>机</w:t>
            </w:r>
            <w:r>
              <w:rPr>
                <w:rFonts w:hint="default"/>
                <w:u w:val="none" w:color="auto"/>
              </w:rPr>
              <w:t>中进行三级处理，主要目的是脱碱、调酸定型和最终清洁。第一步（脱碱/初洗）：向</w:t>
            </w:r>
            <w:r>
              <w:rPr>
                <w:rFonts w:hint="eastAsia"/>
                <w:u w:val="none" w:color="auto"/>
                <w:lang w:val="en-US" w:eastAsia="zh-CN"/>
              </w:rPr>
              <w:t>热水槽</w:t>
            </w:r>
            <w:r>
              <w:rPr>
                <w:rFonts w:hint="default"/>
                <w:u w:val="none" w:color="auto"/>
              </w:rPr>
              <w:t>加入足量常温清水，确保产品完全浸没，进行冲洗并静置浸泡约4小时。此步骤主要去除精炼工序残留的氢氧化钙（碱）及部分可溶性有机物。浸泡结束后，排掉废水。第二步（调酸定型）：向槽中重新注入足量常温清水，加入</w:t>
            </w:r>
            <w:r>
              <w:rPr>
                <w:rFonts w:hint="eastAsia"/>
                <w:u w:val="none" w:color="auto"/>
                <w:lang w:eastAsia="zh-CN"/>
              </w:rPr>
              <w:t>食品级柠檬酸</w:t>
            </w:r>
            <w:r>
              <w:rPr>
                <w:rFonts w:hint="default"/>
                <w:u w:val="none" w:color="auto"/>
              </w:rPr>
              <w:t>，调节水相pH值至3.8-4.1，确保魔芋制品</w:t>
            </w:r>
            <w:r>
              <w:rPr>
                <w:rFonts w:hint="eastAsia"/>
                <w:b w:val="0"/>
                <w:bCs w:val="0"/>
                <w:color w:val="auto"/>
                <w:highlight w:val="none"/>
                <w:u w:val="none" w:color="auto"/>
                <w:lang w:val="en-US" w:eastAsia="zh-CN"/>
              </w:rPr>
              <w:t>半成品</w:t>
            </w:r>
            <w:r>
              <w:rPr>
                <w:rFonts w:hint="default"/>
                <w:u w:val="none" w:color="auto"/>
              </w:rPr>
              <w:t>完全浸没在酸水中，静置浸泡约1小时。此步骤主要中和残余碱、赋予产品适宜口感并进一步定型。浸泡结束后，排掉废水。第三步（终洗/清洁）：向槽中再次注入足量常温清水，对</w:t>
            </w:r>
            <w:r>
              <w:rPr>
                <w:rFonts w:hint="eastAsia"/>
                <w:u w:val="none" w:color="auto"/>
                <w:lang w:val="en-US" w:eastAsia="zh-CN"/>
              </w:rPr>
              <w:t>其</w:t>
            </w:r>
            <w:r>
              <w:rPr>
                <w:rFonts w:hint="default"/>
                <w:u w:val="none" w:color="auto"/>
              </w:rPr>
              <w:t>进行最终漂洗，去除残留的</w:t>
            </w:r>
            <w:r>
              <w:rPr>
                <w:rFonts w:hint="eastAsia"/>
                <w:u w:val="none" w:color="auto"/>
                <w:lang w:eastAsia="zh-CN"/>
              </w:rPr>
              <w:t>柠檬酸</w:t>
            </w:r>
            <w:r>
              <w:rPr>
                <w:rFonts w:hint="default"/>
                <w:u w:val="none" w:color="auto"/>
              </w:rPr>
              <w:t>及前两步可能残留的杂质。可进行短时间浸泡或流动冲洗。漂洗结束后，排掉废水。</w:t>
            </w:r>
          </w:p>
          <w:p w14:paraId="59BC7EC5">
            <w:pPr>
              <w:pStyle w:val="27"/>
              <w:bidi w:val="0"/>
              <w:rPr>
                <w:u w:val="none" w:color="auto"/>
              </w:rPr>
            </w:pPr>
            <w:r>
              <w:rPr>
                <w:rFonts w:hint="eastAsia"/>
                <w:u w:val="none" w:color="auto"/>
                <w:lang w:val="en-US" w:eastAsia="zh-CN"/>
              </w:rPr>
              <w:t>8.装盘：</w:t>
            </w:r>
            <w:r>
              <w:rPr>
                <w:u w:val="none" w:color="auto"/>
              </w:rPr>
              <w:t>将完成三级漂洗的魔芋制品</w:t>
            </w:r>
            <w:r>
              <w:rPr>
                <w:rFonts w:hint="eastAsia"/>
                <w:b w:val="0"/>
                <w:bCs w:val="0"/>
                <w:color w:val="auto"/>
                <w:highlight w:val="none"/>
                <w:u w:val="none" w:color="auto"/>
                <w:lang w:val="en-US" w:eastAsia="zh-CN"/>
              </w:rPr>
              <w:t>半成品</w:t>
            </w:r>
            <w:r>
              <w:rPr>
                <w:u w:val="none" w:color="auto"/>
              </w:rPr>
              <w:t>捞出，沥去大部分明水后，整齐码放在物料托盘（或网盘）上，为后续冷冻工序做准备。</w:t>
            </w:r>
          </w:p>
          <w:p w14:paraId="3C13C27B">
            <w:pPr>
              <w:pStyle w:val="27"/>
              <w:bidi w:val="0"/>
              <w:rPr>
                <w:rFonts w:hint="eastAsia"/>
                <w:u w:val="none" w:color="auto"/>
                <w:lang w:val="en-US" w:eastAsia="zh-CN"/>
              </w:rPr>
            </w:pPr>
            <w:r>
              <w:rPr>
                <w:rFonts w:hint="eastAsia"/>
                <w:u w:val="none" w:color="auto"/>
                <w:lang w:val="en-US" w:eastAsia="zh-CN"/>
              </w:rPr>
              <w:t>9.冷冻：</w:t>
            </w:r>
            <w:r>
              <w:rPr>
                <w:u w:val="none" w:color="auto"/>
              </w:rPr>
              <w:t>把</w:t>
            </w:r>
            <w:r>
              <w:rPr>
                <w:rFonts w:hint="eastAsia"/>
                <w:u w:val="none" w:color="auto"/>
                <w:lang w:val="en-US" w:eastAsia="zh-CN"/>
              </w:rPr>
              <w:t>物料托盘或网盘上</w:t>
            </w:r>
            <w:r>
              <w:rPr>
                <w:u w:val="none" w:color="auto"/>
              </w:rPr>
              <w:t>加入保鲜水的魔芋制品</w:t>
            </w:r>
            <w:r>
              <w:rPr>
                <w:rFonts w:hint="eastAsia"/>
                <w:b w:val="0"/>
                <w:bCs w:val="0"/>
                <w:color w:val="auto"/>
                <w:highlight w:val="none"/>
                <w:u w:val="none" w:color="auto"/>
                <w:lang w:val="en-US" w:eastAsia="zh-CN"/>
              </w:rPr>
              <w:t>半成品</w:t>
            </w:r>
            <w:r>
              <w:rPr>
                <w:u w:val="none" w:color="auto"/>
              </w:rPr>
              <w:t>，放入</w:t>
            </w:r>
            <w:r>
              <w:rPr>
                <w:rFonts w:hint="eastAsia"/>
                <w:u w:val="none" w:color="auto"/>
                <w:lang w:val="en-US" w:eastAsia="zh-CN"/>
              </w:rPr>
              <w:t>冷库</w:t>
            </w:r>
            <w:r>
              <w:rPr>
                <w:u w:val="none" w:color="auto"/>
              </w:rPr>
              <w:t>内，在适宜的低温环境下进行冷冻</w:t>
            </w:r>
            <w:r>
              <w:rPr>
                <w:rFonts w:hint="eastAsia"/>
                <w:u w:val="none" w:color="auto"/>
                <w:lang w:eastAsia="zh-CN"/>
              </w:rPr>
              <w:t>（</w:t>
            </w:r>
            <w:r>
              <w:rPr>
                <w:rFonts w:hint="eastAsia"/>
                <w:u w:val="none" w:color="auto"/>
                <w:lang w:val="en-US" w:eastAsia="zh-CN"/>
              </w:rPr>
              <w:t>冷冻10小时</w:t>
            </w:r>
            <w:r>
              <w:rPr>
                <w:rFonts w:hint="eastAsia"/>
                <w:u w:val="none" w:color="auto"/>
                <w:lang w:eastAsia="zh-CN"/>
              </w:rPr>
              <w:t>）</w:t>
            </w:r>
            <w:r>
              <w:rPr>
                <w:u w:val="none" w:color="auto"/>
              </w:rPr>
              <w:t>，使</w:t>
            </w:r>
            <w:r>
              <w:rPr>
                <w:rFonts w:hint="eastAsia"/>
                <w:u w:val="none" w:color="auto"/>
                <w:lang w:val="en-US" w:eastAsia="zh-CN"/>
              </w:rPr>
              <w:t>其</w:t>
            </w:r>
            <w:r>
              <w:rPr>
                <w:u w:val="none" w:color="auto"/>
              </w:rPr>
              <w:t>快速冻结，</w:t>
            </w:r>
            <w:r>
              <w:rPr>
                <w:rFonts w:hint="eastAsia"/>
                <w:u w:val="none" w:color="auto"/>
                <w:lang w:val="en-US" w:eastAsia="zh-CN"/>
              </w:rPr>
              <w:t>保持口感</w:t>
            </w:r>
            <w:r>
              <w:rPr>
                <w:u w:val="none" w:color="auto"/>
              </w:rPr>
              <w:t>。</w:t>
            </w:r>
          </w:p>
          <w:p w14:paraId="7958ED08">
            <w:pPr>
              <w:pStyle w:val="27"/>
              <w:bidi w:val="0"/>
              <w:rPr>
                <w:rFonts w:hint="eastAsia"/>
                <w:u w:val="none" w:color="auto"/>
                <w:lang w:val="en-US" w:eastAsia="zh-CN"/>
              </w:rPr>
            </w:pPr>
            <w:r>
              <w:rPr>
                <w:rFonts w:hint="eastAsia"/>
                <w:u w:val="none" w:color="auto"/>
                <w:lang w:val="en-US" w:eastAsia="zh-CN"/>
              </w:rPr>
              <w:t>10.解冻：</w:t>
            </w:r>
            <w:r>
              <w:rPr>
                <w:u w:val="none" w:color="auto"/>
              </w:rPr>
              <w:t>将冷冻后的魔芋制品</w:t>
            </w:r>
            <w:r>
              <w:rPr>
                <w:rFonts w:hint="eastAsia"/>
                <w:u w:val="none" w:color="auto"/>
                <w:lang w:val="en-US" w:eastAsia="zh-CN"/>
              </w:rPr>
              <w:t>半成品</w:t>
            </w:r>
            <w:r>
              <w:rPr>
                <w:u w:val="none" w:color="auto"/>
              </w:rPr>
              <w:t>从</w:t>
            </w:r>
            <w:r>
              <w:rPr>
                <w:rFonts w:hint="eastAsia"/>
                <w:u w:val="none" w:color="auto"/>
                <w:lang w:val="en-US" w:eastAsia="zh-CN"/>
              </w:rPr>
              <w:t>冷库</w:t>
            </w:r>
            <w:r>
              <w:rPr>
                <w:u w:val="none" w:color="auto"/>
              </w:rPr>
              <w:t>中取出，</w:t>
            </w:r>
            <w:r>
              <w:rPr>
                <w:rStyle w:val="39"/>
                <w:u w:val="none" w:color="auto"/>
              </w:rPr>
              <w:t>放置在</w:t>
            </w:r>
            <w:r>
              <w:rPr>
                <w:rStyle w:val="39"/>
                <w:rFonts w:hint="eastAsia"/>
                <w:u w:val="none" w:color="auto"/>
                <w:lang w:val="en-US" w:eastAsia="zh-CN"/>
              </w:rPr>
              <w:t>解冻机内</w:t>
            </w:r>
            <w:r>
              <w:rPr>
                <w:u w:val="none" w:color="auto"/>
              </w:rPr>
              <w:t>，让其缓慢解冻，恢复到可进行后续加工的状态。</w:t>
            </w:r>
          </w:p>
          <w:p w14:paraId="078CF2C1">
            <w:pPr>
              <w:pStyle w:val="27"/>
              <w:bidi w:val="0"/>
              <w:rPr>
                <w:rFonts w:hint="eastAsia"/>
                <w:u w:val="none" w:color="auto"/>
                <w:lang w:val="en-US" w:eastAsia="zh-CN"/>
              </w:rPr>
            </w:pPr>
            <w:r>
              <w:rPr>
                <w:rStyle w:val="39"/>
                <w:rFonts w:hint="eastAsia"/>
                <w:u w:val="none" w:color="auto"/>
                <w:lang w:val="en-US" w:eastAsia="zh-CN"/>
              </w:rPr>
              <w:t>11.压榨脱水：采用全自动压榨机</w:t>
            </w:r>
            <w:r>
              <w:rPr>
                <w:rStyle w:val="39"/>
                <w:u w:val="none" w:color="auto"/>
              </w:rPr>
              <w:t>对解冻后的魔芋制品</w:t>
            </w:r>
            <w:r>
              <w:rPr>
                <w:rFonts w:hint="eastAsia"/>
                <w:b w:val="0"/>
                <w:bCs w:val="0"/>
                <w:color w:val="auto"/>
                <w:highlight w:val="none"/>
                <w:u w:val="none" w:color="auto"/>
                <w:lang w:val="en-US" w:eastAsia="zh-CN"/>
              </w:rPr>
              <w:t>半成品</w:t>
            </w:r>
            <w:r>
              <w:rPr>
                <w:rStyle w:val="39"/>
                <w:u w:val="none" w:color="auto"/>
              </w:rPr>
              <w:t>进行压榨</w:t>
            </w:r>
            <w:r>
              <w:rPr>
                <w:rStyle w:val="39"/>
                <w:rFonts w:hint="eastAsia"/>
                <w:u w:val="none" w:color="auto"/>
                <w:lang w:val="en-US" w:eastAsia="zh-CN"/>
              </w:rPr>
              <w:t>脱水</w:t>
            </w:r>
            <w:r>
              <w:rPr>
                <w:rStyle w:val="39"/>
                <w:u w:val="none" w:color="auto"/>
              </w:rPr>
              <w:t>操作，通过压力作用去除其中多余的水分，达到产品要求的含水率</w:t>
            </w:r>
            <w:r>
              <w:rPr>
                <w:rStyle w:val="39"/>
                <w:rFonts w:hint="eastAsia"/>
                <w:u w:val="none" w:color="auto"/>
                <w:lang w:eastAsia="zh-CN"/>
              </w:rPr>
              <w:t>。</w:t>
            </w:r>
          </w:p>
          <w:p w14:paraId="571FA53F">
            <w:pPr>
              <w:pStyle w:val="27"/>
              <w:bidi w:val="0"/>
              <w:rPr>
                <w:u w:val="none" w:color="auto"/>
              </w:rPr>
            </w:pPr>
            <w:r>
              <w:rPr>
                <w:rFonts w:hint="eastAsia"/>
                <w:u w:val="none" w:color="auto"/>
                <w:lang w:val="en-US" w:eastAsia="zh-CN"/>
              </w:rPr>
              <w:t>12.称重装袋：</w:t>
            </w:r>
            <w:r>
              <w:rPr>
                <w:u w:val="none" w:color="auto"/>
              </w:rPr>
              <w:t>将脱水后的魔芋制品</w:t>
            </w:r>
            <w:r>
              <w:rPr>
                <w:rFonts w:hint="eastAsia"/>
                <w:b w:val="0"/>
                <w:bCs w:val="0"/>
                <w:color w:val="auto"/>
                <w:highlight w:val="none"/>
                <w:u w:val="none" w:color="auto"/>
                <w:lang w:val="en-US" w:eastAsia="zh-CN"/>
              </w:rPr>
              <w:t>半成品</w:t>
            </w:r>
            <w:r>
              <w:rPr>
                <w:u w:val="none" w:color="auto"/>
              </w:rPr>
              <w:t>按规定重量进行称量。</w:t>
            </w:r>
            <w:r>
              <w:rPr>
                <w:rFonts w:hint="default"/>
                <w:u w:val="none" w:color="auto"/>
              </w:rPr>
              <w:t>将称量好的产品装入食品级包装袋（或容器）中。</w:t>
            </w:r>
          </w:p>
          <w:p w14:paraId="5AD3FEF6">
            <w:pPr>
              <w:pStyle w:val="27"/>
              <w:bidi w:val="0"/>
              <w:rPr>
                <w:u w:val="none" w:color="auto"/>
              </w:rPr>
            </w:pPr>
            <w:r>
              <w:rPr>
                <w:rFonts w:hint="eastAsia"/>
                <w:u w:val="none" w:color="auto"/>
                <w:lang w:val="en-US" w:eastAsia="zh-CN"/>
              </w:rPr>
              <w:t>13.检测：</w:t>
            </w:r>
            <w:r>
              <w:rPr>
                <w:u w:val="none" w:color="auto"/>
              </w:rPr>
              <w:t>对包装好的成品进行检测，仅采用pH试纸进行现场检测</w:t>
            </w:r>
            <w:r>
              <w:rPr>
                <w:rFonts w:hint="eastAsia"/>
                <w:u w:val="none" w:color="auto"/>
                <w:lang w:eastAsia="zh-CN"/>
              </w:rPr>
              <w:t>；</w:t>
            </w:r>
            <w:r>
              <w:rPr>
                <w:u w:val="none" w:color="auto"/>
              </w:rPr>
              <w:t>本项目不涉及任何实验室环境下的检测操作（包括但不限于成品理化指标精准测定、污染物含量分析等），且因未配备微生物培养所需的培养皿及相关实验器材，故不开展成品微生物指标检测及培养类检测工作。</w:t>
            </w:r>
          </w:p>
          <w:p w14:paraId="1D7B6C97">
            <w:pPr>
              <w:pStyle w:val="27"/>
              <w:bidi w:val="0"/>
              <w:rPr>
                <w:rFonts w:hint="eastAsia" w:eastAsia="宋体"/>
                <w:u w:val="none" w:color="auto"/>
                <w:lang w:eastAsia="zh-CN"/>
              </w:rPr>
            </w:pPr>
            <w:r>
              <w:rPr>
                <w:rFonts w:hint="eastAsia"/>
                <w:u w:val="none" w:color="auto"/>
                <w:lang w:val="en-US" w:eastAsia="zh-CN"/>
              </w:rPr>
              <w:t>14.打包入库：</w:t>
            </w:r>
            <w:r>
              <w:rPr>
                <w:rFonts w:ascii="Segoe UI" w:hAnsi="Segoe UI" w:eastAsia="Segoe UI" w:cs="Segoe UI"/>
                <w:i w:val="0"/>
                <w:iCs w:val="0"/>
                <w:caps w:val="0"/>
                <w:spacing w:val="0"/>
                <w:sz w:val="24"/>
                <w:szCs w:val="24"/>
                <w:u w:val="none" w:color="auto"/>
                <w:shd w:val="clear" w:fill="FFFFFF"/>
              </w:rPr>
              <w:t>将检测合格的</w:t>
            </w:r>
            <w:r>
              <w:rPr>
                <w:rFonts w:hint="eastAsia" w:ascii="Segoe UI" w:hAnsi="Segoe UI" w:eastAsia="宋体" w:cs="Segoe UI"/>
                <w:i w:val="0"/>
                <w:iCs w:val="0"/>
                <w:caps w:val="0"/>
                <w:spacing w:val="0"/>
                <w:sz w:val="24"/>
                <w:szCs w:val="24"/>
                <w:u w:val="none" w:color="auto"/>
                <w:shd w:val="clear" w:fill="FFFFFF"/>
                <w:lang w:val="en-US" w:eastAsia="zh-CN"/>
              </w:rPr>
              <w:t>产品</w:t>
            </w:r>
            <w:r>
              <w:rPr>
                <w:rFonts w:ascii="Segoe UI" w:hAnsi="Segoe UI" w:eastAsia="Segoe UI" w:cs="Segoe UI"/>
                <w:i w:val="0"/>
                <w:iCs w:val="0"/>
                <w:caps w:val="0"/>
                <w:spacing w:val="0"/>
                <w:sz w:val="24"/>
                <w:szCs w:val="24"/>
                <w:u w:val="none" w:color="auto"/>
                <w:shd w:val="clear" w:fill="FFFFFF"/>
              </w:rPr>
              <w:t>进行打包，然后搬运到仓库中妥善储存，等待销售</w:t>
            </w:r>
            <w:r>
              <w:rPr>
                <w:rFonts w:hint="eastAsia" w:ascii="Segoe UI" w:hAnsi="Segoe UI" w:eastAsia="宋体" w:cs="Segoe UI"/>
                <w:i w:val="0"/>
                <w:iCs w:val="0"/>
                <w:caps w:val="0"/>
                <w:spacing w:val="0"/>
                <w:sz w:val="24"/>
                <w:szCs w:val="24"/>
                <w:u w:val="none" w:color="auto"/>
                <w:shd w:val="clear" w:fill="FFFFFF"/>
                <w:lang w:eastAsia="zh-CN"/>
              </w:rPr>
              <w:t>。</w:t>
            </w:r>
          </w:p>
          <w:p w14:paraId="3D6C0DB1">
            <w:pPr>
              <w:pStyle w:val="27"/>
              <w:ind w:firstLine="480"/>
              <w:rPr>
                <w:b/>
                <w:bCs/>
                <w:color w:val="auto"/>
                <w:highlight w:val="none"/>
                <w:u w:val="none" w:color="auto"/>
              </w:rPr>
            </w:pPr>
            <w:r>
              <w:rPr>
                <w:color w:val="auto"/>
                <w:highlight w:val="none"/>
                <w:u w:val="none" w:color="auto"/>
              </w:rPr>
              <w:t>项目产污环节情况具体见下表：</w:t>
            </w:r>
          </w:p>
          <w:p w14:paraId="338E403E">
            <w:pPr>
              <w:pStyle w:val="32"/>
              <w:jc w:val="center"/>
              <w:rPr>
                <w:color w:val="auto"/>
                <w:highlight w:val="none"/>
                <w:u w:val="none" w:color="auto"/>
              </w:rPr>
            </w:pPr>
            <w:r>
              <w:rPr>
                <w:b/>
                <w:bCs/>
                <w:color w:val="auto"/>
                <w:highlight w:val="none"/>
                <w:u w:val="none" w:color="auto"/>
              </w:rPr>
              <w:t>表</w:t>
            </w:r>
            <w:r>
              <w:rPr>
                <w:rFonts w:hint="eastAsia"/>
                <w:b/>
                <w:bCs/>
                <w:color w:val="auto"/>
                <w:highlight w:val="none"/>
                <w:u w:val="none" w:color="auto"/>
              </w:rPr>
              <w:t>2-</w:t>
            </w:r>
            <w:r>
              <w:rPr>
                <w:rFonts w:hint="eastAsia"/>
                <w:b/>
                <w:bCs/>
                <w:color w:val="auto"/>
                <w:highlight w:val="none"/>
                <w:u w:val="none" w:color="auto"/>
                <w:lang w:val="en-US" w:eastAsia="zh-CN"/>
              </w:rPr>
              <w:t>11</w:t>
            </w:r>
            <w:r>
              <w:rPr>
                <w:b/>
                <w:bCs/>
                <w:color w:val="auto"/>
                <w:highlight w:val="none"/>
                <w:u w:val="none" w:color="auto"/>
              </w:rPr>
              <w:t xml:space="preserve">   项目运营期主要产污环节一览表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13"/>
              <w:gridCol w:w="1412"/>
              <w:gridCol w:w="1803"/>
              <w:gridCol w:w="3775"/>
            </w:tblGrid>
            <w:tr w14:paraId="30004D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77" w:type="pct"/>
                  <w:tcBorders>
                    <w:tl2br w:val="nil"/>
                    <w:tr2bl w:val="nil"/>
                  </w:tcBorders>
                  <w:vAlign w:val="center"/>
                </w:tcPr>
                <w:p w14:paraId="51080CFD">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b/>
                      <w:bCs/>
                      <w:color w:val="auto"/>
                      <w:sz w:val="21"/>
                      <w:szCs w:val="21"/>
                      <w:highlight w:val="none"/>
                      <w:u w:val="none" w:color="auto"/>
                    </w:rPr>
                  </w:pPr>
                  <w:r>
                    <w:rPr>
                      <w:rFonts w:ascii="Times New Roman" w:hAnsi="Times New Roman" w:cs="Times New Roman"/>
                      <w:b/>
                      <w:bCs/>
                      <w:color w:val="auto"/>
                      <w:spacing w:val="6"/>
                      <w:sz w:val="21"/>
                      <w:szCs w:val="21"/>
                      <w:highlight w:val="none"/>
                      <w:u w:val="none" w:color="auto"/>
                    </w:rPr>
                    <w:t>类别</w:t>
                  </w:r>
                </w:p>
              </w:tc>
              <w:tc>
                <w:tcPr>
                  <w:tcW w:w="893" w:type="pct"/>
                  <w:tcBorders>
                    <w:tl2br w:val="nil"/>
                    <w:tr2bl w:val="nil"/>
                  </w:tcBorders>
                  <w:vAlign w:val="center"/>
                </w:tcPr>
                <w:p w14:paraId="2302D10D">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b/>
                      <w:bCs/>
                      <w:color w:val="auto"/>
                      <w:sz w:val="21"/>
                      <w:szCs w:val="21"/>
                      <w:highlight w:val="none"/>
                      <w:u w:val="none" w:color="auto"/>
                    </w:rPr>
                  </w:pPr>
                  <w:r>
                    <w:rPr>
                      <w:rFonts w:ascii="Times New Roman" w:hAnsi="Times New Roman" w:cs="Times New Roman"/>
                      <w:b/>
                      <w:bCs/>
                      <w:color w:val="auto"/>
                      <w:spacing w:val="8"/>
                      <w:sz w:val="21"/>
                      <w:szCs w:val="21"/>
                      <w:highlight w:val="none"/>
                      <w:u w:val="none" w:color="auto"/>
                    </w:rPr>
                    <w:t>产生环节</w:t>
                  </w:r>
                </w:p>
              </w:tc>
              <w:tc>
                <w:tcPr>
                  <w:tcW w:w="1140" w:type="pct"/>
                  <w:tcBorders>
                    <w:tl2br w:val="nil"/>
                    <w:tr2bl w:val="nil"/>
                  </w:tcBorders>
                  <w:vAlign w:val="center"/>
                </w:tcPr>
                <w:p w14:paraId="11B00142">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b/>
                      <w:bCs/>
                      <w:color w:val="auto"/>
                      <w:sz w:val="21"/>
                      <w:szCs w:val="21"/>
                      <w:highlight w:val="none"/>
                      <w:u w:val="none" w:color="auto"/>
                    </w:rPr>
                  </w:pPr>
                  <w:r>
                    <w:rPr>
                      <w:rFonts w:ascii="Times New Roman" w:hAnsi="Times New Roman" w:cs="Times New Roman"/>
                      <w:b/>
                      <w:bCs/>
                      <w:color w:val="auto"/>
                      <w:spacing w:val="8"/>
                      <w:sz w:val="21"/>
                      <w:szCs w:val="21"/>
                      <w:highlight w:val="none"/>
                      <w:u w:val="none" w:color="auto"/>
                    </w:rPr>
                    <w:t>污染因子</w:t>
                  </w:r>
                </w:p>
              </w:tc>
              <w:tc>
                <w:tcPr>
                  <w:tcW w:w="2388" w:type="pct"/>
                  <w:tcBorders>
                    <w:tl2br w:val="nil"/>
                    <w:tr2bl w:val="nil"/>
                  </w:tcBorders>
                  <w:vAlign w:val="center"/>
                </w:tcPr>
                <w:p w14:paraId="132C0EAE">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b/>
                      <w:bCs/>
                      <w:color w:val="auto"/>
                      <w:sz w:val="21"/>
                      <w:szCs w:val="21"/>
                      <w:highlight w:val="none"/>
                      <w:u w:val="none" w:color="auto"/>
                    </w:rPr>
                  </w:pPr>
                  <w:r>
                    <w:rPr>
                      <w:rFonts w:ascii="Times New Roman" w:hAnsi="Times New Roman" w:cs="Times New Roman"/>
                      <w:b/>
                      <w:bCs/>
                      <w:color w:val="auto"/>
                      <w:spacing w:val="9"/>
                      <w:sz w:val="21"/>
                      <w:szCs w:val="21"/>
                      <w:highlight w:val="none"/>
                      <w:u w:val="none" w:color="auto"/>
                    </w:rPr>
                    <w:t>采取治理措施</w:t>
                  </w:r>
                </w:p>
              </w:tc>
            </w:tr>
            <w:tr w14:paraId="0A68D2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577" w:type="pct"/>
                  <w:vMerge w:val="restart"/>
                  <w:tcBorders>
                    <w:tl2br w:val="nil"/>
                    <w:tr2bl w:val="nil"/>
                  </w:tcBorders>
                  <w:vAlign w:val="center"/>
                </w:tcPr>
                <w:p w14:paraId="1F5BD938">
                  <w:pPr>
                    <w:keepNext w:val="0"/>
                    <w:keepLines w:val="0"/>
                    <w:pageBreakBefore w:val="0"/>
                    <w:widowControl w:val="0"/>
                    <w:kinsoku/>
                    <w:wordWrap w:val="0"/>
                    <w:overflowPunct/>
                    <w:topLinePunct/>
                    <w:autoSpaceDE/>
                    <w:autoSpaceDN/>
                    <w:bidi w:val="0"/>
                    <w:spacing w:line="20" w:lineRule="atLeast"/>
                    <w:jc w:val="center"/>
                    <w:rPr>
                      <w:rFonts w:ascii="Calibri" w:hAnsi="Calibri"/>
                      <w:color w:val="auto"/>
                      <w:szCs w:val="21"/>
                      <w:highlight w:val="none"/>
                      <w:u w:val="none" w:color="auto"/>
                      <w:lang w:eastAsia="en-US"/>
                    </w:rPr>
                  </w:pPr>
                  <w:r>
                    <w:rPr>
                      <w:rFonts w:ascii="Calibri" w:hAnsi="Calibri"/>
                      <w:color w:val="auto"/>
                      <w:szCs w:val="21"/>
                      <w:highlight w:val="none"/>
                      <w:u w:val="none" w:color="auto"/>
                      <w:lang w:eastAsia="en-US"/>
                    </w:rPr>
                    <w:t>废气</w:t>
                  </w:r>
                </w:p>
              </w:tc>
              <w:tc>
                <w:tcPr>
                  <w:tcW w:w="893" w:type="pct"/>
                  <w:tcBorders>
                    <w:tl2br w:val="nil"/>
                    <w:tr2bl w:val="nil"/>
                  </w:tcBorders>
                  <w:vAlign w:val="center"/>
                </w:tcPr>
                <w:p w14:paraId="7A5FC7CC">
                  <w:pPr>
                    <w:pStyle w:val="49"/>
                    <w:keepNext w:val="0"/>
                    <w:keepLines w:val="0"/>
                    <w:pageBreakBefore w:val="0"/>
                    <w:widowControl w:val="0"/>
                    <w:kinsoku/>
                    <w:overflowPunct/>
                    <w:autoSpaceDE w:val="0"/>
                    <w:autoSpaceDN w:val="0"/>
                    <w:bidi w:val="0"/>
                    <w:spacing w:before="0" w:beforeLines="0" w:after="0" w:afterLines="0" w:line="20" w:lineRule="atLeast"/>
                    <w:rPr>
                      <w:rFonts w:ascii="Times New Roman" w:hAnsi="Times New Roman"/>
                      <w:color w:val="auto"/>
                      <w:szCs w:val="21"/>
                      <w:highlight w:val="none"/>
                      <w:u w:val="none" w:color="auto"/>
                      <w:lang w:eastAsia="en-US"/>
                    </w:rPr>
                  </w:pPr>
                  <w:r>
                    <w:rPr>
                      <w:rFonts w:hint="eastAsia"/>
                      <w:color w:val="auto"/>
                      <w:highlight w:val="none"/>
                      <w:u w:val="none" w:color="auto"/>
                      <w:lang w:eastAsia="en-US"/>
                    </w:rPr>
                    <w:t>锅炉废气</w:t>
                  </w:r>
                </w:p>
              </w:tc>
              <w:tc>
                <w:tcPr>
                  <w:tcW w:w="1140" w:type="pct"/>
                  <w:tcBorders>
                    <w:tl2br w:val="nil"/>
                    <w:tr2bl w:val="nil"/>
                  </w:tcBorders>
                  <w:vAlign w:val="center"/>
                </w:tcPr>
                <w:p w14:paraId="1CE375EB">
                  <w:pPr>
                    <w:pStyle w:val="32"/>
                    <w:keepNext w:val="0"/>
                    <w:keepLines w:val="0"/>
                    <w:pageBreakBefore w:val="0"/>
                    <w:widowControl w:val="0"/>
                    <w:kinsoku/>
                    <w:overflowPunct/>
                    <w:autoSpaceDE w:val="0"/>
                    <w:autoSpaceDN w:val="0"/>
                    <w:bidi w:val="0"/>
                    <w:spacing w:line="20" w:lineRule="atLeast"/>
                    <w:jc w:val="center"/>
                    <w:rPr>
                      <w:color w:val="auto"/>
                      <w:highlight w:val="none"/>
                      <w:u w:val="none" w:color="auto"/>
                      <w:lang w:eastAsia="zh-CN"/>
                    </w:rPr>
                  </w:pPr>
                  <w:r>
                    <w:rPr>
                      <w:rFonts w:hint="eastAsia"/>
                      <w:color w:val="auto"/>
                      <w:highlight w:val="none"/>
                      <w:u w:val="none" w:color="auto"/>
                      <w:lang w:eastAsia="zh-CN"/>
                    </w:rPr>
                    <w:t>烟尘、SO</w:t>
                  </w:r>
                  <w:r>
                    <w:rPr>
                      <w:rFonts w:hint="eastAsia"/>
                      <w:color w:val="auto"/>
                      <w:highlight w:val="none"/>
                      <w:u w:val="none" w:color="auto"/>
                      <w:vertAlign w:val="subscript"/>
                      <w:lang w:eastAsia="zh-CN"/>
                    </w:rPr>
                    <w:t>2</w:t>
                  </w:r>
                  <w:r>
                    <w:rPr>
                      <w:rFonts w:hint="eastAsia"/>
                      <w:color w:val="auto"/>
                      <w:highlight w:val="none"/>
                      <w:u w:val="none" w:color="auto"/>
                      <w:lang w:eastAsia="zh-CN"/>
                    </w:rPr>
                    <w:t>、NO</w:t>
                  </w:r>
                  <w:r>
                    <w:rPr>
                      <w:rFonts w:hint="eastAsia"/>
                      <w:color w:val="auto"/>
                      <w:highlight w:val="none"/>
                      <w:u w:val="none" w:color="auto"/>
                      <w:vertAlign w:val="subscript"/>
                      <w:lang w:eastAsia="zh-CN"/>
                    </w:rPr>
                    <w:t>X</w:t>
                  </w:r>
                  <w:r>
                    <w:rPr>
                      <w:rFonts w:hint="eastAsia"/>
                      <w:color w:val="auto"/>
                      <w:highlight w:val="none"/>
                      <w:u w:val="none" w:color="auto"/>
                      <w:lang w:eastAsia="zh-CN"/>
                    </w:rPr>
                    <w:t>、林格曼黑度</w:t>
                  </w:r>
                </w:p>
              </w:tc>
              <w:tc>
                <w:tcPr>
                  <w:tcW w:w="2388" w:type="pct"/>
                  <w:tcBorders>
                    <w:tl2br w:val="nil"/>
                    <w:tr2bl w:val="nil"/>
                  </w:tcBorders>
                  <w:vAlign w:val="center"/>
                </w:tcPr>
                <w:p w14:paraId="1E617D88">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6"/>
                      <w:sz w:val="21"/>
                      <w:szCs w:val="21"/>
                      <w:highlight w:val="none"/>
                      <w:u w:val="none" w:color="auto"/>
                      <w:lang w:eastAsia="zh-CN"/>
                    </w:rPr>
                  </w:pPr>
                  <w:r>
                    <w:rPr>
                      <w:rFonts w:hint="eastAsia" w:ascii="Times New Roman" w:hAnsi="Times New Roman" w:cs="Times New Roman"/>
                      <w:color w:val="auto"/>
                      <w:spacing w:val="6"/>
                      <w:sz w:val="21"/>
                      <w:szCs w:val="21"/>
                      <w:highlight w:val="none"/>
                      <w:u w:val="none" w:color="auto"/>
                      <w:lang w:eastAsia="zh-CN"/>
                    </w:rPr>
                    <w:t>经布袋除尘处理后通过一根高度为35m的排气筒（DA00</w:t>
                  </w:r>
                  <w:r>
                    <w:rPr>
                      <w:rFonts w:hint="eastAsia" w:ascii="Times New Roman" w:hAnsi="Times New Roman" w:cs="Times New Roman"/>
                      <w:color w:val="auto"/>
                      <w:spacing w:val="6"/>
                      <w:sz w:val="21"/>
                      <w:szCs w:val="21"/>
                      <w:highlight w:val="none"/>
                      <w:u w:val="none" w:color="auto"/>
                      <w:lang w:val="en-US" w:eastAsia="zh-CN"/>
                    </w:rPr>
                    <w:t>1</w:t>
                  </w:r>
                  <w:r>
                    <w:rPr>
                      <w:rFonts w:hint="eastAsia" w:ascii="Times New Roman" w:hAnsi="Times New Roman" w:cs="Times New Roman"/>
                      <w:color w:val="auto"/>
                      <w:spacing w:val="6"/>
                      <w:sz w:val="21"/>
                      <w:szCs w:val="21"/>
                      <w:highlight w:val="none"/>
                      <w:u w:val="none" w:color="auto"/>
                      <w:lang w:eastAsia="zh-CN"/>
                    </w:rPr>
                    <w:t>）外排</w:t>
                  </w:r>
                </w:p>
              </w:tc>
            </w:tr>
            <w:tr w14:paraId="057837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77" w:type="pct"/>
                  <w:vMerge w:val="continue"/>
                  <w:tcBorders>
                    <w:tl2br w:val="nil"/>
                    <w:tr2bl w:val="nil"/>
                  </w:tcBorders>
                  <w:vAlign w:val="center"/>
                </w:tcPr>
                <w:p w14:paraId="717E8690">
                  <w:pPr>
                    <w:keepNext w:val="0"/>
                    <w:keepLines w:val="0"/>
                    <w:pageBreakBefore w:val="0"/>
                    <w:widowControl w:val="0"/>
                    <w:kinsoku/>
                    <w:wordWrap w:val="0"/>
                    <w:overflowPunct/>
                    <w:topLinePunct/>
                    <w:autoSpaceDE/>
                    <w:autoSpaceDN/>
                    <w:bidi w:val="0"/>
                    <w:spacing w:line="20" w:lineRule="atLeast"/>
                    <w:jc w:val="center"/>
                    <w:rPr>
                      <w:rFonts w:ascii="Calibri" w:hAnsi="Calibri"/>
                      <w:color w:val="auto"/>
                      <w:szCs w:val="21"/>
                      <w:highlight w:val="none"/>
                      <w:u w:val="none" w:color="auto"/>
                      <w:lang w:eastAsia="zh-CN"/>
                    </w:rPr>
                  </w:pPr>
                </w:p>
              </w:tc>
              <w:tc>
                <w:tcPr>
                  <w:tcW w:w="893" w:type="pct"/>
                  <w:tcBorders>
                    <w:tl2br w:val="nil"/>
                    <w:tr2bl w:val="nil"/>
                  </w:tcBorders>
                  <w:vAlign w:val="center"/>
                </w:tcPr>
                <w:p w14:paraId="03126DC9">
                  <w:pPr>
                    <w:pStyle w:val="49"/>
                    <w:keepNext w:val="0"/>
                    <w:keepLines w:val="0"/>
                    <w:pageBreakBefore w:val="0"/>
                    <w:widowControl w:val="0"/>
                    <w:kinsoku/>
                    <w:overflowPunct/>
                    <w:autoSpaceDE w:val="0"/>
                    <w:autoSpaceDN w:val="0"/>
                    <w:bidi w:val="0"/>
                    <w:spacing w:before="0" w:beforeLines="0" w:after="0" w:afterLines="0" w:line="20" w:lineRule="atLeast"/>
                    <w:rPr>
                      <w:color w:val="auto"/>
                      <w:highlight w:val="none"/>
                      <w:u w:val="none" w:color="auto"/>
                      <w:lang w:eastAsia="en-US"/>
                    </w:rPr>
                  </w:pPr>
                  <w:r>
                    <w:rPr>
                      <w:rFonts w:hint="eastAsia"/>
                      <w:color w:val="auto"/>
                      <w:highlight w:val="none"/>
                      <w:u w:val="none" w:color="auto"/>
                      <w:lang w:eastAsia="en-US"/>
                    </w:rPr>
                    <w:t>生产车间</w:t>
                  </w:r>
                </w:p>
              </w:tc>
              <w:tc>
                <w:tcPr>
                  <w:tcW w:w="1140" w:type="pct"/>
                  <w:tcBorders>
                    <w:tl2br w:val="nil"/>
                    <w:tr2bl w:val="nil"/>
                  </w:tcBorders>
                  <w:vAlign w:val="center"/>
                </w:tcPr>
                <w:p w14:paraId="607912FF">
                  <w:pPr>
                    <w:pStyle w:val="32"/>
                    <w:keepNext w:val="0"/>
                    <w:keepLines w:val="0"/>
                    <w:pageBreakBefore w:val="0"/>
                    <w:widowControl w:val="0"/>
                    <w:kinsoku/>
                    <w:overflowPunct/>
                    <w:autoSpaceDE w:val="0"/>
                    <w:autoSpaceDN w:val="0"/>
                    <w:bidi w:val="0"/>
                    <w:spacing w:line="20" w:lineRule="atLeast"/>
                    <w:jc w:val="center"/>
                    <w:rPr>
                      <w:rFonts w:hint="eastAsia" w:eastAsia="宋体"/>
                      <w:color w:val="auto"/>
                      <w:highlight w:val="none"/>
                      <w:u w:val="none" w:color="auto"/>
                      <w:lang w:eastAsia="zh-CN"/>
                    </w:rPr>
                  </w:pPr>
                  <w:r>
                    <w:rPr>
                      <w:rFonts w:hint="eastAsia"/>
                      <w:color w:val="auto"/>
                      <w:highlight w:val="none"/>
                      <w:u w:val="none" w:color="auto"/>
                      <w:lang w:eastAsia="en-US"/>
                    </w:rPr>
                    <w:t>异味</w:t>
                  </w:r>
                  <w:r>
                    <w:rPr>
                      <w:rFonts w:hint="eastAsia"/>
                      <w:color w:val="auto"/>
                      <w:highlight w:val="none"/>
                      <w:u w:val="none" w:color="auto"/>
                      <w:lang w:eastAsia="zh-CN"/>
                    </w:rPr>
                    <w:t>（</w:t>
                  </w:r>
                  <w:r>
                    <w:rPr>
                      <w:rFonts w:hint="eastAsia"/>
                      <w:color w:val="auto"/>
                      <w:highlight w:val="none"/>
                      <w:u w:val="none" w:color="auto"/>
                      <w:lang w:val="en-US" w:eastAsia="zh-CN"/>
                    </w:rPr>
                    <w:t>以臭气浓度为表征</w:t>
                  </w:r>
                  <w:r>
                    <w:rPr>
                      <w:rFonts w:hint="eastAsia"/>
                      <w:color w:val="auto"/>
                      <w:highlight w:val="none"/>
                      <w:u w:val="none" w:color="auto"/>
                      <w:lang w:eastAsia="zh-CN"/>
                    </w:rPr>
                    <w:t>）</w:t>
                  </w:r>
                </w:p>
              </w:tc>
              <w:tc>
                <w:tcPr>
                  <w:tcW w:w="2388" w:type="pct"/>
                  <w:tcBorders>
                    <w:tl2br w:val="nil"/>
                    <w:tr2bl w:val="nil"/>
                  </w:tcBorders>
                  <w:vAlign w:val="center"/>
                </w:tcPr>
                <w:p w14:paraId="6900969E">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6"/>
                      <w:sz w:val="21"/>
                      <w:szCs w:val="21"/>
                      <w:highlight w:val="none"/>
                      <w:u w:val="none" w:color="auto"/>
                      <w:lang w:eastAsia="zh-CN"/>
                    </w:rPr>
                  </w:pPr>
                  <w:r>
                    <w:rPr>
                      <w:rFonts w:hint="eastAsia" w:ascii="Times New Roman" w:hAnsi="Times New Roman" w:eastAsia="宋体" w:cs="Times New Roman"/>
                      <w:color w:val="auto"/>
                      <w:kern w:val="0"/>
                      <w:sz w:val="21"/>
                      <w:szCs w:val="20"/>
                      <w:highlight w:val="none"/>
                      <w:u w:val="none" w:color="auto"/>
                      <w:lang w:val="en-US" w:eastAsia="zh-CN" w:bidi="ar-SA"/>
                    </w:rPr>
                    <w:t>车间内异味经新风系统排放至外环境</w:t>
                  </w:r>
                </w:p>
              </w:tc>
            </w:tr>
            <w:tr w14:paraId="160A73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77" w:type="pct"/>
                  <w:vMerge w:val="continue"/>
                  <w:tcBorders>
                    <w:tl2br w:val="nil"/>
                    <w:tr2bl w:val="nil"/>
                  </w:tcBorders>
                  <w:vAlign w:val="center"/>
                </w:tcPr>
                <w:p w14:paraId="2104A3DF">
                  <w:pPr>
                    <w:keepNext w:val="0"/>
                    <w:keepLines w:val="0"/>
                    <w:pageBreakBefore w:val="0"/>
                    <w:widowControl w:val="0"/>
                    <w:kinsoku/>
                    <w:wordWrap w:val="0"/>
                    <w:overflowPunct/>
                    <w:topLinePunct/>
                    <w:autoSpaceDE/>
                    <w:autoSpaceDN/>
                    <w:bidi w:val="0"/>
                    <w:spacing w:line="20" w:lineRule="atLeast"/>
                    <w:jc w:val="center"/>
                    <w:rPr>
                      <w:rFonts w:ascii="Calibri" w:hAnsi="Calibri"/>
                      <w:color w:val="auto"/>
                      <w:szCs w:val="21"/>
                      <w:highlight w:val="none"/>
                      <w:u w:val="none" w:color="auto"/>
                      <w:lang w:eastAsia="zh-CN"/>
                    </w:rPr>
                  </w:pPr>
                </w:p>
              </w:tc>
              <w:tc>
                <w:tcPr>
                  <w:tcW w:w="893" w:type="pct"/>
                  <w:tcBorders>
                    <w:tl2br w:val="nil"/>
                    <w:tr2bl w:val="nil"/>
                  </w:tcBorders>
                  <w:vAlign w:val="center"/>
                </w:tcPr>
                <w:p w14:paraId="415F50EE">
                  <w:pPr>
                    <w:pStyle w:val="49"/>
                    <w:keepNext w:val="0"/>
                    <w:keepLines w:val="0"/>
                    <w:pageBreakBefore w:val="0"/>
                    <w:widowControl w:val="0"/>
                    <w:kinsoku/>
                    <w:overflowPunct/>
                    <w:autoSpaceDE w:val="0"/>
                    <w:autoSpaceDN w:val="0"/>
                    <w:bidi w:val="0"/>
                    <w:spacing w:before="0" w:beforeLines="0" w:after="0" w:afterLines="0" w:line="20" w:lineRule="atLeast"/>
                    <w:rPr>
                      <w:rFonts w:hint="eastAsia" w:eastAsia="宋体"/>
                      <w:color w:val="auto"/>
                      <w:highlight w:val="none"/>
                      <w:u w:val="none" w:color="auto"/>
                      <w:lang w:val="en-US" w:eastAsia="zh-CN"/>
                    </w:rPr>
                  </w:pPr>
                  <w:r>
                    <w:rPr>
                      <w:rFonts w:hint="eastAsia"/>
                      <w:color w:val="auto"/>
                      <w:szCs w:val="21"/>
                      <w:highlight w:val="none"/>
                      <w:u w:val="none" w:color="auto"/>
                      <w:lang w:val="en-US" w:eastAsia="zh-CN"/>
                    </w:rPr>
                    <w:t>配料粉尘</w:t>
                  </w:r>
                </w:p>
              </w:tc>
              <w:tc>
                <w:tcPr>
                  <w:tcW w:w="1140" w:type="pct"/>
                  <w:tcBorders>
                    <w:tl2br w:val="nil"/>
                    <w:tr2bl w:val="nil"/>
                  </w:tcBorders>
                  <w:vAlign w:val="center"/>
                </w:tcPr>
                <w:p w14:paraId="4E8E85D0">
                  <w:pPr>
                    <w:pStyle w:val="32"/>
                    <w:keepNext w:val="0"/>
                    <w:keepLines w:val="0"/>
                    <w:pageBreakBefore w:val="0"/>
                    <w:widowControl w:val="0"/>
                    <w:kinsoku/>
                    <w:overflowPunct/>
                    <w:autoSpaceDE w:val="0"/>
                    <w:autoSpaceDN w:val="0"/>
                    <w:bidi w:val="0"/>
                    <w:spacing w:line="20" w:lineRule="atLeast"/>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粉尘</w:t>
                  </w:r>
                </w:p>
              </w:tc>
              <w:tc>
                <w:tcPr>
                  <w:tcW w:w="2388" w:type="pct"/>
                  <w:tcBorders>
                    <w:tl2br w:val="nil"/>
                    <w:tr2bl w:val="nil"/>
                  </w:tcBorders>
                  <w:vAlign w:val="center"/>
                </w:tcPr>
                <w:p w14:paraId="0FD0FD8D">
                  <w:pPr>
                    <w:pStyle w:val="38"/>
                    <w:keepNext w:val="0"/>
                    <w:keepLines w:val="0"/>
                    <w:pageBreakBefore w:val="0"/>
                    <w:widowControl w:val="0"/>
                    <w:kinsoku/>
                    <w:wordWrap w:val="0"/>
                    <w:overflowPunct/>
                    <w:topLinePunct/>
                    <w:autoSpaceDE/>
                    <w:autoSpaceDN/>
                    <w:bidi w:val="0"/>
                    <w:spacing w:line="20" w:lineRule="atLeast"/>
                    <w:jc w:val="center"/>
                    <w:rPr>
                      <w:rFonts w:hint="default" w:ascii="Times New Roman" w:hAnsi="Times New Roman" w:eastAsia="宋体" w:cs="Times New Roman"/>
                      <w:color w:val="auto"/>
                      <w:kern w:val="0"/>
                      <w:sz w:val="21"/>
                      <w:szCs w:val="20"/>
                      <w:highlight w:val="none"/>
                      <w:u w:val="none" w:color="auto"/>
                      <w:lang w:val="en-US" w:eastAsia="zh-CN" w:bidi="ar-SA"/>
                    </w:rPr>
                  </w:pPr>
                  <w:r>
                    <w:rPr>
                      <w:rFonts w:hint="eastAsia"/>
                      <w:color w:val="auto"/>
                      <w:highlight w:val="none"/>
                      <w:u w:val="none" w:color="auto"/>
                      <w:lang w:val="en-US" w:eastAsia="zh-CN"/>
                    </w:rPr>
                    <w:t>设备密闭</w:t>
                  </w:r>
                </w:p>
              </w:tc>
            </w:tr>
            <w:tr w14:paraId="1E507F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77" w:type="pct"/>
                  <w:vMerge w:val="continue"/>
                  <w:tcBorders>
                    <w:tl2br w:val="nil"/>
                    <w:tr2bl w:val="nil"/>
                  </w:tcBorders>
                  <w:vAlign w:val="center"/>
                </w:tcPr>
                <w:p w14:paraId="6F751323">
                  <w:pPr>
                    <w:keepNext w:val="0"/>
                    <w:keepLines w:val="0"/>
                    <w:pageBreakBefore w:val="0"/>
                    <w:widowControl w:val="0"/>
                    <w:kinsoku/>
                    <w:wordWrap w:val="0"/>
                    <w:overflowPunct/>
                    <w:topLinePunct/>
                    <w:autoSpaceDE/>
                    <w:autoSpaceDN/>
                    <w:bidi w:val="0"/>
                    <w:spacing w:line="20" w:lineRule="atLeast"/>
                    <w:jc w:val="center"/>
                    <w:rPr>
                      <w:rFonts w:ascii="Calibri" w:hAnsi="Calibri"/>
                      <w:color w:val="auto"/>
                      <w:szCs w:val="21"/>
                      <w:highlight w:val="none"/>
                      <w:u w:val="none" w:color="auto"/>
                      <w:lang w:eastAsia="zh-CN"/>
                    </w:rPr>
                  </w:pPr>
                </w:p>
              </w:tc>
              <w:tc>
                <w:tcPr>
                  <w:tcW w:w="893" w:type="pct"/>
                  <w:tcBorders>
                    <w:tl2br w:val="nil"/>
                    <w:tr2bl w:val="nil"/>
                  </w:tcBorders>
                  <w:vAlign w:val="center"/>
                </w:tcPr>
                <w:p w14:paraId="335C45F5">
                  <w:pPr>
                    <w:pStyle w:val="49"/>
                    <w:keepNext w:val="0"/>
                    <w:keepLines w:val="0"/>
                    <w:pageBreakBefore w:val="0"/>
                    <w:widowControl w:val="0"/>
                    <w:kinsoku/>
                    <w:overflowPunct/>
                    <w:autoSpaceDE w:val="0"/>
                    <w:autoSpaceDN w:val="0"/>
                    <w:bidi w:val="0"/>
                    <w:spacing w:before="0" w:beforeLines="0" w:after="0" w:afterLines="0" w:line="20" w:lineRule="atLeast"/>
                    <w:rPr>
                      <w:rFonts w:hint="eastAsia" w:eastAsia="宋体"/>
                      <w:color w:val="auto"/>
                      <w:highlight w:val="none"/>
                      <w:u w:val="none" w:color="auto"/>
                      <w:lang w:val="en-US" w:eastAsia="zh-CN"/>
                    </w:rPr>
                  </w:pPr>
                  <w:r>
                    <w:rPr>
                      <w:rFonts w:hint="eastAsia"/>
                      <w:color w:val="auto"/>
                      <w:highlight w:val="none"/>
                      <w:u w:val="none" w:color="auto"/>
                      <w:lang w:val="en-US" w:eastAsia="zh-CN"/>
                    </w:rPr>
                    <w:t>污水处理站</w:t>
                  </w:r>
                </w:p>
              </w:tc>
              <w:tc>
                <w:tcPr>
                  <w:tcW w:w="1140" w:type="pct"/>
                  <w:tcBorders>
                    <w:tl2br w:val="nil"/>
                    <w:tr2bl w:val="nil"/>
                  </w:tcBorders>
                  <w:vAlign w:val="center"/>
                </w:tcPr>
                <w:p w14:paraId="21E9A3B2">
                  <w:pPr>
                    <w:pStyle w:val="32"/>
                    <w:keepNext w:val="0"/>
                    <w:keepLines w:val="0"/>
                    <w:pageBreakBefore w:val="0"/>
                    <w:widowControl w:val="0"/>
                    <w:kinsoku/>
                    <w:overflowPunct/>
                    <w:autoSpaceDE w:val="0"/>
                    <w:autoSpaceDN w:val="0"/>
                    <w:bidi w:val="0"/>
                    <w:spacing w:line="20" w:lineRule="atLeast"/>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恶臭</w:t>
                  </w:r>
                </w:p>
              </w:tc>
              <w:tc>
                <w:tcPr>
                  <w:tcW w:w="2388" w:type="pct"/>
                  <w:tcBorders>
                    <w:tl2br w:val="nil"/>
                    <w:tr2bl w:val="nil"/>
                  </w:tcBorders>
                  <w:vAlign w:val="center"/>
                </w:tcPr>
                <w:p w14:paraId="31A77576">
                  <w:pPr>
                    <w:pStyle w:val="38"/>
                    <w:keepNext w:val="0"/>
                    <w:keepLines w:val="0"/>
                    <w:pageBreakBefore w:val="0"/>
                    <w:widowControl w:val="0"/>
                    <w:kinsoku/>
                    <w:wordWrap w:val="0"/>
                    <w:overflowPunct/>
                    <w:topLinePunct/>
                    <w:autoSpaceDE/>
                    <w:autoSpaceDN/>
                    <w:bidi w:val="0"/>
                    <w:spacing w:line="20" w:lineRule="atLeast"/>
                    <w:jc w:val="center"/>
                    <w:rPr>
                      <w:rFonts w:hint="default" w:ascii="Times New Roman" w:hAnsi="Times New Roman" w:cs="Times New Roman"/>
                      <w:color w:val="auto"/>
                      <w:spacing w:val="6"/>
                      <w:sz w:val="21"/>
                      <w:szCs w:val="21"/>
                      <w:highlight w:val="none"/>
                      <w:u w:val="none" w:color="auto"/>
                      <w:lang w:val="en-US" w:eastAsia="zh-CN"/>
                    </w:rPr>
                  </w:pPr>
                  <w:r>
                    <w:rPr>
                      <w:rFonts w:hint="eastAsia" w:ascii="Times New Roman" w:hAnsi="Times New Roman" w:cs="Times New Roman"/>
                      <w:color w:val="auto"/>
                      <w:spacing w:val="6"/>
                      <w:sz w:val="21"/>
                      <w:szCs w:val="21"/>
                      <w:highlight w:val="none"/>
                      <w:u w:val="none" w:color="auto"/>
                      <w:lang w:val="en-US" w:eastAsia="zh-CN"/>
                    </w:rPr>
                    <w:t>加盖，加除臭剂，加强绿化</w:t>
                  </w:r>
                </w:p>
              </w:tc>
            </w:tr>
            <w:tr w14:paraId="075411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02" w:hRule="atLeast"/>
              </w:trPr>
              <w:tc>
                <w:tcPr>
                  <w:tcW w:w="577" w:type="pct"/>
                  <w:vMerge w:val="restart"/>
                  <w:tcBorders>
                    <w:tl2br w:val="nil"/>
                    <w:tr2bl w:val="nil"/>
                  </w:tcBorders>
                  <w:vAlign w:val="center"/>
                </w:tcPr>
                <w:p w14:paraId="3F46B0C6">
                  <w:pPr>
                    <w:keepNext w:val="0"/>
                    <w:keepLines w:val="0"/>
                    <w:pageBreakBefore w:val="0"/>
                    <w:widowControl w:val="0"/>
                    <w:kinsoku/>
                    <w:wordWrap w:val="0"/>
                    <w:overflowPunct/>
                    <w:topLinePunct/>
                    <w:autoSpaceDE/>
                    <w:autoSpaceDN/>
                    <w:bidi w:val="0"/>
                    <w:spacing w:line="20" w:lineRule="atLeast"/>
                    <w:jc w:val="center"/>
                    <w:rPr>
                      <w:rFonts w:ascii="Calibri" w:hAnsi="Calibri"/>
                      <w:color w:val="auto"/>
                      <w:szCs w:val="21"/>
                      <w:highlight w:val="none"/>
                      <w:u w:val="none" w:color="auto"/>
                      <w:lang w:eastAsia="en-US"/>
                    </w:rPr>
                  </w:pPr>
                  <w:r>
                    <w:rPr>
                      <w:rFonts w:ascii="Calibri" w:hAnsi="Calibri"/>
                      <w:color w:val="auto"/>
                      <w:szCs w:val="21"/>
                      <w:highlight w:val="none"/>
                      <w:u w:val="none" w:color="auto"/>
                      <w:lang w:eastAsia="en-US"/>
                    </w:rPr>
                    <w:t>废水</w:t>
                  </w:r>
                </w:p>
              </w:tc>
              <w:tc>
                <w:tcPr>
                  <w:tcW w:w="893" w:type="pct"/>
                  <w:tcBorders>
                    <w:tl2br w:val="nil"/>
                    <w:tr2bl w:val="nil"/>
                  </w:tcBorders>
                  <w:vAlign w:val="center"/>
                </w:tcPr>
                <w:p w14:paraId="24663153">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6"/>
                      <w:sz w:val="21"/>
                      <w:szCs w:val="21"/>
                      <w:highlight w:val="none"/>
                      <w:u w:val="none" w:color="auto"/>
                      <w:lang w:eastAsia="zh-CN"/>
                    </w:rPr>
                  </w:pPr>
                  <w:r>
                    <w:rPr>
                      <w:rFonts w:hint="eastAsia" w:ascii="Times New Roman" w:hAnsi="Times New Roman" w:cs="Times New Roman"/>
                      <w:color w:val="auto"/>
                      <w:spacing w:val="6"/>
                      <w:sz w:val="21"/>
                      <w:szCs w:val="21"/>
                      <w:highlight w:val="none"/>
                      <w:u w:val="none" w:color="auto"/>
                      <w:lang w:val="en-US" w:eastAsia="zh-CN"/>
                    </w:rPr>
                    <w:t>生活污水</w:t>
                  </w:r>
                </w:p>
              </w:tc>
              <w:tc>
                <w:tcPr>
                  <w:tcW w:w="1140" w:type="pct"/>
                  <w:tcBorders>
                    <w:tl2br w:val="nil"/>
                    <w:tr2bl w:val="nil"/>
                  </w:tcBorders>
                  <w:vAlign w:val="center"/>
                </w:tcPr>
                <w:p w14:paraId="30F49CE7">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2"/>
                      <w:sz w:val="21"/>
                      <w:szCs w:val="21"/>
                      <w:highlight w:val="none"/>
                      <w:u w:val="none" w:color="auto"/>
                    </w:rPr>
                  </w:pPr>
                  <w:r>
                    <w:rPr>
                      <w:rFonts w:hint="eastAsia" w:ascii="Times New Roman" w:hAnsi="Times New Roman" w:cs="Times New Roman"/>
                      <w:color w:val="auto"/>
                      <w:sz w:val="21"/>
                      <w:szCs w:val="21"/>
                      <w:highlight w:val="none"/>
                      <w:u w:val="none" w:color="auto"/>
                      <w:lang w:eastAsia="zh-CN"/>
                    </w:rPr>
                    <w:t>pH、</w:t>
                  </w:r>
                  <w:r>
                    <w:rPr>
                      <w:rFonts w:ascii="Times New Roman" w:hAnsi="Times New Roman" w:cs="Times New Roman"/>
                      <w:color w:val="auto"/>
                      <w:sz w:val="21"/>
                      <w:szCs w:val="21"/>
                      <w:highlight w:val="none"/>
                      <w:u w:val="none" w:color="auto"/>
                    </w:rPr>
                    <w:t>COD</w:t>
                  </w:r>
                  <w:r>
                    <w:rPr>
                      <w:rFonts w:hint="eastAsia" w:ascii="Times New Roman" w:hAnsi="Times New Roman" w:cs="Times New Roman"/>
                      <w:color w:val="auto"/>
                      <w:sz w:val="21"/>
                      <w:szCs w:val="21"/>
                      <w:highlight w:val="none"/>
                      <w:u w:val="none" w:color="auto"/>
                      <w:lang w:eastAsia="zh-CN"/>
                    </w:rPr>
                    <w:t>cr</w:t>
                  </w:r>
                  <w:r>
                    <w:rPr>
                      <w:rFonts w:ascii="Times New Roman" w:hAnsi="Times New Roman" w:cs="Times New Roman"/>
                      <w:color w:val="auto"/>
                      <w:spacing w:val="4"/>
                      <w:sz w:val="21"/>
                      <w:szCs w:val="21"/>
                      <w:highlight w:val="none"/>
                      <w:u w:val="none" w:color="auto"/>
                    </w:rPr>
                    <w:t>、</w:t>
                  </w:r>
                  <w:r>
                    <w:rPr>
                      <w:rFonts w:ascii="Times New Roman" w:hAnsi="Times New Roman" w:cs="Times New Roman"/>
                      <w:color w:val="auto"/>
                      <w:sz w:val="21"/>
                      <w:szCs w:val="21"/>
                      <w:highlight w:val="none"/>
                      <w:u w:val="none" w:color="auto"/>
                    </w:rPr>
                    <w:t>BOD</w:t>
                  </w:r>
                  <w:r>
                    <w:rPr>
                      <w:rFonts w:ascii="Times New Roman" w:hAnsi="Times New Roman" w:cs="Times New Roman"/>
                      <w:color w:val="auto"/>
                      <w:spacing w:val="4"/>
                      <w:position w:val="-1"/>
                      <w:sz w:val="21"/>
                      <w:szCs w:val="21"/>
                      <w:highlight w:val="none"/>
                      <w:u w:val="none" w:color="auto"/>
                      <w:vertAlign w:val="subscript"/>
                    </w:rPr>
                    <w:t>5</w:t>
                  </w:r>
                  <w:r>
                    <w:rPr>
                      <w:rFonts w:ascii="Times New Roman" w:hAnsi="Times New Roman" w:cs="Times New Roman"/>
                      <w:color w:val="auto"/>
                      <w:spacing w:val="4"/>
                      <w:sz w:val="21"/>
                      <w:szCs w:val="21"/>
                      <w:highlight w:val="none"/>
                      <w:u w:val="none" w:color="auto"/>
                    </w:rPr>
                    <w:t>、氨氮、</w:t>
                  </w:r>
                  <w:r>
                    <w:rPr>
                      <w:rFonts w:ascii="Times New Roman" w:hAnsi="Times New Roman" w:cs="Times New Roman"/>
                      <w:color w:val="auto"/>
                      <w:sz w:val="21"/>
                      <w:szCs w:val="21"/>
                      <w:highlight w:val="none"/>
                      <w:u w:val="none" w:color="auto"/>
                    </w:rPr>
                    <w:t>SS</w:t>
                  </w:r>
                  <w:r>
                    <w:rPr>
                      <w:rFonts w:ascii="Times New Roman" w:hAnsi="Times New Roman" w:cs="Times New Roman"/>
                      <w:color w:val="auto"/>
                      <w:spacing w:val="4"/>
                      <w:sz w:val="21"/>
                      <w:szCs w:val="21"/>
                      <w:highlight w:val="none"/>
                      <w:u w:val="none" w:color="auto"/>
                    </w:rPr>
                    <w:t>、</w:t>
                  </w:r>
                  <w:r>
                    <w:rPr>
                      <w:rFonts w:ascii="Times New Roman" w:hAnsi="Times New Roman" w:cs="Times New Roman"/>
                      <w:color w:val="auto"/>
                      <w:sz w:val="21"/>
                      <w:szCs w:val="21"/>
                      <w:highlight w:val="none"/>
                      <w:u w:val="none" w:color="auto"/>
                    </w:rPr>
                    <w:t>TP等</w:t>
                  </w:r>
                </w:p>
              </w:tc>
              <w:tc>
                <w:tcPr>
                  <w:tcW w:w="2388" w:type="pct"/>
                  <w:tcBorders>
                    <w:tl2br w:val="nil"/>
                    <w:tr2bl w:val="nil"/>
                  </w:tcBorders>
                  <w:vAlign w:val="center"/>
                </w:tcPr>
                <w:p w14:paraId="78CE286A">
                  <w:pPr>
                    <w:pStyle w:val="38"/>
                    <w:keepNext w:val="0"/>
                    <w:keepLines w:val="0"/>
                    <w:pageBreakBefore w:val="0"/>
                    <w:widowControl w:val="0"/>
                    <w:kinsoku/>
                    <w:wordWrap w:val="0"/>
                    <w:overflowPunct/>
                    <w:topLinePunct/>
                    <w:autoSpaceDE/>
                    <w:autoSpaceDN/>
                    <w:bidi w:val="0"/>
                    <w:spacing w:line="20" w:lineRule="atLeast"/>
                    <w:jc w:val="center"/>
                    <w:rPr>
                      <w:rFonts w:hint="default" w:ascii="Times New Roman" w:hAnsi="Times New Roman" w:cs="Times New Roman"/>
                      <w:color w:val="auto"/>
                      <w:spacing w:val="6"/>
                      <w:sz w:val="21"/>
                      <w:szCs w:val="21"/>
                      <w:highlight w:val="none"/>
                      <w:u w:val="none" w:color="auto"/>
                      <w:lang w:val="en-US" w:eastAsia="zh-CN"/>
                    </w:rPr>
                  </w:pPr>
                  <w:r>
                    <w:rPr>
                      <w:rFonts w:hint="eastAsia" w:ascii="Times New Roman" w:hAnsi="Times New Roman" w:cs="Times New Roman"/>
                      <w:color w:val="auto"/>
                      <w:spacing w:val="6"/>
                      <w:sz w:val="21"/>
                      <w:szCs w:val="21"/>
                      <w:highlight w:val="none"/>
                      <w:u w:val="none" w:color="auto"/>
                      <w:lang w:eastAsia="zh-CN"/>
                    </w:rPr>
                    <w:t>经</w:t>
                  </w:r>
                  <w:r>
                    <w:rPr>
                      <w:rFonts w:hint="eastAsia" w:ascii="Times New Roman" w:hAnsi="Times New Roman" w:eastAsia="宋体" w:cs="Times New Roman"/>
                      <w:color w:val="auto"/>
                      <w:sz w:val="21"/>
                      <w:szCs w:val="21"/>
                      <w:highlight w:val="none"/>
                      <w:u w:val="none" w:color="auto"/>
                      <w:lang w:val="en-US" w:eastAsia="zh-CN"/>
                    </w:rPr>
                    <w:t>三级化粪池</w:t>
                  </w:r>
                  <w:r>
                    <w:rPr>
                      <w:rFonts w:hint="default" w:ascii="Times New Roman" w:hAnsi="Times New Roman" w:eastAsia="宋体" w:cs="Times New Roman"/>
                      <w:color w:val="auto"/>
                      <w:kern w:val="0"/>
                      <w:sz w:val="21"/>
                      <w:szCs w:val="21"/>
                      <w:u w:val="none" w:color="auto"/>
                      <w:lang w:val="en-US" w:eastAsia="zh-CN" w:bidi="ar-SA"/>
                    </w:rPr>
                    <w:t>进行处理</w:t>
                  </w:r>
                  <w:r>
                    <w:rPr>
                      <w:rFonts w:hint="eastAsia" w:ascii="Times New Roman" w:hAnsi="Times New Roman" w:cs="Times New Roman"/>
                      <w:color w:val="auto"/>
                      <w:spacing w:val="6"/>
                      <w:sz w:val="21"/>
                      <w:szCs w:val="21"/>
                      <w:highlight w:val="none"/>
                      <w:u w:val="none" w:color="auto"/>
                      <w:lang w:eastAsia="zh-CN"/>
                    </w:rPr>
                    <w:t>后</w:t>
                  </w:r>
                  <w:r>
                    <w:rPr>
                      <w:rFonts w:hint="default" w:ascii="Times New Roman" w:hAnsi="Times New Roman" w:eastAsia="宋体" w:cs="Times New Roman"/>
                      <w:color w:val="auto"/>
                      <w:kern w:val="0"/>
                      <w:sz w:val="21"/>
                      <w:szCs w:val="21"/>
                      <w:u w:val="none" w:color="auto"/>
                      <w:lang w:val="en-US" w:eastAsia="zh-CN" w:bidi="ar-SA"/>
                    </w:rPr>
                    <w:t>排入</w:t>
                  </w:r>
                  <w:r>
                    <w:rPr>
                      <w:rFonts w:hint="eastAsia" w:ascii="Times New Roman" w:hAnsi="Times New Roman" w:eastAsia="宋体" w:cs="Times New Roman"/>
                      <w:color w:val="auto"/>
                      <w:kern w:val="0"/>
                      <w:sz w:val="21"/>
                      <w:szCs w:val="21"/>
                      <w:u w:val="none" w:color="auto"/>
                      <w:lang w:val="en-US" w:eastAsia="zh-CN" w:bidi="ar-SA"/>
                    </w:rPr>
                    <w:t>园区管网，处理后经</w:t>
                  </w:r>
                  <w:r>
                    <w:rPr>
                      <w:rFonts w:hint="default" w:ascii="Times New Roman" w:hAnsi="Times New Roman" w:eastAsia="宋体" w:cs="Times New Roman"/>
                      <w:color w:val="auto"/>
                      <w:kern w:val="0"/>
                      <w:sz w:val="21"/>
                      <w:szCs w:val="21"/>
                      <w:u w:val="none" w:color="auto"/>
                      <w:lang w:val="en-US" w:eastAsia="zh-CN" w:bidi="ar-SA"/>
                    </w:rPr>
                    <w:t>三封工业园污水处理厂进行深度处理</w:t>
                  </w:r>
                  <w:r>
                    <w:rPr>
                      <w:rFonts w:hint="eastAsia" w:ascii="Times New Roman" w:hAnsi="Times New Roman" w:cs="Times New Roman"/>
                      <w:color w:val="auto"/>
                      <w:kern w:val="0"/>
                      <w:sz w:val="21"/>
                      <w:szCs w:val="21"/>
                      <w:u w:val="none" w:color="auto"/>
                      <w:lang w:val="en-US" w:eastAsia="zh-CN" w:bidi="ar-SA"/>
                    </w:rPr>
                    <w:t>，处理达标后排入华容河</w:t>
                  </w:r>
                </w:p>
              </w:tc>
            </w:tr>
            <w:tr w14:paraId="663C9F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77" w:type="pct"/>
                  <w:vMerge w:val="continue"/>
                  <w:tcBorders>
                    <w:tl2br w:val="nil"/>
                    <w:tr2bl w:val="nil"/>
                  </w:tcBorders>
                  <w:vAlign w:val="center"/>
                </w:tcPr>
                <w:p w14:paraId="6A8BC304">
                  <w:pPr>
                    <w:keepNext w:val="0"/>
                    <w:keepLines w:val="0"/>
                    <w:pageBreakBefore w:val="0"/>
                    <w:widowControl w:val="0"/>
                    <w:kinsoku/>
                    <w:wordWrap w:val="0"/>
                    <w:overflowPunct/>
                    <w:topLinePunct/>
                    <w:autoSpaceDE/>
                    <w:autoSpaceDN/>
                    <w:bidi w:val="0"/>
                    <w:spacing w:line="20" w:lineRule="atLeast"/>
                    <w:jc w:val="center"/>
                    <w:rPr>
                      <w:rFonts w:ascii="Calibri" w:hAnsi="Calibri"/>
                      <w:color w:val="auto"/>
                      <w:szCs w:val="21"/>
                      <w:highlight w:val="none"/>
                      <w:u w:val="none" w:color="auto"/>
                      <w:lang w:eastAsia="en-US"/>
                    </w:rPr>
                  </w:pPr>
                </w:p>
              </w:tc>
              <w:tc>
                <w:tcPr>
                  <w:tcW w:w="893" w:type="pct"/>
                  <w:tcBorders>
                    <w:tl2br w:val="nil"/>
                    <w:tr2bl w:val="nil"/>
                  </w:tcBorders>
                  <w:vAlign w:val="center"/>
                </w:tcPr>
                <w:p w14:paraId="61BAC57F">
                  <w:pPr>
                    <w:pStyle w:val="38"/>
                    <w:keepNext w:val="0"/>
                    <w:keepLines w:val="0"/>
                    <w:pageBreakBefore w:val="0"/>
                    <w:widowControl w:val="0"/>
                    <w:kinsoku/>
                    <w:wordWrap w:val="0"/>
                    <w:overflowPunct/>
                    <w:topLinePunct/>
                    <w:autoSpaceDE/>
                    <w:autoSpaceDN/>
                    <w:bidi w:val="0"/>
                    <w:spacing w:line="20" w:lineRule="atLeast"/>
                    <w:jc w:val="center"/>
                    <w:rPr>
                      <w:rFonts w:hint="eastAsia" w:ascii="Times New Roman" w:hAnsi="Times New Roman" w:cs="Times New Roman"/>
                      <w:color w:val="auto"/>
                      <w:spacing w:val="6"/>
                      <w:sz w:val="21"/>
                      <w:szCs w:val="21"/>
                      <w:highlight w:val="none"/>
                      <w:u w:val="none" w:color="auto"/>
                      <w:lang w:eastAsia="zh-CN"/>
                    </w:rPr>
                  </w:pPr>
                  <w:r>
                    <w:rPr>
                      <w:rFonts w:hint="eastAsia" w:ascii="Times New Roman" w:hAnsi="Times New Roman" w:cs="Times New Roman"/>
                      <w:color w:val="auto"/>
                      <w:spacing w:val="6"/>
                      <w:sz w:val="21"/>
                      <w:szCs w:val="21"/>
                      <w:highlight w:val="none"/>
                      <w:u w:val="none" w:color="auto"/>
                      <w:lang w:val="en-US" w:eastAsia="zh-CN"/>
                    </w:rPr>
                    <w:t>生产</w:t>
                  </w:r>
                  <w:r>
                    <w:rPr>
                      <w:rFonts w:hint="eastAsia" w:ascii="Times New Roman" w:hAnsi="Times New Roman" w:cs="Times New Roman"/>
                      <w:color w:val="auto"/>
                      <w:spacing w:val="6"/>
                      <w:sz w:val="21"/>
                      <w:szCs w:val="21"/>
                      <w:highlight w:val="none"/>
                      <w:u w:val="none" w:color="auto"/>
                      <w:lang w:eastAsia="zh-CN"/>
                    </w:rPr>
                    <w:t>废水</w:t>
                  </w:r>
                </w:p>
              </w:tc>
              <w:tc>
                <w:tcPr>
                  <w:tcW w:w="1140" w:type="pct"/>
                  <w:tcBorders>
                    <w:tl2br w:val="nil"/>
                    <w:tr2bl w:val="nil"/>
                  </w:tcBorders>
                  <w:vAlign w:val="center"/>
                </w:tcPr>
                <w:p w14:paraId="00680817">
                  <w:pPr>
                    <w:pStyle w:val="38"/>
                    <w:keepNext w:val="0"/>
                    <w:keepLines w:val="0"/>
                    <w:pageBreakBefore w:val="0"/>
                    <w:widowControl w:val="0"/>
                    <w:kinsoku/>
                    <w:wordWrap w:val="0"/>
                    <w:overflowPunct/>
                    <w:topLinePunct/>
                    <w:autoSpaceDE/>
                    <w:autoSpaceDN/>
                    <w:bidi w:val="0"/>
                    <w:spacing w:line="20" w:lineRule="atLeast"/>
                    <w:jc w:val="center"/>
                    <w:rPr>
                      <w:rFonts w:hint="eastAsia" w:ascii="Times New Roman" w:hAnsi="Times New Roman" w:cs="Times New Roman"/>
                      <w:color w:val="auto"/>
                      <w:sz w:val="21"/>
                      <w:szCs w:val="21"/>
                      <w:highlight w:val="none"/>
                      <w:u w:val="none" w:color="auto"/>
                      <w:lang w:eastAsia="zh-CN"/>
                    </w:rPr>
                  </w:pPr>
                  <w:r>
                    <w:rPr>
                      <w:rFonts w:hint="eastAsia" w:ascii="Times New Roman" w:hAnsi="Times New Roman" w:cs="Times New Roman"/>
                      <w:color w:val="auto"/>
                      <w:sz w:val="21"/>
                      <w:szCs w:val="21"/>
                      <w:highlight w:val="none"/>
                      <w:u w:val="none" w:color="auto"/>
                      <w:lang w:eastAsia="zh-CN"/>
                    </w:rPr>
                    <w:t>pH、</w:t>
                  </w:r>
                  <w:r>
                    <w:rPr>
                      <w:rFonts w:ascii="Times New Roman" w:hAnsi="Times New Roman" w:cs="Times New Roman"/>
                      <w:color w:val="auto"/>
                      <w:sz w:val="21"/>
                      <w:szCs w:val="21"/>
                      <w:highlight w:val="none"/>
                      <w:u w:val="none" w:color="auto"/>
                    </w:rPr>
                    <w:t>COD</w:t>
                  </w:r>
                  <w:r>
                    <w:rPr>
                      <w:rFonts w:hint="eastAsia" w:ascii="Times New Roman" w:hAnsi="Times New Roman" w:cs="Times New Roman"/>
                      <w:color w:val="auto"/>
                      <w:sz w:val="21"/>
                      <w:szCs w:val="21"/>
                      <w:highlight w:val="none"/>
                      <w:u w:val="none" w:color="auto"/>
                      <w:lang w:eastAsia="zh-CN"/>
                    </w:rPr>
                    <w:t>cr</w:t>
                  </w:r>
                  <w:r>
                    <w:rPr>
                      <w:rFonts w:ascii="Times New Roman" w:hAnsi="Times New Roman" w:cs="Times New Roman"/>
                      <w:color w:val="auto"/>
                      <w:spacing w:val="4"/>
                      <w:sz w:val="21"/>
                      <w:szCs w:val="21"/>
                      <w:highlight w:val="none"/>
                      <w:u w:val="none" w:color="auto"/>
                    </w:rPr>
                    <w:t>、</w:t>
                  </w:r>
                  <w:r>
                    <w:rPr>
                      <w:rFonts w:ascii="Times New Roman" w:hAnsi="Times New Roman" w:cs="Times New Roman"/>
                      <w:color w:val="auto"/>
                      <w:sz w:val="21"/>
                      <w:szCs w:val="21"/>
                      <w:highlight w:val="none"/>
                      <w:u w:val="none" w:color="auto"/>
                    </w:rPr>
                    <w:t>BOD</w:t>
                  </w:r>
                  <w:r>
                    <w:rPr>
                      <w:rFonts w:ascii="Times New Roman" w:hAnsi="Times New Roman" w:cs="Times New Roman"/>
                      <w:color w:val="auto"/>
                      <w:spacing w:val="4"/>
                      <w:position w:val="-1"/>
                      <w:sz w:val="21"/>
                      <w:szCs w:val="21"/>
                      <w:highlight w:val="none"/>
                      <w:u w:val="none" w:color="auto"/>
                      <w:vertAlign w:val="subscript"/>
                    </w:rPr>
                    <w:t>5</w:t>
                  </w:r>
                  <w:r>
                    <w:rPr>
                      <w:rFonts w:ascii="Times New Roman" w:hAnsi="Times New Roman" w:cs="Times New Roman"/>
                      <w:color w:val="auto"/>
                      <w:spacing w:val="4"/>
                      <w:sz w:val="21"/>
                      <w:szCs w:val="21"/>
                      <w:highlight w:val="none"/>
                      <w:u w:val="none" w:color="auto"/>
                    </w:rPr>
                    <w:t>、氨氮、</w:t>
                  </w:r>
                  <w:r>
                    <w:rPr>
                      <w:rFonts w:ascii="Times New Roman" w:hAnsi="Times New Roman" w:cs="Times New Roman"/>
                      <w:color w:val="auto"/>
                      <w:sz w:val="21"/>
                      <w:szCs w:val="21"/>
                      <w:highlight w:val="none"/>
                      <w:u w:val="none" w:color="auto"/>
                    </w:rPr>
                    <w:t>SS等</w:t>
                  </w:r>
                </w:p>
              </w:tc>
              <w:tc>
                <w:tcPr>
                  <w:tcW w:w="2388" w:type="pct"/>
                  <w:tcBorders>
                    <w:tl2br w:val="nil"/>
                    <w:tr2bl w:val="nil"/>
                  </w:tcBorders>
                  <w:vAlign w:val="center"/>
                </w:tcPr>
                <w:p w14:paraId="711C1DD7">
                  <w:pPr>
                    <w:pStyle w:val="38"/>
                    <w:keepNext w:val="0"/>
                    <w:keepLines w:val="0"/>
                    <w:pageBreakBefore w:val="0"/>
                    <w:widowControl w:val="0"/>
                    <w:kinsoku/>
                    <w:wordWrap w:val="0"/>
                    <w:overflowPunct/>
                    <w:topLinePunct/>
                    <w:autoSpaceDE/>
                    <w:autoSpaceDN/>
                    <w:bidi w:val="0"/>
                    <w:spacing w:line="20" w:lineRule="atLeast"/>
                    <w:jc w:val="center"/>
                    <w:rPr>
                      <w:rFonts w:hint="default" w:ascii="Times New Roman" w:hAnsi="Times New Roman" w:cs="Times New Roman"/>
                      <w:color w:val="auto"/>
                      <w:spacing w:val="6"/>
                      <w:sz w:val="21"/>
                      <w:szCs w:val="21"/>
                      <w:highlight w:val="none"/>
                      <w:u w:val="none" w:color="auto"/>
                      <w:lang w:val="en-US" w:eastAsia="zh-CN"/>
                    </w:rPr>
                  </w:pPr>
                  <w:r>
                    <w:rPr>
                      <w:rFonts w:hint="eastAsia" w:ascii="Times New Roman" w:hAnsi="Times New Roman" w:cs="Times New Roman"/>
                      <w:color w:val="auto"/>
                      <w:spacing w:val="6"/>
                      <w:sz w:val="21"/>
                      <w:szCs w:val="21"/>
                      <w:highlight w:val="none"/>
                      <w:u w:val="none" w:color="auto"/>
                      <w:lang w:eastAsia="zh-CN"/>
                    </w:rPr>
                    <w:t>经废水处理站</w:t>
                  </w:r>
                  <w:r>
                    <w:rPr>
                      <w:rFonts w:hint="eastAsia" w:ascii="Times New Roman" w:hAnsi="Times New Roman" w:eastAsia="宋体" w:cs="Times New Roman"/>
                      <w:color w:val="auto"/>
                      <w:sz w:val="21"/>
                      <w:szCs w:val="21"/>
                      <w:u w:val="none" w:color="auto"/>
                      <w:lang w:val="en-US" w:eastAsia="zh-CN"/>
                    </w:rPr>
                    <w:t>（工艺为格栅集水池+pH中和+气浮一体机+消毒，处理规模为200t/d）</w:t>
                  </w:r>
                  <w:r>
                    <w:rPr>
                      <w:rFonts w:hint="eastAsia" w:ascii="Times New Roman" w:hAnsi="Times New Roman" w:cs="Times New Roman"/>
                      <w:color w:val="auto"/>
                      <w:spacing w:val="6"/>
                      <w:sz w:val="21"/>
                      <w:szCs w:val="21"/>
                      <w:highlight w:val="none"/>
                      <w:u w:val="none" w:color="auto"/>
                      <w:lang w:eastAsia="zh-CN"/>
                    </w:rPr>
                    <w:t>处理后</w:t>
                  </w:r>
                  <w:r>
                    <w:rPr>
                      <w:rFonts w:hint="default" w:ascii="Times New Roman" w:hAnsi="Times New Roman" w:eastAsia="宋体" w:cs="Times New Roman"/>
                      <w:color w:val="auto"/>
                      <w:kern w:val="0"/>
                      <w:sz w:val="21"/>
                      <w:szCs w:val="21"/>
                      <w:u w:val="none" w:color="auto"/>
                      <w:lang w:val="en-US" w:eastAsia="zh-CN" w:bidi="ar-SA"/>
                    </w:rPr>
                    <w:t>排入三封工业园污水处理厂进行深度处理</w:t>
                  </w:r>
                  <w:r>
                    <w:rPr>
                      <w:rFonts w:hint="eastAsia" w:ascii="Times New Roman" w:hAnsi="Times New Roman" w:cs="Times New Roman"/>
                      <w:color w:val="auto"/>
                      <w:kern w:val="0"/>
                      <w:sz w:val="21"/>
                      <w:szCs w:val="21"/>
                      <w:u w:val="none" w:color="auto"/>
                      <w:lang w:val="en-US" w:eastAsia="zh-CN" w:bidi="ar-SA"/>
                    </w:rPr>
                    <w:t>，处理达标后排入华容河</w:t>
                  </w:r>
                </w:p>
              </w:tc>
            </w:tr>
            <w:tr w14:paraId="02C922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7" w:type="pct"/>
                  <w:tcBorders>
                    <w:tl2br w:val="nil"/>
                    <w:tr2bl w:val="nil"/>
                  </w:tcBorders>
                  <w:vAlign w:val="center"/>
                </w:tcPr>
                <w:p w14:paraId="3DD54AAA">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z w:val="21"/>
                      <w:szCs w:val="21"/>
                      <w:highlight w:val="none"/>
                      <w:u w:val="none" w:color="auto"/>
                      <w:lang w:eastAsia="zh-CN"/>
                    </w:rPr>
                  </w:pPr>
                  <w:r>
                    <w:rPr>
                      <w:rFonts w:ascii="Times New Roman" w:hAnsi="Times New Roman" w:cs="Times New Roman"/>
                      <w:color w:val="auto"/>
                      <w:spacing w:val="-1"/>
                      <w:sz w:val="21"/>
                      <w:szCs w:val="21"/>
                      <w:highlight w:val="none"/>
                      <w:u w:val="none" w:color="auto"/>
                    </w:rPr>
                    <w:t>噪声</w:t>
                  </w:r>
                </w:p>
              </w:tc>
              <w:tc>
                <w:tcPr>
                  <w:tcW w:w="893" w:type="pct"/>
                  <w:tcBorders>
                    <w:tl2br w:val="nil"/>
                    <w:tr2bl w:val="nil"/>
                  </w:tcBorders>
                  <w:vAlign w:val="center"/>
                </w:tcPr>
                <w:p w14:paraId="11F7D7A3">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8"/>
                      <w:sz w:val="21"/>
                      <w:szCs w:val="21"/>
                      <w:highlight w:val="none"/>
                      <w:u w:val="none" w:color="auto"/>
                      <w:lang w:eastAsia="zh-CN"/>
                    </w:rPr>
                  </w:pPr>
                  <w:r>
                    <w:rPr>
                      <w:rFonts w:ascii="Times New Roman" w:hAnsi="Times New Roman" w:cs="Times New Roman"/>
                      <w:color w:val="auto"/>
                      <w:spacing w:val="7"/>
                      <w:sz w:val="21"/>
                      <w:szCs w:val="21"/>
                      <w:highlight w:val="none"/>
                      <w:u w:val="none" w:color="auto"/>
                    </w:rPr>
                    <w:t>设备运行噪声</w:t>
                  </w:r>
                </w:p>
              </w:tc>
              <w:tc>
                <w:tcPr>
                  <w:tcW w:w="1140" w:type="pct"/>
                  <w:tcBorders>
                    <w:tl2br w:val="nil"/>
                    <w:tr2bl w:val="nil"/>
                  </w:tcBorders>
                  <w:vAlign w:val="center"/>
                </w:tcPr>
                <w:p w14:paraId="69A03365">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2"/>
                      <w:sz w:val="21"/>
                      <w:szCs w:val="21"/>
                      <w:highlight w:val="none"/>
                      <w:u w:val="none" w:color="auto"/>
                    </w:rPr>
                  </w:pPr>
                  <w:r>
                    <w:rPr>
                      <w:rFonts w:ascii="Times New Roman" w:hAnsi="Times New Roman" w:cs="Times New Roman"/>
                      <w:color w:val="auto"/>
                      <w:spacing w:val="6"/>
                      <w:sz w:val="21"/>
                      <w:szCs w:val="21"/>
                      <w:highlight w:val="none"/>
                      <w:u w:val="none" w:color="auto"/>
                    </w:rPr>
                    <w:t>等效声级</w:t>
                  </w:r>
                </w:p>
              </w:tc>
              <w:tc>
                <w:tcPr>
                  <w:tcW w:w="2388" w:type="pct"/>
                  <w:tcBorders>
                    <w:tl2br w:val="nil"/>
                    <w:tr2bl w:val="nil"/>
                  </w:tcBorders>
                  <w:vAlign w:val="center"/>
                </w:tcPr>
                <w:p w14:paraId="388E8B1D">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8"/>
                      <w:sz w:val="21"/>
                      <w:szCs w:val="21"/>
                      <w:highlight w:val="none"/>
                      <w:u w:val="none" w:color="auto"/>
                      <w:lang w:eastAsia="zh-CN"/>
                    </w:rPr>
                  </w:pPr>
                  <w:r>
                    <w:rPr>
                      <w:rFonts w:ascii="Times New Roman" w:hAnsi="Times New Roman" w:cs="Times New Roman"/>
                      <w:color w:val="auto"/>
                      <w:spacing w:val="3"/>
                      <w:sz w:val="21"/>
                      <w:szCs w:val="21"/>
                      <w:highlight w:val="none"/>
                      <w:u w:val="none" w:color="auto"/>
                      <w:lang w:eastAsia="zh-CN"/>
                    </w:rPr>
                    <w:t>隔声、降噪、减震，采用低</w:t>
                  </w:r>
                  <w:r>
                    <w:rPr>
                      <w:rFonts w:ascii="Times New Roman" w:hAnsi="Times New Roman" w:cs="Times New Roman"/>
                      <w:color w:val="auto"/>
                      <w:spacing w:val="4"/>
                      <w:sz w:val="21"/>
                      <w:szCs w:val="21"/>
                      <w:highlight w:val="none"/>
                      <w:u w:val="none" w:color="auto"/>
                      <w:lang w:eastAsia="zh-CN"/>
                    </w:rPr>
                    <w:t>噪声设备</w:t>
                  </w:r>
                </w:p>
              </w:tc>
            </w:tr>
            <w:tr w14:paraId="7AA662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7" w:type="pct"/>
                  <w:vMerge w:val="restart"/>
                  <w:tcBorders>
                    <w:tl2br w:val="nil"/>
                    <w:tr2bl w:val="nil"/>
                  </w:tcBorders>
                  <w:vAlign w:val="center"/>
                </w:tcPr>
                <w:p w14:paraId="54674B70">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z w:val="21"/>
                      <w:szCs w:val="21"/>
                      <w:highlight w:val="none"/>
                      <w:u w:val="none" w:color="auto"/>
                      <w:lang w:eastAsia="zh-CN"/>
                    </w:rPr>
                  </w:pPr>
                  <w:r>
                    <w:rPr>
                      <w:rFonts w:hint="eastAsia" w:ascii="Times New Roman" w:hAnsi="Times New Roman" w:cs="Times New Roman"/>
                      <w:color w:val="auto"/>
                      <w:sz w:val="21"/>
                      <w:szCs w:val="21"/>
                      <w:highlight w:val="none"/>
                      <w:u w:val="none" w:color="auto"/>
                      <w:lang w:eastAsia="zh-CN"/>
                    </w:rPr>
                    <w:t>固废</w:t>
                  </w:r>
                </w:p>
              </w:tc>
              <w:tc>
                <w:tcPr>
                  <w:tcW w:w="893" w:type="pct"/>
                  <w:tcBorders>
                    <w:tl2br w:val="nil"/>
                    <w:tr2bl w:val="nil"/>
                  </w:tcBorders>
                  <w:vAlign w:val="center"/>
                </w:tcPr>
                <w:p w14:paraId="19ED8E8A">
                  <w:pPr>
                    <w:pStyle w:val="49"/>
                    <w:keepNext w:val="0"/>
                    <w:keepLines w:val="0"/>
                    <w:pageBreakBefore w:val="0"/>
                    <w:widowControl w:val="0"/>
                    <w:kinsoku/>
                    <w:overflowPunct/>
                    <w:autoSpaceDE w:val="0"/>
                    <w:autoSpaceDN w:val="0"/>
                    <w:bidi w:val="0"/>
                    <w:spacing w:before="0" w:beforeLines="0" w:after="0" w:afterLines="0" w:line="20" w:lineRule="atLeast"/>
                    <w:rPr>
                      <w:rFonts w:hint="default" w:ascii="Times New Roman" w:hAnsi="Times New Roman" w:eastAsia="宋体" w:cs="Times New Roman"/>
                      <w:color w:val="auto"/>
                      <w:spacing w:val="6"/>
                      <w:kern w:val="2"/>
                      <w:sz w:val="21"/>
                      <w:szCs w:val="21"/>
                      <w:highlight w:val="none"/>
                      <w:u w:val="none" w:color="auto"/>
                      <w:lang w:val="en-US" w:eastAsia="zh-CN" w:bidi="ar-SA"/>
                    </w:rPr>
                  </w:pPr>
                  <w:r>
                    <w:rPr>
                      <w:rFonts w:hint="eastAsia" w:ascii="Times New Roman" w:hAnsi="Times New Roman" w:eastAsia="宋体" w:cs="Times New Roman"/>
                      <w:color w:val="auto"/>
                      <w:spacing w:val="6"/>
                      <w:kern w:val="2"/>
                      <w:sz w:val="21"/>
                      <w:szCs w:val="21"/>
                      <w:highlight w:val="none"/>
                      <w:u w:val="none" w:color="auto"/>
                      <w:lang w:val="en-US" w:eastAsia="zh-CN" w:bidi="ar-SA"/>
                    </w:rPr>
                    <w:t>切花</w:t>
                  </w:r>
                </w:p>
              </w:tc>
              <w:tc>
                <w:tcPr>
                  <w:tcW w:w="1140" w:type="pct"/>
                  <w:tcBorders>
                    <w:tl2br w:val="nil"/>
                    <w:tr2bl w:val="nil"/>
                  </w:tcBorders>
                  <w:vAlign w:val="center"/>
                </w:tcPr>
                <w:p w14:paraId="6F388C13">
                  <w:pPr>
                    <w:pStyle w:val="49"/>
                    <w:keepNext w:val="0"/>
                    <w:keepLines w:val="0"/>
                    <w:pageBreakBefore w:val="0"/>
                    <w:widowControl w:val="0"/>
                    <w:kinsoku/>
                    <w:overflowPunct/>
                    <w:autoSpaceDE w:val="0"/>
                    <w:autoSpaceDN w:val="0"/>
                    <w:bidi w:val="0"/>
                    <w:spacing w:before="0" w:beforeLines="0" w:after="0" w:afterLines="0" w:line="20" w:lineRule="atLeast"/>
                    <w:rPr>
                      <w:rFonts w:hint="default" w:ascii="Times New Roman" w:hAnsi="Times New Roman" w:eastAsia="宋体" w:cs="Times New Roman"/>
                      <w:color w:val="auto"/>
                      <w:spacing w:val="6"/>
                      <w:kern w:val="2"/>
                      <w:sz w:val="21"/>
                      <w:szCs w:val="21"/>
                      <w:highlight w:val="none"/>
                      <w:u w:val="none" w:color="auto"/>
                      <w:lang w:val="en-US" w:eastAsia="zh-CN" w:bidi="ar-SA"/>
                    </w:rPr>
                  </w:pPr>
                  <w:r>
                    <w:rPr>
                      <w:rFonts w:ascii="Times New Roman" w:hAnsi="Times New Roman" w:eastAsia="宋体" w:cs="Times New Roman"/>
                      <w:color w:val="auto"/>
                      <w:spacing w:val="6"/>
                      <w:kern w:val="2"/>
                      <w:sz w:val="21"/>
                      <w:szCs w:val="21"/>
                      <w:highlight w:val="none"/>
                      <w:u w:val="none" w:color="auto"/>
                      <w:lang w:val="en-US" w:eastAsia="en-US" w:bidi="ar-SA"/>
                    </w:rPr>
                    <w:t>魔芋制品</w:t>
                  </w:r>
                  <w:r>
                    <w:rPr>
                      <w:rFonts w:hint="eastAsia"/>
                      <w:b w:val="0"/>
                      <w:bCs w:val="0"/>
                      <w:color w:val="auto"/>
                      <w:highlight w:val="none"/>
                      <w:u w:val="none" w:color="auto"/>
                      <w:lang w:val="en-US" w:eastAsia="zh-CN"/>
                    </w:rPr>
                    <w:t>半成品</w:t>
                  </w:r>
                  <w:r>
                    <w:rPr>
                      <w:rFonts w:ascii="Times New Roman" w:hAnsi="Times New Roman" w:eastAsia="宋体" w:cs="Times New Roman"/>
                      <w:color w:val="auto"/>
                      <w:spacing w:val="6"/>
                      <w:kern w:val="2"/>
                      <w:sz w:val="21"/>
                      <w:szCs w:val="21"/>
                      <w:highlight w:val="none"/>
                      <w:u w:val="none" w:color="auto"/>
                      <w:lang w:val="en-US" w:eastAsia="en-US" w:bidi="ar-SA"/>
                    </w:rPr>
                    <w:t>边角料</w:t>
                  </w:r>
                  <w:r>
                    <w:rPr>
                      <w:rFonts w:hint="eastAsia" w:ascii="Times New Roman" w:hAnsi="Times New Roman" w:cs="Times New Roman"/>
                      <w:color w:val="auto"/>
                      <w:spacing w:val="6"/>
                      <w:kern w:val="2"/>
                      <w:sz w:val="21"/>
                      <w:szCs w:val="21"/>
                      <w:highlight w:val="none"/>
                      <w:u w:val="none" w:color="auto"/>
                      <w:lang w:val="en-US" w:eastAsia="zh-CN" w:bidi="ar-SA"/>
                    </w:rPr>
                    <w:t>、不合格产品</w:t>
                  </w:r>
                </w:p>
              </w:tc>
              <w:tc>
                <w:tcPr>
                  <w:tcW w:w="2388" w:type="pct"/>
                  <w:tcBorders>
                    <w:tl2br w:val="nil"/>
                    <w:tr2bl w:val="nil"/>
                  </w:tcBorders>
                  <w:vAlign w:val="center"/>
                </w:tcPr>
                <w:p w14:paraId="2F2EED2D">
                  <w:pPr>
                    <w:pStyle w:val="49"/>
                    <w:keepNext w:val="0"/>
                    <w:keepLines w:val="0"/>
                    <w:pageBreakBefore w:val="0"/>
                    <w:widowControl w:val="0"/>
                    <w:kinsoku/>
                    <w:overflowPunct/>
                    <w:autoSpaceDE w:val="0"/>
                    <w:autoSpaceDN w:val="0"/>
                    <w:bidi w:val="0"/>
                    <w:spacing w:before="0" w:beforeLines="0" w:after="0" w:afterLines="0" w:line="20" w:lineRule="atLeast"/>
                    <w:rPr>
                      <w:color w:val="auto"/>
                      <w:highlight w:val="none"/>
                      <w:u w:val="none" w:color="auto"/>
                      <w:lang w:eastAsia="en-US"/>
                    </w:rPr>
                  </w:pPr>
                  <w:r>
                    <w:rPr>
                      <w:rFonts w:hint="eastAsia"/>
                      <w:b w:val="0"/>
                      <w:bCs w:val="0"/>
                      <w:color w:val="auto"/>
                      <w:highlight w:val="none"/>
                      <w:u w:val="none" w:color="auto"/>
                      <w:lang w:val="en-US" w:eastAsia="zh-CN"/>
                    </w:rPr>
                    <w:t>作为饲料原料</w:t>
                  </w:r>
                  <w:r>
                    <w:rPr>
                      <w:rFonts w:hint="default"/>
                      <w:b w:val="0"/>
                      <w:bCs w:val="0"/>
                      <w:color w:val="auto"/>
                      <w:highlight w:val="none"/>
                      <w:u w:val="none" w:color="auto"/>
                      <w:lang w:val="en-US" w:eastAsia="zh-CN"/>
                    </w:rPr>
                    <w:t>出售给养殖企业</w:t>
                  </w:r>
                </w:p>
              </w:tc>
            </w:tr>
            <w:tr w14:paraId="59B830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7" w:type="pct"/>
                  <w:vMerge w:val="continue"/>
                  <w:tcBorders>
                    <w:tl2br w:val="nil"/>
                    <w:tr2bl w:val="nil"/>
                  </w:tcBorders>
                  <w:vAlign w:val="center"/>
                </w:tcPr>
                <w:p w14:paraId="4EB2A171">
                  <w:pPr>
                    <w:pStyle w:val="38"/>
                    <w:keepNext w:val="0"/>
                    <w:keepLines w:val="0"/>
                    <w:pageBreakBefore w:val="0"/>
                    <w:widowControl w:val="0"/>
                    <w:kinsoku/>
                    <w:wordWrap w:val="0"/>
                    <w:overflowPunct/>
                    <w:topLinePunct/>
                    <w:autoSpaceDE/>
                    <w:autoSpaceDN/>
                    <w:bidi w:val="0"/>
                    <w:spacing w:line="20" w:lineRule="atLeast"/>
                    <w:jc w:val="center"/>
                    <w:rPr>
                      <w:rFonts w:hint="eastAsia" w:ascii="Times New Roman" w:hAnsi="Times New Roman" w:cs="Times New Roman"/>
                      <w:color w:val="auto"/>
                      <w:sz w:val="21"/>
                      <w:szCs w:val="21"/>
                      <w:highlight w:val="none"/>
                      <w:u w:val="none" w:color="auto"/>
                      <w:lang w:eastAsia="zh-CN"/>
                    </w:rPr>
                  </w:pPr>
                </w:p>
              </w:tc>
              <w:tc>
                <w:tcPr>
                  <w:tcW w:w="893" w:type="pct"/>
                  <w:tcBorders>
                    <w:tl2br w:val="nil"/>
                    <w:tr2bl w:val="nil"/>
                  </w:tcBorders>
                  <w:vAlign w:val="center"/>
                </w:tcPr>
                <w:p w14:paraId="4F42FEFB">
                  <w:pPr>
                    <w:pStyle w:val="49"/>
                    <w:keepNext w:val="0"/>
                    <w:keepLines w:val="0"/>
                    <w:pageBreakBefore w:val="0"/>
                    <w:widowControl w:val="0"/>
                    <w:kinsoku/>
                    <w:overflowPunct/>
                    <w:autoSpaceDE w:val="0"/>
                    <w:autoSpaceDN w:val="0"/>
                    <w:bidi w:val="0"/>
                    <w:spacing w:before="0" w:beforeLines="0" w:after="0" w:afterLines="0" w:line="20" w:lineRule="atLeast"/>
                    <w:rPr>
                      <w:rFonts w:hint="default" w:ascii="Times New Roman" w:hAnsi="Times New Roman" w:eastAsia="宋体" w:cs="Times New Roman"/>
                      <w:color w:val="auto"/>
                      <w:spacing w:val="6"/>
                      <w:kern w:val="2"/>
                      <w:sz w:val="21"/>
                      <w:szCs w:val="21"/>
                      <w:highlight w:val="none"/>
                      <w:u w:val="none" w:color="auto"/>
                      <w:lang w:val="en-US" w:eastAsia="zh-CN" w:bidi="ar-SA"/>
                    </w:rPr>
                  </w:pPr>
                  <w:r>
                    <w:rPr>
                      <w:rFonts w:hint="eastAsia" w:ascii="Times New Roman" w:hAnsi="Times New Roman" w:cs="Times New Roman"/>
                      <w:color w:val="auto"/>
                      <w:spacing w:val="6"/>
                      <w:kern w:val="2"/>
                      <w:sz w:val="21"/>
                      <w:szCs w:val="21"/>
                      <w:highlight w:val="none"/>
                      <w:u w:val="none" w:color="auto"/>
                      <w:lang w:val="en-US" w:eastAsia="zh-CN" w:bidi="ar-SA"/>
                    </w:rPr>
                    <w:t>检测</w:t>
                  </w:r>
                </w:p>
              </w:tc>
              <w:tc>
                <w:tcPr>
                  <w:tcW w:w="1140" w:type="pct"/>
                  <w:tcBorders>
                    <w:tl2br w:val="nil"/>
                    <w:tr2bl w:val="nil"/>
                  </w:tcBorders>
                  <w:vAlign w:val="center"/>
                </w:tcPr>
                <w:p w14:paraId="33B3F9AA">
                  <w:pPr>
                    <w:pStyle w:val="49"/>
                    <w:keepNext w:val="0"/>
                    <w:keepLines w:val="0"/>
                    <w:pageBreakBefore w:val="0"/>
                    <w:widowControl w:val="0"/>
                    <w:kinsoku/>
                    <w:overflowPunct/>
                    <w:autoSpaceDE w:val="0"/>
                    <w:autoSpaceDN w:val="0"/>
                    <w:bidi w:val="0"/>
                    <w:spacing w:before="0" w:beforeLines="0" w:after="0" w:afterLines="0" w:line="20" w:lineRule="atLeast"/>
                    <w:rPr>
                      <w:rFonts w:ascii="Times New Roman" w:hAnsi="Times New Roman" w:eastAsia="宋体" w:cs="Times New Roman"/>
                      <w:color w:val="auto"/>
                      <w:spacing w:val="6"/>
                      <w:kern w:val="2"/>
                      <w:sz w:val="21"/>
                      <w:szCs w:val="21"/>
                      <w:highlight w:val="none"/>
                      <w:u w:val="none" w:color="auto"/>
                      <w:lang w:val="en-US" w:eastAsia="en-US" w:bidi="ar-SA"/>
                    </w:rPr>
                  </w:pPr>
                  <w:r>
                    <w:rPr>
                      <w:rFonts w:hint="eastAsia" w:ascii="Times New Roman" w:hAnsi="Times New Roman" w:cs="Times New Roman"/>
                      <w:color w:val="auto"/>
                      <w:spacing w:val="6"/>
                      <w:kern w:val="2"/>
                      <w:sz w:val="21"/>
                      <w:szCs w:val="21"/>
                      <w:highlight w:val="none"/>
                      <w:u w:val="none" w:color="auto"/>
                      <w:lang w:val="en-US" w:eastAsia="zh-CN" w:bidi="ar-SA"/>
                    </w:rPr>
                    <w:t>不合格产品</w:t>
                  </w:r>
                </w:p>
              </w:tc>
              <w:tc>
                <w:tcPr>
                  <w:tcW w:w="2388" w:type="pct"/>
                  <w:tcBorders>
                    <w:tl2br w:val="nil"/>
                    <w:tr2bl w:val="nil"/>
                  </w:tcBorders>
                  <w:vAlign w:val="center"/>
                </w:tcPr>
                <w:p w14:paraId="76862586">
                  <w:pPr>
                    <w:pStyle w:val="49"/>
                    <w:keepNext w:val="0"/>
                    <w:keepLines w:val="0"/>
                    <w:pageBreakBefore w:val="0"/>
                    <w:widowControl w:val="0"/>
                    <w:kinsoku/>
                    <w:overflowPunct/>
                    <w:autoSpaceDE w:val="0"/>
                    <w:autoSpaceDN w:val="0"/>
                    <w:bidi w:val="0"/>
                    <w:spacing w:before="0" w:beforeLines="0" w:after="0" w:afterLines="0" w:line="20" w:lineRule="atLeast"/>
                    <w:rPr>
                      <w:rFonts w:ascii="Times New Roman" w:hAnsi="Times New Roman" w:cs="Times New Roman" w:eastAsiaTheme="minorEastAsia"/>
                      <w:color w:val="auto"/>
                      <w:spacing w:val="5"/>
                      <w:sz w:val="21"/>
                      <w:szCs w:val="21"/>
                      <w:highlight w:val="none"/>
                      <w:u w:val="none" w:color="auto"/>
                    </w:rPr>
                  </w:pPr>
                  <w:r>
                    <w:rPr>
                      <w:rFonts w:hint="eastAsia" w:ascii="Times New Roman" w:hAnsi="Times New Roman" w:cs="Times New Roman"/>
                      <w:color w:val="auto"/>
                      <w:spacing w:val="6"/>
                      <w:kern w:val="2"/>
                      <w:sz w:val="21"/>
                      <w:szCs w:val="21"/>
                      <w:highlight w:val="none"/>
                      <w:u w:val="none" w:color="auto"/>
                      <w:lang w:val="en-US" w:eastAsia="zh-CN" w:bidi="ar-SA"/>
                    </w:rPr>
                    <w:t>作为饲料原料</w:t>
                  </w:r>
                  <w:r>
                    <w:rPr>
                      <w:rFonts w:hint="default" w:ascii="Times New Roman" w:hAnsi="Times New Roman" w:cs="Times New Roman"/>
                      <w:color w:val="auto"/>
                      <w:spacing w:val="6"/>
                      <w:kern w:val="2"/>
                      <w:sz w:val="21"/>
                      <w:szCs w:val="21"/>
                      <w:highlight w:val="none"/>
                      <w:u w:val="none" w:color="auto"/>
                      <w:lang w:val="en-US" w:eastAsia="zh-CN" w:bidi="ar-SA"/>
                    </w:rPr>
                    <w:t>出售给养殖企业</w:t>
                  </w:r>
                </w:p>
              </w:tc>
            </w:tr>
            <w:tr w14:paraId="178982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7" w:type="pct"/>
                  <w:vMerge w:val="continue"/>
                  <w:tcBorders>
                    <w:tl2br w:val="nil"/>
                    <w:tr2bl w:val="nil"/>
                  </w:tcBorders>
                  <w:vAlign w:val="center"/>
                </w:tcPr>
                <w:p w14:paraId="6C9CA49B">
                  <w:pPr>
                    <w:pStyle w:val="38"/>
                    <w:keepNext w:val="0"/>
                    <w:keepLines w:val="0"/>
                    <w:pageBreakBefore w:val="0"/>
                    <w:widowControl w:val="0"/>
                    <w:kinsoku/>
                    <w:wordWrap w:val="0"/>
                    <w:overflowPunct/>
                    <w:topLinePunct/>
                    <w:autoSpaceDE/>
                    <w:autoSpaceDN/>
                    <w:bidi w:val="0"/>
                    <w:spacing w:line="20" w:lineRule="atLeast"/>
                    <w:jc w:val="center"/>
                    <w:rPr>
                      <w:rFonts w:hint="eastAsia" w:ascii="Times New Roman" w:hAnsi="Times New Roman" w:cs="Times New Roman"/>
                      <w:color w:val="auto"/>
                      <w:sz w:val="21"/>
                      <w:szCs w:val="21"/>
                      <w:highlight w:val="none"/>
                      <w:u w:val="none" w:color="auto"/>
                      <w:lang w:eastAsia="zh-CN"/>
                    </w:rPr>
                  </w:pPr>
                </w:p>
              </w:tc>
              <w:tc>
                <w:tcPr>
                  <w:tcW w:w="893" w:type="pct"/>
                  <w:tcBorders>
                    <w:tl2br w:val="nil"/>
                    <w:tr2bl w:val="nil"/>
                  </w:tcBorders>
                  <w:vAlign w:val="center"/>
                </w:tcPr>
                <w:p w14:paraId="56D9B92A">
                  <w:pPr>
                    <w:pStyle w:val="49"/>
                    <w:keepNext w:val="0"/>
                    <w:keepLines w:val="0"/>
                    <w:pageBreakBefore w:val="0"/>
                    <w:widowControl w:val="0"/>
                    <w:kinsoku/>
                    <w:overflowPunct/>
                    <w:autoSpaceDE w:val="0"/>
                    <w:autoSpaceDN w:val="0"/>
                    <w:bidi w:val="0"/>
                    <w:spacing w:before="0" w:beforeLines="0" w:after="0" w:afterLines="0" w:line="20" w:lineRule="atLeast"/>
                    <w:rPr>
                      <w:rFonts w:hint="eastAsia" w:ascii="Times New Roman" w:hAnsi="Times New Roman" w:eastAsia="宋体" w:cs="Times New Roman"/>
                      <w:color w:val="auto"/>
                      <w:spacing w:val="6"/>
                      <w:kern w:val="2"/>
                      <w:sz w:val="21"/>
                      <w:szCs w:val="21"/>
                      <w:highlight w:val="none"/>
                      <w:u w:val="none" w:color="auto"/>
                      <w:lang w:val="en-US" w:eastAsia="zh-CN" w:bidi="ar-SA"/>
                    </w:rPr>
                  </w:pPr>
                  <w:r>
                    <w:rPr>
                      <w:rFonts w:hint="eastAsia" w:ascii="Times New Roman" w:hAnsi="Times New Roman" w:eastAsia="宋体" w:cs="Times New Roman"/>
                      <w:color w:val="auto"/>
                      <w:spacing w:val="6"/>
                      <w:kern w:val="2"/>
                      <w:sz w:val="21"/>
                      <w:szCs w:val="21"/>
                      <w:highlight w:val="none"/>
                      <w:u w:val="none" w:color="auto"/>
                      <w:lang w:val="en-US" w:eastAsia="zh-CN" w:bidi="ar-SA"/>
                    </w:rPr>
                    <w:t>称重装袋</w:t>
                  </w:r>
                </w:p>
              </w:tc>
              <w:tc>
                <w:tcPr>
                  <w:tcW w:w="1140" w:type="pct"/>
                  <w:tcBorders>
                    <w:tl2br w:val="nil"/>
                    <w:tr2bl w:val="nil"/>
                  </w:tcBorders>
                  <w:vAlign w:val="center"/>
                </w:tcPr>
                <w:p w14:paraId="5FA9D74A">
                  <w:pPr>
                    <w:pStyle w:val="49"/>
                    <w:keepNext w:val="0"/>
                    <w:keepLines w:val="0"/>
                    <w:pageBreakBefore w:val="0"/>
                    <w:widowControl w:val="0"/>
                    <w:kinsoku/>
                    <w:overflowPunct/>
                    <w:autoSpaceDE w:val="0"/>
                    <w:autoSpaceDN w:val="0"/>
                    <w:bidi w:val="0"/>
                    <w:spacing w:before="0" w:beforeLines="0" w:after="0" w:afterLines="0" w:line="20" w:lineRule="atLeast"/>
                    <w:rPr>
                      <w:rFonts w:ascii="Times New Roman" w:hAnsi="Times New Roman" w:eastAsia="宋体" w:cs="Times New Roman"/>
                      <w:color w:val="auto"/>
                      <w:spacing w:val="6"/>
                      <w:kern w:val="2"/>
                      <w:sz w:val="21"/>
                      <w:szCs w:val="21"/>
                      <w:highlight w:val="none"/>
                      <w:u w:val="none" w:color="auto"/>
                      <w:lang w:val="en-US" w:eastAsia="en-US" w:bidi="ar-SA"/>
                    </w:rPr>
                  </w:pPr>
                  <w:r>
                    <w:rPr>
                      <w:rFonts w:hint="eastAsia" w:ascii="Times New Roman" w:hAnsi="Times New Roman" w:eastAsia="宋体" w:cs="Times New Roman"/>
                      <w:color w:val="auto"/>
                      <w:spacing w:val="6"/>
                      <w:kern w:val="2"/>
                      <w:sz w:val="21"/>
                      <w:szCs w:val="21"/>
                      <w:highlight w:val="none"/>
                      <w:u w:val="none" w:color="auto"/>
                      <w:lang w:val="en-US" w:eastAsia="en-US" w:bidi="ar-SA"/>
                    </w:rPr>
                    <w:t>废包装袋</w:t>
                  </w:r>
                </w:p>
              </w:tc>
              <w:tc>
                <w:tcPr>
                  <w:tcW w:w="2388" w:type="pct"/>
                  <w:tcBorders>
                    <w:tl2br w:val="nil"/>
                    <w:tr2bl w:val="nil"/>
                  </w:tcBorders>
                  <w:vAlign w:val="center"/>
                </w:tcPr>
                <w:p w14:paraId="363379B5">
                  <w:pPr>
                    <w:pStyle w:val="49"/>
                    <w:keepNext w:val="0"/>
                    <w:keepLines w:val="0"/>
                    <w:pageBreakBefore w:val="0"/>
                    <w:widowControl w:val="0"/>
                    <w:kinsoku/>
                    <w:overflowPunct/>
                    <w:autoSpaceDE w:val="0"/>
                    <w:autoSpaceDN w:val="0"/>
                    <w:bidi w:val="0"/>
                    <w:spacing w:before="0" w:beforeLines="0" w:after="0" w:afterLines="0" w:line="20" w:lineRule="atLeast"/>
                    <w:rPr>
                      <w:rFonts w:hint="eastAsia"/>
                      <w:color w:val="auto"/>
                      <w:highlight w:val="yellow"/>
                      <w:u w:val="none" w:color="auto"/>
                      <w:lang w:eastAsia="en-US"/>
                    </w:rPr>
                  </w:pPr>
                  <w:r>
                    <w:rPr>
                      <w:rFonts w:ascii="Times New Roman" w:hAnsi="Times New Roman" w:cs="Times New Roman" w:eastAsiaTheme="minorEastAsia"/>
                      <w:color w:val="auto"/>
                      <w:sz w:val="21"/>
                      <w:szCs w:val="21"/>
                      <w:highlight w:val="none"/>
                      <w:u w:val="none" w:color="auto"/>
                      <w:lang w:eastAsia="zh-CN"/>
                    </w:rPr>
                    <w:t>统一收集后交由废品回收公司回收处理</w:t>
                  </w:r>
                </w:p>
              </w:tc>
            </w:tr>
            <w:tr w14:paraId="014D83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7" w:type="pct"/>
                  <w:vMerge w:val="continue"/>
                  <w:tcBorders>
                    <w:tl2br w:val="nil"/>
                    <w:tr2bl w:val="nil"/>
                  </w:tcBorders>
                  <w:vAlign w:val="center"/>
                </w:tcPr>
                <w:p w14:paraId="229950C7">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z w:val="21"/>
                      <w:szCs w:val="21"/>
                      <w:highlight w:val="none"/>
                      <w:u w:val="none" w:color="auto"/>
                    </w:rPr>
                  </w:pPr>
                </w:p>
              </w:tc>
              <w:tc>
                <w:tcPr>
                  <w:tcW w:w="893" w:type="pct"/>
                  <w:tcBorders>
                    <w:tl2br w:val="nil"/>
                    <w:tr2bl w:val="nil"/>
                  </w:tcBorders>
                  <w:vAlign w:val="center"/>
                </w:tcPr>
                <w:p w14:paraId="0731FE06">
                  <w:pPr>
                    <w:pStyle w:val="49"/>
                    <w:keepNext w:val="0"/>
                    <w:keepLines w:val="0"/>
                    <w:pageBreakBefore w:val="0"/>
                    <w:widowControl w:val="0"/>
                    <w:kinsoku/>
                    <w:overflowPunct/>
                    <w:autoSpaceDE w:val="0"/>
                    <w:autoSpaceDN w:val="0"/>
                    <w:bidi w:val="0"/>
                    <w:spacing w:before="0" w:beforeLines="0" w:after="0" w:afterLines="0" w:line="20" w:lineRule="atLeast"/>
                    <w:rPr>
                      <w:color w:val="auto"/>
                      <w:highlight w:val="none"/>
                      <w:u w:val="none" w:color="auto"/>
                      <w:lang w:eastAsia="en-US"/>
                    </w:rPr>
                  </w:pPr>
                  <w:r>
                    <w:rPr>
                      <w:rFonts w:hint="eastAsia"/>
                      <w:color w:val="auto"/>
                      <w:highlight w:val="none"/>
                      <w:u w:val="none" w:color="auto"/>
                      <w:lang w:eastAsia="en-US"/>
                    </w:rPr>
                    <w:t>废水处理站</w:t>
                  </w:r>
                </w:p>
              </w:tc>
              <w:tc>
                <w:tcPr>
                  <w:tcW w:w="1140" w:type="pct"/>
                  <w:tcBorders>
                    <w:tl2br w:val="nil"/>
                    <w:tr2bl w:val="nil"/>
                  </w:tcBorders>
                  <w:vAlign w:val="center"/>
                </w:tcPr>
                <w:p w14:paraId="52A79671">
                  <w:pPr>
                    <w:pStyle w:val="49"/>
                    <w:keepNext w:val="0"/>
                    <w:keepLines w:val="0"/>
                    <w:pageBreakBefore w:val="0"/>
                    <w:widowControl w:val="0"/>
                    <w:kinsoku/>
                    <w:overflowPunct/>
                    <w:autoSpaceDE w:val="0"/>
                    <w:autoSpaceDN w:val="0"/>
                    <w:bidi w:val="0"/>
                    <w:spacing w:before="0" w:beforeLines="0" w:after="0" w:afterLines="0" w:line="20" w:lineRule="atLeast"/>
                    <w:rPr>
                      <w:color w:val="auto"/>
                      <w:highlight w:val="none"/>
                      <w:u w:val="none" w:color="auto"/>
                      <w:lang w:eastAsia="en-US"/>
                    </w:rPr>
                  </w:pPr>
                  <w:r>
                    <w:rPr>
                      <w:rFonts w:hint="eastAsia"/>
                      <w:color w:val="auto"/>
                      <w:highlight w:val="none"/>
                      <w:u w:val="none" w:color="auto"/>
                      <w:lang w:eastAsia="en-US"/>
                    </w:rPr>
                    <w:t>污泥</w:t>
                  </w:r>
                </w:p>
              </w:tc>
              <w:tc>
                <w:tcPr>
                  <w:tcW w:w="2388" w:type="pct"/>
                  <w:tcBorders>
                    <w:tl2br w:val="nil"/>
                    <w:tr2bl w:val="nil"/>
                  </w:tcBorders>
                  <w:vAlign w:val="center"/>
                </w:tcPr>
                <w:p w14:paraId="29EB331E">
                  <w:pPr>
                    <w:pStyle w:val="49"/>
                    <w:keepNext w:val="0"/>
                    <w:keepLines w:val="0"/>
                    <w:pageBreakBefore w:val="0"/>
                    <w:widowControl w:val="0"/>
                    <w:kinsoku/>
                    <w:overflowPunct/>
                    <w:autoSpaceDE w:val="0"/>
                    <w:autoSpaceDN w:val="0"/>
                    <w:bidi w:val="0"/>
                    <w:spacing w:before="0" w:beforeLines="0" w:after="0" w:afterLines="0" w:line="20" w:lineRule="atLeast"/>
                    <w:rPr>
                      <w:rFonts w:hint="eastAsia" w:ascii="Times New Roman" w:hAnsi="Times New Roman" w:eastAsia="宋体" w:cs="Times New Roman"/>
                      <w:color w:val="auto"/>
                      <w:spacing w:val="6"/>
                      <w:kern w:val="2"/>
                      <w:sz w:val="21"/>
                      <w:szCs w:val="21"/>
                      <w:highlight w:val="none"/>
                      <w:u w:val="none" w:color="auto"/>
                      <w:lang w:val="en-US" w:eastAsia="zh-CN" w:bidi="ar-SA"/>
                    </w:rPr>
                  </w:pPr>
                  <w:r>
                    <w:rPr>
                      <w:rFonts w:hint="eastAsia" w:ascii="Times New Roman" w:hAnsi="Times New Roman" w:eastAsia="宋体" w:cs="Times New Roman"/>
                      <w:color w:val="auto"/>
                      <w:spacing w:val="6"/>
                      <w:kern w:val="2"/>
                      <w:sz w:val="21"/>
                      <w:szCs w:val="21"/>
                      <w:highlight w:val="none"/>
                      <w:u w:val="none" w:color="auto"/>
                      <w:lang w:val="en-US" w:eastAsia="zh-CN" w:bidi="ar-SA"/>
                    </w:rPr>
                    <w:t>用作厌氧发酵产沼气</w:t>
                  </w:r>
                </w:p>
              </w:tc>
            </w:tr>
            <w:tr w14:paraId="49B9CB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577" w:type="pct"/>
                  <w:vMerge w:val="continue"/>
                  <w:tcBorders>
                    <w:tl2br w:val="nil"/>
                    <w:tr2bl w:val="nil"/>
                  </w:tcBorders>
                  <w:vAlign w:val="center"/>
                </w:tcPr>
                <w:p w14:paraId="7852FF78">
                  <w:pPr>
                    <w:pStyle w:val="32"/>
                    <w:keepNext w:val="0"/>
                    <w:keepLines w:val="0"/>
                    <w:pageBreakBefore w:val="0"/>
                    <w:widowControl w:val="0"/>
                    <w:kinsoku/>
                    <w:overflowPunct/>
                    <w:autoSpaceDE w:val="0"/>
                    <w:autoSpaceDN w:val="0"/>
                    <w:bidi w:val="0"/>
                    <w:spacing w:line="20" w:lineRule="atLeast"/>
                    <w:jc w:val="center"/>
                    <w:rPr>
                      <w:color w:val="auto"/>
                      <w:highlight w:val="none"/>
                      <w:u w:val="none" w:color="auto"/>
                      <w:lang w:eastAsia="en-US"/>
                    </w:rPr>
                  </w:pPr>
                </w:p>
              </w:tc>
              <w:tc>
                <w:tcPr>
                  <w:tcW w:w="893" w:type="pct"/>
                  <w:vMerge w:val="restart"/>
                  <w:tcBorders>
                    <w:tl2br w:val="nil"/>
                    <w:tr2bl w:val="nil"/>
                  </w:tcBorders>
                  <w:vAlign w:val="center"/>
                </w:tcPr>
                <w:p w14:paraId="588B35D1">
                  <w:pPr>
                    <w:pStyle w:val="49"/>
                    <w:keepNext w:val="0"/>
                    <w:keepLines w:val="0"/>
                    <w:pageBreakBefore w:val="0"/>
                    <w:widowControl w:val="0"/>
                    <w:kinsoku/>
                    <w:overflowPunct/>
                    <w:autoSpaceDE w:val="0"/>
                    <w:autoSpaceDN w:val="0"/>
                    <w:bidi w:val="0"/>
                    <w:spacing w:before="0" w:beforeLines="0" w:after="0" w:afterLines="0" w:line="20" w:lineRule="atLeast"/>
                    <w:rPr>
                      <w:rFonts w:hint="eastAsia" w:eastAsia="宋体" w:cs="Times New Roman"/>
                      <w:color w:val="auto"/>
                      <w:highlight w:val="none"/>
                      <w:u w:val="none" w:color="auto"/>
                      <w:lang w:val="en-US" w:eastAsia="en-US"/>
                    </w:rPr>
                  </w:pPr>
                  <w:r>
                    <w:rPr>
                      <w:rFonts w:hint="eastAsia" w:eastAsia="宋体" w:cs="Times New Roman"/>
                      <w:color w:val="auto"/>
                      <w:highlight w:val="none"/>
                      <w:u w:val="none" w:color="auto"/>
                      <w:lang w:val="en-US" w:eastAsia="zh-CN"/>
                    </w:rPr>
                    <w:t>燃生物质</w:t>
                  </w:r>
                  <w:r>
                    <w:rPr>
                      <w:rFonts w:hint="eastAsia" w:eastAsia="宋体" w:cs="Times New Roman"/>
                      <w:color w:val="auto"/>
                      <w:highlight w:val="none"/>
                      <w:u w:val="none" w:color="auto"/>
                      <w:lang w:val="en-US" w:eastAsia="en-US"/>
                    </w:rPr>
                    <w:t>锅炉</w:t>
                  </w:r>
                </w:p>
              </w:tc>
              <w:tc>
                <w:tcPr>
                  <w:tcW w:w="1140" w:type="pct"/>
                  <w:tcBorders>
                    <w:tl2br w:val="nil"/>
                    <w:tr2bl w:val="nil"/>
                  </w:tcBorders>
                  <w:vAlign w:val="center"/>
                </w:tcPr>
                <w:p w14:paraId="77D394AD">
                  <w:pPr>
                    <w:pStyle w:val="29"/>
                    <w:keepNext w:val="0"/>
                    <w:keepLines w:val="0"/>
                    <w:pageBreakBefore w:val="0"/>
                    <w:widowControl w:val="0"/>
                    <w:kinsoku/>
                    <w:overflowPunct/>
                    <w:bidi w:val="0"/>
                    <w:spacing w:line="20" w:lineRule="atLeast"/>
                    <w:rPr>
                      <w:rFonts w:hint="eastAsia"/>
                      <w:u w:val="none" w:color="auto"/>
                      <w:lang w:val="en-US" w:eastAsia="zh-CN"/>
                    </w:rPr>
                  </w:pPr>
                  <w:r>
                    <w:rPr>
                      <w:rFonts w:hint="eastAsia"/>
                      <w:u w:val="none" w:color="auto"/>
                      <w:lang w:val="en-US" w:eastAsia="en-US"/>
                    </w:rPr>
                    <w:t>炉渣</w:t>
                  </w:r>
                </w:p>
              </w:tc>
              <w:tc>
                <w:tcPr>
                  <w:tcW w:w="2388" w:type="pct"/>
                  <w:tcBorders>
                    <w:tl2br w:val="nil"/>
                    <w:tr2bl w:val="nil"/>
                  </w:tcBorders>
                  <w:vAlign w:val="center"/>
                </w:tcPr>
                <w:p w14:paraId="2395B821">
                  <w:pPr>
                    <w:pStyle w:val="29"/>
                    <w:keepNext w:val="0"/>
                    <w:keepLines w:val="0"/>
                    <w:pageBreakBefore w:val="0"/>
                    <w:widowControl w:val="0"/>
                    <w:kinsoku/>
                    <w:overflowPunct/>
                    <w:bidi w:val="0"/>
                    <w:spacing w:line="20" w:lineRule="atLeast"/>
                    <w:rPr>
                      <w:rFonts w:hint="eastAsia"/>
                      <w:u w:val="none" w:color="auto"/>
                      <w:lang w:val="en-US" w:eastAsia="zh-CN"/>
                    </w:rPr>
                  </w:pPr>
                  <w:r>
                    <w:rPr>
                      <w:rFonts w:hint="eastAsia"/>
                      <w:u w:val="none" w:color="auto"/>
                      <w:lang w:val="en-US" w:eastAsia="zh-CN"/>
                    </w:rPr>
                    <w:t>作为肥料出售给企业</w:t>
                  </w:r>
                </w:p>
              </w:tc>
            </w:tr>
            <w:tr w14:paraId="6C638A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577" w:type="pct"/>
                  <w:vMerge w:val="continue"/>
                  <w:tcBorders>
                    <w:tl2br w:val="nil"/>
                    <w:tr2bl w:val="nil"/>
                  </w:tcBorders>
                  <w:vAlign w:val="center"/>
                </w:tcPr>
                <w:p w14:paraId="638B6E67">
                  <w:pPr>
                    <w:pStyle w:val="49"/>
                    <w:keepNext w:val="0"/>
                    <w:keepLines w:val="0"/>
                    <w:pageBreakBefore w:val="0"/>
                    <w:widowControl w:val="0"/>
                    <w:kinsoku/>
                    <w:overflowPunct/>
                    <w:autoSpaceDE w:val="0"/>
                    <w:autoSpaceDN w:val="0"/>
                    <w:bidi w:val="0"/>
                    <w:spacing w:before="0" w:beforeLines="0" w:after="0" w:afterLines="0" w:line="20" w:lineRule="atLeast"/>
                    <w:rPr>
                      <w:u w:val="none" w:color="auto"/>
                    </w:rPr>
                  </w:pPr>
                </w:p>
              </w:tc>
              <w:tc>
                <w:tcPr>
                  <w:tcW w:w="893" w:type="pct"/>
                  <w:vMerge w:val="continue"/>
                  <w:tcBorders>
                    <w:tl2br w:val="nil"/>
                    <w:tr2bl w:val="nil"/>
                  </w:tcBorders>
                  <w:vAlign w:val="center"/>
                </w:tcPr>
                <w:p w14:paraId="6E169833">
                  <w:pPr>
                    <w:pStyle w:val="49"/>
                    <w:keepNext w:val="0"/>
                    <w:keepLines w:val="0"/>
                    <w:pageBreakBefore w:val="0"/>
                    <w:widowControl w:val="0"/>
                    <w:kinsoku/>
                    <w:overflowPunct/>
                    <w:autoSpaceDE w:val="0"/>
                    <w:autoSpaceDN w:val="0"/>
                    <w:bidi w:val="0"/>
                    <w:spacing w:before="0" w:beforeLines="0" w:after="0" w:afterLines="0" w:line="20" w:lineRule="atLeast"/>
                    <w:rPr>
                      <w:u w:val="none" w:color="auto"/>
                    </w:rPr>
                  </w:pPr>
                </w:p>
              </w:tc>
              <w:tc>
                <w:tcPr>
                  <w:tcW w:w="1140" w:type="pct"/>
                  <w:tcBorders>
                    <w:tl2br w:val="nil"/>
                    <w:tr2bl w:val="nil"/>
                  </w:tcBorders>
                  <w:vAlign w:val="center"/>
                </w:tcPr>
                <w:p w14:paraId="59F23453">
                  <w:pPr>
                    <w:pStyle w:val="29"/>
                    <w:keepNext w:val="0"/>
                    <w:keepLines w:val="0"/>
                    <w:pageBreakBefore w:val="0"/>
                    <w:widowControl w:val="0"/>
                    <w:kinsoku/>
                    <w:overflowPunct/>
                    <w:bidi w:val="0"/>
                    <w:spacing w:line="20" w:lineRule="atLeast"/>
                    <w:rPr>
                      <w:rFonts w:hint="eastAsia"/>
                      <w:u w:val="none" w:color="auto"/>
                      <w:lang w:val="en-US" w:eastAsia="zh-CN"/>
                    </w:rPr>
                  </w:pPr>
                  <w:r>
                    <w:rPr>
                      <w:rFonts w:hint="eastAsia"/>
                      <w:u w:val="none" w:color="auto"/>
                      <w:lang w:val="en-US" w:eastAsia="zh-CN"/>
                    </w:rPr>
                    <w:t>废离子交换树脂</w:t>
                  </w:r>
                </w:p>
              </w:tc>
              <w:tc>
                <w:tcPr>
                  <w:tcW w:w="2388" w:type="pct"/>
                  <w:tcBorders>
                    <w:tl2br w:val="nil"/>
                    <w:tr2bl w:val="nil"/>
                  </w:tcBorders>
                  <w:vAlign w:val="center"/>
                </w:tcPr>
                <w:p w14:paraId="18B8A80A">
                  <w:pPr>
                    <w:pStyle w:val="29"/>
                    <w:keepNext w:val="0"/>
                    <w:keepLines w:val="0"/>
                    <w:pageBreakBefore w:val="0"/>
                    <w:widowControl w:val="0"/>
                    <w:kinsoku/>
                    <w:overflowPunct/>
                    <w:bidi w:val="0"/>
                    <w:spacing w:line="20" w:lineRule="atLeast"/>
                    <w:rPr>
                      <w:rFonts w:hint="eastAsia"/>
                      <w:u w:val="none" w:color="auto"/>
                      <w:lang w:val="en-US" w:eastAsia="zh-CN"/>
                    </w:rPr>
                  </w:pPr>
                  <w:r>
                    <w:rPr>
                      <w:u w:val="none" w:color="auto"/>
                    </w:rPr>
                    <w:t>由厂家定期更换后回收</w:t>
                  </w:r>
                </w:p>
              </w:tc>
            </w:tr>
            <w:tr w14:paraId="6A82E1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0" w:hRule="atLeast"/>
              </w:trPr>
              <w:tc>
                <w:tcPr>
                  <w:tcW w:w="577" w:type="pct"/>
                  <w:vMerge w:val="continue"/>
                  <w:tcBorders>
                    <w:tl2br w:val="nil"/>
                    <w:tr2bl w:val="nil"/>
                  </w:tcBorders>
                  <w:vAlign w:val="center"/>
                </w:tcPr>
                <w:p w14:paraId="3374CD1E">
                  <w:pPr>
                    <w:pStyle w:val="32"/>
                    <w:keepNext w:val="0"/>
                    <w:keepLines w:val="0"/>
                    <w:pageBreakBefore w:val="0"/>
                    <w:widowControl w:val="0"/>
                    <w:kinsoku/>
                    <w:overflowPunct/>
                    <w:autoSpaceDE w:val="0"/>
                    <w:autoSpaceDN w:val="0"/>
                    <w:bidi w:val="0"/>
                    <w:spacing w:line="20" w:lineRule="atLeast"/>
                    <w:jc w:val="center"/>
                    <w:rPr>
                      <w:color w:val="auto"/>
                      <w:highlight w:val="none"/>
                      <w:u w:val="none" w:color="auto"/>
                      <w:lang w:eastAsia="zh-CN"/>
                    </w:rPr>
                  </w:pPr>
                </w:p>
              </w:tc>
              <w:tc>
                <w:tcPr>
                  <w:tcW w:w="893" w:type="pct"/>
                  <w:tcBorders>
                    <w:tl2br w:val="nil"/>
                    <w:tr2bl w:val="nil"/>
                  </w:tcBorders>
                  <w:vAlign w:val="center"/>
                </w:tcPr>
                <w:p w14:paraId="202C522C">
                  <w:pPr>
                    <w:pStyle w:val="29"/>
                    <w:keepNext w:val="0"/>
                    <w:keepLines w:val="0"/>
                    <w:pageBreakBefore w:val="0"/>
                    <w:widowControl w:val="0"/>
                    <w:kinsoku/>
                    <w:overflowPunct/>
                    <w:bidi w:val="0"/>
                    <w:spacing w:line="20" w:lineRule="atLeast"/>
                    <w:rPr>
                      <w:u w:val="none" w:color="auto"/>
                      <w:lang w:eastAsia="en-US"/>
                    </w:rPr>
                  </w:pPr>
                  <w:r>
                    <w:rPr>
                      <w:rFonts w:hint="eastAsia"/>
                      <w:u w:val="none" w:color="auto"/>
                      <w:lang w:eastAsia="en-US"/>
                    </w:rPr>
                    <w:t>布袋除尘</w:t>
                  </w:r>
                </w:p>
              </w:tc>
              <w:tc>
                <w:tcPr>
                  <w:tcW w:w="1140" w:type="pct"/>
                  <w:tcBorders>
                    <w:tl2br w:val="nil"/>
                    <w:tr2bl w:val="nil"/>
                  </w:tcBorders>
                  <w:vAlign w:val="center"/>
                </w:tcPr>
                <w:p w14:paraId="6808FF6A">
                  <w:pPr>
                    <w:pStyle w:val="29"/>
                    <w:keepNext w:val="0"/>
                    <w:keepLines w:val="0"/>
                    <w:pageBreakBefore w:val="0"/>
                    <w:widowControl w:val="0"/>
                    <w:kinsoku/>
                    <w:overflowPunct/>
                    <w:bidi w:val="0"/>
                    <w:spacing w:line="20" w:lineRule="atLeast"/>
                    <w:rPr>
                      <w:u w:val="none" w:color="auto"/>
                      <w:lang w:eastAsia="en-US"/>
                    </w:rPr>
                  </w:pPr>
                  <w:r>
                    <w:rPr>
                      <w:rFonts w:hint="eastAsia"/>
                      <w:u w:val="none" w:color="auto"/>
                      <w:lang w:eastAsia="en-US"/>
                    </w:rPr>
                    <w:t>灰渣</w:t>
                  </w:r>
                </w:p>
              </w:tc>
              <w:tc>
                <w:tcPr>
                  <w:tcW w:w="2388" w:type="pct"/>
                  <w:tcBorders>
                    <w:tl2br w:val="nil"/>
                    <w:tr2bl w:val="nil"/>
                  </w:tcBorders>
                  <w:vAlign w:val="center"/>
                </w:tcPr>
                <w:p w14:paraId="0FC7F6C8">
                  <w:pPr>
                    <w:pStyle w:val="29"/>
                    <w:keepNext w:val="0"/>
                    <w:keepLines w:val="0"/>
                    <w:pageBreakBefore w:val="0"/>
                    <w:widowControl w:val="0"/>
                    <w:kinsoku/>
                    <w:overflowPunct/>
                    <w:bidi w:val="0"/>
                    <w:spacing w:line="20" w:lineRule="atLeast"/>
                    <w:rPr>
                      <w:u w:val="none" w:color="auto"/>
                      <w:lang w:eastAsia="en-US"/>
                    </w:rPr>
                  </w:pPr>
                  <w:r>
                    <w:rPr>
                      <w:rFonts w:hint="eastAsia"/>
                      <w:u w:val="none" w:color="auto"/>
                      <w:lang w:val="en-US" w:eastAsia="zh-CN"/>
                    </w:rPr>
                    <w:t>交由厂家回收处理</w:t>
                  </w:r>
                </w:p>
              </w:tc>
            </w:tr>
            <w:tr w14:paraId="044A48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7" w:type="pct"/>
                  <w:tcBorders>
                    <w:tl2br w:val="nil"/>
                    <w:tr2bl w:val="nil"/>
                  </w:tcBorders>
                  <w:vAlign w:val="center"/>
                </w:tcPr>
                <w:p w14:paraId="0BD60778">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1"/>
                      <w:sz w:val="21"/>
                      <w:szCs w:val="21"/>
                      <w:highlight w:val="none"/>
                      <w:u w:val="none" w:color="auto"/>
                      <w:lang w:eastAsia="zh-CN"/>
                    </w:rPr>
                  </w:pPr>
                  <w:r>
                    <w:rPr>
                      <w:rFonts w:ascii="Times New Roman" w:hAnsi="Times New Roman" w:cs="Times New Roman"/>
                      <w:color w:val="auto"/>
                      <w:spacing w:val="-1"/>
                      <w:sz w:val="21"/>
                      <w:szCs w:val="21"/>
                      <w:highlight w:val="none"/>
                      <w:u w:val="none" w:color="auto"/>
                      <w:lang w:eastAsia="zh-CN"/>
                    </w:rPr>
                    <w:t>其他</w:t>
                  </w:r>
                </w:p>
              </w:tc>
              <w:tc>
                <w:tcPr>
                  <w:tcW w:w="893" w:type="pct"/>
                  <w:tcBorders>
                    <w:tl2br w:val="nil"/>
                    <w:tr2bl w:val="nil"/>
                  </w:tcBorders>
                  <w:vAlign w:val="center"/>
                </w:tcPr>
                <w:p w14:paraId="0D6B255A">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7"/>
                      <w:sz w:val="21"/>
                      <w:szCs w:val="21"/>
                      <w:highlight w:val="none"/>
                      <w:u w:val="none" w:color="auto"/>
                      <w:lang w:eastAsia="zh-CN"/>
                    </w:rPr>
                  </w:pPr>
                  <w:r>
                    <w:rPr>
                      <w:rFonts w:ascii="Times New Roman" w:hAnsi="Times New Roman" w:cs="Times New Roman"/>
                      <w:color w:val="auto"/>
                      <w:spacing w:val="7"/>
                      <w:sz w:val="21"/>
                      <w:szCs w:val="21"/>
                      <w:highlight w:val="none"/>
                      <w:u w:val="none" w:color="auto"/>
                      <w:lang w:eastAsia="zh-CN"/>
                    </w:rPr>
                    <w:t>生活垃圾</w:t>
                  </w:r>
                </w:p>
              </w:tc>
              <w:tc>
                <w:tcPr>
                  <w:tcW w:w="1140" w:type="pct"/>
                  <w:tcBorders>
                    <w:tl2br w:val="nil"/>
                    <w:tr2bl w:val="nil"/>
                  </w:tcBorders>
                  <w:vAlign w:val="center"/>
                </w:tcPr>
                <w:p w14:paraId="628C6B68">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6"/>
                      <w:sz w:val="21"/>
                      <w:szCs w:val="21"/>
                      <w:highlight w:val="none"/>
                      <w:u w:val="none" w:color="auto"/>
                    </w:rPr>
                  </w:pPr>
                  <w:r>
                    <w:rPr>
                      <w:rFonts w:ascii="Times New Roman" w:hAnsi="Times New Roman" w:cs="Times New Roman"/>
                      <w:color w:val="auto"/>
                      <w:spacing w:val="6"/>
                      <w:sz w:val="21"/>
                      <w:szCs w:val="21"/>
                      <w:highlight w:val="none"/>
                      <w:u w:val="none" w:color="auto"/>
                    </w:rPr>
                    <w:t>生活垃圾</w:t>
                  </w:r>
                </w:p>
              </w:tc>
              <w:tc>
                <w:tcPr>
                  <w:tcW w:w="2388" w:type="pct"/>
                  <w:tcBorders>
                    <w:tl2br w:val="nil"/>
                    <w:tr2bl w:val="nil"/>
                  </w:tcBorders>
                  <w:vAlign w:val="center"/>
                </w:tcPr>
                <w:p w14:paraId="2691C961">
                  <w:pPr>
                    <w:pStyle w:val="38"/>
                    <w:keepNext w:val="0"/>
                    <w:keepLines w:val="0"/>
                    <w:pageBreakBefore w:val="0"/>
                    <w:widowControl w:val="0"/>
                    <w:kinsoku/>
                    <w:wordWrap w:val="0"/>
                    <w:overflowPunct/>
                    <w:topLinePunct/>
                    <w:autoSpaceDE/>
                    <w:autoSpaceDN/>
                    <w:bidi w:val="0"/>
                    <w:spacing w:line="20" w:lineRule="atLeast"/>
                    <w:jc w:val="center"/>
                    <w:rPr>
                      <w:rFonts w:ascii="Times New Roman" w:hAnsi="Times New Roman" w:cs="Times New Roman"/>
                      <w:color w:val="auto"/>
                      <w:spacing w:val="3"/>
                      <w:sz w:val="21"/>
                      <w:szCs w:val="21"/>
                      <w:highlight w:val="none"/>
                      <w:u w:val="none" w:color="auto"/>
                      <w:lang w:eastAsia="zh-CN"/>
                    </w:rPr>
                  </w:pPr>
                  <w:r>
                    <w:rPr>
                      <w:rFonts w:ascii="Times New Roman" w:hAnsi="Times New Roman" w:cs="Times New Roman"/>
                      <w:color w:val="auto"/>
                      <w:spacing w:val="4"/>
                      <w:sz w:val="21"/>
                      <w:szCs w:val="21"/>
                      <w:highlight w:val="none"/>
                      <w:u w:val="none" w:color="auto"/>
                      <w:lang w:eastAsia="zh-CN"/>
                    </w:rPr>
                    <w:t>分类收集，环卫部门统一清</w:t>
                  </w:r>
                  <w:r>
                    <w:rPr>
                      <w:rFonts w:ascii="Times New Roman" w:hAnsi="Times New Roman" w:cs="Times New Roman"/>
                      <w:color w:val="auto"/>
                      <w:sz w:val="21"/>
                      <w:szCs w:val="21"/>
                      <w:highlight w:val="none"/>
                      <w:u w:val="none" w:color="auto"/>
                      <w:lang w:eastAsia="zh-CN"/>
                    </w:rPr>
                    <w:t>运</w:t>
                  </w:r>
                </w:p>
              </w:tc>
            </w:tr>
          </w:tbl>
          <w:p w14:paraId="222AFE5E">
            <w:pPr>
              <w:pStyle w:val="27"/>
              <w:ind w:firstLine="480" w:firstLineChars="200"/>
              <w:rPr>
                <w:rFonts w:hint="eastAsia"/>
                <w:color w:val="auto"/>
                <w:highlight w:val="none"/>
                <w:u w:val="none" w:color="auto"/>
              </w:rPr>
            </w:pPr>
          </w:p>
        </w:tc>
      </w:tr>
      <w:tr w14:paraId="33284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43" w:hRule="atLeast"/>
          <w:jc w:val="center"/>
        </w:trPr>
        <w:tc>
          <w:tcPr>
            <w:tcW w:w="387" w:type="dxa"/>
            <w:vAlign w:val="center"/>
          </w:tcPr>
          <w:p w14:paraId="599F35B8">
            <w:pPr>
              <w:pStyle w:val="15"/>
              <w:adjustRightInd w:val="0"/>
              <w:snapToGrid w:val="0"/>
              <w:spacing w:before="0" w:beforeAutospacing="0" w:after="0" w:afterAutospacing="0"/>
              <w:jc w:val="center"/>
              <w:rPr>
                <w:rFonts w:ascii="Times New Roman" w:hAnsi="Times New Roman"/>
                <w:color w:val="auto"/>
                <w:sz w:val="21"/>
                <w:szCs w:val="21"/>
                <w:highlight w:val="none"/>
                <w:u w:val="none" w:color="auto"/>
              </w:rPr>
            </w:pPr>
            <w:bookmarkStart w:id="34" w:name="_Toc4769"/>
            <w:r>
              <w:rPr>
                <w:rFonts w:hint="default" w:ascii="Times New Roman" w:hAnsi="Times New Roman" w:cs="Times New Roman"/>
                <w:bCs/>
                <w:kern w:val="2"/>
                <w:sz w:val="21"/>
                <w:szCs w:val="21"/>
                <w:u w:val="none" w:color="auto"/>
              </w:rPr>
              <w:t>与项目有关的原有环境污染问题</w:t>
            </w:r>
          </w:p>
        </w:tc>
        <w:tc>
          <w:tcPr>
            <w:tcW w:w="8152" w:type="dxa"/>
            <w:vAlign w:val="top"/>
          </w:tcPr>
          <w:p w14:paraId="073A7F8F">
            <w:pPr>
              <w:pStyle w:val="27"/>
              <w:bidi w:val="0"/>
              <w:rPr>
                <w:rFonts w:hint="eastAsia" w:cs="Times New Roman"/>
                <w:u w:val="none" w:color="auto"/>
                <w:vertAlign w:val="baseline"/>
                <w:lang w:val="en-US" w:eastAsia="zh-CN"/>
              </w:rPr>
            </w:pPr>
            <w:r>
              <w:rPr>
                <w:rFonts w:hint="eastAsia"/>
                <w:u w:val="none" w:color="auto"/>
                <w:lang w:eastAsia="zh-CN"/>
              </w:rPr>
              <w:t>本项目为新建项目，</w:t>
            </w:r>
            <w:r>
              <w:rPr>
                <w:rFonts w:hint="eastAsia"/>
                <w:u w:val="none" w:color="auto"/>
                <w:lang w:val="en-US" w:eastAsia="zh-CN"/>
              </w:rPr>
              <w:t>租赁</w:t>
            </w:r>
            <w:ins w:id="249" w:author="·凌云 ··" w:date="2025-09-10T09:40:07Z">
              <w:r>
                <w:rPr>
                  <w:rFonts w:hint="eastAsia" w:ascii="Times New Roman" w:hAnsi="Times New Roman" w:eastAsia="宋体" w:cs="Times New Roman"/>
                  <w:color w:val="auto"/>
                  <w:highlight w:val="none"/>
                  <w:u w:val="none" w:color="auto"/>
                  <w:lang w:val="en-US" w:eastAsia="zh-CN"/>
                </w:rPr>
                <w:t>湖南省岳阳市华容县三封寺镇华容高新区三封工业园010号-12</w:t>
              </w:r>
            </w:ins>
            <w:r>
              <w:rPr>
                <w:rFonts w:hint="eastAsia"/>
                <w:u w:val="none" w:color="auto"/>
                <w:lang w:val="en-US" w:eastAsia="zh-CN"/>
              </w:rPr>
              <w:t>已建厂房</w:t>
            </w:r>
            <w:r>
              <w:rPr>
                <w:rFonts w:hint="eastAsia" w:ascii="Segoe UI" w:hAnsi="Segoe UI" w:eastAsia="Segoe UI" w:cs="Segoe UI"/>
                <w:i w:val="0"/>
                <w:iCs w:val="0"/>
                <w:caps w:val="0"/>
                <w:color w:val="0F1115"/>
                <w:spacing w:val="0"/>
                <w:sz w:val="24"/>
                <w:szCs w:val="24"/>
                <w:u w:val="none" w:color="auto"/>
                <w:shd w:val="clear" w:fill="FFFFFF"/>
                <w:lang w:val="en-US" w:eastAsia="zh-CN"/>
              </w:rPr>
              <w:t>建设</w:t>
            </w:r>
            <w:r>
              <w:rPr>
                <w:rFonts w:hint="eastAsia"/>
                <w:u w:val="none" w:color="auto"/>
                <w:lang w:val="en-US" w:eastAsia="zh-CN"/>
              </w:rPr>
              <w:t>，</w:t>
            </w:r>
            <w:r>
              <w:rPr>
                <w:rFonts w:hint="eastAsia" w:ascii="Segoe UI" w:hAnsi="Segoe UI" w:eastAsia="Segoe UI" w:cs="Segoe UI"/>
                <w:i w:val="0"/>
                <w:iCs w:val="0"/>
                <w:caps w:val="0"/>
                <w:color w:val="0F1115"/>
                <w:spacing w:val="0"/>
                <w:sz w:val="24"/>
                <w:szCs w:val="24"/>
                <w:u w:val="none" w:color="auto"/>
                <w:shd w:val="clear" w:fill="FFFFFF"/>
                <w:lang w:val="en-US" w:eastAsia="zh-CN"/>
              </w:rPr>
              <w:t>厂址位</w:t>
            </w:r>
            <w:r>
              <w:rPr>
                <w:rFonts w:hint="eastAsia" w:ascii="Times New Roman" w:hAnsi="Times New Roman" w:cs="Times New Roman"/>
                <w:u w:val="none" w:color="auto"/>
                <w:vertAlign w:val="baseline"/>
                <w:lang w:val="en-US" w:eastAsia="zh-CN"/>
              </w:rPr>
              <w:t>于岳阳市华容高新技术产业开发区三封工业园</w:t>
            </w:r>
            <w:r>
              <w:rPr>
                <w:rFonts w:hint="eastAsia" w:ascii="Times New Roman" w:hAnsi="Times New Roman" w:eastAsia="宋体" w:cs="Times New Roman"/>
                <w:u w:val="none" w:color="auto"/>
                <w:vertAlign w:val="baseline"/>
                <w:lang w:val="en-US" w:eastAsia="zh-CN"/>
              </w:rPr>
              <w:t>010号-12</w:t>
            </w:r>
            <w:r>
              <w:rPr>
                <w:rFonts w:hint="eastAsia" w:cs="Times New Roman"/>
                <w:u w:val="none" w:color="auto"/>
                <w:vertAlign w:val="baseline"/>
                <w:lang w:val="en-US" w:eastAsia="zh-CN"/>
              </w:rPr>
              <w:t>。</w:t>
            </w:r>
          </w:p>
          <w:p w14:paraId="786A5E2E">
            <w:pPr>
              <w:pStyle w:val="27"/>
              <w:bidi w:val="0"/>
              <w:rPr>
                <w:rFonts w:hint="eastAsia" w:eastAsia="宋体"/>
                <w:color w:val="auto"/>
                <w:highlight w:val="none"/>
                <w:u w:val="none" w:color="auto"/>
                <w:lang w:eastAsia="zh-CN"/>
              </w:rPr>
            </w:pPr>
            <w:r>
              <w:rPr>
                <w:rFonts w:hint="eastAsia"/>
                <w:u w:val="none" w:color="auto"/>
                <w:lang w:eastAsia="zh-CN"/>
              </w:rPr>
              <w:t>经现场勘查，</w:t>
            </w:r>
            <w:r>
              <w:rPr>
                <w:rStyle w:val="39"/>
                <w:rFonts w:hint="eastAsia"/>
                <w:u w:val="none" w:color="auto"/>
                <w:lang w:eastAsia="zh-CN"/>
              </w:rPr>
              <w:t>厂区内现存</w:t>
            </w:r>
            <w:r>
              <w:rPr>
                <w:rStyle w:val="39"/>
                <w:rFonts w:hint="eastAsia"/>
                <w:u w:val="none" w:color="auto"/>
                <w:lang w:val="en-US" w:eastAsia="zh-CN"/>
              </w:rPr>
              <w:t>三间已建冷库</w:t>
            </w:r>
            <w:r>
              <w:rPr>
                <w:rFonts w:hint="eastAsia"/>
                <w:u w:val="none" w:color="auto"/>
                <w:lang w:val="en-US" w:eastAsia="zh-CN"/>
              </w:rPr>
              <w:t>，位于厂区西侧，建筑面积为1200m</w:t>
            </w:r>
            <w:r>
              <w:rPr>
                <w:rFonts w:hint="eastAsia"/>
                <w:u w:val="none" w:color="auto"/>
                <w:vertAlign w:val="superscript"/>
                <w:lang w:val="en-US" w:eastAsia="zh-CN"/>
              </w:rPr>
              <w:t>2</w:t>
            </w:r>
            <w:r>
              <w:rPr>
                <w:rFonts w:hint="eastAsia"/>
                <w:u w:val="none" w:color="auto"/>
                <w:lang w:val="en-US" w:eastAsia="zh-CN"/>
              </w:rPr>
              <w:t>，归属湖南湘笙和食品有限公司</w:t>
            </w:r>
            <w:bookmarkStart w:id="88" w:name="_GoBack"/>
            <w:bookmarkEnd w:id="88"/>
            <w:r>
              <w:rPr>
                <w:rFonts w:hint="eastAsia"/>
                <w:u w:val="none" w:color="auto"/>
                <w:lang w:val="en-US" w:eastAsia="zh-CN"/>
              </w:rPr>
              <w:t>所有，目前处于空置状态，仅装修。</w:t>
            </w:r>
            <w:r>
              <w:rPr>
                <w:rFonts w:hint="eastAsia" w:ascii="Segoe UI" w:hAnsi="Segoe UI" w:eastAsia="Segoe UI" w:cs="Segoe UI"/>
                <w:i w:val="0"/>
                <w:iCs w:val="0"/>
                <w:caps w:val="0"/>
                <w:color w:val="0F1115"/>
                <w:spacing w:val="0"/>
                <w:sz w:val="24"/>
                <w:szCs w:val="24"/>
                <w:u w:val="none" w:color="auto"/>
                <w:shd w:val="clear" w:fill="FFFFFF"/>
                <w:lang w:val="en-US" w:eastAsia="zh-CN"/>
              </w:rPr>
              <w:t>厂房地面平整干燥，未发现油污及化学品腐蚀等痕迹；厂房内部无遗留生产设备或原料；现场未见废弃管道、储罐及危险废物堆放场</w:t>
            </w:r>
            <w:r>
              <w:rPr>
                <w:rFonts w:hint="eastAsia"/>
                <w:u w:val="none" w:color="auto"/>
                <w:lang w:val="en-US" w:eastAsia="zh-CN"/>
              </w:rPr>
              <w:t>地；未发现与本项目相关的既有污染源及主要环境问题。</w:t>
            </w:r>
          </w:p>
        </w:tc>
      </w:tr>
    </w:tbl>
    <w:p w14:paraId="6C0355DA">
      <w:pPr>
        <w:pStyle w:val="2"/>
        <w:keepNext/>
        <w:keepLines w:val="0"/>
        <w:pageBreakBefore w:val="0"/>
        <w:widowControl w:val="0"/>
        <w:kinsoku/>
        <w:wordWrap/>
        <w:overflowPunct w:val="0"/>
        <w:topLinePunct w:val="0"/>
        <w:autoSpaceDE/>
        <w:autoSpaceDN/>
        <w:bidi w:val="0"/>
        <w:adjustRightInd/>
        <w:snapToGrid/>
        <w:spacing w:before="0" w:after="0" w:line="360" w:lineRule="auto"/>
        <w:ind w:left="0" w:firstLine="0"/>
        <w:jc w:val="center"/>
        <w:textAlignment w:val="auto"/>
        <w:rPr>
          <w:rFonts w:hint="default" w:ascii="Times New Roman" w:hAnsi="Times New Roman" w:cs="Times New Roman"/>
          <w:b/>
          <w:bCs/>
          <w:color w:val="auto"/>
          <w:highlight w:val="none"/>
          <w:u w:val="none" w:color="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9EF48A0">
      <w:pPr>
        <w:pStyle w:val="2"/>
        <w:keepNext/>
        <w:keepLines w:val="0"/>
        <w:pageBreakBefore w:val="0"/>
        <w:widowControl w:val="0"/>
        <w:kinsoku/>
        <w:wordWrap/>
        <w:overflowPunct w:val="0"/>
        <w:topLinePunct w:val="0"/>
        <w:autoSpaceDE/>
        <w:autoSpaceDN/>
        <w:bidi w:val="0"/>
        <w:adjustRightInd/>
        <w:snapToGrid/>
        <w:spacing w:before="0" w:after="0" w:line="360" w:lineRule="auto"/>
        <w:ind w:left="0" w:firstLine="0"/>
        <w:jc w:val="center"/>
        <w:textAlignment w:val="auto"/>
        <w:rPr>
          <w:rFonts w:hint="default" w:ascii="Times New Roman" w:hAnsi="Times New Roman" w:cs="Times New Roman"/>
          <w:b w:val="0"/>
          <w:bCs w:val="0"/>
          <w:color w:val="auto"/>
          <w:highlight w:val="none"/>
          <w:u w:val="none" w:color="auto"/>
        </w:rPr>
      </w:pPr>
      <w:bookmarkStart w:id="35" w:name="_Toc9104"/>
      <w:r>
        <w:rPr>
          <w:rFonts w:hint="default" w:ascii="Times New Roman" w:hAnsi="Times New Roman" w:cs="Times New Roman"/>
          <w:b/>
          <w:bCs/>
          <w:color w:val="auto"/>
          <w:highlight w:val="none"/>
          <w:u w:val="none" w:color="auto"/>
        </w:rPr>
        <w:t>三、区域环境质量现状、环境保护目标及评价标准</w:t>
      </w:r>
      <w:bookmarkEnd w:id="34"/>
      <w:bookmarkEnd w:id="35"/>
    </w:p>
    <w:tbl>
      <w:tblPr>
        <w:tblStyle w:val="18"/>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4"/>
      </w:tblGrid>
      <w:tr w14:paraId="6C8A4D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 w:type="pct"/>
            <w:noWrap w:val="0"/>
            <w:vAlign w:val="center"/>
          </w:tcPr>
          <w:p w14:paraId="5AC2F55A">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区域</w:t>
            </w:r>
          </w:p>
          <w:p w14:paraId="24A9F3D4">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环境</w:t>
            </w:r>
          </w:p>
          <w:p w14:paraId="14D834C9">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质量</w:t>
            </w:r>
          </w:p>
          <w:p w14:paraId="43A22767">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现状</w:t>
            </w:r>
          </w:p>
        </w:tc>
        <w:tc>
          <w:tcPr>
            <w:tcW w:w="4749" w:type="pct"/>
            <w:noWrap w:val="0"/>
            <w:vAlign w:val="center"/>
          </w:tcPr>
          <w:p w14:paraId="23F44F54">
            <w:pPr>
              <w:pStyle w:val="2"/>
              <w:bidi w:val="0"/>
              <w:rPr>
                <w:rFonts w:hint="default" w:ascii="Times New Roman" w:hAnsi="Times New Roman" w:eastAsia="宋体" w:cs="Times New Roman"/>
                <w:color w:val="auto"/>
                <w:highlight w:val="none"/>
                <w:u w:val="none" w:color="auto"/>
                <w:lang w:val="en-US" w:eastAsia="zh-CN"/>
              </w:rPr>
            </w:pPr>
            <w:bookmarkStart w:id="36" w:name="_Toc203"/>
            <w:bookmarkStart w:id="37" w:name="_Toc8168"/>
            <w:bookmarkStart w:id="38" w:name="_Toc6662"/>
            <w:bookmarkStart w:id="39" w:name="_Toc14884"/>
            <w:bookmarkStart w:id="40" w:name="_Toc29334"/>
            <w:bookmarkStart w:id="41" w:name="_Toc204"/>
            <w:bookmarkStart w:id="42" w:name="_Toc20223"/>
            <w:bookmarkStart w:id="43" w:name="_Toc6840"/>
            <w:bookmarkStart w:id="44" w:name="_Toc24220"/>
            <w:r>
              <w:rPr>
                <w:rFonts w:hint="default" w:ascii="Times New Roman" w:hAnsi="Times New Roman" w:eastAsia="宋体" w:cs="Times New Roman"/>
                <w:color w:val="auto"/>
                <w:highlight w:val="none"/>
                <w:u w:val="none" w:color="auto"/>
                <w:lang w:val="en-US" w:eastAsia="zh-CN"/>
              </w:rPr>
              <w:t>一、大气环境</w:t>
            </w:r>
            <w:bookmarkEnd w:id="36"/>
            <w:bookmarkEnd w:id="37"/>
            <w:bookmarkEnd w:id="38"/>
            <w:bookmarkEnd w:id="39"/>
            <w:bookmarkEnd w:id="40"/>
            <w:bookmarkEnd w:id="41"/>
            <w:bookmarkEnd w:id="42"/>
            <w:bookmarkEnd w:id="43"/>
            <w:bookmarkEnd w:id="44"/>
          </w:p>
          <w:p w14:paraId="0ABD090E">
            <w:pPr>
              <w:pStyle w:val="27"/>
              <w:bidi w:val="0"/>
              <w:rPr>
                <w:rFonts w:hint="default"/>
                <w:color w:val="auto"/>
                <w:highlight w:val="none"/>
                <w:u w:val="none" w:color="auto"/>
                <w:lang w:val="en-US" w:eastAsia="zh-CN"/>
              </w:rPr>
            </w:pPr>
            <w:r>
              <w:rPr>
                <w:rFonts w:hint="default"/>
                <w:color w:val="auto"/>
                <w:highlight w:val="none"/>
                <w:u w:val="none" w:color="auto"/>
                <w:lang w:val="en-US" w:eastAsia="zh-CN"/>
              </w:rPr>
              <w:t>（1）基本污染物</w:t>
            </w:r>
          </w:p>
          <w:p w14:paraId="6E1952AF">
            <w:pPr>
              <w:spacing w:line="360" w:lineRule="auto"/>
              <w:ind w:firstLine="480" w:firstLineChars="200"/>
              <w:contextualSpacing/>
              <w:rPr>
                <w:color w:val="auto"/>
                <w:sz w:val="24"/>
                <w:szCs w:val="20"/>
                <w:highlight w:val="none"/>
                <w:u w:val="none" w:color="auto"/>
              </w:rPr>
            </w:pPr>
            <w:r>
              <w:rPr>
                <w:rFonts w:hint="eastAsia"/>
                <w:color w:val="auto"/>
                <w:sz w:val="24"/>
                <w:szCs w:val="20"/>
                <w:highlight w:val="none"/>
                <w:u w:val="none" w:color="auto"/>
              </w:rPr>
              <w:t>本项目所在区域环境空气功能区划为二类区，项目所在区域执行《环境空气质量标准》（</w:t>
            </w:r>
            <w:r>
              <w:rPr>
                <w:color w:val="auto"/>
                <w:sz w:val="24"/>
                <w:szCs w:val="20"/>
                <w:highlight w:val="none"/>
                <w:u w:val="none" w:color="auto"/>
              </w:rPr>
              <w:t>GB3095-2012</w:t>
            </w:r>
            <w:r>
              <w:rPr>
                <w:rFonts w:hint="eastAsia"/>
                <w:color w:val="auto"/>
                <w:sz w:val="24"/>
                <w:szCs w:val="20"/>
                <w:highlight w:val="none"/>
                <w:u w:val="none" w:color="auto"/>
              </w:rPr>
              <w:t>）中二级标准。根据《环境影响评价技术导则</w:t>
            </w:r>
            <w:r>
              <w:rPr>
                <w:color w:val="auto"/>
                <w:sz w:val="24"/>
                <w:szCs w:val="20"/>
                <w:highlight w:val="none"/>
                <w:u w:val="none" w:color="auto"/>
              </w:rPr>
              <w:t>-</w:t>
            </w:r>
            <w:r>
              <w:rPr>
                <w:rFonts w:hint="eastAsia"/>
                <w:color w:val="auto"/>
                <w:sz w:val="24"/>
                <w:szCs w:val="20"/>
                <w:highlight w:val="none"/>
                <w:u w:val="none" w:color="auto"/>
              </w:rPr>
              <w:t>大气环境》（</w:t>
            </w:r>
            <w:r>
              <w:rPr>
                <w:color w:val="auto"/>
                <w:sz w:val="24"/>
                <w:szCs w:val="20"/>
                <w:highlight w:val="none"/>
                <w:u w:val="none" w:color="auto"/>
              </w:rPr>
              <w:t>HJ2.2-2018</w:t>
            </w:r>
            <w:r>
              <w:rPr>
                <w:rFonts w:hint="eastAsia"/>
                <w:color w:val="auto"/>
                <w:sz w:val="24"/>
                <w:szCs w:val="20"/>
                <w:highlight w:val="none"/>
                <w:u w:val="none" w:color="auto"/>
              </w:rPr>
              <w:t>）中</w:t>
            </w:r>
            <w:r>
              <w:rPr>
                <w:color w:val="auto"/>
                <w:sz w:val="24"/>
                <w:szCs w:val="20"/>
                <w:highlight w:val="none"/>
                <w:u w:val="none" w:color="auto"/>
              </w:rPr>
              <w:t>“5.5</w:t>
            </w:r>
            <w:r>
              <w:rPr>
                <w:rFonts w:hint="eastAsia"/>
                <w:color w:val="auto"/>
                <w:sz w:val="24"/>
                <w:szCs w:val="20"/>
                <w:highlight w:val="none"/>
                <w:u w:val="none" w:color="auto"/>
              </w:rPr>
              <w:t>评价基准年筛选依据评价所需环境空气质量现状、气象资料等数据的可获得性、数据质量、代表性等因素，选择近</w:t>
            </w:r>
            <w:r>
              <w:rPr>
                <w:color w:val="auto"/>
                <w:sz w:val="24"/>
                <w:szCs w:val="20"/>
                <w:highlight w:val="none"/>
                <w:u w:val="none" w:color="auto"/>
              </w:rPr>
              <w:t>3</w:t>
            </w:r>
            <w:r>
              <w:rPr>
                <w:rFonts w:hint="eastAsia"/>
                <w:color w:val="auto"/>
                <w:sz w:val="24"/>
                <w:szCs w:val="20"/>
                <w:highlight w:val="none"/>
                <w:u w:val="none" w:color="auto"/>
              </w:rPr>
              <w:t>年中数据相对完整的</w:t>
            </w:r>
            <w:r>
              <w:rPr>
                <w:color w:val="auto"/>
                <w:sz w:val="24"/>
                <w:szCs w:val="20"/>
                <w:highlight w:val="none"/>
                <w:u w:val="none" w:color="auto"/>
              </w:rPr>
              <w:t>1</w:t>
            </w:r>
            <w:r>
              <w:rPr>
                <w:rFonts w:hint="eastAsia"/>
                <w:color w:val="auto"/>
                <w:sz w:val="24"/>
                <w:szCs w:val="20"/>
                <w:highlight w:val="none"/>
                <w:u w:val="none" w:color="auto"/>
              </w:rPr>
              <w:t>个日历年作为评价基准年</w:t>
            </w:r>
            <w:r>
              <w:rPr>
                <w:color w:val="auto"/>
                <w:sz w:val="24"/>
                <w:szCs w:val="20"/>
                <w:highlight w:val="none"/>
                <w:u w:val="none" w:color="auto"/>
              </w:rPr>
              <w:t>”</w:t>
            </w:r>
            <w:r>
              <w:rPr>
                <w:rFonts w:hint="eastAsia"/>
                <w:color w:val="auto"/>
                <w:sz w:val="24"/>
                <w:szCs w:val="20"/>
                <w:highlight w:val="none"/>
                <w:u w:val="none" w:color="auto"/>
              </w:rPr>
              <w:t>、</w:t>
            </w:r>
            <w:r>
              <w:rPr>
                <w:color w:val="auto"/>
                <w:sz w:val="24"/>
                <w:szCs w:val="20"/>
                <w:highlight w:val="none"/>
                <w:u w:val="none" w:color="auto"/>
              </w:rPr>
              <w:t>“6.2.1.1</w:t>
            </w:r>
            <w:r>
              <w:rPr>
                <w:rFonts w:hint="eastAsia"/>
                <w:color w:val="auto"/>
                <w:sz w:val="24"/>
                <w:szCs w:val="20"/>
                <w:highlight w:val="none"/>
                <w:u w:val="none" w:color="auto"/>
              </w:rPr>
              <w:t>项目所在区域达标判定，优先采用国家或生态环境主管部门发布的平均基准年环境质量公告或环境质量报告中的数据或结论</w:t>
            </w:r>
            <w:r>
              <w:rPr>
                <w:color w:val="auto"/>
                <w:sz w:val="24"/>
                <w:szCs w:val="20"/>
                <w:highlight w:val="none"/>
                <w:u w:val="none" w:color="auto"/>
              </w:rPr>
              <w:t>”</w:t>
            </w:r>
            <w:r>
              <w:rPr>
                <w:rFonts w:hint="eastAsia"/>
                <w:color w:val="auto"/>
                <w:sz w:val="24"/>
                <w:szCs w:val="20"/>
                <w:highlight w:val="none"/>
                <w:u w:val="none" w:color="auto"/>
              </w:rPr>
              <w:t>。</w:t>
            </w:r>
          </w:p>
          <w:p w14:paraId="2BCC12E6">
            <w:pPr>
              <w:spacing w:line="360" w:lineRule="auto"/>
              <w:ind w:firstLine="480" w:firstLineChars="200"/>
              <w:contextualSpacing/>
              <w:rPr>
                <w:color w:val="auto"/>
                <w:sz w:val="24"/>
                <w:highlight w:val="none"/>
                <w:u w:val="none" w:color="auto"/>
              </w:rPr>
            </w:pPr>
            <w:r>
              <w:rPr>
                <w:rFonts w:hint="eastAsia"/>
                <w:color w:val="auto"/>
                <w:sz w:val="24"/>
                <w:highlight w:val="none"/>
                <w:u w:val="none" w:color="auto"/>
              </w:rPr>
              <w:t>本项目位于</w:t>
            </w:r>
            <w:r>
              <w:rPr>
                <w:rFonts w:hint="eastAsia"/>
                <w:color w:val="auto"/>
                <w:sz w:val="24"/>
                <w:highlight w:val="none"/>
                <w:u w:val="none" w:color="auto"/>
                <w:lang w:val="en-US" w:eastAsia="zh-CN"/>
              </w:rPr>
              <w:t>华容</w:t>
            </w:r>
            <w:r>
              <w:rPr>
                <w:rFonts w:hint="eastAsia"/>
                <w:color w:val="auto"/>
                <w:sz w:val="24"/>
                <w:highlight w:val="none"/>
                <w:u w:val="none" w:color="auto"/>
              </w:rPr>
              <w:t>县，项目所在区域达标区判定引用</w:t>
            </w:r>
            <w:r>
              <w:rPr>
                <w:rFonts w:hint="eastAsia"/>
                <w:color w:val="auto"/>
                <w:sz w:val="24"/>
                <w:highlight w:val="none"/>
                <w:u w:val="none" w:color="auto"/>
                <w:lang w:eastAsia="zh-CN"/>
              </w:rPr>
              <w:t>岳阳市生态环境局发布的《岳阳市2024年度生态环境质量公报》中的</w:t>
            </w:r>
            <w:r>
              <w:rPr>
                <w:rFonts w:hint="eastAsia"/>
                <w:color w:val="auto"/>
                <w:sz w:val="24"/>
                <w:highlight w:val="none"/>
                <w:u w:val="none" w:color="auto"/>
                <w:lang w:val="en-US" w:eastAsia="zh-CN"/>
              </w:rPr>
              <w:t>华容</w:t>
            </w:r>
            <w:r>
              <w:rPr>
                <w:rFonts w:hint="eastAsia"/>
                <w:color w:val="auto"/>
                <w:sz w:val="24"/>
                <w:highlight w:val="none"/>
                <w:u w:val="none" w:color="auto"/>
              </w:rPr>
              <w:t>县</w:t>
            </w:r>
            <w:r>
              <w:rPr>
                <w:rFonts w:hint="eastAsia"/>
                <w:color w:val="auto"/>
                <w:sz w:val="24"/>
                <w:highlight w:val="none"/>
                <w:u w:val="none" w:color="auto"/>
                <w:lang w:eastAsia="zh-CN"/>
              </w:rPr>
              <w:t>数据</w:t>
            </w:r>
            <w:r>
              <w:rPr>
                <w:rFonts w:hint="eastAsia"/>
                <w:color w:val="auto"/>
                <w:sz w:val="24"/>
                <w:highlight w:val="none"/>
                <w:u w:val="none" w:color="auto"/>
              </w:rPr>
              <w:t>进行评价</w:t>
            </w:r>
            <w:r>
              <w:rPr>
                <w:rFonts w:hint="eastAsia"/>
                <w:color w:val="auto"/>
                <w:sz w:val="24"/>
                <w:highlight w:val="none"/>
                <w:u w:val="none" w:color="auto"/>
                <w:lang w:eastAsia="zh-CN"/>
              </w:rPr>
              <w:t>，</w:t>
            </w:r>
            <w:r>
              <w:rPr>
                <w:color w:val="auto"/>
                <w:sz w:val="24"/>
                <w:highlight w:val="none"/>
                <w:u w:val="none" w:color="auto"/>
              </w:rPr>
              <w:t>202</w:t>
            </w:r>
            <w:r>
              <w:rPr>
                <w:rFonts w:hint="eastAsia"/>
                <w:color w:val="auto"/>
                <w:sz w:val="24"/>
                <w:highlight w:val="none"/>
                <w:u w:val="none" w:color="auto"/>
                <w:lang w:val="en-US" w:eastAsia="zh-CN"/>
              </w:rPr>
              <w:t>4</w:t>
            </w:r>
            <w:r>
              <w:rPr>
                <w:color w:val="auto"/>
                <w:sz w:val="24"/>
                <w:highlight w:val="none"/>
                <w:u w:val="none" w:color="auto"/>
              </w:rPr>
              <w:t>年</w:t>
            </w:r>
            <w:r>
              <w:rPr>
                <w:rFonts w:hint="eastAsia"/>
                <w:color w:val="auto"/>
                <w:sz w:val="24"/>
                <w:highlight w:val="none"/>
                <w:u w:val="none" w:color="auto"/>
                <w:lang w:val="en-US" w:eastAsia="zh-CN"/>
              </w:rPr>
              <w:t>华容</w:t>
            </w:r>
            <w:r>
              <w:rPr>
                <w:rFonts w:hint="eastAsia"/>
                <w:color w:val="auto"/>
                <w:sz w:val="24"/>
                <w:highlight w:val="none"/>
                <w:u w:val="none" w:color="auto"/>
              </w:rPr>
              <w:t>县</w:t>
            </w:r>
            <w:r>
              <w:rPr>
                <w:color w:val="auto"/>
                <w:sz w:val="24"/>
                <w:highlight w:val="none"/>
                <w:u w:val="none" w:color="auto"/>
              </w:rPr>
              <w:t>空气环境质量监测数据</w:t>
            </w:r>
            <w:r>
              <w:rPr>
                <w:rFonts w:hint="eastAsia"/>
                <w:color w:val="auto"/>
                <w:sz w:val="24"/>
                <w:highlight w:val="none"/>
                <w:u w:val="none" w:color="auto"/>
                <w:lang w:val="en-US" w:eastAsia="zh-CN"/>
              </w:rPr>
              <w:t>见</w:t>
            </w:r>
            <w:r>
              <w:rPr>
                <w:color w:val="auto"/>
                <w:sz w:val="24"/>
                <w:highlight w:val="none"/>
                <w:u w:val="none" w:color="auto"/>
              </w:rPr>
              <w:t>下表3-1。</w:t>
            </w:r>
          </w:p>
          <w:p w14:paraId="14F70B22">
            <w:pPr>
              <w:pStyle w:val="7"/>
              <w:jc w:val="center"/>
              <w:rPr>
                <w:b/>
                <w:bCs/>
                <w:color w:val="auto"/>
                <w:highlight w:val="none"/>
                <w:u w:val="none" w:color="auto"/>
              </w:rPr>
            </w:pPr>
            <w:r>
              <w:rPr>
                <w:rFonts w:ascii="Times New Roman" w:hAnsi="Times New Roman" w:eastAsia="宋体" w:cs="Times New Roman"/>
                <w:b/>
                <w:bCs/>
                <w:color w:val="auto"/>
                <w:kern w:val="0"/>
                <w:sz w:val="21"/>
                <w:szCs w:val="20"/>
                <w:highlight w:val="none"/>
                <w:u w:val="none" w:color="auto"/>
                <w:lang w:val="en-US" w:eastAsia="zh-CN" w:bidi="ar-SA"/>
              </w:rPr>
              <w:t xml:space="preserve">表3-1   </w:t>
            </w:r>
            <w:r>
              <w:rPr>
                <w:rFonts w:hint="eastAsia" w:ascii="Times New Roman" w:hAnsi="Times New Roman" w:eastAsia="宋体" w:cs="Times New Roman"/>
                <w:b/>
                <w:bCs/>
                <w:color w:val="auto"/>
                <w:kern w:val="0"/>
                <w:sz w:val="21"/>
                <w:szCs w:val="20"/>
                <w:highlight w:val="none"/>
                <w:u w:val="none" w:color="auto"/>
                <w:lang w:val="en-US" w:eastAsia="zh-CN" w:bidi="ar-SA"/>
              </w:rPr>
              <w:t>2024年华容县</w:t>
            </w:r>
            <w:r>
              <w:rPr>
                <w:b/>
                <w:bCs/>
                <w:color w:val="auto"/>
                <w:highlight w:val="none"/>
                <w:u w:val="none" w:color="auto"/>
              </w:rPr>
              <w:t>区域空气质量现状评价表</w:t>
            </w:r>
          </w:p>
          <w:tbl>
            <w:tblPr>
              <w:tblStyle w:val="18"/>
              <w:tblW w:w="499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690"/>
              <w:gridCol w:w="2885"/>
              <w:gridCol w:w="1158"/>
              <w:gridCol w:w="1164"/>
              <w:gridCol w:w="881"/>
              <w:gridCol w:w="1067"/>
            </w:tblGrid>
            <w:tr w14:paraId="25A5BD5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7" w:type="pct"/>
                  <w:noWrap w:val="0"/>
                  <w:vAlign w:val="center"/>
                </w:tcPr>
                <w:p w14:paraId="021782A1">
                  <w:pPr>
                    <w:pStyle w:val="32"/>
                    <w:bidi w:val="0"/>
                    <w:jc w:val="center"/>
                    <w:rPr>
                      <w:b/>
                      <w:bCs/>
                      <w:color w:val="auto"/>
                      <w:highlight w:val="none"/>
                      <w:u w:val="none" w:color="auto"/>
                    </w:rPr>
                  </w:pPr>
                  <w:r>
                    <w:rPr>
                      <w:b/>
                      <w:bCs/>
                      <w:color w:val="auto"/>
                      <w:highlight w:val="none"/>
                      <w:u w:val="none" w:color="auto"/>
                    </w:rPr>
                    <w:t>污染物</w:t>
                  </w:r>
                </w:p>
              </w:tc>
              <w:tc>
                <w:tcPr>
                  <w:tcW w:w="1846" w:type="pct"/>
                  <w:noWrap w:val="0"/>
                  <w:vAlign w:val="center"/>
                </w:tcPr>
                <w:p w14:paraId="582E35F7">
                  <w:pPr>
                    <w:pStyle w:val="32"/>
                    <w:bidi w:val="0"/>
                    <w:jc w:val="center"/>
                    <w:rPr>
                      <w:b/>
                      <w:bCs/>
                      <w:color w:val="auto"/>
                      <w:highlight w:val="none"/>
                      <w:u w:val="none" w:color="auto"/>
                    </w:rPr>
                  </w:pPr>
                  <w:r>
                    <w:rPr>
                      <w:rFonts w:hint="eastAsia"/>
                      <w:b/>
                      <w:bCs/>
                      <w:color w:val="auto"/>
                      <w:highlight w:val="none"/>
                      <w:u w:val="none" w:color="auto"/>
                      <w:lang w:eastAsia="zh-CN"/>
                    </w:rPr>
                    <w:t>年度</w:t>
                  </w:r>
                  <w:r>
                    <w:rPr>
                      <w:b/>
                      <w:bCs/>
                      <w:color w:val="auto"/>
                      <w:highlight w:val="none"/>
                      <w:u w:val="none" w:color="auto"/>
                    </w:rPr>
                    <w:t>评价指标</w:t>
                  </w:r>
                </w:p>
              </w:tc>
              <w:tc>
                <w:tcPr>
                  <w:tcW w:w="720" w:type="pct"/>
                  <w:noWrap w:val="0"/>
                  <w:vAlign w:val="center"/>
                </w:tcPr>
                <w:p w14:paraId="5CDD2403">
                  <w:pPr>
                    <w:pStyle w:val="32"/>
                    <w:bidi w:val="0"/>
                    <w:jc w:val="center"/>
                    <w:rPr>
                      <w:b/>
                      <w:bCs/>
                      <w:color w:val="auto"/>
                      <w:highlight w:val="none"/>
                      <w:u w:val="none" w:color="auto"/>
                    </w:rPr>
                  </w:pPr>
                  <w:r>
                    <w:rPr>
                      <w:b/>
                      <w:bCs/>
                      <w:color w:val="auto"/>
                      <w:highlight w:val="none"/>
                      <w:u w:val="none" w:color="auto"/>
                    </w:rPr>
                    <w:t>现状浓度（μg/m³）</w:t>
                  </w:r>
                </w:p>
              </w:tc>
              <w:tc>
                <w:tcPr>
                  <w:tcW w:w="749" w:type="pct"/>
                  <w:noWrap w:val="0"/>
                  <w:vAlign w:val="center"/>
                </w:tcPr>
                <w:p w14:paraId="007BC633">
                  <w:pPr>
                    <w:pStyle w:val="32"/>
                    <w:bidi w:val="0"/>
                    <w:jc w:val="center"/>
                    <w:rPr>
                      <w:b/>
                      <w:bCs/>
                      <w:color w:val="auto"/>
                      <w:highlight w:val="none"/>
                      <w:u w:val="none" w:color="auto"/>
                    </w:rPr>
                  </w:pPr>
                  <w:r>
                    <w:rPr>
                      <w:b/>
                      <w:bCs/>
                      <w:color w:val="auto"/>
                      <w:highlight w:val="none"/>
                      <w:u w:val="none" w:color="auto"/>
                    </w:rPr>
                    <w:t>标准值（μg/m³）</w:t>
                  </w:r>
                </w:p>
              </w:tc>
              <w:tc>
                <w:tcPr>
                  <w:tcW w:w="569" w:type="pct"/>
                  <w:noWrap w:val="0"/>
                  <w:vAlign w:val="center"/>
                </w:tcPr>
                <w:p w14:paraId="21950685">
                  <w:pPr>
                    <w:pStyle w:val="32"/>
                    <w:bidi w:val="0"/>
                    <w:jc w:val="center"/>
                    <w:rPr>
                      <w:b/>
                      <w:bCs/>
                      <w:color w:val="auto"/>
                      <w:highlight w:val="none"/>
                      <w:u w:val="none" w:color="auto"/>
                    </w:rPr>
                  </w:pPr>
                  <w:r>
                    <w:rPr>
                      <w:b/>
                      <w:bCs/>
                      <w:color w:val="auto"/>
                      <w:highlight w:val="none"/>
                      <w:u w:val="none" w:color="auto"/>
                    </w:rPr>
                    <w:t>占标率（%）</w:t>
                  </w:r>
                </w:p>
              </w:tc>
              <w:tc>
                <w:tcPr>
                  <w:tcW w:w="687" w:type="pct"/>
                  <w:noWrap w:val="0"/>
                  <w:vAlign w:val="center"/>
                </w:tcPr>
                <w:p w14:paraId="7E8BEDBD">
                  <w:pPr>
                    <w:pStyle w:val="32"/>
                    <w:bidi w:val="0"/>
                    <w:jc w:val="center"/>
                    <w:rPr>
                      <w:b/>
                      <w:bCs/>
                      <w:color w:val="auto"/>
                      <w:highlight w:val="none"/>
                      <w:u w:val="none" w:color="auto"/>
                    </w:rPr>
                  </w:pPr>
                  <w:r>
                    <w:rPr>
                      <w:b/>
                      <w:bCs/>
                      <w:color w:val="auto"/>
                      <w:highlight w:val="none"/>
                      <w:u w:val="none" w:color="auto"/>
                    </w:rPr>
                    <w:t>达标情况</w:t>
                  </w:r>
                </w:p>
              </w:tc>
            </w:tr>
            <w:tr w14:paraId="7DF232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7" w:type="pct"/>
                  <w:noWrap w:val="0"/>
                  <w:vAlign w:val="center"/>
                </w:tcPr>
                <w:p w14:paraId="381B4442">
                  <w:pPr>
                    <w:pStyle w:val="32"/>
                    <w:bidi w:val="0"/>
                    <w:jc w:val="center"/>
                    <w:rPr>
                      <w:color w:val="auto"/>
                      <w:highlight w:val="none"/>
                      <w:u w:val="none" w:color="auto"/>
                    </w:rPr>
                  </w:pPr>
                  <w:r>
                    <w:rPr>
                      <w:color w:val="auto"/>
                      <w:highlight w:val="none"/>
                      <w:u w:val="none" w:color="auto"/>
                    </w:rPr>
                    <w:t>SO</w:t>
                  </w:r>
                  <w:r>
                    <w:rPr>
                      <w:color w:val="auto"/>
                      <w:highlight w:val="none"/>
                      <w:u w:val="none" w:color="auto"/>
                      <w:vertAlign w:val="subscript"/>
                    </w:rPr>
                    <w:t>2</w:t>
                  </w:r>
                </w:p>
              </w:tc>
              <w:tc>
                <w:tcPr>
                  <w:tcW w:w="1846" w:type="pct"/>
                  <w:noWrap w:val="0"/>
                  <w:vAlign w:val="center"/>
                </w:tcPr>
                <w:p w14:paraId="51868EBE">
                  <w:pPr>
                    <w:pStyle w:val="32"/>
                    <w:bidi w:val="0"/>
                    <w:jc w:val="center"/>
                    <w:rPr>
                      <w:color w:val="auto"/>
                      <w:highlight w:val="none"/>
                      <w:u w:val="none" w:color="auto"/>
                    </w:rPr>
                  </w:pPr>
                  <w:r>
                    <w:rPr>
                      <w:color w:val="auto"/>
                      <w:highlight w:val="none"/>
                      <w:u w:val="none" w:color="auto"/>
                    </w:rPr>
                    <w:t>年平均质量浓度</w:t>
                  </w:r>
                </w:p>
              </w:tc>
              <w:tc>
                <w:tcPr>
                  <w:tcW w:w="720" w:type="pct"/>
                  <w:noWrap w:val="0"/>
                  <w:vAlign w:val="center"/>
                </w:tcPr>
                <w:p w14:paraId="0FFBAE1B">
                  <w:pPr>
                    <w:pStyle w:val="32"/>
                    <w:bidi w:val="0"/>
                    <w:jc w:val="center"/>
                    <w:rPr>
                      <w:rFonts w:hint="eastAsia"/>
                      <w:color w:val="auto"/>
                      <w:highlight w:val="none"/>
                      <w:u w:val="none" w:color="auto"/>
                      <w:lang w:val="en-US" w:eastAsia="zh-CN"/>
                    </w:rPr>
                  </w:pPr>
                  <w:r>
                    <w:rPr>
                      <w:rFonts w:hint="eastAsia"/>
                      <w:color w:val="auto"/>
                      <w:highlight w:val="none"/>
                      <w:u w:val="none" w:color="auto"/>
                      <w:lang w:val="en-US" w:eastAsia="zh-CN"/>
                    </w:rPr>
                    <w:t>7</w:t>
                  </w:r>
                </w:p>
              </w:tc>
              <w:tc>
                <w:tcPr>
                  <w:tcW w:w="749" w:type="pct"/>
                  <w:noWrap w:val="0"/>
                  <w:vAlign w:val="center"/>
                </w:tcPr>
                <w:p w14:paraId="028E6CED">
                  <w:pPr>
                    <w:pStyle w:val="32"/>
                    <w:bidi w:val="0"/>
                    <w:jc w:val="center"/>
                    <w:rPr>
                      <w:color w:val="auto"/>
                      <w:highlight w:val="none"/>
                      <w:u w:val="none" w:color="auto"/>
                    </w:rPr>
                  </w:pPr>
                  <w:r>
                    <w:rPr>
                      <w:color w:val="auto"/>
                      <w:highlight w:val="none"/>
                      <w:u w:val="none" w:color="auto"/>
                    </w:rPr>
                    <w:t>60</w:t>
                  </w:r>
                </w:p>
              </w:tc>
              <w:tc>
                <w:tcPr>
                  <w:tcW w:w="569" w:type="pct"/>
                  <w:noWrap w:val="0"/>
                  <w:vAlign w:val="center"/>
                </w:tcPr>
                <w:p w14:paraId="67CEB4B0">
                  <w:pPr>
                    <w:pStyle w:val="32"/>
                    <w:bidi w:val="0"/>
                    <w:jc w:val="center"/>
                    <w:rPr>
                      <w:rFonts w:hint="default"/>
                      <w:color w:val="auto"/>
                      <w:highlight w:val="none"/>
                      <w:u w:val="none" w:color="auto"/>
                      <w:lang w:val="en-US" w:eastAsia="zh-CN"/>
                    </w:rPr>
                  </w:pPr>
                  <w:r>
                    <w:rPr>
                      <w:u w:val="none" w:color="auto"/>
                    </w:rPr>
                    <w:t>11.7</w:t>
                  </w:r>
                </w:p>
              </w:tc>
              <w:tc>
                <w:tcPr>
                  <w:tcW w:w="687" w:type="pct"/>
                  <w:noWrap w:val="0"/>
                  <w:vAlign w:val="center"/>
                </w:tcPr>
                <w:p w14:paraId="14B4C79B">
                  <w:pPr>
                    <w:pStyle w:val="32"/>
                    <w:bidi w:val="0"/>
                    <w:jc w:val="center"/>
                    <w:rPr>
                      <w:color w:val="auto"/>
                      <w:highlight w:val="none"/>
                      <w:u w:val="none" w:color="auto"/>
                    </w:rPr>
                  </w:pPr>
                  <w:r>
                    <w:rPr>
                      <w:color w:val="auto"/>
                      <w:highlight w:val="none"/>
                      <w:u w:val="none" w:color="auto"/>
                    </w:rPr>
                    <w:t>达标</w:t>
                  </w:r>
                </w:p>
              </w:tc>
            </w:tr>
            <w:tr w14:paraId="385E5B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7" w:type="pct"/>
                  <w:noWrap w:val="0"/>
                  <w:vAlign w:val="center"/>
                </w:tcPr>
                <w:p w14:paraId="34607446">
                  <w:pPr>
                    <w:pStyle w:val="32"/>
                    <w:bidi w:val="0"/>
                    <w:jc w:val="center"/>
                    <w:rPr>
                      <w:color w:val="auto"/>
                      <w:highlight w:val="none"/>
                      <w:u w:val="none" w:color="auto"/>
                    </w:rPr>
                  </w:pPr>
                  <w:r>
                    <w:rPr>
                      <w:color w:val="auto"/>
                      <w:highlight w:val="none"/>
                      <w:u w:val="none" w:color="auto"/>
                    </w:rPr>
                    <w:t>NO</w:t>
                  </w:r>
                  <w:r>
                    <w:rPr>
                      <w:color w:val="auto"/>
                      <w:highlight w:val="none"/>
                      <w:u w:val="none" w:color="auto"/>
                      <w:vertAlign w:val="subscript"/>
                    </w:rPr>
                    <w:t>2</w:t>
                  </w:r>
                </w:p>
              </w:tc>
              <w:tc>
                <w:tcPr>
                  <w:tcW w:w="1846" w:type="pct"/>
                  <w:noWrap w:val="0"/>
                  <w:vAlign w:val="center"/>
                </w:tcPr>
                <w:p w14:paraId="3A321DE8">
                  <w:pPr>
                    <w:pStyle w:val="32"/>
                    <w:bidi w:val="0"/>
                    <w:jc w:val="center"/>
                    <w:rPr>
                      <w:color w:val="auto"/>
                      <w:highlight w:val="none"/>
                      <w:u w:val="none" w:color="auto"/>
                    </w:rPr>
                  </w:pPr>
                  <w:r>
                    <w:rPr>
                      <w:color w:val="auto"/>
                      <w:highlight w:val="none"/>
                      <w:u w:val="none" w:color="auto"/>
                    </w:rPr>
                    <w:t>年平均质量浓度</w:t>
                  </w:r>
                </w:p>
              </w:tc>
              <w:tc>
                <w:tcPr>
                  <w:tcW w:w="720" w:type="pct"/>
                  <w:noWrap w:val="0"/>
                  <w:vAlign w:val="center"/>
                </w:tcPr>
                <w:p w14:paraId="49506B0D">
                  <w:pPr>
                    <w:pStyle w:val="32"/>
                    <w:bidi w:val="0"/>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13</w:t>
                  </w:r>
                </w:p>
              </w:tc>
              <w:tc>
                <w:tcPr>
                  <w:tcW w:w="749" w:type="pct"/>
                  <w:noWrap w:val="0"/>
                  <w:vAlign w:val="center"/>
                </w:tcPr>
                <w:p w14:paraId="78CAFB5F">
                  <w:pPr>
                    <w:pStyle w:val="32"/>
                    <w:bidi w:val="0"/>
                    <w:jc w:val="center"/>
                    <w:rPr>
                      <w:color w:val="auto"/>
                      <w:highlight w:val="none"/>
                      <w:u w:val="none" w:color="auto"/>
                    </w:rPr>
                  </w:pPr>
                  <w:r>
                    <w:rPr>
                      <w:color w:val="auto"/>
                      <w:highlight w:val="none"/>
                      <w:u w:val="none" w:color="auto"/>
                    </w:rPr>
                    <w:t>40</w:t>
                  </w:r>
                </w:p>
              </w:tc>
              <w:tc>
                <w:tcPr>
                  <w:tcW w:w="569" w:type="pct"/>
                  <w:noWrap w:val="0"/>
                  <w:vAlign w:val="center"/>
                </w:tcPr>
                <w:p w14:paraId="0330BF50">
                  <w:pPr>
                    <w:pStyle w:val="32"/>
                    <w:bidi w:val="0"/>
                    <w:jc w:val="center"/>
                    <w:rPr>
                      <w:color w:val="auto"/>
                      <w:highlight w:val="none"/>
                      <w:u w:val="none" w:color="auto"/>
                    </w:rPr>
                  </w:pPr>
                  <w:r>
                    <w:rPr>
                      <w:u w:val="none" w:color="auto"/>
                    </w:rPr>
                    <w:t>32.5</w:t>
                  </w:r>
                </w:p>
              </w:tc>
              <w:tc>
                <w:tcPr>
                  <w:tcW w:w="687" w:type="pct"/>
                  <w:noWrap w:val="0"/>
                  <w:vAlign w:val="center"/>
                </w:tcPr>
                <w:p w14:paraId="3FB065AA">
                  <w:pPr>
                    <w:pStyle w:val="32"/>
                    <w:bidi w:val="0"/>
                    <w:jc w:val="center"/>
                    <w:rPr>
                      <w:color w:val="auto"/>
                      <w:highlight w:val="none"/>
                      <w:u w:val="none" w:color="auto"/>
                    </w:rPr>
                  </w:pPr>
                  <w:r>
                    <w:rPr>
                      <w:color w:val="auto"/>
                      <w:highlight w:val="none"/>
                      <w:u w:val="none" w:color="auto"/>
                    </w:rPr>
                    <w:t>达标</w:t>
                  </w:r>
                </w:p>
              </w:tc>
            </w:tr>
            <w:tr w14:paraId="0AA537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7" w:type="pct"/>
                  <w:noWrap w:val="0"/>
                  <w:vAlign w:val="center"/>
                </w:tcPr>
                <w:p w14:paraId="68BEAB94">
                  <w:pPr>
                    <w:pStyle w:val="32"/>
                    <w:bidi w:val="0"/>
                    <w:jc w:val="center"/>
                    <w:rPr>
                      <w:color w:val="auto"/>
                      <w:highlight w:val="none"/>
                      <w:u w:val="none" w:color="auto"/>
                    </w:rPr>
                  </w:pPr>
                  <w:r>
                    <w:rPr>
                      <w:color w:val="auto"/>
                      <w:highlight w:val="none"/>
                      <w:u w:val="none" w:color="auto"/>
                    </w:rPr>
                    <w:t>PM</w:t>
                  </w:r>
                  <w:r>
                    <w:rPr>
                      <w:color w:val="auto"/>
                      <w:highlight w:val="none"/>
                      <w:u w:val="none" w:color="auto"/>
                      <w:vertAlign w:val="subscript"/>
                    </w:rPr>
                    <w:t>10</w:t>
                  </w:r>
                </w:p>
              </w:tc>
              <w:tc>
                <w:tcPr>
                  <w:tcW w:w="1846" w:type="pct"/>
                  <w:noWrap w:val="0"/>
                  <w:vAlign w:val="center"/>
                </w:tcPr>
                <w:p w14:paraId="13C23293">
                  <w:pPr>
                    <w:pStyle w:val="32"/>
                    <w:bidi w:val="0"/>
                    <w:jc w:val="center"/>
                    <w:rPr>
                      <w:color w:val="auto"/>
                      <w:highlight w:val="none"/>
                      <w:u w:val="none" w:color="auto"/>
                    </w:rPr>
                  </w:pPr>
                  <w:r>
                    <w:rPr>
                      <w:color w:val="auto"/>
                      <w:highlight w:val="none"/>
                      <w:u w:val="none" w:color="auto"/>
                    </w:rPr>
                    <w:t>年平均质量浓度</w:t>
                  </w:r>
                </w:p>
              </w:tc>
              <w:tc>
                <w:tcPr>
                  <w:tcW w:w="720" w:type="pct"/>
                  <w:noWrap w:val="0"/>
                  <w:vAlign w:val="center"/>
                </w:tcPr>
                <w:p w14:paraId="7E285BEC">
                  <w:pPr>
                    <w:pStyle w:val="32"/>
                    <w:bidi w:val="0"/>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52</w:t>
                  </w:r>
                </w:p>
              </w:tc>
              <w:tc>
                <w:tcPr>
                  <w:tcW w:w="749" w:type="pct"/>
                  <w:noWrap w:val="0"/>
                  <w:vAlign w:val="center"/>
                </w:tcPr>
                <w:p w14:paraId="41344E31">
                  <w:pPr>
                    <w:pStyle w:val="32"/>
                    <w:bidi w:val="0"/>
                    <w:jc w:val="center"/>
                    <w:rPr>
                      <w:color w:val="auto"/>
                      <w:highlight w:val="none"/>
                      <w:u w:val="none" w:color="auto"/>
                    </w:rPr>
                  </w:pPr>
                  <w:r>
                    <w:rPr>
                      <w:color w:val="auto"/>
                      <w:highlight w:val="none"/>
                      <w:u w:val="none" w:color="auto"/>
                    </w:rPr>
                    <w:t>70</w:t>
                  </w:r>
                </w:p>
              </w:tc>
              <w:tc>
                <w:tcPr>
                  <w:tcW w:w="569" w:type="pct"/>
                  <w:noWrap w:val="0"/>
                  <w:vAlign w:val="center"/>
                </w:tcPr>
                <w:p w14:paraId="53734EEA">
                  <w:pPr>
                    <w:pStyle w:val="32"/>
                    <w:bidi w:val="0"/>
                    <w:jc w:val="center"/>
                    <w:rPr>
                      <w:rFonts w:hint="default"/>
                      <w:color w:val="auto"/>
                      <w:highlight w:val="none"/>
                      <w:u w:val="none" w:color="auto"/>
                      <w:lang w:val="en-US" w:eastAsia="zh-CN"/>
                    </w:rPr>
                  </w:pPr>
                  <w:r>
                    <w:rPr>
                      <w:rStyle w:val="23"/>
                      <w:rFonts w:hint="eastAsia"/>
                      <w:color w:val="000000"/>
                      <w:kern w:val="0"/>
                      <w:szCs w:val="20"/>
                      <w:u w:val="none" w:color="auto"/>
                      <w:lang w:val="en-US" w:eastAsia="zh-CN"/>
                    </w:rPr>
                    <w:t>74.3</w:t>
                  </w:r>
                </w:p>
              </w:tc>
              <w:tc>
                <w:tcPr>
                  <w:tcW w:w="687" w:type="pct"/>
                  <w:noWrap w:val="0"/>
                  <w:vAlign w:val="center"/>
                </w:tcPr>
                <w:p w14:paraId="1DDD2DC1">
                  <w:pPr>
                    <w:pStyle w:val="32"/>
                    <w:bidi w:val="0"/>
                    <w:jc w:val="center"/>
                    <w:rPr>
                      <w:color w:val="auto"/>
                      <w:highlight w:val="none"/>
                      <w:u w:val="none" w:color="auto"/>
                    </w:rPr>
                  </w:pPr>
                  <w:r>
                    <w:rPr>
                      <w:color w:val="auto"/>
                      <w:highlight w:val="none"/>
                      <w:u w:val="none" w:color="auto"/>
                    </w:rPr>
                    <w:t>达标</w:t>
                  </w:r>
                </w:p>
              </w:tc>
            </w:tr>
            <w:tr w14:paraId="46CE482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7" w:type="pct"/>
                  <w:noWrap w:val="0"/>
                  <w:vAlign w:val="center"/>
                </w:tcPr>
                <w:p w14:paraId="6329CAE1">
                  <w:pPr>
                    <w:pStyle w:val="32"/>
                    <w:bidi w:val="0"/>
                    <w:jc w:val="center"/>
                    <w:rPr>
                      <w:color w:val="auto"/>
                      <w:highlight w:val="none"/>
                      <w:u w:val="none" w:color="auto"/>
                    </w:rPr>
                  </w:pPr>
                  <w:r>
                    <w:rPr>
                      <w:color w:val="auto"/>
                      <w:highlight w:val="none"/>
                      <w:u w:val="none" w:color="auto"/>
                    </w:rPr>
                    <w:t>PM</w:t>
                  </w:r>
                  <w:r>
                    <w:rPr>
                      <w:color w:val="auto"/>
                      <w:highlight w:val="none"/>
                      <w:u w:val="none" w:color="auto"/>
                      <w:vertAlign w:val="subscript"/>
                    </w:rPr>
                    <w:t>2.5</w:t>
                  </w:r>
                </w:p>
              </w:tc>
              <w:tc>
                <w:tcPr>
                  <w:tcW w:w="1846" w:type="pct"/>
                  <w:noWrap w:val="0"/>
                  <w:vAlign w:val="center"/>
                </w:tcPr>
                <w:p w14:paraId="1B7528E7">
                  <w:pPr>
                    <w:pStyle w:val="32"/>
                    <w:bidi w:val="0"/>
                    <w:jc w:val="center"/>
                    <w:rPr>
                      <w:color w:val="auto"/>
                      <w:highlight w:val="none"/>
                      <w:u w:val="none" w:color="auto"/>
                    </w:rPr>
                  </w:pPr>
                  <w:r>
                    <w:rPr>
                      <w:color w:val="auto"/>
                      <w:highlight w:val="none"/>
                      <w:u w:val="none" w:color="auto"/>
                    </w:rPr>
                    <w:t>年平均质量浓度</w:t>
                  </w:r>
                </w:p>
              </w:tc>
              <w:tc>
                <w:tcPr>
                  <w:tcW w:w="720" w:type="pct"/>
                  <w:noWrap w:val="0"/>
                  <w:vAlign w:val="center"/>
                </w:tcPr>
                <w:p w14:paraId="472233C7">
                  <w:pPr>
                    <w:pStyle w:val="32"/>
                    <w:bidi w:val="0"/>
                    <w:jc w:val="center"/>
                    <w:rPr>
                      <w:color w:val="auto"/>
                      <w:highlight w:val="none"/>
                      <w:u w:val="none" w:color="auto"/>
                    </w:rPr>
                  </w:pPr>
                  <w:r>
                    <w:rPr>
                      <w:color w:val="auto"/>
                      <w:highlight w:val="none"/>
                      <w:u w:val="none" w:color="auto"/>
                    </w:rPr>
                    <w:t>34</w:t>
                  </w:r>
                </w:p>
              </w:tc>
              <w:tc>
                <w:tcPr>
                  <w:tcW w:w="749" w:type="pct"/>
                  <w:noWrap w:val="0"/>
                  <w:vAlign w:val="center"/>
                </w:tcPr>
                <w:p w14:paraId="29E3E743">
                  <w:pPr>
                    <w:pStyle w:val="32"/>
                    <w:bidi w:val="0"/>
                    <w:jc w:val="center"/>
                    <w:rPr>
                      <w:color w:val="auto"/>
                      <w:highlight w:val="none"/>
                      <w:u w:val="none" w:color="auto"/>
                    </w:rPr>
                  </w:pPr>
                  <w:r>
                    <w:rPr>
                      <w:color w:val="auto"/>
                      <w:highlight w:val="none"/>
                      <w:u w:val="none" w:color="auto"/>
                    </w:rPr>
                    <w:t>35</w:t>
                  </w:r>
                </w:p>
              </w:tc>
              <w:tc>
                <w:tcPr>
                  <w:tcW w:w="569" w:type="pct"/>
                  <w:noWrap w:val="0"/>
                  <w:vAlign w:val="center"/>
                </w:tcPr>
                <w:p w14:paraId="5108ACEE">
                  <w:pPr>
                    <w:pStyle w:val="32"/>
                    <w:bidi w:val="0"/>
                    <w:jc w:val="center"/>
                    <w:rPr>
                      <w:rFonts w:hint="default"/>
                      <w:color w:val="auto"/>
                      <w:highlight w:val="none"/>
                      <w:u w:val="none" w:color="auto"/>
                      <w:lang w:val="en-US" w:eastAsia="zh-CN"/>
                    </w:rPr>
                  </w:pPr>
                  <w:r>
                    <w:rPr>
                      <w:rFonts w:hint="eastAsia"/>
                      <w:color w:val="auto"/>
                      <w:highlight w:val="none"/>
                      <w:u w:val="none" w:color="auto"/>
                      <w:lang w:val="en-US" w:eastAsia="zh-CN"/>
                    </w:rPr>
                    <w:t>97.1</w:t>
                  </w:r>
                </w:p>
              </w:tc>
              <w:tc>
                <w:tcPr>
                  <w:tcW w:w="687" w:type="pct"/>
                  <w:noWrap w:val="0"/>
                  <w:vAlign w:val="center"/>
                </w:tcPr>
                <w:p w14:paraId="27CC3F7A">
                  <w:pPr>
                    <w:pStyle w:val="32"/>
                    <w:bidi w:val="0"/>
                    <w:jc w:val="center"/>
                    <w:rPr>
                      <w:color w:val="auto"/>
                      <w:highlight w:val="none"/>
                      <w:u w:val="none" w:color="auto"/>
                    </w:rPr>
                  </w:pPr>
                  <w:r>
                    <w:rPr>
                      <w:color w:val="auto"/>
                      <w:highlight w:val="none"/>
                      <w:u w:val="none" w:color="auto"/>
                    </w:rPr>
                    <w:t>达标</w:t>
                  </w:r>
                </w:p>
              </w:tc>
            </w:tr>
            <w:tr w14:paraId="6A3722D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7" w:type="pct"/>
                  <w:noWrap w:val="0"/>
                  <w:vAlign w:val="center"/>
                </w:tcPr>
                <w:p w14:paraId="654DFCDE">
                  <w:pPr>
                    <w:pStyle w:val="32"/>
                    <w:bidi w:val="0"/>
                    <w:jc w:val="center"/>
                    <w:rPr>
                      <w:color w:val="auto"/>
                      <w:highlight w:val="none"/>
                      <w:u w:val="none" w:color="auto"/>
                    </w:rPr>
                  </w:pPr>
                  <w:r>
                    <w:rPr>
                      <w:color w:val="auto"/>
                      <w:highlight w:val="none"/>
                      <w:u w:val="none" w:color="auto"/>
                    </w:rPr>
                    <w:t>CO</w:t>
                  </w:r>
                </w:p>
              </w:tc>
              <w:tc>
                <w:tcPr>
                  <w:tcW w:w="1846" w:type="pct"/>
                  <w:noWrap w:val="0"/>
                  <w:vAlign w:val="center"/>
                </w:tcPr>
                <w:p w14:paraId="15ACA482">
                  <w:pPr>
                    <w:pStyle w:val="32"/>
                    <w:bidi w:val="0"/>
                    <w:jc w:val="center"/>
                    <w:rPr>
                      <w:color w:val="auto"/>
                      <w:highlight w:val="none"/>
                      <w:u w:val="none" w:color="auto"/>
                    </w:rPr>
                  </w:pPr>
                  <w:r>
                    <w:rPr>
                      <w:color w:val="auto"/>
                      <w:highlight w:val="none"/>
                      <w:u w:val="none" w:color="auto"/>
                    </w:rPr>
                    <w:t>第95百分位数日平均质量浓度</w:t>
                  </w:r>
                </w:p>
              </w:tc>
              <w:tc>
                <w:tcPr>
                  <w:tcW w:w="720" w:type="pct"/>
                  <w:noWrap w:val="0"/>
                  <w:vAlign w:val="center"/>
                </w:tcPr>
                <w:p w14:paraId="2E417935">
                  <w:pPr>
                    <w:pStyle w:val="32"/>
                    <w:bidi w:val="0"/>
                    <w:jc w:val="center"/>
                    <w:rPr>
                      <w:rFonts w:hint="default"/>
                      <w:color w:val="auto"/>
                      <w:highlight w:val="none"/>
                      <w:u w:val="none" w:color="auto"/>
                      <w:lang w:val="en-US" w:eastAsia="zh-CN"/>
                    </w:rPr>
                  </w:pPr>
                  <w:r>
                    <w:rPr>
                      <w:u w:val="none" w:color="auto"/>
                    </w:rPr>
                    <w:t>1000</w:t>
                  </w:r>
                </w:p>
              </w:tc>
              <w:tc>
                <w:tcPr>
                  <w:tcW w:w="749" w:type="pct"/>
                  <w:noWrap w:val="0"/>
                  <w:vAlign w:val="center"/>
                </w:tcPr>
                <w:p w14:paraId="0C0BEE59">
                  <w:pPr>
                    <w:pStyle w:val="32"/>
                    <w:bidi w:val="0"/>
                    <w:jc w:val="center"/>
                    <w:rPr>
                      <w:color w:val="auto"/>
                      <w:highlight w:val="none"/>
                      <w:u w:val="none" w:color="auto"/>
                    </w:rPr>
                  </w:pPr>
                  <w:r>
                    <w:rPr>
                      <w:color w:val="auto"/>
                      <w:highlight w:val="none"/>
                      <w:u w:val="none" w:color="auto"/>
                    </w:rPr>
                    <w:t>4000</w:t>
                  </w:r>
                </w:p>
              </w:tc>
              <w:tc>
                <w:tcPr>
                  <w:tcW w:w="569" w:type="pct"/>
                  <w:noWrap w:val="0"/>
                  <w:vAlign w:val="center"/>
                </w:tcPr>
                <w:p w14:paraId="0102EB84">
                  <w:pPr>
                    <w:pStyle w:val="32"/>
                    <w:bidi w:val="0"/>
                    <w:jc w:val="center"/>
                    <w:rPr>
                      <w:rFonts w:hint="default"/>
                      <w:color w:val="auto"/>
                      <w:highlight w:val="none"/>
                      <w:u w:val="none" w:color="auto"/>
                      <w:lang w:val="en-US" w:eastAsia="zh-CN"/>
                    </w:rPr>
                  </w:pPr>
                  <w:r>
                    <w:rPr>
                      <w:u w:val="none" w:color="auto"/>
                    </w:rPr>
                    <w:t>25.0</w:t>
                  </w:r>
                </w:p>
              </w:tc>
              <w:tc>
                <w:tcPr>
                  <w:tcW w:w="687" w:type="pct"/>
                  <w:noWrap w:val="0"/>
                  <w:vAlign w:val="center"/>
                </w:tcPr>
                <w:p w14:paraId="7C37C32C">
                  <w:pPr>
                    <w:pStyle w:val="32"/>
                    <w:bidi w:val="0"/>
                    <w:jc w:val="center"/>
                    <w:rPr>
                      <w:color w:val="auto"/>
                      <w:highlight w:val="none"/>
                      <w:u w:val="none" w:color="auto"/>
                    </w:rPr>
                  </w:pPr>
                  <w:r>
                    <w:rPr>
                      <w:color w:val="auto"/>
                      <w:highlight w:val="none"/>
                      <w:u w:val="none" w:color="auto"/>
                    </w:rPr>
                    <w:t>达标</w:t>
                  </w:r>
                </w:p>
              </w:tc>
            </w:tr>
            <w:tr w14:paraId="02DA234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7" w:type="pct"/>
                  <w:noWrap w:val="0"/>
                  <w:vAlign w:val="center"/>
                </w:tcPr>
                <w:p w14:paraId="3FA3DA85">
                  <w:pPr>
                    <w:pStyle w:val="32"/>
                    <w:bidi w:val="0"/>
                    <w:jc w:val="center"/>
                    <w:rPr>
                      <w:color w:val="auto"/>
                      <w:highlight w:val="none"/>
                      <w:u w:val="none" w:color="auto"/>
                    </w:rPr>
                  </w:pPr>
                  <w:r>
                    <w:rPr>
                      <w:color w:val="auto"/>
                      <w:highlight w:val="none"/>
                      <w:u w:val="none" w:color="auto"/>
                    </w:rPr>
                    <w:t>O</w:t>
                  </w:r>
                  <w:r>
                    <w:rPr>
                      <w:color w:val="auto"/>
                      <w:highlight w:val="none"/>
                      <w:u w:val="none" w:color="auto"/>
                      <w:vertAlign w:val="subscript"/>
                    </w:rPr>
                    <w:t>3</w:t>
                  </w:r>
                </w:p>
              </w:tc>
              <w:tc>
                <w:tcPr>
                  <w:tcW w:w="1846" w:type="pct"/>
                  <w:noWrap w:val="0"/>
                  <w:vAlign w:val="center"/>
                </w:tcPr>
                <w:p w14:paraId="3E2A4D1B">
                  <w:pPr>
                    <w:pStyle w:val="32"/>
                    <w:bidi w:val="0"/>
                    <w:jc w:val="center"/>
                    <w:rPr>
                      <w:color w:val="auto"/>
                      <w:highlight w:val="none"/>
                      <w:u w:val="none" w:color="auto"/>
                    </w:rPr>
                  </w:pPr>
                  <w:r>
                    <w:rPr>
                      <w:color w:val="auto"/>
                      <w:highlight w:val="none"/>
                      <w:u w:val="none" w:color="auto"/>
                    </w:rPr>
                    <w:t>第90百分位数最大8h平均质量浓度</w:t>
                  </w:r>
                </w:p>
              </w:tc>
              <w:tc>
                <w:tcPr>
                  <w:tcW w:w="720" w:type="pct"/>
                  <w:noWrap w:val="0"/>
                  <w:vAlign w:val="center"/>
                </w:tcPr>
                <w:p w14:paraId="3AF32B59">
                  <w:pPr>
                    <w:pStyle w:val="32"/>
                    <w:bidi w:val="0"/>
                    <w:jc w:val="center"/>
                    <w:rPr>
                      <w:rFonts w:hint="default"/>
                      <w:color w:val="auto"/>
                      <w:highlight w:val="none"/>
                      <w:u w:val="none" w:color="auto"/>
                      <w:lang w:val="en-US" w:eastAsia="zh-CN"/>
                    </w:rPr>
                  </w:pPr>
                  <w:r>
                    <w:rPr>
                      <w:rFonts w:hint="eastAsia"/>
                      <w:color w:val="auto"/>
                      <w:highlight w:val="none"/>
                      <w:u w:val="none" w:color="auto"/>
                      <w:lang w:val="en-US" w:eastAsia="zh-CN"/>
                    </w:rPr>
                    <w:t>144</w:t>
                  </w:r>
                </w:p>
              </w:tc>
              <w:tc>
                <w:tcPr>
                  <w:tcW w:w="749" w:type="pct"/>
                  <w:noWrap w:val="0"/>
                  <w:vAlign w:val="center"/>
                </w:tcPr>
                <w:p w14:paraId="46961398">
                  <w:pPr>
                    <w:pStyle w:val="32"/>
                    <w:bidi w:val="0"/>
                    <w:jc w:val="center"/>
                    <w:rPr>
                      <w:color w:val="auto"/>
                      <w:highlight w:val="none"/>
                      <w:u w:val="none" w:color="auto"/>
                    </w:rPr>
                  </w:pPr>
                  <w:r>
                    <w:rPr>
                      <w:color w:val="auto"/>
                      <w:highlight w:val="none"/>
                      <w:u w:val="none" w:color="auto"/>
                    </w:rPr>
                    <w:t>160</w:t>
                  </w:r>
                </w:p>
              </w:tc>
              <w:tc>
                <w:tcPr>
                  <w:tcW w:w="569" w:type="pct"/>
                  <w:noWrap w:val="0"/>
                  <w:vAlign w:val="center"/>
                </w:tcPr>
                <w:p w14:paraId="72B70BAE">
                  <w:pPr>
                    <w:pStyle w:val="32"/>
                    <w:bidi w:val="0"/>
                    <w:jc w:val="center"/>
                    <w:rPr>
                      <w:rFonts w:hint="default"/>
                      <w:color w:val="auto"/>
                      <w:highlight w:val="none"/>
                      <w:u w:val="none" w:color="auto"/>
                      <w:lang w:val="en-US" w:eastAsia="zh-CN"/>
                    </w:rPr>
                  </w:pPr>
                  <w:r>
                    <w:rPr>
                      <w:rFonts w:hint="eastAsia"/>
                      <w:u w:val="none" w:color="auto"/>
                      <w:lang w:val="en-US" w:eastAsia="zh-CN"/>
                    </w:rPr>
                    <w:t>9</w:t>
                  </w:r>
                  <w:r>
                    <w:rPr>
                      <w:u w:val="none" w:color="auto"/>
                    </w:rPr>
                    <w:t>0.0</w:t>
                  </w:r>
                </w:p>
              </w:tc>
              <w:tc>
                <w:tcPr>
                  <w:tcW w:w="687" w:type="pct"/>
                  <w:noWrap w:val="0"/>
                  <w:vAlign w:val="center"/>
                </w:tcPr>
                <w:p w14:paraId="2778A06C">
                  <w:pPr>
                    <w:pStyle w:val="32"/>
                    <w:bidi w:val="0"/>
                    <w:jc w:val="center"/>
                    <w:rPr>
                      <w:color w:val="auto"/>
                      <w:highlight w:val="none"/>
                      <w:u w:val="none" w:color="auto"/>
                    </w:rPr>
                  </w:pPr>
                  <w:r>
                    <w:rPr>
                      <w:color w:val="auto"/>
                      <w:highlight w:val="none"/>
                      <w:u w:val="none" w:color="auto"/>
                    </w:rPr>
                    <w:t>达标</w:t>
                  </w:r>
                </w:p>
              </w:tc>
            </w:tr>
          </w:tbl>
          <w:p w14:paraId="6AC5DE2D">
            <w:pPr>
              <w:pStyle w:val="27"/>
              <w:bidi w:val="0"/>
              <w:rPr>
                <w:u w:val="none" w:color="auto"/>
              </w:rPr>
            </w:pPr>
            <w:r>
              <w:rPr>
                <w:color w:val="auto"/>
                <w:highlight w:val="none"/>
                <w:u w:val="none" w:color="auto"/>
              </w:rPr>
              <w:t>由上表可知，项目所在区域的监测因子均达到《环境空气质量标准》（GB3095-2012）二级标准要求。</w:t>
            </w:r>
            <w:r>
              <w:rPr>
                <w:color w:val="auto"/>
                <w:sz w:val="24"/>
                <w:highlight w:val="none"/>
                <w:u w:val="none" w:color="auto"/>
              </w:rPr>
              <w:t>本项目所在行政区</w:t>
            </w:r>
            <w:r>
              <w:rPr>
                <w:rFonts w:hint="eastAsia"/>
                <w:color w:val="auto"/>
                <w:sz w:val="24"/>
                <w:highlight w:val="none"/>
                <w:u w:val="none" w:color="auto"/>
                <w:lang w:val="en-US" w:eastAsia="zh-CN"/>
              </w:rPr>
              <w:t>华容</w:t>
            </w:r>
            <w:r>
              <w:rPr>
                <w:rFonts w:hint="eastAsia"/>
                <w:color w:val="auto"/>
                <w:sz w:val="24"/>
                <w:highlight w:val="none"/>
                <w:u w:val="none" w:color="auto"/>
              </w:rPr>
              <w:t>县</w:t>
            </w:r>
            <w:r>
              <w:rPr>
                <w:color w:val="auto"/>
                <w:sz w:val="24"/>
                <w:highlight w:val="none"/>
                <w:u w:val="none" w:color="auto"/>
              </w:rPr>
              <w:t>判定为</w:t>
            </w:r>
            <w:r>
              <w:rPr>
                <w:rFonts w:hint="eastAsia"/>
                <w:color w:val="auto"/>
                <w:sz w:val="24"/>
                <w:highlight w:val="none"/>
                <w:u w:val="none" w:color="auto"/>
              </w:rPr>
              <w:t>空气质量</w:t>
            </w:r>
            <w:r>
              <w:rPr>
                <w:color w:val="auto"/>
                <w:sz w:val="24"/>
                <w:highlight w:val="none"/>
                <w:u w:val="none" w:color="auto"/>
              </w:rPr>
              <w:t>达标区域。</w:t>
            </w:r>
          </w:p>
          <w:p w14:paraId="2F85A0F3">
            <w:pPr>
              <w:pStyle w:val="27"/>
              <w:bidi w:val="0"/>
              <w:rPr>
                <w:rFonts w:hint="default"/>
                <w:color w:val="auto"/>
                <w:highlight w:val="none"/>
                <w:u w:val="none" w:color="auto"/>
                <w:lang w:val="en-US" w:eastAsia="zh-CN"/>
              </w:rPr>
            </w:pPr>
            <w:r>
              <w:rPr>
                <w:rFonts w:hint="default"/>
                <w:color w:val="auto"/>
                <w:highlight w:val="none"/>
                <w:u w:val="none" w:color="auto"/>
                <w:lang w:val="en-US" w:eastAsia="zh-CN"/>
              </w:rPr>
              <w:t>（2）其他污染物监测数据</w:t>
            </w:r>
          </w:p>
          <w:p w14:paraId="0E86A42A">
            <w:pPr>
              <w:widowControl w:val="0"/>
              <w:wordWrap w:val="0"/>
              <w:topLinePunct/>
              <w:bidi w:val="0"/>
              <w:spacing w:line="360" w:lineRule="auto"/>
              <w:ind w:firstLine="480" w:firstLineChars="200"/>
              <w:jc w:val="both"/>
              <w:rPr>
                <w:rFonts w:hint="default" w:ascii="Times New Roman" w:hAnsi="Times New Roman" w:eastAsia="宋体" w:cs="Times New Roman"/>
                <w:color w:val="auto"/>
                <w:kern w:val="0"/>
                <w:sz w:val="24"/>
                <w:szCs w:val="24"/>
                <w:highlight w:val="none"/>
                <w:u w:val="none" w:color="auto"/>
                <w:lang w:val="en-US" w:eastAsia="zh-CN" w:bidi="ar-SA"/>
              </w:rPr>
            </w:pPr>
            <w:r>
              <w:rPr>
                <w:rFonts w:hint="default" w:ascii="Times New Roman" w:hAnsi="Times New Roman" w:eastAsia="宋体" w:cs="Times New Roman"/>
                <w:color w:val="auto"/>
                <w:kern w:val="0"/>
                <w:sz w:val="24"/>
                <w:szCs w:val="24"/>
                <w:highlight w:val="none"/>
                <w:u w:val="none" w:color="auto"/>
                <w:lang w:val="en-US" w:eastAsia="zh-CN" w:bidi="ar-SA"/>
              </w:rPr>
              <w:t>根据《建设项目环境影响报告表编制指南》</w:t>
            </w:r>
            <w:r>
              <w:rPr>
                <w:rFonts w:hint="eastAsia" w:ascii="Times New Roman" w:hAnsi="Times New Roman" w:eastAsia="宋体" w:cs="Times New Roman"/>
                <w:color w:val="auto"/>
                <w:kern w:val="0"/>
                <w:sz w:val="24"/>
                <w:szCs w:val="24"/>
                <w:highlight w:val="none"/>
                <w:u w:val="none" w:color="auto"/>
                <w:lang w:val="en-US" w:eastAsia="zh-CN" w:bidi="ar-SA"/>
              </w:rPr>
              <w:t>的相关规定</w:t>
            </w:r>
            <w:r>
              <w:rPr>
                <w:rFonts w:hint="default" w:ascii="Times New Roman" w:hAnsi="Times New Roman" w:eastAsia="宋体" w:cs="Times New Roman"/>
                <w:color w:val="auto"/>
                <w:kern w:val="0"/>
                <w:sz w:val="24"/>
                <w:szCs w:val="24"/>
                <w:highlight w:val="none"/>
                <w:u w:val="none" w:color="auto"/>
                <w:lang w:val="en-US" w:eastAsia="zh-CN" w:bidi="ar-SA"/>
              </w:rPr>
              <w:t>，排放国家、地方环境空气质量标准中有标准限值要求的特征污染物时，引用建设项目周边5千米范围内近3年的现有监测数据</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为了解项目特征污染物（TSP）的现状，本项目引</w:t>
            </w:r>
            <w:r>
              <w:rPr>
                <w:rStyle w:val="39"/>
                <w:rFonts w:hint="default"/>
                <w:u w:val="none" w:color="auto"/>
                <w:lang w:val="en-US" w:eastAsia="zh-CN"/>
              </w:rPr>
              <w:t>用</w:t>
            </w:r>
            <w:r>
              <w:rPr>
                <w:rStyle w:val="39"/>
                <w:u w:val="none" w:color="auto"/>
              </w:rPr>
              <w:t>华容县隆嘉塑料制品有限公司</w:t>
            </w:r>
            <w:r>
              <w:rPr>
                <w:rFonts w:hint="default" w:ascii="Times New Roman" w:hAnsi="Times New Roman" w:eastAsia="宋体" w:cs="Times New Roman"/>
                <w:color w:val="auto"/>
                <w:kern w:val="0"/>
                <w:sz w:val="24"/>
                <w:szCs w:val="24"/>
                <w:highlight w:val="none"/>
                <w:u w:val="none" w:color="auto"/>
                <w:lang w:val="en-US" w:eastAsia="zh-CN" w:bidi="ar-SA"/>
              </w:rPr>
              <w:t>的《年产1000吨PET</w:t>
            </w:r>
            <w:r>
              <w:rPr>
                <w:rFonts w:hint="eastAsia" w:ascii="Times New Roman" w:hAnsi="Times New Roman" w:eastAsia="宋体" w:cs="Times New Roman"/>
                <w:color w:val="auto"/>
                <w:kern w:val="0"/>
                <w:sz w:val="24"/>
                <w:szCs w:val="24"/>
                <w:highlight w:val="none"/>
                <w:u w:val="none" w:color="auto"/>
                <w:lang w:val="en-US" w:eastAsia="zh-CN" w:bidi="ar-SA"/>
              </w:rPr>
              <w:t>瓶建设</w:t>
            </w:r>
            <w:r>
              <w:rPr>
                <w:rFonts w:hint="default" w:ascii="Times New Roman" w:hAnsi="Times New Roman" w:eastAsia="宋体" w:cs="Times New Roman"/>
                <w:color w:val="auto"/>
                <w:kern w:val="0"/>
                <w:sz w:val="24"/>
                <w:szCs w:val="24"/>
                <w:highlight w:val="none"/>
                <w:u w:val="none" w:color="auto"/>
                <w:lang w:val="en-US" w:eastAsia="zh-CN" w:bidi="ar-SA"/>
              </w:rPr>
              <w:t>项目环境影响评价报告表》。监测</w:t>
            </w:r>
            <w:r>
              <w:rPr>
                <w:rFonts w:hint="eastAsia" w:ascii="Times New Roman" w:hAnsi="Times New Roman" w:eastAsia="宋体" w:cs="Times New Roman"/>
                <w:color w:val="auto"/>
                <w:kern w:val="0"/>
                <w:sz w:val="24"/>
                <w:szCs w:val="24"/>
                <w:highlight w:val="none"/>
                <w:u w:val="none" w:color="auto"/>
                <w:lang w:val="en-US" w:eastAsia="zh-CN" w:bidi="ar-SA"/>
              </w:rPr>
              <w:t>单位为</w:t>
            </w:r>
            <w:r>
              <w:rPr>
                <w:rStyle w:val="39"/>
                <w:u w:val="none" w:color="auto"/>
              </w:rPr>
              <w:t>湖南中石检测有限公司</w:t>
            </w:r>
            <w:r>
              <w:rPr>
                <w:rStyle w:val="39"/>
                <w:rFonts w:hint="default"/>
                <w:u w:val="none" w:color="auto"/>
                <w:lang w:val="en-US" w:eastAsia="zh-CN"/>
              </w:rPr>
              <w:t>，</w:t>
            </w:r>
            <w:r>
              <w:rPr>
                <w:rFonts w:hint="default" w:ascii="Times New Roman" w:hAnsi="Times New Roman" w:eastAsia="宋体" w:cs="Times New Roman"/>
                <w:color w:val="auto"/>
                <w:kern w:val="0"/>
                <w:sz w:val="24"/>
                <w:szCs w:val="24"/>
                <w:highlight w:val="none"/>
                <w:u w:val="none" w:color="auto"/>
                <w:lang w:val="en-US" w:eastAsia="zh-CN" w:bidi="ar-SA"/>
              </w:rPr>
              <w:t>监测时间</w:t>
            </w:r>
            <w:r>
              <w:rPr>
                <w:rStyle w:val="39"/>
                <w:rFonts w:hint="default"/>
                <w:u w:val="none" w:color="auto"/>
                <w:lang w:val="en-US" w:eastAsia="zh-CN"/>
              </w:rPr>
              <w:t>为</w:t>
            </w:r>
            <w:r>
              <w:rPr>
                <w:rStyle w:val="39"/>
                <w:u w:val="none" w:color="auto"/>
              </w:rPr>
              <w:t>2024年8月</w:t>
            </w:r>
            <w:r>
              <w:rPr>
                <w:rStyle w:val="39"/>
                <w:rFonts w:hint="eastAsia"/>
                <w:u w:val="none" w:color="auto"/>
                <w:lang w:val="en-US" w:eastAsia="zh-CN"/>
              </w:rPr>
              <w:t>13</w:t>
            </w:r>
            <w:r>
              <w:rPr>
                <w:rStyle w:val="39"/>
                <w:u w:val="none" w:color="auto"/>
              </w:rPr>
              <w:t>日</w:t>
            </w:r>
            <w:r>
              <w:rPr>
                <w:rStyle w:val="39"/>
                <w:rFonts w:hint="eastAsia"/>
                <w:u w:val="none" w:color="auto"/>
                <w:lang w:val="en-US" w:eastAsia="zh-CN"/>
              </w:rPr>
              <w:t>至8月15日</w:t>
            </w:r>
            <w:r>
              <w:rPr>
                <w:rStyle w:val="39"/>
                <w:rFonts w:hint="default"/>
                <w:u w:val="none" w:color="auto"/>
                <w:lang w:val="en-US" w:eastAsia="zh-CN"/>
              </w:rPr>
              <w:t>。</w:t>
            </w:r>
            <w:r>
              <w:rPr>
                <w:rFonts w:ascii="Times New Roman" w:hAnsi="Times New Roman" w:eastAsia="宋体" w:cs="Times New Roman"/>
                <w:color w:val="auto"/>
                <w:kern w:val="2"/>
                <w:sz w:val="24"/>
                <w:szCs w:val="24"/>
                <w:highlight w:val="none"/>
                <w:u w:val="none" w:color="auto"/>
                <w:lang w:val="en-US" w:eastAsia="zh-CN" w:bidi="ar-SA"/>
              </w:rPr>
              <w:t>该项目监测点位位于本项目</w:t>
            </w:r>
            <w:r>
              <w:rPr>
                <w:rFonts w:hint="eastAsia" w:ascii="Times New Roman" w:hAnsi="Times New Roman" w:eastAsia="宋体" w:cs="Times New Roman"/>
                <w:color w:val="auto"/>
                <w:kern w:val="2"/>
                <w:sz w:val="24"/>
                <w:szCs w:val="24"/>
                <w:highlight w:val="none"/>
                <w:u w:val="none" w:color="auto"/>
                <w:lang w:val="en-US" w:eastAsia="zh-CN" w:bidi="ar-SA"/>
              </w:rPr>
              <w:t>西南</w:t>
            </w:r>
            <w:r>
              <w:rPr>
                <w:rFonts w:ascii="Times New Roman" w:hAnsi="Times New Roman" w:eastAsia="宋体" w:cs="Times New Roman"/>
                <w:color w:val="auto"/>
                <w:kern w:val="2"/>
                <w:sz w:val="24"/>
                <w:szCs w:val="24"/>
                <w:highlight w:val="none"/>
                <w:u w:val="none" w:color="auto"/>
                <w:lang w:val="en-US" w:eastAsia="zh-CN" w:bidi="ar-SA"/>
              </w:rPr>
              <w:t>侧</w:t>
            </w:r>
            <w:r>
              <w:rPr>
                <w:rFonts w:hint="eastAsia" w:ascii="Times New Roman" w:hAnsi="Times New Roman" w:eastAsia="宋体" w:cs="Times New Roman"/>
                <w:color w:val="auto"/>
                <w:kern w:val="2"/>
                <w:sz w:val="24"/>
                <w:szCs w:val="24"/>
                <w:highlight w:val="none"/>
                <w:u w:val="none" w:color="auto"/>
                <w:lang w:val="en-US" w:eastAsia="zh-CN" w:bidi="ar-SA"/>
              </w:rPr>
              <w:t>约8775m</w:t>
            </w:r>
            <w:r>
              <w:rPr>
                <w:rFonts w:ascii="Times New Roman" w:hAnsi="Times New Roman" w:eastAsia="宋体" w:cs="Times New Roman"/>
                <w:color w:val="auto"/>
                <w:kern w:val="2"/>
                <w:sz w:val="24"/>
                <w:szCs w:val="24"/>
                <w:highlight w:val="none"/>
                <w:u w:val="none" w:color="auto"/>
                <w:lang w:val="en-US" w:eastAsia="zh-CN" w:bidi="ar-SA"/>
              </w:rPr>
              <w:t>，符合“建设项目周边5千米范围内近3年的现有监测数据”的引用要求</w:t>
            </w:r>
            <w:r>
              <w:rPr>
                <w:rFonts w:hint="eastAsia" w:ascii="Times New Roman" w:hAnsi="Times New Roman" w:eastAsia="宋体" w:cs="Times New Roman"/>
                <w:color w:val="auto"/>
                <w:kern w:val="2"/>
                <w:sz w:val="24"/>
                <w:szCs w:val="24"/>
                <w:highlight w:val="none"/>
                <w:u w:val="none" w:color="auto"/>
                <w:lang w:val="en-US" w:eastAsia="zh-CN" w:bidi="ar-SA"/>
              </w:rPr>
              <w:t>，</w:t>
            </w:r>
            <w:r>
              <w:rPr>
                <w:rFonts w:ascii="Times New Roman" w:hAnsi="Times New Roman" w:eastAsia="宋体" w:cs="Times New Roman"/>
                <w:color w:val="auto"/>
                <w:kern w:val="2"/>
                <w:sz w:val="24"/>
                <w:szCs w:val="24"/>
                <w:highlight w:val="none"/>
                <w:u w:val="none" w:color="auto"/>
                <w:lang w:val="en-US" w:eastAsia="zh-CN" w:bidi="ar-SA"/>
              </w:rPr>
              <w:t>监测情况及结果如下所示</w:t>
            </w:r>
            <w:r>
              <w:rPr>
                <w:rFonts w:hint="default" w:ascii="Times New Roman" w:hAnsi="Times New Roman" w:eastAsia="宋体" w:cs="Times New Roman"/>
                <w:color w:val="auto"/>
                <w:kern w:val="0"/>
                <w:sz w:val="24"/>
                <w:szCs w:val="24"/>
                <w:highlight w:val="none"/>
                <w:u w:val="none" w:color="auto"/>
                <w:lang w:val="en-US" w:eastAsia="zh-CN" w:bidi="ar-SA"/>
              </w:rPr>
              <w:t>。</w:t>
            </w:r>
            <w:r>
              <w:rPr>
                <w:rFonts w:hint="eastAsia" w:ascii="Times New Roman" w:hAnsi="Times New Roman" w:eastAsia="宋体" w:cs="Times New Roman"/>
                <w:color w:val="auto"/>
                <w:kern w:val="0"/>
                <w:sz w:val="24"/>
                <w:szCs w:val="24"/>
                <w:highlight w:val="none"/>
                <w:u w:val="none" w:color="auto"/>
                <w:lang w:val="en-US" w:eastAsia="zh-CN" w:bidi="ar-SA"/>
              </w:rPr>
              <w:t>引用的检测报告详见附件7。</w:t>
            </w:r>
          </w:p>
          <w:p w14:paraId="7584BD7A">
            <w:pPr>
              <w:widowControl/>
              <w:snapToGrid/>
              <w:spacing w:before="0" w:after="0" w:line="240" w:lineRule="auto"/>
              <w:ind w:right="0"/>
              <w:jc w:val="center"/>
              <w:rPr>
                <w:rFonts w:hint="default" w:ascii="Times New Roman" w:hAnsi="Times New Roman" w:eastAsia="宋体" w:cs="Times New Roman"/>
                <w:color w:val="auto"/>
                <w:kern w:val="0"/>
                <w:sz w:val="21"/>
                <w:szCs w:val="21"/>
                <w:highlight w:val="none"/>
                <w:u w:val="none" w:color="auto"/>
                <w:lang w:val="en-US" w:eastAsia="zh-CN" w:bidi="ar-SA"/>
              </w:rPr>
            </w:pPr>
            <w:r>
              <w:rPr>
                <w:rFonts w:hint="default" w:ascii="Times New Roman" w:hAnsi="Times New Roman" w:eastAsia="宋体" w:cs="Times New Roman"/>
                <w:b/>
                <w:color w:val="auto"/>
                <w:kern w:val="0"/>
                <w:sz w:val="21"/>
                <w:szCs w:val="21"/>
                <w:highlight w:val="none"/>
                <w:u w:val="none" w:color="auto"/>
                <w:lang w:val="en-US" w:eastAsia="zh-CN" w:bidi="ar-SA"/>
              </w:rPr>
              <w:t xml:space="preserve">表3-2  </w:t>
            </w:r>
            <w:r>
              <w:rPr>
                <w:rFonts w:hint="eastAsia" w:ascii="Times New Roman" w:hAnsi="Times New Roman" w:eastAsia="宋体" w:cs="Times New Roman"/>
                <w:b/>
                <w:color w:val="auto"/>
                <w:kern w:val="0"/>
                <w:sz w:val="21"/>
                <w:szCs w:val="21"/>
                <w:highlight w:val="none"/>
                <w:u w:val="none" w:color="auto"/>
                <w:lang w:val="en-US" w:eastAsia="zh-CN" w:bidi="ar-SA"/>
              </w:rPr>
              <w:t xml:space="preserve"> </w:t>
            </w:r>
            <w:r>
              <w:rPr>
                <w:rFonts w:hint="default" w:ascii="Times New Roman" w:hAnsi="Times New Roman" w:eastAsia="宋体" w:cs="Times New Roman"/>
                <w:b/>
                <w:color w:val="auto"/>
                <w:kern w:val="0"/>
                <w:sz w:val="21"/>
                <w:szCs w:val="21"/>
                <w:highlight w:val="none"/>
                <w:u w:val="none" w:color="auto"/>
                <w:lang w:val="en-US" w:eastAsia="zh-CN" w:bidi="ar-SA"/>
              </w:rPr>
              <w:t>其他污染物补充监测点位基本信息</w:t>
            </w:r>
          </w:p>
          <w:tbl>
            <w:tblPr>
              <w:tblStyle w:val="18"/>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080"/>
              <w:gridCol w:w="1076"/>
              <w:gridCol w:w="1219"/>
              <w:gridCol w:w="1073"/>
              <w:gridCol w:w="1219"/>
              <w:gridCol w:w="1073"/>
            </w:tblGrid>
            <w:tr w14:paraId="66FA1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4" w:type="pct"/>
                  <w:tcBorders>
                    <w:tl2br w:val="nil"/>
                    <w:tr2bl w:val="nil"/>
                  </w:tcBorders>
                  <w:noWrap w:val="0"/>
                  <w:vAlign w:val="center"/>
                </w:tcPr>
                <w:p w14:paraId="338EE142">
                  <w:pPr>
                    <w:keepNext/>
                    <w:keepLines/>
                    <w:widowControl w:val="0"/>
                    <w:overflowPunct w:val="0"/>
                    <w:autoSpaceDE w:val="0"/>
                    <w:autoSpaceDN w:val="0"/>
                    <w:spacing w:line="360" w:lineRule="auto"/>
                    <w:jc w:val="center"/>
                    <w:outlineLvl w:val="1"/>
                    <w:rPr>
                      <w:rFonts w:hint="default" w:ascii="Times New Roman" w:hAnsi="Times New Roman" w:eastAsia="宋体" w:cs="Times New Roman"/>
                      <w:b/>
                      <w:bCs/>
                      <w:color w:val="auto"/>
                      <w:kern w:val="2"/>
                      <w:sz w:val="21"/>
                      <w:szCs w:val="21"/>
                      <w:highlight w:val="none"/>
                      <w:u w:val="none" w:color="auto"/>
                      <w:lang w:val="en-US" w:eastAsia="zh-CN" w:bidi="ar-SA"/>
                    </w:rPr>
                  </w:pPr>
                  <w:bookmarkStart w:id="45" w:name="_Toc24479"/>
                  <w:r>
                    <w:rPr>
                      <w:rFonts w:hint="default" w:ascii="Times New Roman" w:hAnsi="Times New Roman" w:eastAsia="宋体" w:cs="Times New Roman"/>
                      <w:b/>
                      <w:bCs/>
                      <w:color w:val="auto"/>
                      <w:kern w:val="2"/>
                      <w:sz w:val="21"/>
                      <w:szCs w:val="21"/>
                      <w:highlight w:val="none"/>
                      <w:u w:val="none" w:color="auto"/>
                      <w:lang w:val="en-US" w:eastAsia="zh-CN" w:bidi="ar-SA"/>
                    </w:rPr>
                    <w:t>监测点位</w:t>
                  </w:r>
                  <w:bookmarkEnd w:id="45"/>
                </w:p>
              </w:tc>
              <w:tc>
                <w:tcPr>
                  <w:tcW w:w="688" w:type="pct"/>
                  <w:tcBorders>
                    <w:tl2br w:val="nil"/>
                    <w:tr2bl w:val="nil"/>
                  </w:tcBorders>
                  <w:noWrap w:val="0"/>
                  <w:vAlign w:val="center"/>
                </w:tcPr>
                <w:p w14:paraId="748F836B">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rPr>
                    <w:t>监测时间</w:t>
                  </w:r>
                </w:p>
              </w:tc>
              <w:tc>
                <w:tcPr>
                  <w:tcW w:w="685" w:type="pct"/>
                  <w:tcBorders>
                    <w:tl2br w:val="nil"/>
                    <w:tr2bl w:val="nil"/>
                  </w:tcBorders>
                  <w:noWrap w:val="0"/>
                  <w:vAlign w:val="center"/>
                </w:tcPr>
                <w:p w14:paraId="46F6B353">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rPr>
                    <w:t>监测因子</w:t>
                  </w:r>
                </w:p>
              </w:tc>
              <w:tc>
                <w:tcPr>
                  <w:tcW w:w="776" w:type="pct"/>
                  <w:tcBorders>
                    <w:tl2br w:val="nil"/>
                    <w:tr2bl w:val="nil"/>
                  </w:tcBorders>
                  <w:noWrap w:val="0"/>
                  <w:vAlign w:val="center"/>
                </w:tcPr>
                <w:p w14:paraId="4AD8BF20">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rPr>
                    <w:t>监测值（mg/m</w:t>
                  </w:r>
                  <w:r>
                    <w:rPr>
                      <w:rFonts w:hint="default" w:ascii="Times New Roman" w:hAnsi="Times New Roman" w:eastAsia="宋体" w:cs="Times New Roman"/>
                      <w:b/>
                      <w:bCs/>
                      <w:color w:val="auto"/>
                      <w:kern w:val="0"/>
                      <w:sz w:val="21"/>
                      <w:szCs w:val="21"/>
                      <w:highlight w:val="none"/>
                      <w:u w:val="none" w:color="auto"/>
                      <w:vertAlign w:val="superscript"/>
                    </w:rPr>
                    <w:t>3</w:t>
                  </w:r>
                  <w:r>
                    <w:rPr>
                      <w:rFonts w:hint="default" w:ascii="Times New Roman" w:hAnsi="Times New Roman" w:eastAsia="宋体" w:cs="Times New Roman"/>
                      <w:b/>
                      <w:bCs/>
                      <w:color w:val="auto"/>
                      <w:kern w:val="0"/>
                      <w:sz w:val="21"/>
                      <w:szCs w:val="21"/>
                      <w:highlight w:val="none"/>
                      <w:u w:val="none" w:color="auto"/>
                    </w:rPr>
                    <w:t>）</w:t>
                  </w:r>
                </w:p>
              </w:tc>
              <w:tc>
                <w:tcPr>
                  <w:tcW w:w="683" w:type="pct"/>
                  <w:tcBorders>
                    <w:tl2br w:val="nil"/>
                    <w:tr2bl w:val="nil"/>
                  </w:tcBorders>
                  <w:noWrap w:val="0"/>
                  <w:vAlign w:val="center"/>
                </w:tcPr>
                <w:p w14:paraId="556CB8B5">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rPr>
                    <w:t>最大超标倍数</w:t>
                  </w:r>
                </w:p>
              </w:tc>
              <w:tc>
                <w:tcPr>
                  <w:tcW w:w="776" w:type="pct"/>
                  <w:tcBorders>
                    <w:tl2br w:val="nil"/>
                    <w:tr2bl w:val="nil"/>
                  </w:tcBorders>
                  <w:noWrap w:val="0"/>
                  <w:vAlign w:val="center"/>
                </w:tcPr>
                <w:p w14:paraId="1B147303">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rPr>
                    <w:t>标准值（mg/m</w:t>
                  </w:r>
                  <w:r>
                    <w:rPr>
                      <w:rFonts w:hint="default" w:ascii="Times New Roman" w:hAnsi="Times New Roman" w:eastAsia="宋体" w:cs="Times New Roman"/>
                      <w:b/>
                      <w:bCs/>
                      <w:color w:val="auto"/>
                      <w:kern w:val="0"/>
                      <w:sz w:val="21"/>
                      <w:szCs w:val="21"/>
                      <w:highlight w:val="none"/>
                      <w:u w:val="none" w:color="auto"/>
                      <w:vertAlign w:val="superscript"/>
                    </w:rPr>
                    <w:t>3</w:t>
                  </w:r>
                  <w:r>
                    <w:rPr>
                      <w:rFonts w:hint="default" w:ascii="Times New Roman" w:hAnsi="Times New Roman" w:eastAsia="宋体" w:cs="Times New Roman"/>
                      <w:b/>
                      <w:bCs/>
                      <w:color w:val="auto"/>
                      <w:kern w:val="0"/>
                      <w:sz w:val="21"/>
                      <w:szCs w:val="21"/>
                      <w:highlight w:val="none"/>
                      <w:u w:val="none" w:color="auto"/>
                    </w:rPr>
                    <w:t>）</w:t>
                  </w:r>
                </w:p>
              </w:tc>
              <w:tc>
                <w:tcPr>
                  <w:tcW w:w="683" w:type="pct"/>
                  <w:tcBorders>
                    <w:tl2br w:val="nil"/>
                    <w:tr2bl w:val="nil"/>
                  </w:tcBorders>
                  <w:noWrap w:val="0"/>
                  <w:vAlign w:val="center"/>
                </w:tcPr>
                <w:p w14:paraId="79313F0A">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b/>
                      <w:bCs/>
                      <w:color w:val="auto"/>
                      <w:kern w:val="0"/>
                      <w:sz w:val="21"/>
                      <w:szCs w:val="21"/>
                      <w:highlight w:val="none"/>
                      <w:u w:val="none" w:color="auto"/>
                    </w:rPr>
                    <w:t>是否达标</w:t>
                  </w:r>
                </w:p>
              </w:tc>
            </w:tr>
            <w:tr w14:paraId="52C39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704" w:type="pct"/>
                  <w:vMerge w:val="restart"/>
                  <w:tcBorders>
                    <w:tl2br w:val="nil"/>
                    <w:tr2bl w:val="nil"/>
                  </w:tcBorders>
                  <w:noWrap w:val="0"/>
                  <w:vAlign w:val="center"/>
                </w:tcPr>
                <w:p w14:paraId="3286F759">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lang w:val="en-US" w:eastAsia="zh-CN"/>
                    </w:rPr>
                  </w:pPr>
                  <w:r>
                    <w:rPr>
                      <w:rFonts w:hint="eastAsia" w:ascii="Times New Roman" w:hAnsi="Times New Roman" w:cs="Times New Roman"/>
                      <w:color w:val="auto"/>
                      <w:kern w:val="0"/>
                      <w:sz w:val="21"/>
                      <w:szCs w:val="21"/>
                      <w:highlight w:val="none"/>
                      <w:u w:val="none" w:color="auto"/>
                      <w:lang w:val="en-US" w:eastAsia="zh-CN"/>
                    </w:rPr>
                    <w:t>G1</w:t>
                  </w:r>
                  <w:r>
                    <w:rPr>
                      <w:rFonts w:hint="eastAsia" w:ascii="Times New Roman" w:hAnsi="Times New Roman" w:eastAsia="宋体" w:cs="Times New Roman"/>
                      <w:color w:val="auto"/>
                      <w:kern w:val="0"/>
                      <w:sz w:val="21"/>
                      <w:szCs w:val="21"/>
                      <w:highlight w:val="none"/>
                      <w:u w:val="none" w:color="auto"/>
                      <w:lang w:val="en-US" w:eastAsia="zh-CN"/>
                    </w:rPr>
                    <w:t>华容县隆嘉塑料制品有限公司当季主导风向下风向</w:t>
                  </w:r>
                </w:p>
              </w:tc>
              <w:tc>
                <w:tcPr>
                  <w:tcW w:w="688" w:type="pct"/>
                  <w:tcBorders>
                    <w:tl2br w:val="nil"/>
                    <w:tr2bl w:val="nil"/>
                  </w:tcBorders>
                  <w:noWrap w:val="0"/>
                  <w:vAlign w:val="center"/>
                </w:tcPr>
                <w:p w14:paraId="76F5BF7A">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rPr>
                    <w:t>202</w:t>
                  </w:r>
                  <w:r>
                    <w:rPr>
                      <w:rFonts w:hint="eastAsia" w:ascii="Times New Roman" w:hAnsi="Times New Roman" w:eastAsia="宋体" w:cs="Times New Roman"/>
                      <w:color w:val="auto"/>
                      <w:kern w:val="0"/>
                      <w:sz w:val="21"/>
                      <w:szCs w:val="21"/>
                      <w:highlight w:val="none"/>
                      <w:u w:val="none" w:color="auto"/>
                      <w:lang w:val="en-US" w:eastAsia="zh-CN"/>
                    </w:rPr>
                    <w:t>4</w:t>
                  </w:r>
                  <w:r>
                    <w:rPr>
                      <w:rFonts w:hint="default" w:ascii="Times New Roman" w:hAnsi="Times New Roman" w:eastAsia="宋体" w:cs="Times New Roman"/>
                      <w:color w:val="auto"/>
                      <w:kern w:val="0"/>
                      <w:sz w:val="21"/>
                      <w:szCs w:val="21"/>
                      <w:highlight w:val="none"/>
                      <w:u w:val="none" w:color="auto"/>
                    </w:rPr>
                    <w:t>.</w:t>
                  </w:r>
                  <w:r>
                    <w:rPr>
                      <w:rFonts w:hint="eastAsia" w:ascii="Times New Roman" w:hAnsi="Times New Roman" w:eastAsia="宋体" w:cs="Times New Roman"/>
                      <w:color w:val="auto"/>
                      <w:kern w:val="0"/>
                      <w:sz w:val="21"/>
                      <w:szCs w:val="21"/>
                      <w:highlight w:val="none"/>
                      <w:u w:val="none" w:color="auto"/>
                      <w:lang w:val="en-US" w:eastAsia="zh-CN"/>
                    </w:rPr>
                    <w:t>8</w:t>
                  </w:r>
                  <w:r>
                    <w:rPr>
                      <w:rFonts w:hint="default" w:ascii="Times New Roman" w:hAnsi="Times New Roman" w:eastAsia="宋体" w:cs="Times New Roman"/>
                      <w:color w:val="auto"/>
                      <w:kern w:val="0"/>
                      <w:sz w:val="21"/>
                      <w:szCs w:val="21"/>
                      <w:highlight w:val="none"/>
                      <w:u w:val="none" w:color="auto"/>
                    </w:rPr>
                    <w:t>.</w:t>
                  </w:r>
                  <w:r>
                    <w:rPr>
                      <w:rFonts w:hint="eastAsia" w:ascii="Times New Roman" w:hAnsi="Times New Roman" w:eastAsia="宋体" w:cs="Times New Roman"/>
                      <w:color w:val="auto"/>
                      <w:kern w:val="0"/>
                      <w:sz w:val="21"/>
                      <w:szCs w:val="21"/>
                      <w:highlight w:val="none"/>
                      <w:u w:val="none" w:color="auto"/>
                      <w:lang w:val="en-US" w:eastAsia="zh-CN"/>
                    </w:rPr>
                    <w:t>13</w:t>
                  </w:r>
                </w:p>
              </w:tc>
              <w:tc>
                <w:tcPr>
                  <w:tcW w:w="685" w:type="pct"/>
                  <w:tcBorders>
                    <w:tl2br w:val="nil"/>
                    <w:tr2bl w:val="nil"/>
                  </w:tcBorders>
                  <w:noWrap w:val="0"/>
                  <w:vAlign w:val="center"/>
                </w:tcPr>
                <w:p w14:paraId="6AABD21C">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TSP</w:t>
                  </w:r>
                </w:p>
              </w:tc>
              <w:tc>
                <w:tcPr>
                  <w:tcW w:w="776" w:type="pct"/>
                  <w:tcBorders>
                    <w:tl2br w:val="nil"/>
                    <w:tr2bl w:val="nil"/>
                  </w:tcBorders>
                  <w:noWrap w:val="0"/>
                  <w:vAlign w:val="center"/>
                </w:tcPr>
                <w:p w14:paraId="73BFB9B4">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i w:val="0"/>
                      <w:iCs w:val="0"/>
                      <w:caps w:val="0"/>
                      <w:color w:val="auto"/>
                      <w:spacing w:val="0"/>
                      <w:sz w:val="21"/>
                      <w:szCs w:val="21"/>
                      <w:highlight w:val="none"/>
                      <w:u w:val="none" w:color="auto"/>
                    </w:rPr>
                    <w:t>0.</w:t>
                  </w:r>
                  <w:r>
                    <w:rPr>
                      <w:rFonts w:hint="eastAsia" w:ascii="Times New Roman" w:hAnsi="Times New Roman" w:eastAsia="宋体" w:cs="Times New Roman"/>
                      <w:i w:val="0"/>
                      <w:iCs w:val="0"/>
                      <w:caps w:val="0"/>
                      <w:color w:val="auto"/>
                      <w:spacing w:val="0"/>
                      <w:sz w:val="21"/>
                      <w:szCs w:val="21"/>
                      <w:highlight w:val="none"/>
                      <w:u w:val="none" w:color="auto"/>
                      <w:lang w:val="en-US" w:eastAsia="zh-CN"/>
                    </w:rPr>
                    <w:t>077</w:t>
                  </w:r>
                </w:p>
              </w:tc>
              <w:tc>
                <w:tcPr>
                  <w:tcW w:w="683" w:type="pct"/>
                  <w:tcBorders>
                    <w:tl2br w:val="nil"/>
                    <w:tr2bl w:val="nil"/>
                  </w:tcBorders>
                  <w:noWrap w:val="0"/>
                  <w:vAlign w:val="center"/>
                </w:tcPr>
                <w:p w14:paraId="48F40CDC">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0</w:t>
                  </w:r>
                </w:p>
              </w:tc>
              <w:tc>
                <w:tcPr>
                  <w:tcW w:w="776" w:type="pct"/>
                  <w:tcBorders>
                    <w:tl2br w:val="nil"/>
                    <w:tr2bl w:val="nil"/>
                  </w:tcBorders>
                  <w:noWrap w:val="0"/>
                  <w:vAlign w:val="center"/>
                </w:tcPr>
                <w:p w14:paraId="728FC3AE">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0.3</w:t>
                  </w:r>
                </w:p>
              </w:tc>
              <w:tc>
                <w:tcPr>
                  <w:tcW w:w="683" w:type="pct"/>
                  <w:tcBorders>
                    <w:tl2br w:val="nil"/>
                    <w:tr2bl w:val="nil"/>
                  </w:tcBorders>
                  <w:noWrap w:val="0"/>
                  <w:vAlign w:val="center"/>
                </w:tcPr>
                <w:p w14:paraId="094FD39E">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是</w:t>
                  </w:r>
                </w:p>
              </w:tc>
            </w:tr>
            <w:tr w14:paraId="738EE0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704" w:type="pct"/>
                  <w:vMerge w:val="continue"/>
                  <w:tcBorders>
                    <w:tl2br w:val="nil"/>
                    <w:tr2bl w:val="nil"/>
                  </w:tcBorders>
                  <w:noWrap w:val="0"/>
                  <w:vAlign w:val="center"/>
                </w:tcPr>
                <w:p w14:paraId="55376C58">
                  <w:pPr>
                    <w:jc w:val="center"/>
                    <w:rPr>
                      <w:rFonts w:hint="default" w:ascii="Times New Roman" w:hAnsi="Times New Roman" w:eastAsia="宋体" w:cs="Times New Roman"/>
                      <w:b/>
                      <w:bCs/>
                      <w:color w:val="auto"/>
                      <w:sz w:val="21"/>
                      <w:szCs w:val="21"/>
                      <w:highlight w:val="none"/>
                      <w:u w:val="none" w:color="auto"/>
                    </w:rPr>
                  </w:pPr>
                </w:p>
              </w:tc>
              <w:tc>
                <w:tcPr>
                  <w:tcW w:w="688" w:type="pct"/>
                  <w:tcBorders>
                    <w:tl2br w:val="nil"/>
                    <w:tr2bl w:val="nil"/>
                  </w:tcBorders>
                  <w:noWrap w:val="0"/>
                  <w:vAlign w:val="center"/>
                </w:tcPr>
                <w:p w14:paraId="734276D4">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rPr>
                    <w:t>202</w:t>
                  </w:r>
                  <w:r>
                    <w:rPr>
                      <w:rFonts w:hint="eastAsia" w:ascii="Times New Roman" w:hAnsi="Times New Roman" w:eastAsia="宋体" w:cs="Times New Roman"/>
                      <w:color w:val="auto"/>
                      <w:kern w:val="0"/>
                      <w:sz w:val="21"/>
                      <w:szCs w:val="21"/>
                      <w:highlight w:val="none"/>
                      <w:u w:val="none" w:color="auto"/>
                      <w:lang w:val="en-US" w:eastAsia="zh-CN"/>
                    </w:rPr>
                    <w:t>4</w:t>
                  </w:r>
                  <w:r>
                    <w:rPr>
                      <w:rFonts w:hint="default" w:ascii="Times New Roman" w:hAnsi="Times New Roman" w:eastAsia="宋体" w:cs="Times New Roman"/>
                      <w:color w:val="auto"/>
                      <w:kern w:val="0"/>
                      <w:sz w:val="21"/>
                      <w:szCs w:val="21"/>
                      <w:highlight w:val="none"/>
                      <w:u w:val="none" w:color="auto"/>
                    </w:rPr>
                    <w:t>.</w:t>
                  </w:r>
                  <w:r>
                    <w:rPr>
                      <w:rFonts w:hint="eastAsia" w:ascii="Times New Roman" w:hAnsi="Times New Roman" w:eastAsia="宋体" w:cs="Times New Roman"/>
                      <w:color w:val="auto"/>
                      <w:kern w:val="0"/>
                      <w:sz w:val="21"/>
                      <w:szCs w:val="21"/>
                      <w:highlight w:val="none"/>
                      <w:u w:val="none" w:color="auto"/>
                      <w:lang w:val="en-US" w:eastAsia="zh-CN"/>
                    </w:rPr>
                    <w:t>8</w:t>
                  </w:r>
                  <w:r>
                    <w:rPr>
                      <w:rFonts w:hint="default" w:ascii="Times New Roman" w:hAnsi="Times New Roman" w:eastAsia="宋体" w:cs="Times New Roman"/>
                      <w:color w:val="auto"/>
                      <w:kern w:val="0"/>
                      <w:sz w:val="21"/>
                      <w:szCs w:val="21"/>
                      <w:highlight w:val="none"/>
                      <w:u w:val="none" w:color="auto"/>
                    </w:rPr>
                    <w:t>.</w:t>
                  </w:r>
                  <w:r>
                    <w:rPr>
                      <w:rFonts w:hint="eastAsia" w:ascii="Times New Roman" w:hAnsi="Times New Roman" w:eastAsia="宋体" w:cs="Times New Roman"/>
                      <w:color w:val="auto"/>
                      <w:kern w:val="0"/>
                      <w:sz w:val="21"/>
                      <w:szCs w:val="21"/>
                      <w:highlight w:val="none"/>
                      <w:u w:val="none" w:color="auto"/>
                      <w:lang w:val="en-US" w:eastAsia="zh-CN"/>
                    </w:rPr>
                    <w:t>14</w:t>
                  </w:r>
                </w:p>
              </w:tc>
              <w:tc>
                <w:tcPr>
                  <w:tcW w:w="685" w:type="pct"/>
                  <w:tcBorders>
                    <w:tl2br w:val="nil"/>
                    <w:tr2bl w:val="nil"/>
                  </w:tcBorders>
                  <w:noWrap w:val="0"/>
                  <w:vAlign w:val="center"/>
                </w:tcPr>
                <w:p w14:paraId="4C7FB8DC">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TSP</w:t>
                  </w:r>
                </w:p>
              </w:tc>
              <w:tc>
                <w:tcPr>
                  <w:tcW w:w="776" w:type="pct"/>
                  <w:tcBorders>
                    <w:tl2br w:val="nil"/>
                    <w:tr2bl w:val="nil"/>
                  </w:tcBorders>
                  <w:noWrap w:val="0"/>
                  <w:vAlign w:val="center"/>
                </w:tcPr>
                <w:p w14:paraId="20515E9D">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i w:val="0"/>
                      <w:iCs w:val="0"/>
                      <w:caps w:val="0"/>
                      <w:color w:val="auto"/>
                      <w:spacing w:val="0"/>
                      <w:sz w:val="21"/>
                      <w:szCs w:val="21"/>
                      <w:highlight w:val="none"/>
                      <w:u w:val="none" w:color="auto"/>
                    </w:rPr>
                    <w:t>0.</w:t>
                  </w:r>
                  <w:r>
                    <w:rPr>
                      <w:rFonts w:hint="eastAsia" w:ascii="Times New Roman" w:hAnsi="Times New Roman" w:eastAsia="宋体" w:cs="Times New Roman"/>
                      <w:i w:val="0"/>
                      <w:iCs w:val="0"/>
                      <w:caps w:val="0"/>
                      <w:color w:val="auto"/>
                      <w:spacing w:val="0"/>
                      <w:sz w:val="21"/>
                      <w:szCs w:val="21"/>
                      <w:highlight w:val="none"/>
                      <w:u w:val="none" w:color="auto"/>
                      <w:lang w:val="en-US" w:eastAsia="zh-CN"/>
                    </w:rPr>
                    <w:t>081</w:t>
                  </w:r>
                </w:p>
              </w:tc>
              <w:tc>
                <w:tcPr>
                  <w:tcW w:w="683" w:type="pct"/>
                  <w:tcBorders>
                    <w:tl2br w:val="nil"/>
                    <w:tr2bl w:val="nil"/>
                  </w:tcBorders>
                  <w:noWrap w:val="0"/>
                  <w:vAlign w:val="center"/>
                </w:tcPr>
                <w:p w14:paraId="36A9246F">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0</w:t>
                  </w:r>
                </w:p>
              </w:tc>
              <w:tc>
                <w:tcPr>
                  <w:tcW w:w="776" w:type="pct"/>
                  <w:tcBorders>
                    <w:tl2br w:val="nil"/>
                    <w:tr2bl w:val="nil"/>
                  </w:tcBorders>
                  <w:noWrap w:val="0"/>
                  <w:vAlign w:val="center"/>
                </w:tcPr>
                <w:p w14:paraId="5F481C69">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0.3</w:t>
                  </w:r>
                </w:p>
              </w:tc>
              <w:tc>
                <w:tcPr>
                  <w:tcW w:w="683" w:type="pct"/>
                  <w:tcBorders>
                    <w:tl2br w:val="nil"/>
                    <w:tr2bl w:val="nil"/>
                  </w:tcBorders>
                  <w:noWrap w:val="0"/>
                  <w:vAlign w:val="center"/>
                </w:tcPr>
                <w:p w14:paraId="095544F3">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是</w:t>
                  </w:r>
                </w:p>
              </w:tc>
            </w:tr>
            <w:tr w14:paraId="26062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04" w:type="pct"/>
                  <w:vMerge w:val="continue"/>
                  <w:tcBorders>
                    <w:tl2br w:val="nil"/>
                    <w:tr2bl w:val="nil"/>
                  </w:tcBorders>
                  <w:noWrap w:val="0"/>
                  <w:vAlign w:val="center"/>
                </w:tcPr>
                <w:p w14:paraId="1A09070A">
                  <w:pPr>
                    <w:jc w:val="center"/>
                    <w:rPr>
                      <w:rFonts w:hint="default" w:ascii="Times New Roman" w:hAnsi="Times New Roman" w:eastAsia="宋体" w:cs="Times New Roman"/>
                      <w:b/>
                      <w:bCs/>
                      <w:color w:val="auto"/>
                      <w:sz w:val="21"/>
                      <w:szCs w:val="21"/>
                      <w:highlight w:val="none"/>
                      <w:u w:val="none" w:color="auto"/>
                    </w:rPr>
                  </w:pPr>
                </w:p>
              </w:tc>
              <w:tc>
                <w:tcPr>
                  <w:tcW w:w="688" w:type="pct"/>
                  <w:tcBorders>
                    <w:tl2br w:val="nil"/>
                    <w:tr2bl w:val="nil"/>
                  </w:tcBorders>
                  <w:noWrap w:val="0"/>
                  <w:vAlign w:val="center"/>
                </w:tcPr>
                <w:p w14:paraId="62838F1C">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rPr>
                    <w:t>202</w:t>
                  </w:r>
                  <w:r>
                    <w:rPr>
                      <w:rFonts w:hint="eastAsia" w:ascii="Times New Roman" w:hAnsi="Times New Roman" w:eastAsia="宋体" w:cs="Times New Roman"/>
                      <w:color w:val="auto"/>
                      <w:kern w:val="0"/>
                      <w:sz w:val="21"/>
                      <w:szCs w:val="21"/>
                      <w:highlight w:val="none"/>
                      <w:u w:val="none" w:color="auto"/>
                      <w:lang w:val="en-US" w:eastAsia="zh-CN"/>
                    </w:rPr>
                    <w:t>4</w:t>
                  </w:r>
                  <w:r>
                    <w:rPr>
                      <w:rFonts w:hint="default" w:ascii="Times New Roman" w:hAnsi="Times New Roman" w:eastAsia="宋体" w:cs="Times New Roman"/>
                      <w:color w:val="auto"/>
                      <w:kern w:val="0"/>
                      <w:sz w:val="21"/>
                      <w:szCs w:val="21"/>
                      <w:highlight w:val="none"/>
                      <w:u w:val="none" w:color="auto"/>
                    </w:rPr>
                    <w:t>.</w:t>
                  </w:r>
                  <w:r>
                    <w:rPr>
                      <w:rFonts w:hint="eastAsia" w:ascii="Times New Roman" w:hAnsi="Times New Roman" w:eastAsia="宋体" w:cs="Times New Roman"/>
                      <w:color w:val="auto"/>
                      <w:kern w:val="0"/>
                      <w:sz w:val="21"/>
                      <w:szCs w:val="21"/>
                      <w:highlight w:val="none"/>
                      <w:u w:val="none" w:color="auto"/>
                      <w:lang w:val="en-US" w:eastAsia="zh-CN"/>
                    </w:rPr>
                    <w:t>8</w:t>
                  </w:r>
                  <w:r>
                    <w:rPr>
                      <w:rFonts w:hint="default" w:ascii="Times New Roman" w:hAnsi="Times New Roman" w:eastAsia="宋体" w:cs="Times New Roman"/>
                      <w:color w:val="auto"/>
                      <w:kern w:val="0"/>
                      <w:sz w:val="21"/>
                      <w:szCs w:val="21"/>
                      <w:highlight w:val="none"/>
                      <w:u w:val="none" w:color="auto"/>
                    </w:rPr>
                    <w:t>.</w:t>
                  </w:r>
                  <w:r>
                    <w:rPr>
                      <w:rFonts w:hint="eastAsia" w:ascii="Times New Roman" w:hAnsi="Times New Roman" w:eastAsia="宋体" w:cs="Times New Roman"/>
                      <w:color w:val="auto"/>
                      <w:kern w:val="0"/>
                      <w:sz w:val="21"/>
                      <w:szCs w:val="21"/>
                      <w:highlight w:val="none"/>
                      <w:u w:val="none" w:color="auto"/>
                      <w:lang w:val="en-US" w:eastAsia="zh-CN"/>
                    </w:rPr>
                    <w:t>15</w:t>
                  </w:r>
                </w:p>
              </w:tc>
              <w:tc>
                <w:tcPr>
                  <w:tcW w:w="685" w:type="pct"/>
                  <w:tcBorders>
                    <w:tl2br w:val="nil"/>
                    <w:tr2bl w:val="nil"/>
                  </w:tcBorders>
                  <w:noWrap w:val="0"/>
                  <w:vAlign w:val="center"/>
                </w:tcPr>
                <w:p w14:paraId="54FFA125">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TSP</w:t>
                  </w:r>
                </w:p>
              </w:tc>
              <w:tc>
                <w:tcPr>
                  <w:tcW w:w="776" w:type="pct"/>
                  <w:tcBorders>
                    <w:tl2br w:val="nil"/>
                    <w:tr2bl w:val="nil"/>
                  </w:tcBorders>
                  <w:noWrap w:val="0"/>
                  <w:vAlign w:val="center"/>
                </w:tcPr>
                <w:p w14:paraId="225A8938">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lang w:val="en-US" w:eastAsia="zh-CN"/>
                    </w:rPr>
                  </w:pPr>
                  <w:r>
                    <w:rPr>
                      <w:rFonts w:hint="default" w:ascii="Times New Roman" w:hAnsi="Times New Roman" w:eastAsia="宋体" w:cs="Times New Roman"/>
                      <w:i w:val="0"/>
                      <w:iCs w:val="0"/>
                      <w:caps w:val="0"/>
                      <w:color w:val="auto"/>
                      <w:spacing w:val="0"/>
                      <w:sz w:val="21"/>
                      <w:szCs w:val="21"/>
                      <w:highlight w:val="none"/>
                      <w:u w:val="none" w:color="auto"/>
                    </w:rPr>
                    <w:t>0.</w:t>
                  </w:r>
                  <w:r>
                    <w:rPr>
                      <w:rFonts w:hint="eastAsia" w:ascii="Times New Roman" w:hAnsi="Times New Roman" w:eastAsia="宋体" w:cs="Times New Roman"/>
                      <w:i w:val="0"/>
                      <w:iCs w:val="0"/>
                      <w:caps w:val="0"/>
                      <w:color w:val="auto"/>
                      <w:spacing w:val="0"/>
                      <w:sz w:val="21"/>
                      <w:szCs w:val="21"/>
                      <w:highlight w:val="none"/>
                      <w:u w:val="none" w:color="auto"/>
                      <w:lang w:val="en-US" w:eastAsia="zh-CN"/>
                    </w:rPr>
                    <w:t>079</w:t>
                  </w:r>
                </w:p>
              </w:tc>
              <w:tc>
                <w:tcPr>
                  <w:tcW w:w="683" w:type="pct"/>
                  <w:tcBorders>
                    <w:tl2br w:val="nil"/>
                    <w:tr2bl w:val="nil"/>
                  </w:tcBorders>
                  <w:noWrap w:val="0"/>
                  <w:vAlign w:val="center"/>
                </w:tcPr>
                <w:p w14:paraId="188A229E">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0</w:t>
                  </w:r>
                </w:p>
              </w:tc>
              <w:tc>
                <w:tcPr>
                  <w:tcW w:w="776" w:type="pct"/>
                  <w:tcBorders>
                    <w:tl2br w:val="nil"/>
                    <w:tr2bl w:val="nil"/>
                  </w:tcBorders>
                  <w:noWrap w:val="0"/>
                  <w:vAlign w:val="center"/>
                </w:tcPr>
                <w:p w14:paraId="55D84249">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0.3</w:t>
                  </w:r>
                </w:p>
              </w:tc>
              <w:tc>
                <w:tcPr>
                  <w:tcW w:w="683" w:type="pct"/>
                  <w:tcBorders>
                    <w:tl2br w:val="nil"/>
                    <w:tr2bl w:val="nil"/>
                  </w:tcBorders>
                  <w:noWrap w:val="0"/>
                  <w:vAlign w:val="center"/>
                </w:tcPr>
                <w:p w14:paraId="440B4429">
                  <w:pPr>
                    <w:overflowPunct w:val="0"/>
                    <w:autoSpaceDE w:val="0"/>
                    <w:autoSpaceDN w:val="0"/>
                    <w:adjustRightInd w:val="0"/>
                    <w:jc w:val="center"/>
                    <w:textAlignment w:val="baseline"/>
                    <w:rPr>
                      <w:rFonts w:hint="default" w:ascii="Times New Roman" w:hAnsi="Times New Roman" w:eastAsia="宋体" w:cs="Times New Roman"/>
                      <w:b/>
                      <w:bCs/>
                      <w:color w:val="auto"/>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是</w:t>
                  </w:r>
                </w:p>
              </w:tc>
            </w:tr>
          </w:tbl>
          <w:p w14:paraId="6CA62331">
            <w:pPr>
              <w:pStyle w:val="27"/>
              <w:bidi w:val="0"/>
              <w:rPr>
                <w:u w:val="none" w:color="auto"/>
              </w:rPr>
            </w:pPr>
            <w:r>
              <w:rPr>
                <w:rFonts w:hint="default" w:ascii="Times New Roman" w:hAnsi="Times New Roman" w:eastAsia="宋体" w:cs="Times New Roman"/>
                <w:color w:val="auto"/>
                <w:kern w:val="0"/>
                <w:sz w:val="24"/>
                <w:szCs w:val="24"/>
                <w:highlight w:val="none"/>
                <w:u w:val="none" w:color="auto"/>
                <w:lang w:val="en-US" w:eastAsia="zh-CN" w:bidi="ar-SA"/>
              </w:rPr>
              <w:t>根据引用数据表明，本项目所在区域TSP现状能够满足《环境空气质量标准》(GB3095-2012</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中二级标准要求。</w:t>
            </w:r>
          </w:p>
          <w:p w14:paraId="109D8BE6">
            <w:pPr>
              <w:pStyle w:val="2"/>
              <w:bidi w:val="0"/>
              <w:rPr>
                <w:rFonts w:hint="default" w:ascii="Times New Roman" w:hAnsi="Times New Roman" w:eastAsia="宋体" w:cs="Times New Roman"/>
                <w:color w:val="auto"/>
                <w:highlight w:val="none"/>
                <w:u w:val="none" w:color="auto"/>
                <w:lang w:val="en-US" w:eastAsia="zh-CN"/>
              </w:rPr>
            </w:pPr>
            <w:bookmarkStart w:id="46" w:name="_Toc30020"/>
            <w:bookmarkStart w:id="47" w:name="_Toc17204"/>
            <w:bookmarkStart w:id="48" w:name="_Toc25568"/>
            <w:bookmarkStart w:id="49" w:name="_Toc27581"/>
            <w:bookmarkStart w:id="50" w:name="_Toc2720"/>
            <w:bookmarkStart w:id="51" w:name="_Toc2456"/>
            <w:bookmarkStart w:id="52" w:name="_Toc1126"/>
            <w:bookmarkStart w:id="53" w:name="_Toc22694"/>
            <w:bookmarkStart w:id="54" w:name="_Toc17663"/>
            <w:r>
              <w:rPr>
                <w:rFonts w:hint="default" w:ascii="Times New Roman" w:hAnsi="Times New Roman" w:eastAsia="宋体" w:cs="Times New Roman"/>
                <w:color w:val="auto"/>
                <w:highlight w:val="none"/>
                <w:u w:val="none" w:color="auto"/>
                <w:lang w:val="en-US" w:eastAsia="zh-CN"/>
              </w:rPr>
              <w:t>二、地表水环境</w:t>
            </w:r>
            <w:bookmarkEnd w:id="46"/>
            <w:bookmarkEnd w:id="47"/>
            <w:bookmarkEnd w:id="48"/>
            <w:bookmarkEnd w:id="49"/>
            <w:bookmarkEnd w:id="50"/>
            <w:bookmarkEnd w:id="51"/>
            <w:bookmarkEnd w:id="52"/>
            <w:bookmarkEnd w:id="53"/>
            <w:bookmarkEnd w:id="54"/>
          </w:p>
          <w:p w14:paraId="53E89FB1">
            <w:pPr>
              <w:pStyle w:val="27"/>
              <w:bidi w:val="0"/>
              <w:rPr>
                <w:rFonts w:hint="default"/>
                <w:u w:val="none" w:color="auto"/>
                <w:lang w:val="en-US" w:eastAsia="zh-CN"/>
              </w:rPr>
            </w:pPr>
            <w:bookmarkStart w:id="55" w:name="_Toc21410"/>
            <w:r>
              <w:rPr>
                <w:rFonts w:hint="default"/>
                <w:u w:val="none" w:color="auto"/>
                <w:lang w:val="en-US" w:eastAsia="zh-CN"/>
              </w:rPr>
              <w:t>根据《建设项目环境影响报告表编制技术指南》（污染影响类）（试行），区域环境质量现状地表水环境可引用所在流域控制单元内国家、地方控制断面监测数据。项目位于</w:t>
            </w:r>
            <w:r>
              <w:rPr>
                <w:rFonts w:hint="eastAsia"/>
                <w:u w:val="none" w:color="auto"/>
                <w:lang w:val="en-US" w:eastAsia="zh-CN"/>
              </w:rPr>
              <w:t>岳阳市</w:t>
            </w:r>
            <w:r>
              <w:rPr>
                <w:rFonts w:hint="default"/>
                <w:u w:val="none" w:color="auto"/>
              </w:rPr>
              <w:t>华容高新技术产业开发区</w:t>
            </w:r>
            <w:r>
              <w:rPr>
                <w:rFonts w:hint="eastAsia"/>
                <w:u w:val="none" w:color="auto"/>
                <w:lang w:val="en-US" w:eastAsia="zh-CN"/>
              </w:rPr>
              <w:t>三封工业园</w:t>
            </w:r>
            <w:r>
              <w:rPr>
                <w:rFonts w:hint="default"/>
                <w:u w:val="none" w:color="auto"/>
                <w:lang w:val="en-US" w:eastAsia="zh-CN"/>
              </w:rPr>
              <w:t>，属于</w:t>
            </w:r>
            <w:r>
              <w:rPr>
                <w:rFonts w:hint="eastAsia"/>
                <w:u w:val="none" w:color="auto"/>
                <w:lang w:val="en-US" w:eastAsia="zh-CN"/>
              </w:rPr>
              <w:t>三封污水处理厂</w:t>
            </w:r>
            <w:r>
              <w:rPr>
                <w:rFonts w:hint="default"/>
                <w:u w:val="none" w:color="auto"/>
                <w:lang w:val="en-US" w:eastAsia="zh-CN"/>
              </w:rPr>
              <w:t>纳污范围，区域废水经</w:t>
            </w:r>
            <w:r>
              <w:rPr>
                <w:rFonts w:hint="eastAsia"/>
                <w:u w:val="none" w:color="auto"/>
                <w:lang w:val="en-US" w:eastAsia="zh-CN"/>
              </w:rPr>
              <w:t>三封污水处理厂</w:t>
            </w:r>
            <w:r>
              <w:rPr>
                <w:rFonts w:hint="default"/>
                <w:u w:val="none" w:color="auto"/>
                <w:lang w:val="en-US" w:eastAsia="zh-CN"/>
              </w:rPr>
              <w:t>深度处理达标后排入华容河。</w:t>
            </w:r>
          </w:p>
          <w:p w14:paraId="6941B017">
            <w:pPr>
              <w:pStyle w:val="27"/>
              <w:bidi w:val="0"/>
              <w:rPr>
                <w:rFonts w:hint="default"/>
                <w:u w:val="none" w:color="auto"/>
                <w:lang w:val="en-US" w:eastAsia="zh-CN"/>
              </w:rPr>
            </w:pPr>
            <w:r>
              <w:rPr>
                <w:rFonts w:hint="default"/>
                <w:u w:val="none" w:color="auto"/>
                <w:lang w:val="en-US" w:eastAsia="zh-CN"/>
              </w:rPr>
              <w:t>为了解区域水环境现状，本次环评收集了岳阳市2024年度生态环境质量公报公开的华容河上游南堤拐、下游六门闸断面的水环境质量状况，具体内容详见下表：</w:t>
            </w:r>
          </w:p>
          <w:p w14:paraId="11040BAF">
            <w:pPr>
              <w:spacing w:line="240" w:lineRule="auto"/>
              <w:jc w:val="center"/>
              <w:rPr>
                <w:rFonts w:hint="default" w:ascii="Times New Roman" w:hAnsi="Times New Roman" w:eastAsia="宋体" w:cs="Times New Roman"/>
                <w:b/>
                <w:bCs/>
                <w:color w:val="auto"/>
                <w:kern w:val="0"/>
                <w:sz w:val="21"/>
                <w:szCs w:val="21"/>
                <w:u w:val="none" w:color="auto"/>
              </w:rPr>
            </w:pPr>
            <w:r>
              <w:rPr>
                <w:rFonts w:hint="default" w:ascii="Times New Roman" w:hAnsi="Times New Roman" w:eastAsia="宋体" w:cs="Times New Roman"/>
                <w:b/>
                <w:bCs/>
                <w:color w:val="auto"/>
                <w:kern w:val="0"/>
                <w:sz w:val="21"/>
                <w:szCs w:val="21"/>
                <w:u w:val="none" w:color="auto"/>
              </w:rPr>
              <w:t>表3-</w:t>
            </w:r>
            <w:r>
              <w:rPr>
                <w:rFonts w:hint="eastAsia" w:ascii="Times New Roman" w:hAnsi="Times New Roman" w:cs="Times New Roman"/>
                <w:b/>
                <w:bCs/>
                <w:color w:val="auto"/>
                <w:kern w:val="0"/>
                <w:sz w:val="21"/>
                <w:szCs w:val="21"/>
                <w:u w:val="none" w:color="auto"/>
                <w:lang w:val="en-US" w:eastAsia="zh-CN"/>
              </w:rPr>
              <w:t>3</w:t>
            </w:r>
            <w:r>
              <w:rPr>
                <w:rFonts w:hint="default" w:ascii="Times New Roman" w:hAnsi="Times New Roman" w:eastAsia="宋体" w:cs="Times New Roman"/>
                <w:b/>
                <w:bCs/>
                <w:color w:val="auto"/>
                <w:kern w:val="0"/>
                <w:sz w:val="21"/>
                <w:szCs w:val="21"/>
                <w:u w:val="none" w:color="auto"/>
              </w:rPr>
              <w:t xml:space="preserve">  </w:t>
            </w:r>
            <w:r>
              <w:rPr>
                <w:rFonts w:hint="eastAsia" w:ascii="Times New Roman" w:hAnsi="Times New Roman" w:cs="Times New Roman"/>
                <w:b/>
                <w:bCs/>
                <w:color w:val="auto"/>
                <w:kern w:val="0"/>
                <w:sz w:val="21"/>
                <w:szCs w:val="21"/>
                <w:u w:val="none" w:color="auto"/>
                <w:lang w:val="en-US" w:eastAsia="zh-CN"/>
              </w:rPr>
              <w:t xml:space="preserve"> </w:t>
            </w:r>
            <w:r>
              <w:rPr>
                <w:rFonts w:hint="default" w:ascii="Times New Roman" w:hAnsi="Times New Roman" w:eastAsia="宋体" w:cs="Times New Roman"/>
                <w:b/>
                <w:bCs/>
                <w:color w:val="auto"/>
                <w:kern w:val="0"/>
                <w:sz w:val="21"/>
                <w:szCs w:val="21"/>
                <w:u w:val="none" w:color="auto"/>
              </w:rPr>
              <w:t>地表水水质现状监测及评价结果单位mg/L(pH除外)</w:t>
            </w:r>
          </w:p>
          <w:tbl>
            <w:tblPr>
              <w:tblStyle w:val="18"/>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706"/>
              <w:gridCol w:w="2569"/>
              <w:gridCol w:w="2570"/>
            </w:tblGrid>
            <w:tr w14:paraId="3DCA60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724" w:type="pct"/>
                  <w:vMerge w:val="restart"/>
                  <w:tcBorders>
                    <w:tl2br w:val="nil"/>
                    <w:tr2bl w:val="nil"/>
                  </w:tcBorders>
                  <w:noWrap w:val="0"/>
                  <w:vAlign w:val="center"/>
                </w:tcPr>
                <w:p w14:paraId="3CD16C1D">
                  <w:pPr>
                    <w:adjustRightInd w:val="0"/>
                    <w:snapToGrid w:val="0"/>
                    <w:jc w:val="center"/>
                    <w:rPr>
                      <w:rFonts w:hint="default" w:ascii="Times New Roman" w:hAnsi="Times New Roman" w:eastAsia="宋体" w:cs="Times New Roman"/>
                      <w:b/>
                      <w:bCs/>
                      <w:sz w:val="21"/>
                      <w:szCs w:val="21"/>
                      <w:u w:val="none" w:color="auto"/>
                      <w:lang w:eastAsia="zh-CN"/>
                    </w:rPr>
                  </w:pPr>
                  <w:r>
                    <w:rPr>
                      <w:rFonts w:hint="default" w:ascii="Times New Roman" w:hAnsi="Times New Roman" w:eastAsia="宋体" w:cs="Times New Roman"/>
                      <w:b/>
                      <w:bCs/>
                      <w:sz w:val="21"/>
                      <w:szCs w:val="21"/>
                      <w:u w:val="none" w:color="auto"/>
                      <w:lang w:val="en-US" w:eastAsia="zh-CN"/>
                    </w:rPr>
                    <w:t>年份</w:t>
                  </w:r>
                </w:p>
              </w:tc>
              <w:tc>
                <w:tcPr>
                  <w:tcW w:w="1637" w:type="pct"/>
                  <w:tcBorders>
                    <w:tl2br w:val="nil"/>
                    <w:tr2bl w:val="nil"/>
                  </w:tcBorders>
                  <w:noWrap w:val="0"/>
                  <w:vAlign w:val="center"/>
                </w:tcPr>
                <w:p w14:paraId="1C944916">
                  <w:pPr>
                    <w:adjustRightInd w:val="0"/>
                    <w:snapToGrid w:val="0"/>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sz w:val="21"/>
                      <w:szCs w:val="21"/>
                      <w:u w:val="none" w:color="auto"/>
                    </w:rPr>
                    <w:t>常规断面</w:t>
                  </w:r>
                </w:p>
              </w:tc>
              <w:tc>
                <w:tcPr>
                  <w:tcW w:w="1637" w:type="pct"/>
                  <w:tcBorders>
                    <w:tl2br w:val="nil"/>
                    <w:tr2bl w:val="nil"/>
                  </w:tcBorders>
                  <w:noWrap w:val="0"/>
                  <w:vAlign w:val="center"/>
                </w:tcPr>
                <w:p w14:paraId="5B7E7714">
                  <w:pPr>
                    <w:adjustRightInd w:val="0"/>
                    <w:snapToGrid w:val="0"/>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sz w:val="21"/>
                      <w:szCs w:val="21"/>
                      <w:u w:val="none" w:color="auto"/>
                    </w:rPr>
                    <w:t>常规断面</w:t>
                  </w:r>
                </w:p>
              </w:tc>
            </w:tr>
            <w:tr w14:paraId="2E5A56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724" w:type="pct"/>
                  <w:vMerge w:val="continue"/>
                  <w:tcBorders>
                    <w:tl2br w:val="nil"/>
                    <w:tr2bl w:val="nil"/>
                  </w:tcBorders>
                  <w:noWrap w:val="0"/>
                  <w:vAlign w:val="center"/>
                </w:tcPr>
                <w:p w14:paraId="0CDD34FD">
                  <w:pPr>
                    <w:adjustRightInd w:val="0"/>
                    <w:snapToGrid w:val="0"/>
                    <w:jc w:val="center"/>
                    <w:rPr>
                      <w:rFonts w:hint="default" w:ascii="Times New Roman" w:hAnsi="Times New Roman" w:eastAsia="宋体" w:cs="Times New Roman"/>
                      <w:b/>
                      <w:bCs/>
                      <w:sz w:val="21"/>
                      <w:szCs w:val="21"/>
                      <w:u w:val="none" w:color="auto"/>
                    </w:rPr>
                  </w:pPr>
                </w:p>
              </w:tc>
              <w:tc>
                <w:tcPr>
                  <w:tcW w:w="1637" w:type="pct"/>
                  <w:tcBorders>
                    <w:tl2br w:val="nil"/>
                    <w:tr2bl w:val="nil"/>
                  </w:tcBorders>
                  <w:noWrap w:val="0"/>
                  <w:vAlign w:val="center"/>
                </w:tcPr>
                <w:p w14:paraId="6BE0554E">
                  <w:pPr>
                    <w:adjustRightInd w:val="0"/>
                    <w:snapToGrid w:val="0"/>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kern w:val="0"/>
                      <w:szCs w:val="24"/>
                      <w:u w:val="none" w:color="auto"/>
                      <w:lang w:val="en-US" w:eastAsia="zh-CN"/>
                    </w:rPr>
                    <w:t>南堤拐</w:t>
                  </w:r>
                </w:p>
              </w:tc>
              <w:tc>
                <w:tcPr>
                  <w:tcW w:w="1637" w:type="pct"/>
                  <w:tcBorders>
                    <w:tl2br w:val="nil"/>
                    <w:tr2bl w:val="nil"/>
                  </w:tcBorders>
                  <w:noWrap w:val="0"/>
                  <w:vAlign w:val="center"/>
                </w:tcPr>
                <w:p w14:paraId="08A85F2A">
                  <w:pPr>
                    <w:adjustRightInd w:val="0"/>
                    <w:snapToGrid w:val="0"/>
                    <w:jc w:val="center"/>
                    <w:rPr>
                      <w:rFonts w:hint="default" w:ascii="Times New Roman" w:hAnsi="Times New Roman" w:eastAsia="宋体" w:cs="Times New Roman"/>
                      <w:b/>
                      <w:bCs/>
                      <w:sz w:val="21"/>
                      <w:szCs w:val="21"/>
                      <w:u w:val="none" w:color="auto"/>
                    </w:rPr>
                  </w:pPr>
                  <w:r>
                    <w:rPr>
                      <w:rFonts w:hint="default" w:ascii="Times New Roman" w:hAnsi="Times New Roman" w:eastAsia="宋体" w:cs="Times New Roman"/>
                      <w:b/>
                      <w:bCs/>
                      <w:kern w:val="0"/>
                      <w:szCs w:val="24"/>
                      <w:u w:val="none" w:color="auto"/>
                      <w:lang w:val="en-US" w:eastAsia="zh-CN"/>
                    </w:rPr>
                    <w:t>六门闸</w:t>
                  </w:r>
                </w:p>
              </w:tc>
            </w:tr>
            <w:tr w14:paraId="120E13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724" w:type="pct"/>
                  <w:tcBorders>
                    <w:tl2br w:val="nil"/>
                    <w:tr2bl w:val="nil"/>
                  </w:tcBorders>
                  <w:noWrap w:val="0"/>
                  <w:vAlign w:val="center"/>
                </w:tcPr>
                <w:p w14:paraId="678873EA">
                  <w:pPr>
                    <w:adjustRightInd w:val="0"/>
                    <w:snapToGrid w:val="0"/>
                    <w:jc w:val="center"/>
                    <w:rPr>
                      <w:rFonts w:hint="default" w:ascii="Times New Roman" w:hAnsi="Times New Roman" w:eastAsia="宋体" w:cs="Times New Roman"/>
                      <w:sz w:val="21"/>
                      <w:szCs w:val="21"/>
                      <w:u w:val="none" w:color="auto"/>
                    </w:rPr>
                  </w:pPr>
                  <w:r>
                    <w:rPr>
                      <w:rFonts w:hint="default" w:ascii="Times New Roman" w:hAnsi="Times New Roman" w:eastAsia="宋体" w:cs="Times New Roman"/>
                      <w:sz w:val="21"/>
                      <w:szCs w:val="21"/>
                      <w:u w:val="none" w:color="auto"/>
                    </w:rPr>
                    <w:t>20</w:t>
                  </w:r>
                  <w:r>
                    <w:rPr>
                      <w:rFonts w:hint="default" w:ascii="Times New Roman" w:hAnsi="Times New Roman" w:eastAsia="宋体" w:cs="Times New Roman"/>
                      <w:sz w:val="21"/>
                      <w:szCs w:val="21"/>
                      <w:u w:val="none" w:color="auto"/>
                      <w:lang w:val="en-US" w:eastAsia="zh-CN"/>
                    </w:rPr>
                    <w:t>24</w:t>
                  </w:r>
                  <w:r>
                    <w:rPr>
                      <w:rFonts w:hint="default" w:ascii="Times New Roman" w:hAnsi="Times New Roman" w:eastAsia="宋体" w:cs="Times New Roman"/>
                      <w:sz w:val="21"/>
                      <w:szCs w:val="21"/>
                      <w:u w:val="none" w:color="auto"/>
                    </w:rPr>
                    <w:t>年</w:t>
                  </w:r>
                </w:p>
              </w:tc>
              <w:tc>
                <w:tcPr>
                  <w:tcW w:w="1637" w:type="pct"/>
                  <w:tcBorders>
                    <w:tl2br w:val="nil"/>
                    <w:tr2bl w:val="nil"/>
                  </w:tcBorders>
                  <w:noWrap w:val="0"/>
                  <w:vAlign w:val="center"/>
                </w:tcPr>
                <w:p w14:paraId="4E21B2C7">
                  <w:pPr>
                    <w:adjustRightInd w:val="0"/>
                    <w:snapToGrid w:val="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Ⅲ类</w:t>
                  </w:r>
                </w:p>
              </w:tc>
              <w:tc>
                <w:tcPr>
                  <w:tcW w:w="1637" w:type="pct"/>
                  <w:tcBorders>
                    <w:tl2br w:val="nil"/>
                    <w:tr2bl w:val="nil"/>
                  </w:tcBorders>
                  <w:noWrap w:val="0"/>
                  <w:vAlign w:val="center"/>
                </w:tcPr>
                <w:p w14:paraId="499ADAE9">
                  <w:pPr>
                    <w:adjustRightInd w:val="0"/>
                    <w:snapToGrid w:val="0"/>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Ⅲ类</w:t>
                  </w:r>
                </w:p>
              </w:tc>
            </w:tr>
          </w:tbl>
          <w:p w14:paraId="6CA793F3">
            <w:pPr>
              <w:pStyle w:val="27"/>
              <w:bidi w:val="0"/>
              <w:rPr>
                <w:rFonts w:hint="default"/>
                <w:u w:val="none" w:color="auto"/>
              </w:rPr>
            </w:pPr>
            <w:r>
              <w:rPr>
                <w:rFonts w:hint="default"/>
                <w:u w:val="none" w:color="auto"/>
                <w:lang w:val="en-GB" w:eastAsia="zh-CN"/>
              </w:rPr>
              <w:t>由上表结果可知，</w:t>
            </w:r>
            <w:r>
              <w:rPr>
                <w:rFonts w:hint="default"/>
                <w:u w:val="none" w:color="auto"/>
                <w:lang w:val="en-US" w:eastAsia="zh-CN"/>
              </w:rPr>
              <w:t>2024年度华容河上游南堤拐、下游六门闸断面水环境质量均能满足《地表水环境质量标准》（GB3838-2002）</w:t>
            </w:r>
            <w:r>
              <w:rPr>
                <w:rFonts w:hint="default"/>
                <w:u w:val="none" w:color="auto"/>
                <w:lang w:val="en-GB" w:eastAsia="zh-CN"/>
              </w:rPr>
              <w:t>Ⅲ</w:t>
            </w:r>
            <w:r>
              <w:rPr>
                <w:rFonts w:hint="default"/>
                <w:u w:val="none" w:color="auto"/>
                <w:lang w:val="en-US" w:eastAsia="zh-CN"/>
              </w:rPr>
              <w:t>类水质标准要求，</w:t>
            </w:r>
            <w:r>
              <w:rPr>
                <w:rFonts w:hint="default"/>
                <w:u w:val="none" w:color="auto"/>
                <w:lang w:val="en-GB" w:eastAsia="zh-CN"/>
              </w:rPr>
              <w:t>区域地表水环境质量状况良好。</w:t>
            </w:r>
          </w:p>
          <w:p w14:paraId="3BD4316A">
            <w:pPr>
              <w:pStyle w:val="2"/>
              <w:bidi w:val="0"/>
              <w:rPr>
                <w:rFonts w:hint="default" w:ascii="Times New Roman" w:hAnsi="Times New Roman" w:eastAsia="宋体" w:cs="Times New Roman"/>
                <w:color w:val="auto"/>
                <w:highlight w:val="none"/>
                <w:u w:val="none" w:color="auto"/>
                <w:lang w:val="en-US" w:eastAsia="zh-CN"/>
              </w:rPr>
            </w:pPr>
            <w:bookmarkStart w:id="56" w:name="_Toc19808"/>
            <w:r>
              <w:rPr>
                <w:rFonts w:hint="default" w:ascii="Times New Roman" w:hAnsi="Times New Roman" w:eastAsia="宋体" w:cs="Times New Roman"/>
                <w:color w:val="auto"/>
                <w:highlight w:val="none"/>
                <w:u w:val="none" w:color="auto"/>
                <w:lang w:val="en-US" w:eastAsia="zh-CN"/>
              </w:rPr>
              <w:t>三、声环境质量现状</w:t>
            </w:r>
            <w:bookmarkEnd w:id="55"/>
            <w:bookmarkEnd w:id="56"/>
          </w:p>
          <w:p w14:paraId="3E74D88F">
            <w:pPr>
              <w:spacing w:line="360" w:lineRule="auto"/>
              <w:ind w:firstLine="480" w:firstLineChars="200"/>
              <w:rPr>
                <w:rFonts w:hint="default" w:ascii="Times New Roman" w:hAnsi="Times New Roman" w:eastAsia="宋体" w:cs="Times New Roman"/>
                <w:color w:val="auto"/>
                <w:sz w:val="24"/>
                <w:highlight w:val="none"/>
                <w:u w:val="none" w:color="auto"/>
                <w:lang w:val="en-US" w:eastAsia="zh-CN"/>
              </w:rPr>
            </w:pPr>
            <w:r>
              <w:rPr>
                <w:rFonts w:hint="default" w:ascii="Times New Roman" w:hAnsi="Times New Roman" w:cs="Times New Roman"/>
                <w:sz w:val="24"/>
                <w:highlight w:val="none"/>
              </w:rPr>
              <w:t>根据《建设项目环境影响报告表编制技术指南》（污染影响类）（试行），</w:t>
            </w:r>
            <w:r>
              <w:rPr>
                <w:rFonts w:hint="eastAsia" w:cs="Times New Roman"/>
                <w:color w:val="auto"/>
                <w:sz w:val="24"/>
                <w:highlight w:val="none"/>
                <w:u w:val="none" w:color="auto"/>
                <w:lang w:val="en-US" w:eastAsia="zh-CN"/>
              </w:rPr>
              <w:t>本项目50米范围内声环境敏感点为南侧的居民点，根据声环境功能区划分，该敏感点属于3类区，环境噪声执行《声环境质量标准》(GB3096-2008)3类标准。</w:t>
            </w:r>
          </w:p>
          <w:p w14:paraId="624D5959">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建设单位委托</w:t>
            </w:r>
            <w:r>
              <w:rPr>
                <w:rFonts w:hint="eastAsia" w:cs="Times New Roman"/>
                <w:color w:val="auto"/>
                <w:sz w:val="24"/>
                <w:highlight w:val="none"/>
                <w:u w:val="none" w:color="auto"/>
                <w:lang w:val="en-US" w:eastAsia="zh-CN"/>
              </w:rPr>
              <w:t>湖南中昊检测</w:t>
            </w:r>
            <w:r>
              <w:rPr>
                <w:rFonts w:hint="default" w:ascii="Times New Roman" w:hAnsi="Times New Roman" w:cs="Times New Roman"/>
                <w:color w:val="auto"/>
                <w:sz w:val="24"/>
                <w:highlight w:val="none"/>
                <w:u w:val="none" w:color="auto"/>
              </w:rPr>
              <w:t>有限公司于2025年</w:t>
            </w:r>
            <w:r>
              <w:rPr>
                <w:rFonts w:hint="eastAsia" w:cs="Times New Roman"/>
                <w:color w:val="auto"/>
                <w:sz w:val="24"/>
                <w:highlight w:val="none"/>
                <w:u w:val="none" w:color="auto"/>
                <w:lang w:val="en-US" w:eastAsia="zh-CN"/>
              </w:rPr>
              <w:t>9</w:t>
            </w:r>
            <w:r>
              <w:rPr>
                <w:rFonts w:hint="default" w:ascii="Times New Roman" w:hAnsi="Times New Roman" w:cs="Times New Roman"/>
                <w:color w:val="auto"/>
                <w:sz w:val="24"/>
                <w:highlight w:val="none"/>
                <w:u w:val="none" w:color="auto"/>
              </w:rPr>
              <w:t>月1</w:t>
            </w:r>
            <w:r>
              <w:rPr>
                <w:rFonts w:hint="eastAsia" w:cs="Times New Roman"/>
                <w:color w:val="auto"/>
                <w:sz w:val="24"/>
                <w:highlight w:val="none"/>
                <w:u w:val="none" w:color="auto"/>
                <w:lang w:val="en-US" w:eastAsia="zh-CN"/>
              </w:rPr>
              <w:t>7</w:t>
            </w:r>
            <w:r>
              <w:rPr>
                <w:rFonts w:hint="default" w:ascii="Times New Roman" w:hAnsi="Times New Roman" w:cs="Times New Roman"/>
                <w:color w:val="auto"/>
                <w:sz w:val="24"/>
                <w:highlight w:val="none"/>
                <w:u w:val="none" w:color="auto"/>
              </w:rPr>
              <w:t>日对项目周边50m范围内敏感点声环境进行了</w:t>
            </w:r>
            <w:r>
              <w:rPr>
                <w:rFonts w:hint="eastAsia" w:cs="Times New Roman"/>
                <w:color w:val="auto"/>
                <w:sz w:val="24"/>
                <w:highlight w:val="none"/>
                <w:u w:val="none" w:color="auto"/>
                <w:lang w:val="en-US" w:eastAsia="zh-CN"/>
              </w:rPr>
              <w:t>检</w:t>
            </w:r>
            <w:r>
              <w:rPr>
                <w:rFonts w:hint="default" w:ascii="Times New Roman" w:hAnsi="Times New Roman" w:cs="Times New Roman"/>
                <w:color w:val="auto"/>
                <w:sz w:val="24"/>
                <w:highlight w:val="none"/>
                <w:u w:val="none" w:color="auto"/>
              </w:rPr>
              <w:t>测，</w:t>
            </w:r>
            <w:r>
              <w:rPr>
                <w:rFonts w:hint="eastAsia" w:cs="Times New Roman"/>
                <w:color w:val="auto"/>
                <w:sz w:val="24"/>
                <w:highlight w:val="none"/>
                <w:u w:val="none" w:color="auto"/>
                <w:lang w:val="en-US" w:eastAsia="zh-CN"/>
              </w:rPr>
              <w:t>检</w:t>
            </w:r>
            <w:r>
              <w:rPr>
                <w:rFonts w:hint="default" w:ascii="Times New Roman" w:hAnsi="Times New Roman" w:cs="Times New Roman"/>
                <w:color w:val="auto"/>
                <w:sz w:val="24"/>
                <w:highlight w:val="none"/>
                <w:u w:val="none" w:color="auto"/>
              </w:rPr>
              <w:t>测结果见下表</w:t>
            </w:r>
            <w:r>
              <w:rPr>
                <w:rFonts w:hint="eastAsia" w:cs="Times New Roman"/>
                <w:color w:val="auto"/>
                <w:sz w:val="24"/>
                <w:highlight w:val="none"/>
                <w:u w:val="none" w:color="auto"/>
                <w:lang w:eastAsia="zh-CN"/>
              </w:rPr>
              <w:t>（</w:t>
            </w:r>
            <w:r>
              <w:rPr>
                <w:rFonts w:hint="eastAsia" w:cs="Times New Roman"/>
                <w:color w:val="auto"/>
                <w:sz w:val="24"/>
                <w:highlight w:val="none"/>
                <w:u w:val="none" w:color="auto"/>
                <w:lang w:val="en-US" w:eastAsia="zh-CN"/>
              </w:rPr>
              <w:t>详见附件10</w:t>
            </w:r>
            <w:r>
              <w:rPr>
                <w:rFonts w:hint="eastAsia"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rPr>
              <w:t>。</w:t>
            </w:r>
          </w:p>
          <w:p w14:paraId="64BF5636">
            <w:pPr>
              <w:pStyle w:val="32"/>
              <w:bidi w:val="0"/>
              <w:jc w:val="center"/>
              <w:rPr>
                <w:rFonts w:hint="default"/>
                <w:b/>
                <w:bCs/>
              </w:rPr>
            </w:pPr>
            <w:r>
              <w:rPr>
                <w:rFonts w:hint="default"/>
                <w:b/>
                <w:bCs/>
              </w:rPr>
              <w:t>表3-</w:t>
            </w:r>
            <w:r>
              <w:rPr>
                <w:rFonts w:hint="eastAsia"/>
                <w:b/>
                <w:bCs/>
                <w:lang w:val="en-US" w:eastAsia="zh-CN"/>
              </w:rPr>
              <w:t xml:space="preserve">4   </w:t>
            </w:r>
            <w:r>
              <w:rPr>
                <w:rFonts w:hint="default"/>
                <w:b/>
                <w:bCs/>
              </w:rPr>
              <w:t>声环境质量现状监测结果一览表</w:t>
            </w:r>
          </w:p>
          <w:tbl>
            <w:tblPr>
              <w:tblStyle w:val="19"/>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566"/>
              <w:gridCol w:w="1502"/>
              <w:gridCol w:w="1424"/>
              <w:gridCol w:w="2052"/>
            </w:tblGrid>
            <w:tr w14:paraId="47796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29" w:type="pct"/>
                  <w:tcBorders>
                    <w:tl2br w:val="nil"/>
                    <w:tr2bl w:val="nil"/>
                  </w:tcBorders>
                  <w:vAlign w:val="center"/>
                </w:tcPr>
                <w:p w14:paraId="6DD237FE">
                  <w:pPr>
                    <w:jc w:val="center"/>
                    <w:rPr>
                      <w:rFonts w:hint="default" w:eastAsia="宋体"/>
                      <w:b/>
                      <w:bCs/>
                      <w:vertAlign w:val="baseline"/>
                      <w:lang w:val="en-US" w:eastAsia="zh-CN"/>
                    </w:rPr>
                  </w:pPr>
                  <w:r>
                    <w:rPr>
                      <w:rFonts w:hint="eastAsia"/>
                      <w:b/>
                      <w:bCs/>
                      <w:vertAlign w:val="baseline"/>
                      <w:lang w:val="en-US" w:eastAsia="zh-CN"/>
                    </w:rPr>
                    <w:t>采样日期</w:t>
                  </w:r>
                </w:p>
              </w:tc>
              <w:tc>
                <w:tcPr>
                  <w:tcW w:w="998" w:type="pct"/>
                  <w:tcBorders>
                    <w:tl2br w:val="nil"/>
                    <w:tr2bl w:val="nil"/>
                  </w:tcBorders>
                  <w:vAlign w:val="center"/>
                </w:tcPr>
                <w:p w14:paraId="3E0C507C">
                  <w:pPr>
                    <w:jc w:val="center"/>
                    <w:rPr>
                      <w:rFonts w:hint="default" w:eastAsia="宋体"/>
                      <w:b/>
                      <w:bCs/>
                      <w:vertAlign w:val="baseline"/>
                      <w:lang w:val="en-US" w:eastAsia="zh-CN"/>
                    </w:rPr>
                  </w:pPr>
                  <w:r>
                    <w:rPr>
                      <w:rFonts w:hint="eastAsia"/>
                      <w:b/>
                      <w:bCs/>
                      <w:vertAlign w:val="baseline"/>
                      <w:lang w:val="en-US" w:eastAsia="zh-CN"/>
                    </w:rPr>
                    <w:t>检测点位</w:t>
                  </w:r>
                </w:p>
              </w:tc>
              <w:tc>
                <w:tcPr>
                  <w:tcW w:w="1864" w:type="pct"/>
                  <w:gridSpan w:val="2"/>
                  <w:tcBorders>
                    <w:tl2br w:val="nil"/>
                    <w:tr2bl w:val="nil"/>
                  </w:tcBorders>
                  <w:vAlign w:val="center"/>
                </w:tcPr>
                <w:p w14:paraId="2875E58A">
                  <w:pPr>
                    <w:jc w:val="center"/>
                    <w:rPr>
                      <w:rFonts w:hint="default"/>
                      <w:b/>
                      <w:bCs/>
                      <w:vertAlign w:val="baseline"/>
                      <w:lang w:val="en-US" w:eastAsia="zh-CN"/>
                    </w:rPr>
                  </w:pPr>
                  <w:r>
                    <w:rPr>
                      <w:rFonts w:hint="eastAsia"/>
                      <w:b/>
                      <w:bCs/>
                      <w:vertAlign w:val="baseline"/>
                      <w:lang w:val="en-US" w:eastAsia="zh-CN"/>
                    </w:rPr>
                    <w:t>检测结果（单位：dB）</w:t>
                  </w:r>
                </w:p>
              </w:tc>
              <w:tc>
                <w:tcPr>
                  <w:tcW w:w="1307" w:type="pct"/>
                  <w:vMerge w:val="restart"/>
                  <w:tcBorders>
                    <w:tl2br w:val="nil"/>
                    <w:tr2bl w:val="nil"/>
                  </w:tcBorders>
                  <w:vAlign w:val="center"/>
                </w:tcPr>
                <w:p w14:paraId="61FF4C49">
                  <w:pPr>
                    <w:jc w:val="center"/>
                    <w:rPr>
                      <w:rFonts w:hint="default"/>
                      <w:b/>
                      <w:bCs/>
                      <w:vertAlign w:val="baseline"/>
                      <w:lang w:val="en-US" w:eastAsia="zh-CN"/>
                    </w:rPr>
                  </w:pPr>
                  <w:r>
                    <w:rPr>
                      <w:rFonts w:hint="eastAsia"/>
                      <w:b/>
                      <w:bCs/>
                      <w:vertAlign w:val="baseline"/>
                      <w:lang w:val="en-US" w:eastAsia="zh-CN"/>
                    </w:rPr>
                    <w:t>评价结果</w:t>
                  </w:r>
                </w:p>
              </w:tc>
            </w:tr>
            <w:tr w14:paraId="4CD4A3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29" w:type="pct"/>
                  <w:vMerge w:val="restart"/>
                  <w:tcBorders>
                    <w:tl2br w:val="nil"/>
                    <w:tr2bl w:val="nil"/>
                  </w:tcBorders>
                  <w:vAlign w:val="center"/>
                </w:tcPr>
                <w:p w14:paraId="736C765C">
                  <w:pPr>
                    <w:jc w:val="center"/>
                    <w:rPr>
                      <w:rFonts w:hint="default" w:eastAsia="宋体"/>
                      <w:vertAlign w:val="baseline"/>
                      <w:lang w:val="en-US" w:eastAsia="zh-CN"/>
                    </w:rPr>
                  </w:pPr>
                  <w:r>
                    <w:rPr>
                      <w:rFonts w:hint="eastAsia"/>
                      <w:vertAlign w:val="baseline"/>
                      <w:lang w:val="en-US" w:eastAsia="zh-CN"/>
                    </w:rPr>
                    <w:t>2025.9.8</w:t>
                  </w:r>
                </w:p>
              </w:tc>
              <w:tc>
                <w:tcPr>
                  <w:tcW w:w="998" w:type="pct"/>
                  <w:vMerge w:val="restart"/>
                  <w:tcBorders>
                    <w:tl2br w:val="nil"/>
                    <w:tr2bl w:val="nil"/>
                  </w:tcBorders>
                  <w:vAlign w:val="center"/>
                </w:tcPr>
                <w:p w14:paraId="14CC16DC">
                  <w:pPr>
                    <w:jc w:val="center"/>
                    <w:rPr>
                      <w:rFonts w:hint="default" w:eastAsia="宋体"/>
                      <w:vertAlign w:val="baseline"/>
                      <w:lang w:val="en-US" w:eastAsia="zh-CN"/>
                    </w:rPr>
                  </w:pPr>
                  <w:r>
                    <w:rPr>
                      <w:rFonts w:hint="eastAsia"/>
                      <w:vertAlign w:val="baseline"/>
                      <w:lang w:val="en-US" w:eastAsia="zh-CN"/>
                    </w:rPr>
                    <w:t>N1南侧居民点</w:t>
                  </w:r>
                </w:p>
              </w:tc>
              <w:tc>
                <w:tcPr>
                  <w:tcW w:w="957" w:type="pct"/>
                  <w:tcBorders>
                    <w:tl2br w:val="nil"/>
                    <w:tr2bl w:val="nil"/>
                  </w:tcBorders>
                  <w:vAlign w:val="center"/>
                </w:tcPr>
                <w:p w14:paraId="3AA8E872">
                  <w:pPr>
                    <w:jc w:val="center"/>
                    <w:rPr>
                      <w:rFonts w:hint="default"/>
                      <w:b/>
                      <w:bCs/>
                      <w:vertAlign w:val="baseline"/>
                      <w:lang w:val="en-US" w:eastAsia="zh-CN"/>
                    </w:rPr>
                  </w:pPr>
                  <w:r>
                    <w:rPr>
                      <w:rFonts w:hint="eastAsia"/>
                      <w:b/>
                      <w:bCs/>
                      <w:vertAlign w:val="baseline"/>
                      <w:lang w:val="en-US" w:eastAsia="zh-CN"/>
                    </w:rPr>
                    <w:t>昼间</w:t>
                  </w:r>
                </w:p>
              </w:tc>
              <w:tc>
                <w:tcPr>
                  <w:tcW w:w="907" w:type="pct"/>
                  <w:tcBorders>
                    <w:tl2br w:val="nil"/>
                    <w:tr2bl w:val="nil"/>
                  </w:tcBorders>
                  <w:vAlign w:val="center"/>
                </w:tcPr>
                <w:p w14:paraId="0040C43E">
                  <w:pPr>
                    <w:jc w:val="center"/>
                    <w:rPr>
                      <w:rFonts w:hint="default"/>
                      <w:b/>
                      <w:bCs/>
                      <w:vertAlign w:val="baseline"/>
                      <w:lang w:val="en-US" w:eastAsia="zh-CN"/>
                    </w:rPr>
                  </w:pPr>
                  <w:r>
                    <w:rPr>
                      <w:rFonts w:hint="eastAsia"/>
                      <w:b/>
                      <w:bCs/>
                      <w:vertAlign w:val="baseline"/>
                      <w:lang w:val="en-US" w:eastAsia="zh-CN"/>
                    </w:rPr>
                    <w:t>夜间</w:t>
                  </w:r>
                </w:p>
              </w:tc>
              <w:tc>
                <w:tcPr>
                  <w:tcW w:w="1307" w:type="pct"/>
                  <w:vMerge w:val="continue"/>
                  <w:tcBorders>
                    <w:tl2br w:val="nil"/>
                    <w:tr2bl w:val="nil"/>
                  </w:tcBorders>
                  <w:vAlign w:val="center"/>
                </w:tcPr>
                <w:p w14:paraId="4A38816D">
                  <w:pPr>
                    <w:jc w:val="center"/>
                    <w:rPr>
                      <w:rFonts w:hint="eastAsia"/>
                      <w:b/>
                      <w:bCs/>
                      <w:vertAlign w:val="baseline"/>
                      <w:lang w:val="en-US" w:eastAsia="zh-CN"/>
                    </w:rPr>
                  </w:pPr>
                </w:p>
              </w:tc>
            </w:tr>
            <w:tr w14:paraId="74147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9" w:type="pct"/>
                  <w:vMerge w:val="continue"/>
                  <w:tcBorders>
                    <w:tl2br w:val="nil"/>
                    <w:tr2bl w:val="nil"/>
                  </w:tcBorders>
                  <w:vAlign w:val="center"/>
                </w:tcPr>
                <w:p w14:paraId="414977D7">
                  <w:pPr>
                    <w:jc w:val="center"/>
                    <w:rPr>
                      <w:rFonts w:hint="default"/>
                      <w:vertAlign w:val="baseline"/>
                    </w:rPr>
                  </w:pPr>
                </w:p>
              </w:tc>
              <w:tc>
                <w:tcPr>
                  <w:tcW w:w="998" w:type="pct"/>
                  <w:vMerge w:val="continue"/>
                  <w:tcBorders>
                    <w:tl2br w:val="nil"/>
                    <w:tr2bl w:val="nil"/>
                  </w:tcBorders>
                  <w:vAlign w:val="center"/>
                </w:tcPr>
                <w:p w14:paraId="62CE5B4D">
                  <w:pPr>
                    <w:jc w:val="center"/>
                    <w:rPr>
                      <w:rFonts w:hint="default"/>
                      <w:vertAlign w:val="baseline"/>
                    </w:rPr>
                  </w:pPr>
                </w:p>
              </w:tc>
              <w:tc>
                <w:tcPr>
                  <w:tcW w:w="957" w:type="pct"/>
                  <w:tcBorders>
                    <w:tl2br w:val="nil"/>
                    <w:tr2bl w:val="nil"/>
                  </w:tcBorders>
                  <w:vAlign w:val="center"/>
                </w:tcPr>
                <w:p w14:paraId="5B017FBA">
                  <w:pPr>
                    <w:jc w:val="center"/>
                    <w:rPr>
                      <w:rFonts w:hint="default" w:eastAsia="宋体"/>
                      <w:vertAlign w:val="baseline"/>
                      <w:lang w:val="en-US" w:eastAsia="zh-CN"/>
                    </w:rPr>
                  </w:pPr>
                  <w:r>
                    <w:rPr>
                      <w:rFonts w:hint="eastAsia"/>
                      <w:vertAlign w:val="baseline"/>
                      <w:lang w:val="en-US" w:eastAsia="zh-CN"/>
                    </w:rPr>
                    <w:t>62.5</w:t>
                  </w:r>
                </w:p>
              </w:tc>
              <w:tc>
                <w:tcPr>
                  <w:tcW w:w="907" w:type="pct"/>
                  <w:tcBorders>
                    <w:tl2br w:val="nil"/>
                    <w:tr2bl w:val="nil"/>
                  </w:tcBorders>
                  <w:vAlign w:val="center"/>
                </w:tcPr>
                <w:p w14:paraId="68F620A2">
                  <w:pPr>
                    <w:jc w:val="center"/>
                    <w:rPr>
                      <w:rFonts w:hint="default" w:eastAsia="宋体"/>
                      <w:vertAlign w:val="baseline"/>
                      <w:lang w:val="en-US" w:eastAsia="zh-CN"/>
                    </w:rPr>
                  </w:pPr>
                  <w:r>
                    <w:rPr>
                      <w:rFonts w:hint="eastAsia"/>
                      <w:vertAlign w:val="baseline"/>
                      <w:lang w:val="en-US" w:eastAsia="zh-CN"/>
                    </w:rPr>
                    <w:t>53.5</w:t>
                  </w:r>
                </w:p>
              </w:tc>
              <w:tc>
                <w:tcPr>
                  <w:tcW w:w="1307" w:type="pct"/>
                  <w:tcBorders>
                    <w:tl2br w:val="nil"/>
                    <w:tr2bl w:val="nil"/>
                  </w:tcBorders>
                  <w:vAlign w:val="center"/>
                </w:tcPr>
                <w:p w14:paraId="2D2745A3">
                  <w:pPr>
                    <w:jc w:val="center"/>
                    <w:rPr>
                      <w:rFonts w:hint="default"/>
                      <w:vertAlign w:val="baseline"/>
                      <w:lang w:val="en-US" w:eastAsia="zh-CN"/>
                    </w:rPr>
                  </w:pPr>
                  <w:r>
                    <w:rPr>
                      <w:rFonts w:hint="eastAsia"/>
                      <w:vertAlign w:val="baseline"/>
                      <w:lang w:val="en-US" w:eastAsia="zh-CN"/>
                    </w:rPr>
                    <w:t>达标</w:t>
                  </w:r>
                </w:p>
              </w:tc>
            </w:tr>
          </w:tbl>
          <w:p w14:paraId="79E1A3D0">
            <w:pPr>
              <w:pStyle w:val="27"/>
              <w:bidi w:val="0"/>
              <w:rPr>
                <w:rFonts w:hint="eastAsia"/>
                <w:lang w:eastAsia="zh-CN"/>
              </w:rPr>
            </w:pPr>
            <w:r>
              <w:rPr>
                <w:rFonts w:hint="default"/>
              </w:rPr>
              <w:t>由上表可知，项目周边50m范围内敏感点声环境质量现状均能够满足《声环境质量标准》(GB3096-2008)</w:t>
            </w:r>
            <w:r>
              <w:rPr>
                <w:rFonts w:hint="eastAsia"/>
                <w:lang w:val="en-US" w:eastAsia="zh-CN"/>
              </w:rPr>
              <w:t>3</w:t>
            </w:r>
            <w:r>
              <w:rPr>
                <w:rFonts w:hint="default"/>
              </w:rPr>
              <w:t>类标准(昼间≤</w:t>
            </w:r>
            <w:r>
              <w:rPr>
                <w:rFonts w:hint="eastAsia"/>
                <w:lang w:val="en-US" w:eastAsia="zh-CN"/>
              </w:rPr>
              <w:t>6</w:t>
            </w:r>
            <w:r>
              <w:rPr>
                <w:rFonts w:hint="default"/>
              </w:rPr>
              <w:t>5dB(A)，夜间≤</w:t>
            </w:r>
            <w:r>
              <w:rPr>
                <w:rFonts w:hint="eastAsia"/>
                <w:lang w:val="en-US" w:eastAsia="zh-CN"/>
              </w:rPr>
              <w:t>5</w:t>
            </w:r>
            <w:r>
              <w:rPr>
                <w:rFonts w:hint="default"/>
              </w:rPr>
              <w:t>5dB(A))</w:t>
            </w:r>
            <w:r>
              <w:rPr>
                <w:rFonts w:hint="eastAsia"/>
                <w:lang w:eastAsia="zh-CN"/>
              </w:rPr>
              <w:t>。</w:t>
            </w:r>
          </w:p>
          <w:p w14:paraId="0586818B">
            <w:pPr>
              <w:pStyle w:val="2"/>
              <w:bidi w:val="0"/>
              <w:rPr>
                <w:rFonts w:hint="default" w:ascii="Times New Roman" w:hAnsi="Times New Roman" w:eastAsia="宋体" w:cs="Times New Roman"/>
                <w:color w:val="auto"/>
                <w:highlight w:val="none"/>
                <w:u w:val="none" w:color="auto"/>
                <w:lang w:val="en-US" w:eastAsia="zh-CN"/>
              </w:rPr>
            </w:pPr>
            <w:bookmarkStart w:id="57" w:name="_Toc3959"/>
            <w:bookmarkStart w:id="58" w:name="_Toc16786"/>
            <w:r>
              <w:rPr>
                <w:rFonts w:hint="eastAsia" w:ascii="Times New Roman" w:hAnsi="Times New Roman" w:eastAsia="宋体" w:cs="Times New Roman"/>
                <w:color w:val="auto"/>
                <w:highlight w:val="none"/>
                <w:u w:val="none" w:color="auto"/>
                <w:lang w:val="en-US" w:eastAsia="zh-CN"/>
              </w:rPr>
              <w:t>四、</w:t>
            </w:r>
            <w:r>
              <w:rPr>
                <w:rFonts w:hint="default" w:ascii="Times New Roman" w:hAnsi="Times New Roman" w:eastAsia="宋体" w:cs="Times New Roman"/>
                <w:color w:val="auto"/>
                <w:highlight w:val="none"/>
                <w:u w:val="none" w:color="auto"/>
                <w:lang w:val="en-US" w:eastAsia="zh-CN"/>
              </w:rPr>
              <w:t>地下水、土壤环境质量现状</w:t>
            </w:r>
            <w:bookmarkEnd w:id="57"/>
            <w:bookmarkEnd w:id="58"/>
          </w:p>
          <w:p w14:paraId="37B5B5E9">
            <w:pPr>
              <w:pStyle w:val="27"/>
              <w:bidi w:val="0"/>
              <w:rPr>
                <w:rFonts w:hint="eastAsia"/>
                <w:color w:val="auto"/>
                <w:highlight w:val="none"/>
                <w:u w:val="none" w:color="auto"/>
              </w:rPr>
            </w:pPr>
            <w:r>
              <w:rPr>
                <w:rFonts w:hint="eastAsia"/>
                <w:color w:val="auto"/>
                <w:highlight w:val="none"/>
                <w:u w:val="none" w:color="auto"/>
              </w:rPr>
              <w:t>根据《建设项目环境影响报告表编制技术指南（污染影响类）（试行）》中具体编制要求“原则上不开展环境质量现状调查。建设项目存在地下水、土壤环境污染途径的，应结合污染源、保护目标分布情况开展现状调查以留作背景值。”结合现场调查及工艺分析，本</w:t>
            </w:r>
            <w:r>
              <w:rPr>
                <w:rFonts w:hint="eastAsia"/>
                <w:color w:val="auto"/>
                <w:highlight w:val="none"/>
                <w:u w:val="none" w:color="auto"/>
                <w:lang w:val="en-US" w:eastAsia="zh-CN"/>
              </w:rPr>
              <w:t>项目</w:t>
            </w:r>
            <w:r>
              <w:rPr>
                <w:rFonts w:hint="eastAsia"/>
                <w:color w:val="auto"/>
                <w:highlight w:val="none"/>
                <w:u w:val="none" w:color="auto"/>
              </w:rPr>
              <w:t>位于</w:t>
            </w:r>
            <w:r>
              <w:rPr>
                <w:rFonts w:hint="eastAsia" w:ascii="Times New Roman" w:hAnsi="Times New Roman" w:eastAsia="宋体" w:cs="Times New Roman"/>
                <w:color w:val="auto"/>
                <w:sz w:val="24"/>
                <w:highlight w:val="none"/>
                <w:u w:val="none" w:color="auto"/>
                <w:lang w:val="en-US" w:eastAsia="zh-CN"/>
              </w:rPr>
              <w:t>三封寺镇华容高新区三封工业园010号-12</w:t>
            </w:r>
            <w:r>
              <w:rPr>
                <w:rFonts w:hint="eastAsia"/>
                <w:color w:val="auto"/>
                <w:highlight w:val="none"/>
                <w:u w:val="none" w:color="auto"/>
              </w:rPr>
              <w:t>，生产车间地面</w:t>
            </w:r>
            <w:r>
              <w:rPr>
                <w:rFonts w:hint="eastAsia"/>
                <w:color w:val="auto"/>
                <w:highlight w:val="none"/>
                <w:u w:val="none" w:color="auto"/>
                <w:lang w:val="en-US" w:eastAsia="zh-CN"/>
              </w:rPr>
              <w:t>要</w:t>
            </w:r>
            <w:r>
              <w:rPr>
                <w:rFonts w:hint="eastAsia"/>
                <w:color w:val="auto"/>
                <w:highlight w:val="none"/>
                <w:u w:val="none" w:color="auto"/>
              </w:rPr>
              <w:t>做好硬化及“三防”措施（防扬散、防流失、防渗漏）</w:t>
            </w:r>
            <w:r>
              <w:rPr>
                <w:rFonts w:hint="eastAsia"/>
                <w:color w:val="auto"/>
                <w:highlight w:val="none"/>
                <w:u w:val="none" w:color="auto"/>
                <w:lang w:eastAsia="zh-CN"/>
              </w:rPr>
              <w:t>，</w:t>
            </w:r>
            <w:r>
              <w:rPr>
                <w:rFonts w:hint="eastAsia"/>
                <w:color w:val="auto"/>
                <w:highlight w:val="none"/>
                <w:u w:val="none" w:color="auto"/>
                <w:lang w:val="en-US" w:eastAsia="zh-CN"/>
              </w:rPr>
              <w:t>项目不具备地面漫流和垂直入渗的途径，不存在土壤、地下水污染途径</w:t>
            </w:r>
            <w:r>
              <w:rPr>
                <w:rFonts w:hint="eastAsia"/>
                <w:color w:val="auto"/>
                <w:highlight w:val="none"/>
                <w:u w:val="none" w:color="auto"/>
              </w:rPr>
              <w:t>。</w:t>
            </w:r>
          </w:p>
          <w:p w14:paraId="47594D94">
            <w:pPr>
              <w:pStyle w:val="27"/>
              <w:bidi w:val="0"/>
              <w:rPr>
                <w:rFonts w:hint="eastAsia" w:eastAsia="宋体"/>
                <w:color w:val="auto"/>
                <w:highlight w:val="none"/>
                <w:u w:val="none" w:color="auto"/>
                <w:lang w:eastAsia="zh-CN"/>
              </w:rPr>
            </w:pPr>
            <w:r>
              <w:rPr>
                <w:rFonts w:hint="default"/>
                <w:color w:val="auto"/>
                <w:highlight w:val="none"/>
                <w:u w:val="none" w:color="auto"/>
              </w:rPr>
              <w:t>本项目500m</w:t>
            </w:r>
            <w:r>
              <w:rPr>
                <w:rFonts w:hint="default" w:ascii="Times New Roman" w:hAnsi="Times New Roman" w:eastAsia="宋体" w:cs="Times New Roman"/>
                <w:color w:val="auto"/>
                <w:highlight w:val="none"/>
                <w:u w:val="none" w:color="auto"/>
              </w:rPr>
              <w:t>范围内无地下水集中式饮用水水源和热水、矿泉水、温泉等特殊地下水资源，因此可不开展地下水、土壤环境质量现状调查工作。</w:t>
            </w:r>
          </w:p>
          <w:p w14:paraId="7A230C68">
            <w:pPr>
              <w:pStyle w:val="2"/>
              <w:bidi w:val="0"/>
              <w:rPr>
                <w:rFonts w:hint="default" w:ascii="Times New Roman" w:hAnsi="Times New Roman" w:eastAsia="宋体" w:cs="Times New Roman"/>
                <w:color w:val="auto"/>
                <w:highlight w:val="none"/>
                <w:u w:val="none" w:color="auto"/>
                <w:lang w:val="en-US" w:eastAsia="zh-CN"/>
              </w:rPr>
            </w:pPr>
            <w:bookmarkStart w:id="59" w:name="_Toc26976"/>
            <w:bookmarkStart w:id="60" w:name="_Toc26583"/>
            <w:r>
              <w:rPr>
                <w:rFonts w:hint="eastAsia" w:ascii="Times New Roman" w:hAnsi="Times New Roman" w:eastAsia="宋体" w:cs="Times New Roman"/>
                <w:color w:val="auto"/>
                <w:highlight w:val="none"/>
                <w:u w:val="none" w:color="auto"/>
                <w:lang w:val="en-US" w:eastAsia="zh-CN"/>
              </w:rPr>
              <w:t>五</w:t>
            </w:r>
            <w:r>
              <w:rPr>
                <w:rFonts w:hint="default" w:ascii="Times New Roman" w:hAnsi="Times New Roman" w:eastAsia="宋体" w:cs="Times New Roman"/>
                <w:color w:val="auto"/>
                <w:highlight w:val="none"/>
                <w:u w:val="none" w:color="auto"/>
                <w:lang w:val="en-US" w:eastAsia="zh-CN"/>
              </w:rPr>
              <w:t>、生态环境质量现状与评价</w:t>
            </w:r>
            <w:bookmarkEnd w:id="59"/>
            <w:bookmarkEnd w:id="60"/>
          </w:p>
          <w:p w14:paraId="403FCD59">
            <w:pPr>
              <w:pStyle w:val="27"/>
              <w:bidi w:val="0"/>
              <w:rPr>
                <w:u w:val="none" w:color="auto"/>
              </w:rPr>
            </w:pPr>
            <w:r>
              <w:rPr>
                <w:u w:val="none" w:color="auto"/>
              </w:rPr>
              <w:t>根据《建设项目环境影响报告表编制技术指南（污染影响类）（试行）》</w:t>
            </w:r>
            <w:r>
              <w:rPr>
                <w:rFonts w:hint="eastAsia"/>
                <w:u w:val="none" w:color="auto"/>
                <w:lang w:val="en-US" w:eastAsia="zh-CN"/>
              </w:rPr>
              <w:t>的要求</w:t>
            </w:r>
            <w:r>
              <w:rPr>
                <w:u w:val="none" w:color="auto"/>
              </w:rPr>
              <w:t>“产业园区外建设项目新增用地且用地范围内含有生态环境保护目标时应进行生态现状调查。”</w:t>
            </w:r>
          </w:p>
          <w:p w14:paraId="08967E9D">
            <w:pPr>
              <w:pStyle w:val="27"/>
              <w:bidi w:val="0"/>
              <w:rPr>
                <w:rFonts w:hint="default" w:ascii="Times New Roman" w:hAnsi="Times New Roman" w:cs="Times New Roman"/>
                <w:color w:val="auto"/>
                <w:kern w:val="0"/>
                <w:szCs w:val="21"/>
                <w:highlight w:val="none"/>
                <w:u w:val="none" w:color="auto"/>
              </w:rPr>
            </w:pPr>
            <w:r>
              <w:rPr>
                <w:rStyle w:val="39"/>
                <w:rFonts w:hint="eastAsia"/>
                <w:u w:val="none" w:color="auto"/>
                <w:lang w:val="en-US" w:eastAsia="zh-CN"/>
              </w:rPr>
              <w:t>结合现场调查，</w:t>
            </w:r>
            <w:r>
              <w:rPr>
                <w:u w:val="none" w:color="auto"/>
              </w:rPr>
              <w:t>本项目</w:t>
            </w:r>
            <w:r>
              <w:rPr>
                <w:rFonts w:hint="eastAsia"/>
                <w:u w:val="none" w:color="auto"/>
                <w:lang w:val="en-US" w:eastAsia="zh-CN"/>
              </w:rPr>
              <w:t>位于</w:t>
            </w:r>
            <w:r>
              <w:rPr>
                <w:rStyle w:val="39"/>
                <w:rFonts w:hint="eastAsia"/>
                <w:u w:val="none" w:color="auto"/>
                <w:lang w:val="en-US" w:eastAsia="zh-CN"/>
              </w:rPr>
              <w:t>湖南省岳阳市华容县三封寺镇华容高新区三封工业园内，</w:t>
            </w:r>
            <w:r>
              <w:rPr>
                <w:u w:val="none" w:color="auto"/>
              </w:rPr>
              <w:t>正常情况下不存在土壤、地下水环境污染途径，</w:t>
            </w:r>
            <w:r>
              <w:rPr>
                <w:rStyle w:val="39"/>
                <w:rFonts w:hint="eastAsia"/>
                <w:u w:val="none" w:color="auto"/>
                <w:lang w:val="en-US" w:eastAsia="zh-CN"/>
              </w:rPr>
              <w:t>用地范围内无生态环境保护目标，故不进行生态现状调查</w:t>
            </w:r>
            <w:r>
              <w:rPr>
                <w:u w:val="none" w:color="auto"/>
              </w:rPr>
              <w:t>。</w:t>
            </w:r>
          </w:p>
        </w:tc>
      </w:tr>
      <w:tr w14:paraId="7AA5C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 w:type="pct"/>
            <w:noWrap w:val="0"/>
            <w:vAlign w:val="center"/>
          </w:tcPr>
          <w:p w14:paraId="29031A41">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环境</w:t>
            </w:r>
          </w:p>
          <w:p w14:paraId="4EAC96F3">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保护</w:t>
            </w:r>
          </w:p>
          <w:p w14:paraId="627D58FD">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目标</w:t>
            </w:r>
          </w:p>
        </w:tc>
        <w:tc>
          <w:tcPr>
            <w:tcW w:w="4749" w:type="pct"/>
            <w:noWrap w:val="0"/>
            <w:vAlign w:val="center"/>
          </w:tcPr>
          <w:p w14:paraId="6255E099">
            <w:pPr>
              <w:pStyle w:val="27"/>
              <w:bidi w:val="0"/>
              <w:rPr>
                <w:rFonts w:hint="default" w:ascii="Times New Roman" w:hAnsi="Times New Roman" w:cs="Times New Roman"/>
                <w:color w:val="auto"/>
                <w:highlight w:val="none"/>
                <w:u w:val="none" w:color="auto"/>
              </w:rPr>
            </w:pPr>
            <w:r>
              <w:rPr>
                <w:rFonts w:hint="default"/>
                <w:color w:val="auto"/>
                <w:highlight w:val="none"/>
                <w:u w:val="none" w:color="auto"/>
              </w:rPr>
              <w:t>根据现场</w:t>
            </w:r>
            <w:r>
              <w:rPr>
                <w:rFonts w:hint="default"/>
                <w:color w:val="auto"/>
                <w:highlight w:val="none"/>
                <w:u w:val="none" w:color="auto"/>
                <w:lang w:val="en-US" w:eastAsia="zh-CN"/>
              </w:rPr>
              <w:t>勘查</w:t>
            </w:r>
            <w:r>
              <w:rPr>
                <w:rFonts w:hint="default"/>
                <w:color w:val="auto"/>
                <w:highlight w:val="none"/>
                <w:u w:val="none" w:color="auto"/>
              </w:rPr>
              <w:t>，本项目环境保护目标见下表。</w:t>
            </w:r>
          </w:p>
          <w:p w14:paraId="00BBA656">
            <w:pPr>
              <w:pStyle w:val="32"/>
              <w:bidi w:val="0"/>
              <w:jc w:val="center"/>
              <w:rPr>
                <w:rFonts w:hint="default" w:ascii="Times New Roman" w:hAnsi="Times New Roman" w:cs="Times New Roman"/>
                <w:color w:val="auto"/>
                <w:highlight w:val="none"/>
                <w:u w:val="none" w:color="auto"/>
              </w:rPr>
            </w:pPr>
            <w:r>
              <w:rPr>
                <w:rFonts w:hint="default" w:ascii="Times New Roman" w:hAnsi="Times New Roman" w:cs="Times New Roman"/>
                <w:b/>
                <w:bCs/>
                <w:color w:val="auto"/>
                <w:highlight w:val="none"/>
                <w:u w:val="none" w:color="auto"/>
              </w:rPr>
              <w:t>表3-</w:t>
            </w:r>
            <w:r>
              <w:rPr>
                <w:rFonts w:hint="eastAsia" w:cs="Times New Roman"/>
                <w:b/>
                <w:bCs/>
                <w:color w:val="auto"/>
                <w:highlight w:val="none"/>
                <w:u w:val="none" w:color="auto"/>
                <w:lang w:val="en-US" w:eastAsia="zh-CN"/>
              </w:rPr>
              <w:t>5</w:t>
            </w:r>
            <w:r>
              <w:rPr>
                <w:rFonts w:hint="default" w:ascii="Times New Roman" w:hAnsi="Times New Roman" w:cs="Times New Roman"/>
                <w:b/>
                <w:bCs/>
                <w:color w:val="auto"/>
                <w:highlight w:val="none"/>
                <w:u w:val="none" w:color="auto"/>
              </w:rPr>
              <w:t xml:space="preserve"> </w:t>
            </w:r>
            <w:r>
              <w:rPr>
                <w:rFonts w:hint="default" w:ascii="Times New Roman" w:hAnsi="Times New Roman" w:cs="Times New Roman"/>
                <w:b/>
                <w:bCs/>
                <w:color w:val="auto"/>
                <w:highlight w:val="none"/>
                <w:u w:val="none" w:color="auto"/>
                <w:lang w:val="en-US" w:eastAsia="zh-CN"/>
              </w:rPr>
              <w:t xml:space="preserve"> </w:t>
            </w:r>
            <w:r>
              <w:rPr>
                <w:rFonts w:hint="eastAsia" w:ascii="Times New Roman" w:hAnsi="Times New Roman" w:cs="Times New Roman"/>
                <w:b/>
                <w:bCs/>
                <w:color w:val="auto"/>
                <w:highlight w:val="none"/>
                <w:u w:val="none" w:color="auto"/>
                <w:lang w:val="en-US" w:eastAsia="zh-CN"/>
              </w:rPr>
              <w:t xml:space="preserve"> </w:t>
            </w:r>
            <w:r>
              <w:rPr>
                <w:rFonts w:hint="default" w:ascii="Times New Roman" w:hAnsi="Times New Roman" w:cs="Times New Roman"/>
                <w:b/>
                <w:bCs/>
                <w:color w:val="auto"/>
                <w:highlight w:val="none"/>
                <w:u w:val="none" w:color="auto"/>
              </w:rPr>
              <w:t>项目周边环境空气保护目标一览表</w:t>
            </w:r>
          </w:p>
          <w:tbl>
            <w:tblPr>
              <w:tblStyle w:val="37"/>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80"/>
              <w:gridCol w:w="1434"/>
              <w:gridCol w:w="1139"/>
              <w:gridCol w:w="438"/>
              <w:gridCol w:w="797"/>
              <w:gridCol w:w="278"/>
              <w:gridCol w:w="543"/>
              <w:gridCol w:w="698"/>
              <w:gridCol w:w="1635"/>
            </w:tblGrid>
            <w:tr w14:paraId="56EC16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561" w:type="pct"/>
                  <w:vMerge w:val="restart"/>
                  <w:tcBorders>
                    <w:tl2br w:val="nil"/>
                    <w:tr2bl w:val="nil"/>
                  </w:tcBorders>
                  <w:noWrap w:val="0"/>
                  <w:vAlign w:val="center"/>
                </w:tcPr>
                <w:p w14:paraId="576E89F1">
                  <w:pPr>
                    <w:pStyle w:val="32"/>
                    <w:autoSpaceDE w:val="0"/>
                    <w:autoSpaceDN w:val="0"/>
                    <w:bidi w:val="0"/>
                    <w:jc w:val="center"/>
                    <w:rPr>
                      <w:rFonts w:hint="default"/>
                      <w:b/>
                      <w:bCs/>
                      <w:color w:val="auto"/>
                      <w:highlight w:val="none"/>
                      <w:u w:val="none" w:color="auto"/>
                      <w:lang w:val="en-US" w:eastAsia="zh-CN"/>
                    </w:rPr>
                  </w:pPr>
                  <w:r>
                    <w:rPr>
                      <w:rFonts w:hint="eastAsia"/>
                      <w:b/>
                      <w:bCs/>
                      <w:color w:val="auto"/>
                      <w:highlight w:val="none"/>
                      <w:u w:val="none" w:color="auto"/>
                      <w:lang w:val="en-US" w:eastAsia="zh-CN"/>
                    </w:rPr>
                    <w:t>名称</w:t>
                  </w:r>
                </w:p>
              </w:tc>
              <w:tc>
                <w:tcPr>
                  <w:tcW w:w="1640" w:type="pct"/>
                  <w:gridSpan w:val="2"/>
                  <w:tcBorders>
                    <w:tl2br w:val="nil"/>
                    <w:tr2bl w:val="nil"/>
                  </w:tcBorders>
                  <w:noWrap w:val="0"/>
                  <w:vAlign w:val="center"/>
                </w:tcPr>
                <w:p w14:paraId="3DF45CCA">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坐标</w:t>
                  </w:r>
                </w:p>
              </w:tc>
              <w:tc>
                <w:tcPr>
                  <w:tcW w:w="279" w:type="pct"/>
                  <w:vMerge w:val="restart"/>
                  <w:tcBorders>
                    <w:tl2br w:val="nil"/>
                    <w:tr2bl w:val="nil"/>
                  </w:tcBorders>
                  <w:noWrap w:val="0"/>
                  <w:vAlign w:val="center"/>
                </w:tcPr>
                <w:p w14:paraId="24A40CB7">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保护</w:t>
                  </w:r>
                </w:p>
                <w:p w14:paraId="230F5629">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对象</w:t>
                  </w:r>
                </w:p>
              </w:tc>
              <w:tc>
                <w:tcPr>
                  <w:tcW w:w="508" w:type="pct"/>
                  <w:vMerge w:val="restart"/>
                  <w:tcBorders>
                    <w:tl2br w:val="nil"/>
                    <w:tr2bl w:val="nil"/>
                  </w:tcBorders>
                  <w:noWrap w:val="0"/>
                  <w:vAlign w:val="center"/>
                </w:tcPr>
                <w:p w14:paraId="3DA8A69F">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保护内容</w:t>
                  </w:r>
                </w:p>
              </w:tc>
              <w:tc>
                <w:tcPr>
                  <w:tcW w:w="177" w:type="pct"/>
                  <w:vMerge w:val="restart"/>
                  <w:tcBorders>
                    <w:tl2br w:val="nil"/>
                    <w:tr2bl w:val="nil"/>
                  </w:tcBorders>
                  <w:noWrap w:val="0"/>
                  <w:vAlign w:val="center"/>
                </w:tcPr>
                <w:p w14:paraId="15983AAB">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环境</w:t>
                  </w:r>
                </w:p>
                <w:p w14:paraId="0637B5A1">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功能</w:t>
                  </w:r>
                </w:p>
                <w:p w14:paraId="3089AFEA">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区</w:t>
                  </w:r>
                </w:p>
              </w:tc>
              <w:tc>
                <w:tcPr>
                  <w:tcW w:w="346" w:type="pct"/>
                  <w:vMerge w:val="restart"/>
                  <w:tcBorders>
                    <w:tl2br w:val="nil"/>
                    <w:tr2bl w:val="nil"/>
                  </w:tcBorders>
                  <w:noWrap w:val="0"/>
                  <w:vAlign w:val="center"/>
                </w:tcPr>
                <w:p w14:paraId="206AD142">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相对厂址方位</w:t>
                  </w:r>
                </w:p>
              </w:tc>
              <w:tc>
                <w:tcPr>
                  <w:tcW w:w="445" w:type="pct"/>
                  <w:vMerge w:val="restart"/>
                  <w:tcBorders>
                    <w:tl2br w:val="nil"/>
                    <w:tr2bl w:val="nil"/>
                  </w:tcBorders>
                  <w:noWrap w:val="0"/>
                  <w:vAlign w:val="center"/>
                </w:tcPr>
                <w:p w14:paraId="08CBD96D">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相对厂址距离 m</w:t>
                  </w:r>
                </w:p>
              </w:tc>
              <w:tc>
                <w:tcPr>
                  <w:tcW w:w="1042" w:type="pct"/>
                  <w:vMerge w:val="restart"/>
                  <w:tcBorders>
                    <w:tl2br w:val="nil"/>
                    <w:tr2bl w:val="nil"/>
                  </w:tcBorders>
                  <w:noWrap w:val="0"/>
                  <w:vAlign w:val="center"/>
                </w:tcPr>
                <w:p w14:paraId="085DF8E0">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保护级别</w:t>
                  </w:r>
                </w:p>
              </w:tc>
            </w:tr>
            <w:tr w14:paraId="7E55E5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22" w:hRule="atLeast"/>
              </w:trPr>
              <w:tc>
                <w:tcPr>
                  <w:tcW w:w="561" w:type="pct"/>
                  <w:vMerge w:val="continue"/>
                  <w:tcBorders>
                    <w:tl2br w:val="nil"/>
                    <w:tr2bl w:val="nil"/>
                  </w:tcBorders>
                  <w:noWrap w:val="0"/>
                  <w:vAlign w:val="center"/>
                </w:tcPr>
                <w:p w14:paraId="3E43A4E7">
                  <w:pPr>
                    <w:pStyle w:val="32"/>
                    <w:autoSpaceDE w:val="0"/>
                    <w:autoSpaceDN w:val="0"/>
                    <w:bidi w:val="0"/>
                    <w:jc w:val="center"/>
                    <w:rPr>
                      <w:rFonts w:hint="default"/>
                      <w:color w:val="auto"/>
                      <w:highlight w:val="none"/>
                      <w:u w:val="none" w:color="auto"/>
                    </w:rPr>
                  </w:pPr>
                </w:p>
              </w:tc>
              <w:tc>
                <w:tcPr>
                  <w:tcW w:w="914" w:type="pct"/>
                  <w:tcBorders>
                    <w:tl2br w:val="nil"/>
                    <w:tr2bl w:val="nil"/>
                  </w:tcBorders>
                  <w:noWrap w:val="0"/>
                  <w:vAlign w:val="center"/>
                </w:tcPr>
                <w:p w14:paraId="5982D0CF">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X</w:t>
                  </w:r>
                </w:p>
              </w:tc>
              <w:tc>
                <w:tcPr>
                  <w:tcW w:w="726" w:type="pct"/>
                  <w:tcBorders>
                    <w:tl2br w:val="nil"/>
                    <w:tr2bl w:val="nil"/>
                  </w:tcBorders>
                  <w:noWrap w:val="0"/>
                  <w:vAlign w:val="center"/>
                </w:tcPr>
                <w:p w14:paraId="4B859F66">
                  <w:pPr>
                    <w:pStyle w:val="32"/>
                    <w:autoSpaceDE w:val="0"/>
                    <w:autoSpaceDN w:val="0"/>
                    <w:bidi w:val="0"/>
                    <w:jc w:val="center"/>
                    <w:rPr>
                      <w:rFonts w:hint="default"/>
                      <w:b/>
                      <w:bCs/>
                      <w:color w:val="auto"/>
                      <w:highlight w:val="none"/>
                      <w:u w:val="none" w:color="auto"/>
                    </w:rPr>
                  </w:pPr>
                  <w:r>
                    <w:rPr>
                      <w:rFonts w:hint="default"/>
                      <w:b/>
                      <w:bCs/>
                      <w:color w:val="auto"/>
                      <w:highlight w:val="none"/>
                      <w:u w:val="none" w:color="auto"/>
                    </w:rPr>
                    <w:t>Y</w:t>
                  </w:r>
                </w:p>
              </w:tc>
              <w:tc>
                <w:tcPr>
                  <w:tcW w:w="279" w:type="pct"/>
                  <w:vMerge w:val="continue"/>
                  <w:tcBorders>
                    <w:tl2br w:val="nil"/>
                    <w:tr2bl w:val="nil"/>
                  </w:tcBorders>
                  <w:noWrap w:val="0"/>
                  <w:vAlign w:val="center"/>
                </w:tcPr>
                <w:p w14:paraId="73FD6461">
                  <w:pPr>
                    <w:pStyle w:val="32"/>
                    <w:autoSpaceDE w:val="0"/>
                    <w:autoSpaceDN w:val="0"/>
                    <w:bidi w:val="0"/>
                    <w:jc w:val="center"/>
                    <w:rPr>
                      <w:rFonts w:hint="default"/>
                      <w:color w:val="auto"/>
                      <w:highlight w:val="none"/>
                      <w:u w:val="none" w:color="auto"/>
                    </w:rPr>
                  </w:pPr>
                </w:p>
              </w:tc>
              <w:tc>
                <w:tcPr>
                  <w:tcW w:w="508" w:type="pct"/>
                  <w:vMerge w:val="continue"/>
                  <w:tcBorders>
                    <w:tl2br w:val="nil"/>
                    <w:tr2bl w:val="nil"/>
                  </w:tcBorders>
                  <w:noWrap w:val="0"/>
                  <w:vAlign w:val="center"/>
                </w:tcPr>
                <w:p w14:paraId="0A8B4093">
                  <w:pPr>
                    <w:pStyle w:val="32"/>
                    <w:autoSpaceDE w:val="0"/>
                    <w:autoSpaceDN w:val="0"/>
                    <w:bidi w:val="0"/>
                    <w:jc w:val="center"/>
                    <w:rPr>
                      <w:rFonts w:hint="default"/>
                      <w:color w:val="auto"/>
                      <w:highlight w:val="none"/>
                      <w:u w:val="none" w:color="auto"/>
                    </w:rPr>
                  </w:pPr>
                </w:p>
              </w:tc>
              <w:tc>
                <w:tcPr>
                  <w:tcW w:w="177" w:type="pct"/>
                  <w:vMerge w:val="continue"/>
                  <w:tcBorders>
                    <w:tl2br w:val="nil"/>
                    <w:tr2bl w:val="nil"/>
                  </w:tcBorders>
                  <w:noWrap w:val="0"/>
                  <w:vAlign w:val="center"/>
                </w:tcPr>
                <w:p w14:paraId="3B889651">
                  <w:pPr>
                    <w:pStyle w:val="32"/>
                    <w:autoSpaceDE w:val="0"/>
                    <w:autoSpaceDN w:val="0"/>
                    <w:bidi w:val="0"/>
                    <w:jc w:val="center"/>
                    <w:rPr>
                      <w:rFonts w:hint="default"/>
                      <w:color w:val="auto"/>
                      <w:highlight w:val="none"/>
                      <w:u w:val="none" w:color="auto"/>
                    </w:rPr>
                  </w:pPr>
                </w:p>
              </w:tc>
              <w:tc>
                <w:tcPr>
                  <w:tcW w:w="346" w:type="pct"/>
                  <w:vMerge w:val="continue"/>
                  <w:tcBorders>
                    <w:tl2br w:val="nil"/>
                    <w:tr2bl w:val="nil"/>
                  </w:tcBorders>
                  <w:noWrap w:val="0"/>
                  <w:vAlign w:val="center"/>
                </w:tcPr>
                <w:p w14:paraId="7013CB79">
                  <w:pPr>
                    <w:pStyle w:val="32"/>
                    <w:autoSpaceDE w:val="0"/>
                    <w:autoSpaceDN w:val="0"/>
                    <w:bidi w:val="0"/>
                    <w:jc w:val="center"/>
                    <w:rPr>
                      <w:rFonts w:hint="default"/>
                      <w:color w:val="auto"/>
                      <w:highlight w:val="none"/>
                      <w:u w:val="none" w:color="auto"/>
                    </w:rPr>
                  </w:pPr>
                </w:p>
              </w:tc>
              <w:tc>
                <w:tcPr>
                  <w:tcW w:w="445" w:type="pct"/>
                  <w:vMerge w:val="continue"/>
                  <w:tcBorders>
                    <w:tl2br w:val="nil"/>
                    <w:tr2bl w:val="nil"/>
                  </w:tcBorders>
                  <w:noWrap w:val="0"/>
                  <w:vAlign w:val="center"/>
                </w:tcPr>
                <w:p w14:paraId="659370BA">
                  <w:pPr>
                    <w:pStyle w:val="32"/>
                    <w:autoSpaceDE w:val="0"/>
                    <w:autoSpaceDN w:val="0"/>
                    <w:bidi w:val="0"/>
                    <w:jc w:val="center"/>
                    <w:rPr>
                      <w:rFonts w:hint="default"/>
                      <w:color w:val="auto"/>
                      <w:highlight w:val="none"/>
                      <w:u w:val="none" w:color="auto"/>
                    </w:rPr>
                  </w:pPr>
                </w:p>
              </w:tc>
              <w:tc>
                <w:tcPr>
                  <w:tcW w:w="1042" w:type="pct"/>
                  <w:vMerge w:val="continue"/>
                  <w:tcBorders>
                    <w:tl2br w:val="nil"/>
                    <w:tr2bl w:val="nil"/>
                  </w:tcBorders>
                  <w:noWrap w:val="0"/>
                  <w:vAlign w:val="center"/>
                </w:tcPr>
                <w:p w14:paraId="4530360B">
                  <w:pPr>
                    <w:pStyle w:val="32"/>
                    <w:autoSpaceDE w:val="0"/>
                    <w:autoSpaceDN w:val="0"/>
                    <w:bidi w:val="0"/>
                    <w:jc w:val="center"/>
                    <w:rPr>
                      <w:rFonts w:hint="default"/>
                      <w:color w:val="auto"/>
                      <w:highlight w:val="none"/>
                      <w:u w:val="none" w:color="auto"/>
                    </w:rPr>
                  </w:pPr>
                </w:p>
              </w:tc>
            </w:tr>
            <w:tr w14:paraId="52751E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61" w:type="pct"/>
                  <w:tcBorders>
                    <w:tl2br w:val="nil"/>
                    <w:tr2bl w:val="nil"/>
                  </w:tcBorders>
                  <w:noWrap w:val="0"/>
                  <w:vAlign w:val="center"/>
                </w:tcPr>
                <w:p w14:paraId="77A2D059">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居民点</w:t>
                  </w:r>
                </w:p>
              </w:tc>
              <w:tc>
                <w:tcPr>
                  <w:tcW w:w="914" w:type="pct"/>
                  <w:tcBorders>
                    <w:tl2br w:val="nil"/>
                    <w:tr2bl w:val="nil"/>
                  </w:tcBorders>
                  <w:noWrap w:val="0"/>
                  <w:vAlign w:val="center"/>
                </w:tcPr>
                <w:p w14:paraId="1B06A0A6">
                  <w:pPr>
                    <w:pStyle w:val="32"/>
                    <w:autoSpaceDE w:val="0"/>
                    <w:autoSpaceDN w:val="0"/>
                    <w:bidi w:val="0"/>
                    <w:jc w:val="center"/>
                    <w:rPr>
                      <w:rFonts w:hint="eastAsia"/>
                      <w:u w:val="none" w:color="auto"/>
                    </w:rPr>
                  </w:pPr>
                  <w:r>
                    <w:rPr>
                      <w:rFonts w:hint="eastAsia"/>
                      <w:u w:val="none" w:color="auto"/>
                    </w:rPr>
                    <w:t>112.69216418</w:t>
                  </w:r>
                </w:p>
              </w:tc>
              <w:tc>
                <w:tcPr>
                  <w:tcW w:w="726" w:type="pct"/>
                  <w:tcBorders>
                    <w:tl2br w:val="nil"/>
                    <w:tr2bl w:val="nil"/>
                  </w:tcBorders>
                  <w:noWrap w:val="0"/>
                  <w:vAlign w:val="center"/>
                </w:tcPr>
                <w:p w14:paraId="750ECB0C">
                  <w:pPr>
                    <w:pStyle w:val="32"/>
                    <w:autoSpaceDE w:val="0"/>
                    <w:autoSpaceDN w:val="0"/>
                    <w:bidi w:val="0"/>
                    <w:jc w:val="center"/>
                    <w:rPr>
                      <w:rFonts w:hint="eastAsia"/>
                      <w:u w:val="none" w:color="auto"/>
                    </w:rPr>
                  </w:pPr>
                  <w:r>
                    <w:rPr>
                      <w:rFonts w:hint="eastAsia"/>
                      <w:u w:val="none" w:color="auto"/>
                    </w:rPr>
                    <w:t>29.53494952</w:t>
                  </w:r>
                </w:p>
              </w:tc>
              <w:tc>
                <w:tcPr>
                  <w:tcW w:w="279" w:type="pct"/>
                  <w:vMerge w:val="restart"/>
                  <w:tcBorders>
                    <w:tl2br w:val="nil"/>
                    <w:tr2bl w:val="nil"/>
                  </w:tcBorders>
                  <w:noWrap w:val="0"/>
                  <w:vAlign w:val="center"/>
                </w:tcPr>
                <w:p w14:paraId="1B2B4F01">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居民</w:t>
                  </w:r>
                </w:p>
              </w:tc>
              <w:tc>
                <w:tcPr>
                  <w:tcW w:w="508" w:type="pct"/>
                  <w:tcBorders>
                    <w:tl2br w:val="nil"/>
                    <w:tr2bl w:val="nil"/>
                  </w:tcBorders>
                  <w:noWrap w:val="0"/>
                  <w:vAlign w:val="center"/>
                </w:tcPr>
                <w:p w14:paraId="68E0ACC5">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约35人</w:t>
                  </w:r>
                </w:p>
              </w:tc>
              <w:tc>
                <w:tcPr>
                  <w:tcW w:w="177" w:type="pct"/>
                  <w:vMerge w:val="restart"/>
                  <w:tcBorders>
                    <w:tl2br w:val="nil"/>
                    <w:tr2bl w:val="nil"/>
                  </w:tcBorders>
                  <w:noWrap w:val="0"/>
                  <w:vAlign w:val="center"/>
                </w:tcPr>
                <w:p w14:paraId="3593EF39">
                  <w:pPr>
                    <w:pStyle w:val="32"/>
                    <w:autoSpaceDE w:val="0"/>
                    <w:autoSpaceDN w:val="0"/>
                    <w:bidi w:val="0"/>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二类区</w:t>
                  </w:r>
                </w:p>
              </w:tc>
              <w:tc>
                <w:tcPr>
                  <w:tcW w:w="346" w:type="pct"/>
                  <w:tcBorders>
                    <w:tl2br w:val="nil"/>
                    <w:tr2bl w:val="nil"/>
                  </w:tcBorders>
                  <w:noWrap w:val="0"/>
                  <w:vAlign w:val="center"/>
                </w:tcPr>
                <w:p w14:paraId="41C5DBFF">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南</w:t>
                  </w:r>
                </w:p>
              </w:tc>
              <w:tc>
                <w:tcPr>
                  <w:tcW w:w="445" w:type="pct"/>
                  <w:tcBorders>
                    <w:tl2br w:val="nil"/>
                    <w:tr2bl w:val="nil"/>
                  </w:tcBorders>
                  <w:noWrap w:val="0"/>
                  <w:vAlign w:val="center"/>
                </w:tcPr>
                <w:p w14:paraId="6E4F7AF3">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34</w:t>
                  </w:r>
                </w:p>
              </w:tc>
              <w:tc>
                <w:tcPr>
                  <w:tcW w:w="1042" w:type="pct"/>
                  <w:vMerge w:val="restart"/>
                  <w:tcBorders>
                    <w:tl2br w:val="nil"/>
                    <w:tr2bl w:val="nil"/>
                  </w:tcBorders>
                  <w:noWrap w:val="0"/>
                  <w:vAlign w:val="center"/>
                </w:tcPr>
                <w:p w14:paraId="0CEB5596">
                  <w:pPr>
                    <w:pStyle w:val="32"/>
                    <w:keepNext w:val="0"/>
                    <w:keepLines w:val="0"/>
                    <w:pageBreakBefore w:val="0"/>
                    <w:widowControl w:val="0"/>
                    <w:kinsoku/>
                    <w:wordWrap w:val="0"/>
                    <w:overflowPunct/>
                    <w:topLinePunct/>
                    <w:autoSpaceDE/>
                    <w:autoSpaceDN/>
                    <w:bidi w:val="0"/>
                    <w:adjustRightInd/>
                    <w:snapToGrid/>
                    <w:jc w:val="center"/>
                    <w:textAlignment w:val="baseline"/>
                    <w:rPr>
                      <w:rFonts w:hint="eastAsia"/>
                      <w:color w:val="auto"/>
                      <w:highlight w:val="none"/>
                      <w:u w:val="none" w:color="auto"/>
                      <w:lang w:val="en-US" w:eastAsia="zh-CN"/>
                    </w:rPr>
                  </w:pPr>
                  <w:r>
                    <w:rPr>
                      <w:rFonts w:hint="default"/>
                      <w:color w:val="auto"/>
                      <w:highlight w:val="none"/>
                      <w:u w:val="none" w:color="auto"/>
                    </w:rPr>
                    <w:t>《环境空气质量标准》（GB3095-2012）中二级标准</w:t>
                  </w:r>
                </w:p>
              </w:tc>
            </w:tr>
            <w:tr w14:paraId="1E0F4F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561" w:type="pct"/>
                  <w:tcBorders>
                    <w:tl2br w:val="nil"/>
                    <w:tr2bl w:val="nil"/>
                  </w:tcBorders>
                  <w:noWrap w:val="0"/>
                  <w:vAlign w:val="center"/>
                </w:tcPr>
                <w:p w14:paraId="6B10BC3B">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1#片区</w:t>
                  </w:r>
                </w:p>
              </w:tc>
              <w:tc>
                <w:tcPr>
                  <w:tcW w:w="914" w:type="pct"/>
                  <w:tcBorders>
                    <w:tl2br w:val="nil"/>
                    <w:tr2bl w:val="nil"/>
                  </w:tcBorders>
                  <w:noWrap w:val="0"/>
                  <w:vAlign w:val="center"/>
                </w:tcPr>
                <w:p w14:paraId="6CE9517C">
                  <w:pPr>
                    <w:pStyle w:val="32"/>
                    <w:autoSpaceDE w:val="0"/>
                    <w:autoSpaceDN w:val="0"/>
                    <w:bidi w:val="0"/>
                    <w:jc w:val="center"/>
                    <w:rPr>
                      <w:rFonts w:hint="default"/>
                      <w:color w:val="auto"/>
                      <w:highlight w:val="none"/>
                      <w:u w:val="none" w:color="auto"/>
                      <w:lang w:val="en-US" w:eastAsia="zh-CN"/>
                    </w:rPr>
                  </w:pPr>
                  <w:r>
                    <w:rPr>
                      <w:rFonts w:hint="default"/>
                      <w:color w:val="auto"/>
                      <w:highlight w:val="none"/>
                      <w:u w:val="none" w:color="auto"/>
                      <w:lang w:val="en-US" w:eastAsia="zh-CN"/>
                    </w:rPr>
                    <w:t>112.69252896</w:t>
                  </w:r>
                </w:p>
              </w:tc>
              <w:tc>
                <w:tcPr>
                  <w:tcW w:w="726" w:type="pct"/>
                  <w:tcBorders>
                    <w:tl2br w:val="nil"/>
                    <w:tr2bl w:val="nil"/>
                  </w:tcBorders>
                  <w:noWrap w:val="0"/>
                  <w:vAlign w:val="center"/>
                </w:tcPr>
                <w:p w14:paraId="38B52ABE">
                  <w:pPr>
                    <w:pStyle w:val="32"/>
                    <w:autoSpaceDE w:val="0"/>
                    <w:autoSpaceDN w:val="0"/>
                    <w:bidi w:val="0"/>
                    <w:jc w:val="center"/>
                    <w:rPr>
                      <w:rFonts w:hint="default"/>
                      <w:color w:val="auto"/>
                      <w:highlight w:val="none"/>
                      <w:u w:val="none" w:color="auto"/>
                      <w:lang w:val="en-US" w:eastAsia="zh-CN"/>
                    </w:rPr>
                  </w:pPr>
                  <w:r>
                    <w:rPr>
                      <w:rFonts w:hint="default"/>
                      <w:color w:val="auto"/>
                      <w:highlight w:val="none"/>
                      <w:u w:val="none" w:color="auto"/>
                      <w:lang w:val="en-US" w:eastAsia="zh-CN"/>
                    </w:rPr>
                    <w:t>29.53437077</w:t>
                  </w:r>
                </w:p>
              </w:tc>
              <w:tc>
                <w:tcPr>
                  <w:tcW w:w="279" w:type="pct"/>
                  <w:vMerge w:val="continue"/>
                  <w:tcBorders>
                    <w:tl2br w:val="nil"/>
                    <w:tr2bl w:val="nil"/>
                  </w:tcBorders>
                  <w:noWrap w:val="0"/>
                  <w:vAlign w:val="center"/>
                </w:tcPr>
                <w:p w14:paraId="3D55D53F">
                  <w:pPr>
                    <w:pStyle w:val="32"/>
                    <w:autoSpaceDE w:val="0"/>
                    <w:autoSpaceDN w:val="0"/>
                    <w:bidi w:val="0"/>
                    <w:jc w:val="center"/>
                    <w:rPr>
                      <w:rFonts w:hint="default"/>
                      <w:color w:val="auto"/>
                      <w:highlight w:val="none"/>
                      <w:u w:val="none" w:color="auto"/>
                      <w:lang w:val="en-US" w:eastAsia="zh-CN"/>
                    </w:rPr>
                  </w:pPr>
                </w:p>
              </w:tc>
              <w:tc>
                <w:tcPr>
                  <w:tcW w:w="508" w:type="pct"/>
                  <w:tcBorders>
                    <w:tl2br w:val="nil"/>
                    <w:tr2bl w:val="nil"/>
                  </w:tcBorders>
                  <w:noWrap w:val="0"/>
                  <w:vAlign w:val="center"/>
                </w:tcPr>
                <w:p w14:paraId="2A367D22">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约195人</w:t>
                  </w:r>
                </w:p>
              </w:tc>
              <w:tc>
                <w:tcPr>
                  <w:tcW w:w="177" w:type="pct"/>
                  <w:vMerge w:val="continue"/>
                  <w:tcBorders>
                    <w:tl2br w:val="nil"/>
                    <w:tr2bl w:val="nil"/>
                  </w:tcBorders>
                  <w:noWrap w:val="0"/>
                  <w:vAlign w:val="center"/>
                </w:tcPr>
                <w:p w14:paraId="2DF1DDE4">
                  <w:pPr>
                    <w:pStyle w:val="32"/>
                    <w:autoSpaceDE w:val="0"/>
                    <w:autoSpaceDN w:val="0"/>
                    <w:bidi w:val="0"/>
                    <w:jc w:val="center"/>
                    <w:rPr>
                      <w:rFonts w:hint="default"/>
                      <w:color w:val="auto"/>
                      <w:highlight w:val="none"/>
                      <w:u w:val="none" w:color="auto"/>
                    </w:rPr>
                  </w:pPr>
                </w:p>
              </w:tc>
              <w:tc>
                <w:tcPr>
                  <w:tcW w:w="346" w:type="pct"/>
                  <w:tcBorders>
                    <w:tl2br w:val="nil"/>
                    <w:tr2bl w:val="nil"/>
                  </w:tcBorders>
                  <w:noWrap w:val="0"/>
                  <w:vAlign w:val="center"/>
                </w:tcPr>
                <w:p w14:paraId="7709369B">
                  <w:pPr>
                    <w:pStyle w:val="32"/>
                    <w:autoSpaceDE w:val="0"/>
                    <w:autoSpaceDN w:val="0"/>
                    <w:bidi w:val="0"/>
                    <w:jc w:val="center"/>
                    <w:rPr>
                      <w:rFonts w:hint="eastAsia"/>
                      <w:color w:val="auto"/>
                      <w:highlight w:val="none"/>
                      <w:u w:val="none" w:color="auto"/>
                      <w:lang w:val="en-US" w:eastAsia="zh-CN"/>
                    </w:rPr>
                  </w:pPr>
                  <w:r>
                    <w:rPr>
                      <w:rFonts w:hint="eastAsia"/>
                      <w:color w:val="auto"/>
                      <w:highlight w:val="none"/>
                      <w:u w:val="none" w:color="auto"/>
                      <w:lang w:val="en-US" w:eastAsia="zh-CN"/>
                    </w:rPr>
                    <w:t>西南</w:t>
                  </w:r>
                </w:p>
              </w:tc>
              <w:tc>
                <w:tcPr>
                  <w:tcW w:w="445" w:type="pct"/>
                  <w:tcBorders>
                    <w:tl2br w:val="nil"/>
                    <w:tr2bl w:val="nil"/>
                  </w:tcBorders>
                  <w:noWrap w:val="0"/>
                  <w:vAlign w:val="center"/>
                </w:tcPr>
                <w:p w14:paraId="7AB1C568">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415</w:t>
                  </w:r>
                </w:p>
              </w:tc>
              <w:tc>
                <w:tcPr>
                  <w:tcW w:w="1042" w:type="pct"/>
                  <w:vMerge w:val="continue"/>
                  <w:tcBorders>
                    <w:tl2br w:val="nil"/>
                    <w:tr2bl w:val="nil"/>
                  </w:tcBorders>
                  <w:noWrap w:val="0"/>
                  <w:vAlign w:val="center"/>
                </w:tcPr>
                <w:p w14:paraId="0ED1323E">
                  <w:pPr>
                    <w:pStyle w:val="32"/>
                    <w:autoSpaceDE w:val="0"/>
                    <w:autoSpaceDN w:val="0"/>
                    <w:bidi w:val="0"/>
                    <w:jc w:val="center"/>
                    <w:rPr>
                      <w:rFonts w:hint="eastAsia"/>
                      <w:color w:val="auto"/>
                      <w:highlight w:val="none"/>
                      <w:u w:val="none" w:color="auto"/>
                      <w:lang w:val="en-US" w:eastAsia="zh-CN"/>
                    </w:rPr>
                  </w:pPr>
                </w:p>
              </w:tc>
            </w:tr>
            <w:tr w14:paraId="7AEED2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61" w:type="pct"/>
                  <w:tcBorders>
                    <w:tl2br w:val="nil"/>
                    <w:tr2bl w:val="nil"/>
                  </w:tcBorders>
                  <w:noWrap w:val="0"/>
                  <w:vAlign w:val="center"/>
                </w:tcPr>
                <w:p w14:paraId="155A47A1">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1#散户</w:t>
                  </w:r>
                </w:p>
              </w:tc>
              <w:tc>
                <w:tcPr>
                  <w:tcW w:w="914" w:type="pct"/>
                  <w:tcBorders>
                    <w:tl2br w:val="nil"/>
                    <w:tr2bl w:val="nil"/>
                  </w:tcBorders>
                  <w:noWrap w:val="0"/>
                  <w:vAlign w:val="center"/>
                </w:tcPr>
                <w:p w14:paraId="451B6AE9">
                  <w:pPr>
                    <w:pStyle w:val="32"/>
                    <w:autoSpaceDE w:val="0"/>
                    <w:autoSpaceDN w:val="0"/>
                    <w:bidi w:val="0"/>
                    <w:jc w:val="center"/>
                    <w:rPr>
                      <w:rFonts w:hint="default"/>
                      <w:color w:val="auto"/>
                      <w:highlight w:val="none"/>
                      <w:u w:val="none" w:color="auto"/>
                      <w:lang w:val="en-US" w:eastAsia="zh-CN"/>
                    </w:rPr>
                  </w:pPr>
                  <w:r>
                    <w:rPr>
                      <w:rFonts w:hint="default"/>
                      <w:color w:val="auto"/>
                      <w:highlight w:val="none"/>
                      <w:u w:val="none" w:color="auto"/>
                      <w:lang w:val="en-US" w:eastAsia="zh-CN"/>
                    </w:rPr>
                    <w:t>112.69713163</w:t>
                  </w:r>
                </w:p>
              </w:tc>
              <w:tc>
                <w:tcPr>
                  <w:tcW w:w="726" w:type="pct"/>
                  <w:tcBorders>
                    <w:tl2br w:val="nil"/>
                    <w:tr2bl w:val="nil"/>
                  </w:tcBorders>
                  <w:noWrap w:val="0"/>
                  <w:vAlign w:val="center"/>
                </w:tcPr>
                <w:p w14:paraId="2C0AAD41">
                  <w:pPr>
                    <w:pStyle w:val="32"/>
                    <w:autoSpaceDE w:val="0"/>
                    <w:autoSpaceDN w:val="0"/>
                    <w:bidi w:val="0"/>
                    <w:jc w:val="center"/>
                    <w:rPr>
                      <w:rFonts w:hint="default"/>
                      <w:color w:val="auto"/>
                      <w:highlight w:val="none"/>
                      <w:u w:val="none" w:color="auto"/>
                      <w:lang w:val="en-US" w:eastAsia="zh-CN"/>
                    </w:rPr>
                  </w:pPr>
                  <w:r>
                    <w:rPr>
                      <w:rFonts w:hint="default"/>
                      <w:color w:val="auto"/>
                      <w:highlight w:val="none"/>
                      <w:u w:val="none" w:color="auto"/>
                      <w:lang w:val="en-US" w:eastAsia="zh-CN"/>
                    </w:rPr>
                    <w:t>29.53375468</w:t>
                  </w:r>
                </w:p>
              </w:tc>
              <w:tc>
                <w:tcPr>
                  <w:tcW w:w="279" w:type="pct"/>
                  <w:vMerge w:val="continue"/>
                  <w:tcBorders>
                    <w:tl2br w:val="nil"/>
                    <w:tr2bl w:val="nil"/>
                  </w:tcBorders>
                  <w:noWrap w:val="0"/>
                  <w:vAlign w:val="center"/>
                </w:tcPr>
                <w:p w14:paraId="72C47C7D">
                  <w:pPr>
                    <w:pStyle w:val="32"/>
                    <w:autoSpaceDE w:val="0"/>
                    <w:autoSpaceDN w:val="0"/>
                    <w:bidi w:val="0"/>
                    <w:jc w:val="center"/>
                    <w:rPr>
                      <w:rFonts w:hint="default"/>
                      <w:color w:val="auto"/>
                      <w:highlight w:val="none"/>
                      <w:u w:val="none" w:color="auto"/>
                      <w:lang w:val="en-US" w:eastAsia="zh-CN"/>
                    </w:rPr>
                  </w:pPr>
                </w:p>
              </w:tc>
              <w:tc>
                <w:tcPr>
                  <w:tcW w:w="508" w:type="pct"/>
                  <w:tcBorders>
                    <w:tl2br w:val="nil"/>
                    <w:tr2bl w:val="nil"/>
                  </w:tcBorders>
                  <w:noWrap w:val="0"/>
                  <w:vAlign w:val="center"/>
                </w:tcPr>
                <w:p w14:paraId="7F874F91">
                  <w:pPr>
                    <w:pStyle w:val="32"/>
                    <w:autoSpaceDE w:val="0"/>
                    <w:autoSpaceDN w:val="0"/>
                    <w:bidi w:val="0"/>
                    <w:jc w:val="center"/>
                    <w:rPr>
                      <w:rFonts w:hint="eastAsia"/>
                      <w:color w:val="auto"/>
                      <w:highlight w:val="none"/>
                      <w:u w:val="none" w:color="auto"/>
                      <w:lang w:val="en-US" w:eastAsia="zh-CN"/>
                    </w:rPr>
                  </w:pPr>
                  <w:r>
                    <w:rPr>
                      <w:rFonts w:hint="eastAsia"/>
                      <w:color w:val="auto"/>
                      <w:highlight w:val="none"/>
                      <w:u w:val="none" w:color="auto"/>
                      <w:lang w:val="en-US" w:eastAsia="zh-CN"/>
                    </w:rPr>
                    <w:t>约13人</w:t>
                  </w:r>
                </w:p>
              </w:tc>
              <w:tc>
                <w:tcPr>
                  <w:tcW w:w="177" w:type="pct"/>
                  <w:vMerge w:val="continue"/>
                  <w:tcBorders>
                    <w:tl2br w:val="nil"/>
                    <w:tr2bl w:val="nil"/>
                  </w:tcBorders>
                  <w:noWrap w:val="0"/>
                  <w:vAlign w:val="center"/>
                </w:tcPr>
                <w:p w14:paraId="5FE2F673">
                  <w:pPr>
                    <w:pStyle w:val="32"/>
                    <w:autoSpaceDE w:val="0"/>
                    <w:autoSpaceDN w:val="0"/>
                    <w:bidi w:val="0"/>
                    <w:jc w:val="center"/>
                    <w:rPr>
                      <w:rFonts w:hint="default"/>
                      <w:color w:val="auto"/>
                      <w:highlight w:val="none"/>
                      <w:u w:val="none" w:color="auto"/>
                    </w:rPr>
                  </w:pPr>
                </w:p>
              </w:tc>
              <w:tc>
                <w:tcPr>
                  <w:tcW w:w="346" w:type="pct"/>
                  <w:tcBorders>
                    <w:tl2br w:val="nil"/>
                    <w:tr2bl w:val="nil"/>
                  </w:tcBorders>
                  <w:noWrap w:val="0"/>
                  <w:vAlign w:val="center"/>
                </w:tcPr>
                <w:p w14:paraId="7C3FD434">
                  <w:pPr>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东南</w:t>
                  </w:r>
                </w:p>
              </w:tc>
              <w:tc>
                <w:tcPr>
                  <w:tcW w:w="445" w:type="pct"/>
                  <w:tcBorders>
                    <w:tl2br w:val="nil"/>
                    <w:tr2bl w:val="nil"/>
                  </w:tcBorders>
                  <w:noWrap w:val="0"/>
                  <w:vAlign w:val="center"/>
                </w:tcPr>
                <w:p w14:paraId="2EF57B1A">
                  <w:pPr>
                    <w:pStyle w:val="32"/>
                    <w:autoSpaceDE w:val="0"/>
                    <w:autoSpaceDN w:val="0"/>
                    <w:bidi w:val="0"/>
                    <w:jc w:val="center"/>
                    <w:rPr>
                      <w:rFonts w:hint="default"/>
                      <w:color w:val="auto"/>
                      <w:highlight w:val="none"/>
                      <w:u w:val="none" w:color="auto"/>
                      <w:lang w:val="en-US" w:eastAsia="zh-CN"/>
                    </w:rPr>
                  </w:pPr>
                  <w:r>
                    <w:rPr>
                      <w:rFonts w:hint="eastAsia"/>
                      <w:color w:val="auto"/>
                      <w:highlight w:val="none"/>
                      <w:u w:val="none" w:color="auto"/>
                      <w:lang w:val="en-US" w:eastAsia="zh-CN"/>
                    </w:rPr>
                    <w:t>480</w:t>
                  </w:r>
                </w:p>
              </w:tc>
              <w:tc>
                <w:tcPr>
                  <w:tcW w:w="1042" w:type="pct"/>
                  <w:vMerge w:val="continue"/>
                  <w:tcBorders>
                    <w:tl2br w:val="nil"/>
                    <w:tr2bl w:val="nil"/>
                  </w:tcBorders>
                  <w:noWrap w:val="0"/>
                  <w:vAlign w:val="center"/>
                </w:tcPr>
                <w:p w14:paraId="7FF0125C">
                  <w:pPr>
                    <w:pStyle w:val="32"/>
                    <w:autoSpaceDE w:val="0"/>
                    <w:autoSpaceDN w:val="0"/>
                    <w:bidi w:val="0"/>
                    <w:jc w:val="center"/>
                    <w:rPr>
                      <w:rFonts w:hint="eastAsia"/>
                      <w:color w:val="auto"/>
                      <w:highlight w:val="none"/>
                      <w:u w:val="none" w:color="auto"/>
                      <w:lang w:val="en-US" w:eastAsia="zh-CN"/>
                    </w:rPr>
                  </w:pPr>
                </w:p>
              </w:tc>
            </w:tr>
          </w:tbl>
          <w:p w14:paraId="4F869145">
            <w:pPr>
              <w:pStyle w:val="38"/>
              <w:spacing w:before="31" w:line="223" w:lineRule="auto"/>
              <w:ind w:left="2619"/>
              <w:rPr>
                <w:rFonts w:hint="default" w:ascii="Times New Roman" w:hAnsi="Times New Roman" w:eastAsia="宋体" w:cs="Times New Roman"/>
                <w:b/>
                <w:bCs/>
                <w:color w:val="auto"/>
                <w:kern w:val="0"/>
                <w:sz w:val="21"/>
                <w:szCs w:val="20"/>
                <w:highlight w:val="none"/>
                <w:u w:val="none" w:color="auto"/>
                <w:lang w:val="en-US" w:eastAsia="zh-CN" w:bidi="ar-SA"/>
              </w:rPr>
            </w:pPr>
            <w:r>
              <w:rPr>
                <w:rFonts w:hint="default" w:ascii="Times New Roman" w:hAnsi="Times New Roman" w:eastAsia="宋体" w:cs="Times New Roman"/>
                <w:b/>
                <w:bCs/>
                <w:color w:val="auto"/>
                <w:kern w:val="0"/>
                <w:sz w:val="21"/>
                <w:szCs w:val="20"/>
                <w:highlight w:val="none"/>
                <w:u w:val="none" w:color="auto"/>
                <w:lang w:val="en-US" w:eastAsia="zh-CN" w:bidi="ar-SA"/>
              </w:rPr>
              <w:t>表3-</w:t>
            </w:r>
            <w:r>
              <w:rPr>
                <w:rFonts w:hint="eastAsia" w:ascii="Times New Roman" w:hAnsi="Times New Roman" w:cs="Times New Roman"/>
                <w:b/>
                <w:bCs/>
                <w:color w:val="auto"/>
                <w:kern w:val="0"/>
                <w:sz w:val="21"/>
                <w:szCs w:val="20"/>
                <w:highlight w:val="none"/>
                <w:u w:val="none" w:color="auto"/>
                <w:lang w:val="en-US" w:eastAsia="zh-CN" w:bidi="ar-SA"/>
              </w:rPr>
              <w:t>6</w:t>
            </w:r>
            <w:r>
              <w:rPr>
                <w:rFonts w:hint="default" w:ascii="Times New Roman" w:hAnsi="Times New Roman" w:eastAsia="宋体" w:cs="Times New Roman"/>
                <w:b/>
                <w:bCs/>
                <w:color w:val="auto"/>
                <w:kern w:val="0"/>
                <w:sz w:val="21"/>
                <w:szCs w:val="20"/>
                <w:highlight w:val="none"/>
                <w:u w:val="none" w:color="auto"/>
                <w:lang w:val="en-US" w:eastAsia="zh-CN" w:bidi="ar-SA"/>
              </w:rPr>
              <w:t xml:space="preserve">  </w:t>
            </w:r>
            <w:r>
              <w:rPr>
                <w:rFonts w:hint="eastAsia" w:ascii="Times New Roman" w:hAnsi="Times New Roman" w:eastAsia="宋体" w:cs="Times New Roman"/>
                <w:b/>
                <w:bCs/>
                <w:color w:val="auto"/>
                <w:kern w:val="0"/>
                <w:sz w:val="21"/>
                <w:szCs w:val="20"/>
                <w:highlight w:val="none"/>
                <w:u w:val="none" w:color="auto"/>
                <w:lang w:val="en-US" w:eastAsia="zh-CN" w:bidi="ar-SA"/>
              </w:rPr>
              <w:t xml:space="preserve"> </w:t>
            </w:r>
            <w:r>
              <w:rPr>
                <w:rFonts w:hint="default" w:ascii="Times New Roman" w:hAnsi="Times New Roman" w:eastAsia="宋体" w:cs="Times New Roman"/>
                <w:b/>
                <w:bCs/>
                <w:color w:val="auto"/>
                <w:kern w:val="0"/>
                <w:sz w:val="21"/>
                <w:szCs w:val="20"/>
                <w:highlight w:val="none"/>
                <w:u w:val="none" w:color="auto"/>
                <w:lang w:val="en-US" w:eastAsia="zh-CN" w:bidi="ar-SA"/>
              </w:rPr>
              <w:t>其他环境要素保护目标</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70"/>
              <w:gridCol w:w="1020"/>
              <w:gridCol w:w="658"/>
              <w:gridCol w:w="1585"/>
              <w:gridCol w:w="1011"/>
              <w:gridCol w:w="2701"/>
            </w:tblGrid>
            <w:tr w14:paraId="602986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55" w:type="pct"/>
                  <w:tcBorders>
                    <w:tl2br w:val="nil"/>
                    <w:tr2bl w:val="nil"/>
                  </w:tcBorders>
                  <w:noWrap w:val="0"/>
                  <w:vAlign w:val="center"/>
                </w:tcPr>
                <w:p w14:paraId="3FB80F9A">
                  <w:pPr>
                    <w:pStyle w:val="29"/>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环境要素</w:t>
                  </w:r>
                </w:p>
              </w:tc>
              <w:tc>
                <w:tcPr>
                  <w:tcW w:w="650" w:type="pct"/>
                  <w:tcBorders>
                    <w:tl2br w:val="nil"/>
                    <w:tr2bl w:val="nil"/>
                  </w:tcBorders>
                  <w:noWrap w:val="0"/>
                  <w:vAlign w:val="center"/>
                </w:tcPr>
                <w:p w14:paraId="3FA1384E">
                  <w:pPr>
                    <w:pStyle w:val="29"/>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环境保护目标</w:t>
                  </w:r>
                </w:p>
              </w:tc>
              <w:tc>
                <w:tcPr>
                  <w:tcW w:w="419" w:type="pct"/>
                  <w:tcBorders>
                    <w:tl2br w:val="nil"/>
                    <w:tr2bl w:val="nil"/>
                  </w:tcBorders>
                  <w:noWrap w:val="0"/>
                  <w:vAlign w:val="center"/>
                </w:tcPr>
                <w:p w14:paraId="783166A9">
                  <w:pPr>
                    <w:pStyle w:val="29"/>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方位</w:t>
                  </w:r>
                </w:p>
              </w:tc>
              <w:tc>
                <w:tcPr>
                  <w:tcW w:w="1010" w:type="pct"/>
                  <w:tcBorders>
                    <w:tl2br w:val="nil"/>
                    <w:tr2bl w:val="nil"/>
                  </w:tcBorders>
                  <w:noWrap w:val="0"/>
                  <w:vAlign w:val="center"/>
                </w:tcPr>
                <w:p w14:paraId="44A0D27A">
                  <w:pPr>
                    <w:pStyle w:val="29"/>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与厂界最近距离</w:t>
                  </w:r>
                  <w:r>
                    <w:rPr>
                      <w:rFonts w:hint="eastAsia" w:eastAsia="宋体" w:cs="Times New Roman"/>
                      <w:b/>
                      <w:bCs/>
                      <w:color w:val="auto"/>
                      <w:highlight w:val="none"/>
                      <w:u w:val="none" w:color="auto"/>
                      <w:lang w:val="en-US" w:eastAsia="zh-CN"/>
                    </w:rPr>
                    <w:t>k</w:t>
                  </w:r>
                  <w:r>
                    <w:rPr>
                      <w:rFonts w:hint="default" w:ascii="Times New Roman" w:hAnsi="Times New Roman" w:cs="Times New Roman"/>
                      <w:b/>
                      <w:bCs/>
                      <w:color w:val="auto"/>
                      <w:highlight w:val="none"/>
                      <w:u w:val="none" w:color="auto"/>
                    </w:rPr>
                    <w:t>m</w:t>
                  </w:r>
                </w:p>
              </w:tc>
              <w:tc>
                <w:tcPr>
                  <w:tcW w:w="644" w:type="pct"/>
                  <w:tcBorders>
                    <w:tl2br w:val="nil"/>
                    <w:tr2bl w:val="nil"/>
                  </w:tcBorders>
                  <w:noWrap w:val="0"/>
                  <w:vAlign w:val="center"/>
                </w:tcPr>
                <w:p w14:paraId="68FB2DC5">
                  <w:pPr>
                    <w:pStyle w:val="29"/>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规模、功能</w:t>
                  </w:r>
                </w:p>
              </w:tc>
              <w:tc>
                <w:tcPr>
                  <w:tcW w:w="1720" w:type="pct"/>
                  <w:tcBorders>
                    <w:tl2br w:val="nil"/>
                    <w:tr2bl w:val="nil"/>
                  </w:tcBorders>
                  <w:noWrap w:val="0"/>
                  <w:vAlign w:val="center"/>
                </w:tcPr>
                <w:p w14:paraId="28B0ED85">
                  <w:pPr>
                    <w:pStyle w:val="29"/>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保护级别</w:t>
                  </w:r>
                </w:p>
              </w:tc>
            </w:tr>
            <w:tr w14:paraId="451FA1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55" w:type="pct"/>
                  <w:vMerge w:val="restart"/>
                  <w:tcBorders>
                    <w:tl2br w:val="nil"/>
                    <w:tr2bl w:val="nil"/>
                  </w:tcBorders>
                  <w:noWrap w:val="0"/>
                  <w:vAlign w:val="center"/>
                </w:tcPr>
                <w:p w14:paraId="2A0B3647">
                  <w:pPr>
                    <w:pStyle w:val="29"/>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地表水</w:t>
                  </w:r>
                </w:p>
              </w:tc>
              <w:tc>
                <w:tcPr>
                  <w:tcW w:w="650" w:type="pct"/>
                  <w:tcBorders>
                    <w:tl2br w:val="nil"/>
                    <w:tr2bl w:val="nil"/>
                  </w:tcBorders>
                  <w:noWrap w:val="0"/>
                  <w:vAlign w:val="center"/>
                </w:tcPr>
                <w:p w14:paraId="73AD175D">
                  <w:pPr>
                    <w:pStyle w:val="29"/>
                    <w:autoSpaceDE w:val="0"/>
                    <w:autoSpaceDN w:val="0"/>
                    <w:bidi w:val="0"/>
                    <w:jc w:val="center"/>
                    <w:rPr>
                      <w:rFonts w:hint="eastAsia" w:ascii="Times New Roman" w:hAnsi="Times New Roman" w:eastAsia="宋体" w:cs="Times New Roman"/>
                      <w:color w:val="auto"/>
                      <w:highlight w:val="none"/>
                      <w:u w:val="none" w:color="auto"/>
                      <w:lang w:val="en-US" w:eastAsia="zh-CN"/>
                    </w:rPr>
                  </w:pPr>
                  <w:r>
                    <w:rPr>
                      <w:rFonts w:hint="eastAsia" w:eastAsia="宋体"/>
                      <w:u w:val="none" w:color="auto"/>
                      <w:lang w:val="en-US" w:eastAsia="zh-CN"/>
                    </w:rPr>
                    <w:t>华洪运河</w:t>
                  </w:r>
                </w:p>
              </w:tc>
              <w:tc>
                <w:tcPr>
                  <w:tcW w:w="419" w:type="pct"/>
                  <w:tcBorders>
                    <w:tl2br w:val="nil"/>
                    <w:tr2bl w:val="nil"/>
                  </w:tcBorders>
                  <w:noWrap w:val="0"/>
                  <w:vAlign w:val="center"/>
                </w:tcPr>
                <w:p w14:paraId="25140129">
                  <w:pPr>
                    <w:pStyle w:val="29"/>
                    <w:autoSpaceDE w:val="0"/>
                    <w:autoSpaceDN w:val="0"/>
                    <w:bidi w:val="0"/>
                    <w:jc w:val="center"/>
                    <w:rPr>
                      <w:rFonts w:hint="default"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南</w:t>
                  </w:r>
                </w:p>
              </w:tc>
              <w:tc>
                <w:tcPr>
                  <w:tcW w:w="1010" w:type="pct"/>
                  <w:tcBorders>
                    <w:tl2br w:val="nil"/>
                    <w:tr2bl w:val="nil"/>
                  </w:tcBorders>
                  <w:noWrap w:val="0"/>
                  <w:vAlign w:val="center"/>
                </w:tcPr>
                <w:p w14:paraId="1184CB61">
                  <w:pPr>
                    <w:pStyle w:val="29"/>
                    <w:autoSpaceDE w:val="0"/>
                    <w:autoSpaceDN w:val="0"/>
                    <w:bidi w:val="0"/>
                    <w:jc w:val="center"/>
                    <w:rPr>
                      <w:rFonts w:hint="default"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3.5</w:t>
                  </w:r>
                </w:p>
              </w:tc>
              <w:tc>
                <w:tcPr>
                  <w:tcW w:w="644" w:type="pct"/>
                  <w:vMerge w:val="restart"/>
                  <w:tcBorders>
                    <w:tl2br w:val="nil"/>
                    <w:tr2bl w:val="nil"/>
                  </w:tcBorders>
                  <w:noWrap w:val="0"/>
                  <w:vAlign w:val="center"/>
                </w:tcPr>
                <w:p w14:paraId="45B5A77D">
                  <w:pPr>
                    <w:pStyle w:val="29"/>
                    <w:autoSpaceDE w:val="0"/>
                    <w:autoSpaceDN w:val="0"/>
                    <w:bidi w:val="0"/>
                    <w:jc w:val="center"/>
                    <w:rPr>
                      <w:rFonts w:hint="default"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河流、</w:t>
                  </w:r>
                  <w:r>
                    <w:rPr>
                      <w:rFonts w:hint="default" w:ascii="Times New Roman" w:hAnsi="Times New Roman" w:cs="Times New Roman"/>
                      <w:u w:val="none" w:color="auto"/>
                    </w:rPr>
                    <w:t>渔业用水</w:t>
                  </w:r>
                </w:p>
              </w:tc>
              <w:tc>
                <w:tcPr>
                  <w:tcW w:w="1720" w:type="pct"/>
                  <w:tcBorders>
                    <w:tl2br w:val="nil"/>
                    <w:tr2bl w:val="nil"/>
                  </w:tcBorders>
                  <w:noWrap w:val="0"/>
                  <w:vAlign w:val="center"/>
                </w:tcPr>
                <w:p w14:paraId="225D8800">
                  <w:pPr>
                    <w:pStyle w:val="29"/>
                    <w:autoSpaceDE w:val="0"/>
                    <w:autoSpaceDN w:val="0"/>
                    <w:bidi w:val="0"/>
                    <w:jc w:val="center"/>
                    <w:rPr>
                      <w:rFonts w:hint="eastAsia" w:eastAsia="宋体"/>
                      <w:color w:val="auto"/>
                      <w:szCs w:val="21"/>
                      <w:highlight w:val="none"/>
                      <w:u w:val="none" w:color="auto"/>
                      <w:lang w:val="en-US" w:eastAsia="zh-CN"/>
                    </w:rPr>
                  </w:pPr>
                  <w:r>
                    <w:rPr>
                      <w:rFonts w:hint="default" w:ascii="Times New Roman" w:hAnsi="Times New Roman" w:cs="Times New Roman"/>
                      <w:szCs w:val="21"/>
                      <w:u w:val="none" w:color="auto"/>
                    </w:rPr>
                    <w:t>《地表水环境质量标准》（GB3838-2002）中Ⅲ类</w:t>
                  </w:r>
                </w:p>
              </w:tc>
            </w:tr>
            <w:tr w14:paraId="39B449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55" w:type="pct"/>
                  <w:vMerge w:val="continue"/>
                  <w:tcBorders>
                    <w:tl2br w:val="nil"/>
                    <w:tr2bl w:val="nil"/>
                  </w:tcBorders>
                  <w:noWrap w:val="0"/>
                  <w:vAlign w:val="center"/>
                </w:tcPr>
                <w:p w14:paraId="0813F79B">
                  <w:pPr>
                    <w:pStyle w:val="29"/>
                    <w:autoSpaceDE w:val="0"/>
                    <w:autoSpaceDN w:val="0"/>
                    <w:bidi w:val="0"/>
                    <w:jc w:val="center"/>
                    <w:rPr>
                      <w:rFonts w:hint="default" w:ascii="Times New Roman" w:hAnsi="Times New Roman" w:cs="Times New Roman"/>
                      <w:color w:val="auto"/>
                      <w:highlight w:val="none"/>
                      <w:u w:val="none" w:color="auto"/>
                    </w:rPr>
                  </w:pPr>
                </w:p>
              </w:tc>
              <w:tc>
                <w:tcPr>
                  <w:tcW w:w="650" w:type="pct"/>
                  <w:tcBorders>
                    <w:tl2br w:val="nil"/>
                    <w:tr2bl w:val="nil"/>
                  </w:tcBorders>
                  <w:noWrap w:val="0"/>
                  <w:vAlign w:val="center"/>
                </w:tcPr>
                <w:p w14:paraId="104C1BFC">
                  <w:pPr>
                    <w:pStyle w:val="29"/>
                    <w:autoSpaceDE w:val="0"/>
                    <w:autoSpaceDN w:val="0"/>
                    <w:bidi w:val="0"/>
                    <w:jc w:val="center"/>
                    <w:rPr>
                      <w:rFonts w:hint="eastAsia" w:eastAsia="宋体"/>
                      <w:u w:val="none" w:color="auto"/>
                      <w:lang w:val="en-US" w:eastAsia="zh-CN"/>
                    </w:rPr>
                  </w:pPr>
                  <w:r>
                    <w:rPr>
                      <w:rFonts w:hint="eastAsia" w:eastAsia="宋体"/>
                      <w:u w:val="none" w:color="auto"/>
                      <w:lang w:val="en-US" w:eastAsia="zh-CN"/>
                    </w:rPr>
                    <w:t>华容河</w:t>
                  </w:r>
                </w:p>
              </w:tc>
              <w:tc>
                <w:tcPr>
                  <w:tcW w:w="419" w:type="pct"/>
                  <w:tcBorders>
                    <w:tl2br w:val="nil"/>
                    <w:tr2bl w:val="nil"/>
                  </w:tcBorders>
                  <w:noWrap w:val="0"/>
                  <w:vAlign w:val="center"/>
                </w:tcPr>
                <w:p w14:paraId="2DB350E6">
                  <w:pPr>
                    <w:pStyle w:val="29"/>
                    <w:autoSpaceDE w:val="0"/>
                    <w:autoSpaceDN w:val="0"/>
                    <w:bidi w:val="0"/>
                    <w:jc w:val="center"/>
                    <w:rPr>
                      <w:rFonts w:hint="default"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西南</w:t>
                  </w:r>
                </w:p>
              </w:tc>
              <w:tc>
                <w:tcPr>
                  <w:tcW w:w="1010" w:type="pct"/>
                  <w:tcBorders>
                    <w:tl2br w:val="nil"/>
                    <w:tr2bl w:val="nil"/>
                  </w:tcBorders>
                  <w:noWrap w:val="0"/>
                  <w:vAlign w:val="center"/>
                </w:tcPr>
                <w:p w14:paraId="28D80F77">
                  <w:pPr>
                    <w:pStyle w:val="29"/>
                    <w:autoSpaceDE w:val="0"/>
                    <w:autoSpaceDN w:val="0"/>
                    <w:bidi w:val="0"/>
                    <w:jc w:val="center"/>
                    <w:rPr>
                      <w:rFonts w:hint="default"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11.7</w:t>
                  </w:r>
                </w:p>
              </w:tc>
              <w:tc>
                <w:tcPr>
                  <w:tcW w:w="644" w:type="pct"/>
                  <w:vMerge w:val="continue"/>
                  <w:tcBorders>
                    <w:tl2br w:val="nil"/>
                    <w:tr2bl w:val="nil"/>
                  </w:tcBorders>
                  <w:noWrap w:val="0"/>
                  <w:vAlign w:val="center"/>
                </w:tcPr>
                <w:p w14:paraId="59F22815">
                  <w:pPr>
                    <w:pStyle w:val="29"/>
                    <w:autoSpaceDE w:val="0"/>
                    <w:autoSpaceDN w:val="0"/>
                    <w:bidi w:val="0"/>
                    <w:jc w:val="center"/>
                    <w:rPr>
                      <w:rFonts w:hint="eastAsia" w:eastAsia="宋体"/>
                      <w:color w:val="auto"/>
                      <w:szCs w:val="21"/>
                      <w:highlight w:val="none"/>
                      <w:u w:val="none" w:color="auto"/>
                      <w:lang w:val="en-US" w:eastAsia="zh-CN"/>
                    </w:rPr>
                  </w:pPr>
                </w:p>
              </w:tc>
              <w:tc>
                <w:tcPr>
                  <w:tcW w:w="1720" w:type="pct"/>
                  <w:tcBorders>
                    <w:tl2br w:val="nil"/>
                    <w:tr2bl w:val="nil"/>
                  </w:tcBorders>
                  <w:noWrap w:val="0"/>
                  <w:vAlign w:val="center"/>
                </w:tcPr>
                <w:p w14:paraId="1ECA81B8">
                  <w:pPr>
                    <w:pStyle w:val="29"/>
                    <w:autoSpaceDE w:val="0"/>
                    <w:autoSpaceDN w:val="0"/>
                    <w:bidi w:val="0"/>
                    <w:jc w:val="center"/>
                    <w:rPr>
                      <w:rFonts w:hint="default" w:ascii="Times New Roman" w:hAnsi="Times New Roman" w:cs="Times New Roman"/>
                      <w:szCs w:val="21"/>
                      <w:u w:val="none" w:color="auto"/>
                    </w:rPr>
                  </w:pPr>
                  <w:r>
                    <w:rPr>
                      <w:rFonts w:hint="default" w:ascii="Times New Roman" w:hAnsi="Times New Roman" w:cs="Times New Roman"/>
                      <w:szCs w:val="21"/>
                      <w:u w:val="none" w:color="auto"/>
                    </w:rPr>
                    <w:t>《地表水环境质量标准》（GB3838-2002）中Ⅲ类</w:t>
                  </w:r>
                </w:p>
              </w:tc>
            </w:tr>
            <w:tr w14:paraId="4BC71F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55" w:type="pct"/>
                  <w:tcBorders>
                    <w:tl2br w:val="nil"/>
                    <w:tr2bl w:val="nil"/>
                  </w:tcBorders>
                  <w:noWrap w:val="0"/>
                  <w:vAlign w:val="center"/>
                </w:tcPr>
                <w:p w14:paraId="408AF91C">
                  <w:pPr>
                    <w:pStyle w:val="29"/>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地下水环境</w:t>
                  </w:r>
                </w:p>
              </w:tc>
              <w:tc>
                <w:tcPr>
                  <w:tcW w:w="4444" w:type="pct"/>
                  <w:gridSpan w:val="5"/>
                  <w:tcBorders>
                    <w:tl2br w:val="nil"/>
                    <w:tr2bl w:val="nil"/>
                  </w:tcBorders>
                  <w:noWrap w:val="0"/>
                  <w:vAlign w:val="center"/>
                </w:tcPr>
                <w:p w14:paraId="0C3280EA">
                  <w:pPr>
                    <w:pStyle w:val="29"/>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厂界</w:t>
                  </w:r>
                  <w:r>
                    <w:rPr>
                      <w:rFonts w:hint="eastAsia" w:eastAsia="宋体" w:cs="Times New Roman"/>
                      <w:color w:val="auto"/>
                      <w:highlight w:val="none"/>
                      <w:u w:val="none" w:color="auto"/>
                      <w:lang w:val="en-US" w:eastAsia="zh-CN"/>
                    </w:rPr>
                    <w:t>外</w:t>
                  </w:r>
                  <w:r>
                    <w:rPr>
                      <w:rFonts w:hint="default" w:ascii="Times New Roman" w:hAnsi="Times New Roman" w:cs="Times New Roman"/>
                      <w:color w:val="auto"/>
                      <w:highlight w:val="none"/>
                      <w:u w:val="none" w:color="auto"/>
                    </w:rPr>
                    <w:t>500米范围内无地下水集中式、分散式饮用式水源和热水、矿泉水、温泉等特殊地下水资源</w:t>
                  </w:r>
                </w:p>
              </w:tc>
            </w:tr>
            <w:tr w14:paraId="7D1315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55" w:type="pct"/>
                  <w:tcBorders>
                    <w:tl2br w:val="nil"/>
                    <w:tr2bl w:val="nil"/>
                  </w:tcBorders>
                  <w:noWrap w:val="0"/>
                  <w:vAlign w:val="center"/>
                </w:tcPr>
                <w:p w14:paraId="162358C5">
                  <w:pPr>
                    <w:pStyle w:val="29"/>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声环境</w:t>
                  </w:r>
                </w:p>
              </w:tc>
              <w:tc>
                <w:tcPr>
                  <w:tcW w:w="4444" w:type="pct"/>
                  <w:gridSpan w:val="5"/>
                  <w:tcBorders>
                    <w:tl2br w:val="nil"/>
                    <w:tr2bl w:val="nil"/>
                  </w:tcBorders>
                  <w:noWrap w:val="0"/>
                  <w:vAlign w:val="center"/>
                </w:tcPr>
                <w:p w14:paraId="223C09F0">
                  <w:pPr>
                    <w:pStyle w:val="29"/>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厂界外</w:t>
                  </w:r>
                  <w:r>
                    <w:rPr>
                      <w:rFonts w:hint="eastAsia" w:eastAsia="宋体" w:cs="Times New Roman"/>
                      <w:color w:val="auto"/>
                      <w:highlight w:val="none"/>
                      <w:u w:val="none" w:color="auto"/>
                      <w:lang w:val="en-US" w:eastAsia="zh-CN"/>
                    </w:rPr>
                    <w:t>50</w:t>
                  </w:r>
                  <w:r>
                    <w:rPr>
                      <w:rFonts w:hint="default" w:ascii="Times New Roman" w:hAnsi="Times New Roman" w:cs="Times New Roman"/>
                      <w:color w:val="auto"/>
                      <w:highlight w:val="none"/>
                      <w:u w:val="none" w:color="auto"/>
                    </w:rPr>
                    <w:t>米范围内无声环境敏感保护目标</w:t>
                  </w:r>
                </w:p>
              </w:tc>
            </w:tr>
            <w:tr w14:paraId="21DBC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55" w:type="pct"/>
                  <w:tcBorders>
                    <w:tl2br w:val="nil"/>
                    <w:tr2bl w:val="nil"/>
                  </w:tcBorders>
                  <w:noWrap w:val="0"/>
                  <w:vAlign w:val="center"/>
                </w:tcPr>
                <w:p w14:paraId="557647C9">
                  <w:pPr>
                    <w:pStyle w:val="29"/>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生态环境</w:t>
                  </w:r>
                </w:p>
              </w:tc>
              <w:tc>
                <w:tcPr>
                  <w:tcW w:w="4444" w:type="pct"/>
                  <w:gridSpan w:val="5"/>
                  <w:tcBorders>
                    <w:tl2br w:val="nil"/>
                    <w:tr2bl w:val="nil"/>
                  </w:tcBorders>
                  <w:noWrap w:val="0"/>
                  <w:vAlign w:val="center"/>
                </w:tcPr>
                <w:p w14:paraId="453D3993">
                  <w:pPr>
                    <w:pStyle w:val="29"/>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评价范围内无珍稀、濒危等生态保护目标</w:t>
                  </w:r>
                </w:p>
              </w:tc>
            </w:tr>
          </w:tbl>
          <w:p w14:paraId="75ED0484">
            <w:pPr>
              <w:adjustRightInd w:val="0"/>
              <w:snapToGrid w:val="0"/>
              <w:jc w:val="center"/>
              <w:rPr>
                <w:rFonts w:hint="default" w:ascii="Times New Roman" w:hAnsi="Times New Roman" w:cs="Times New Roman"/>
                <w:color w:val="auto"/>
                <w:kern w:val="0"/>
                <w:szCs w:val="21"/>
                <w:highlight w:val="none"/>
                <w:u w:val="none" w:color="auto"/>
              </w:rPr>
            </w:pPr>
          </w:p>
        </w:tc>
      </w:tr>
      <w:tr w14:paraId="49B80A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14:paraId="15158BB2">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污染</w:t>
            </w:r>
          </w:p>
          <w:p w14:paraId="52A1274B">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物排</w:t>
            </w:r>
          </w:p>
          <w:p w14:paraId="35F0A96C">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放控</w:t>
            </w:r>
          </w:p>
          <w:p w14:paraId="0ED2795E">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制标</w:t>
            </w:r>
          </w:p>
          <w:p w14:paraId="51D52831">
            <w:pPr>
              <w:adjustRightInd w:val="0"/>
              <w:snapToGrid w:val="0"/>
              <w:jc w:val="center"/>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kern w:val="0"/>
                <w:szCs w:val="21"/>
                <w:highlight w:val="none"/>
                <w:u w:val="none" w:color="auto"/>
              </w:rPr>
              <w:t>准</w:t>
            </w:r>
          </w:p>
        </w:tc>
        <w:tc>
          <w:tcPr>
            <w:tcW w:w="8094" w:type="dxa"/>
            <w:noWrap w:val="0"/>
            <w:vAlign w:val="center"/>
          </w:tcPr>
          <w:p w14:paraId="306A0867">
            <w:pPr>
              <w:spacing w:line="360" w:lineRule="auto"/>
              <w:rPr>
                <w:rFonts w:hint="default" w:ascii="Times New Roman" w:hAnsi="Times New Roman" w:cs="Times New Roman"/>
                <w:b/>
                <w:bCs/>
                <w:color w:val="auto"/>
                <w:kern w:val="0"/>
                <w:sz w:val="24"/>
                <w:highlight w:val="none"/>
                <w:u w:val="none" w:color="auto"/>
              </w:rPr>
            </w:pPr>
            <w:r>
              <w:rPr>
                <w:rFonts w:hint="eastAsia" w:cs="Times New Roman"/>
                <w:b/>
                <w:color w:val="auto"/>
                <w:sz w:val="24"/>
                <w:highlight w:val="none"/>
                <w:u w:val="none" w:color="auto"/>
                <w:lang w:eastAsia="zh-CN"/>
              </w:rPr>
              <w:t>1.</w:t>
            </w:r>
            <w:r>
              <w:rPr>
                <w:rFonts w:hint="default" w:ascii="Times New Roman" w:hAnsi="Times New Roman" w:cs="Times New Roman"/>
                <w:b/>
                <w:bCs/>
                <w:color w:val="auto"/>
                <w:kern w:val="0"/>
                <w:sz w:val="24"/>
                <w:highlight w:val="none"/>
                <w:u w:val="none" w:color="auto"/>
              </w:rPr>
              <w:t>废气排放标准</w:t>
            </w:r>
          </w:p>
          <w:p w14:paraId="5CC31230">
            <w:pPr>
              <w:pStyle w:val="27"/>
              <w:adjustRightInd/>
              <w:snapToGrid/>
              <w:ind w:firstLine="482"/>
              <w:rPr>
                <w:rFonts w:ascii="Times New Roman" w:hAnsi="Times New Roman" w:eastAsia="宋体" w:cs="Times New Roman"/>
                <w:color w:val="auto"/>
                <w:highlight w:val="none"/>
                <w:u w:val="none" w:color="auto"/>
              </w:rPr>
            </w:pPr>
            <w:r>
              <w:rPr>
                <w:rFonts w:hint="eastAsia" w:cs="Times New Roman"/>
                <w:color w:val="auto"/>
                <w:kern w:val="2"/>
                <w:highlight w:val="none"/>
                <w:u w:val="none" w:color="auto"/>
                <w:shd w:val="clear" w:color="auto" w:fill="auto"/>
                <w:lang w:val="en-US" w:eastAsia="zh-CN" w:bidi="en-US"/>
              </w:rPr>
              <w:t>有组织废气：</w:t>
            </w:r>
            <w:r>
              <w:rPr>
                <w:rFonts w:hint="default" w:ascii="Times New Roman" w:hAnsi="Times New Roman" w:eastAsia="宋体" w:cs="Times New Roman"/>
                <w:color w:val="auto"/>
                <w:kern w:val="2"/>
                <w:highlight w:val="none"/>
                <w:u w:val="none" w:color="auto"/>
                <w:shd w:val="clear" w:color="auto" w:fill="auto"/>
                <w:lang w:bidi="en-US"/>
              </w:rPr>
              <w:t>根据《锅炉大气污染物排放标准》（GB13271-2014）中的“1.适用范围”规定：“使用型煤、水煤浆、煤矸石、石油焦、油页岩、生物质成型燃料等的锅炉，参照本标准中燃煤锅炉排放控制要求执行”。本</w:t>
            </w:r>
            <w:r>
              <w:rPr>
                <w:rFonts w:ascii="Times New Roman" w:hAnsi="Times New Roman" w:eastAsia="宋体" w:cs="Times New Roman"/>
                <w:color w:val="auto"/>
                <w:highlight w:val="none"/>
                <w:u w:val="none" w:color="auto"/>
              </w:rPr>
              <w:t>项目锅炉废气排放浓度限值和排气筒高度分别参照燃煤锅炉的特别排放限值（表3）和最低允许高度（表4）执行，具体详见下表</w:t>
            </w:r>
            <w:r>
              <w:rPr>
                <w:rFonts w:hint="eastAsia" w:ascii="Times New Roman" w:hAnsi="Times New Roman" w:eastAsia="宋体" w:cs="Times New Roman"/>
                <w:color w:val="auto"/>
                <w:highlight w:val="none"/>
                <w:u w:val="none" w:color="auto"/>
              </w:rPr>
              <w:t>。</w:t>
            </w:r>
          </w:p>
          <w:p w14:paraId="34C477CE">
            <w:pPr>
              <w:pStyle w:val="32"/>
              <w:jc w:val="center"/>
              <w:rPr>
                <w:rStyle w:val="34"/>
                <w:color w:val="auto"/>
                <w:highlight w:val="none"/>
                <w:u w:val="none" w:color="auto"/>
              </w:rPr>
            </w:pPr>
            <w:r>
              <w:rPr>
                <w:b/>
                <w:bCs/>
                <w:color w:val="auto"/>
                <w:highlight w:val="none"/>
                <w:u w:val="none" w:color="auto"/>
              </w:rPr>
              <w:t>表3-</w:t>
            </w:r>
            <w:r>
              <w:rPr>
                <w:rFonts w:hint="eastAsia"/>
                <w:b/>
                <w:bCs/>
                <w:color w:val="auto"/>
                <w:highlight w:val="none"/>
                <w:u w:val="none" w:color="auto"/>
                <w:lang w:val="en-US" w:eastAsia="zh-CN"/>
              </w:rPr>
              <w:t>7</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《锅炉大气污染物排放标准》（GB13271-2014）</w:t>
            </w:r>
          </w:p>
          <w:tbl>
            <w:tblPr>
              <w:tblStyle w:val="18"/>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703"/>
              <w:gridCol w:w="2765"/>
              <w:gridCol w:w="2374"/>
            </w:tblGrid>
            <w:tr w14:paraId="77D760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723" w:type="pct"/>
                  <w:tcBorders>
                    <w:tl2br w:val="nil"/>
                    <w:tr2bl w:val="nil"/>
                  </w:tcBorders>
                  <w:vAlign w:val="center"/>
                </w:tcPr>
                <w:p w14:paraId="7034DA32">
                  <w:pPr>
                    <w:pStyle w:val="32"/>
                    <w:jc w:val="center"/>
                    <w:rPr>
                      <w:b/>
                      <w:bCs/>
                      <w:color w:val="auto"/>
                      <w:highlight w:val="none"/>
                      <w:u w:val="none" w:color="auto"/>
                    </w:rPr>
                  </w:pPr>
                  <w:r>
                    <w:rPr>
                      <w:rFonts w:hint="eastAsia"/>
                      <w:b/>
                      <w:bCs/>
                      <w:color w:val="auto"/>
                      <w:highlight w:val="none"/>
                      <w:u w:val="none" w:color="auto"/>
                    </w:rPr>
                    <w:t>污染物</w:t>
                  </w:r>
                </w:p>
              </w:tc>
              <w:tc>
                <w:tcPr>
                  <w:tcW w:w="1762" w:type="pct"/>
                  <w:tcBorders>
                    <w:tl2br w:val="nil"/>
                    <w:tr2bl w:val="nil"/>
                  </w:tcBorders>
                  <w:vAlign w:val="center"/>
                </w:tcPr>
                <w:p w14:paraId="36A3B17E">
                  <w:pPr>
                    <w:pStyle w:val="32"/>
                    <w:jc w:val="center"/>
                    <w:rPr>
                      <w:b/>
                      <w:bCs/>
                      <w:color w:val="auto"/>
                      <w:highlight w:val="none"/>
                      <w:u w:val="none" w:color="auto"/>
                    </w:rPr>
                  </w:pPr>
                  <w:r>
                    <w:rPr>
                      <w:rFonts w:hint="eastAsia"/>
                      <w:b/>
                      <w:bCs/>
                      <w:color w:val="auto"/>
                      <w:highlight w:val="none"/>
                      <w:u w:val="none" w:color="auto"/>
                    </w:rPr>
                    <w:t>燃煤锅炉烟气特别排放限值</w:t>
                  </w:r>
                </w:p>
              </w:tc>
              <w:tc>
                <w:tcPr>
                  <w:tcW w:w="1513" w:type="pct"/>
                  <w:tcBorders>
                    <w:tl2br w:val="nil"/>
                    <w:tr2bl w:val="nil"/>
                  </w:tcBorders>
                  <w:vAlign w:val="center"/>
                </w:tcPr>
                <w:p w14:paraId="40DCF608">
                  <w:pPr>
                    <w:pStyle w:val="32"/>
                    <w:jc w:val="center"/>
                    <w:rPr>
                      <w:b/>
                      <w:bCs/>
                      <w:color w:val="auto"/>
                      <w:highlight w:val="none"/>
                      <w:u w:val="none" w:color="auto"/>
                    </w:rPr>
                  </w:pPr>
                  <w:r>
                    <w:rPr>
                      <w:rFonts w:hint="eastAsia"/>
                      <w:b/>
                      <w:bCs/>
                      <w:color w:val="auto"/>
                      <w:highlight w:val="none"/>
                      <w:u w:val="none" w:color="auto"/>
                    </w:rPr>
                    <w:t>污染物排放监控位置</w:t>
                  </w:r>
                </w:p>
              </w:tc>
            </w:tr>
            <w:tr w14:paraId="3F3BD3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23" w:type="pct"/>
                  <w:tcBorders>
                    <w:tl2br w:val="nil"/>
                    <w:tr2bl w:val="nil"/>
                  </w:tcBorders>
                  <w:vAlign w:val="center"/>
                </w:tcPr>
                <w:p w14:paraId="1CA8A443">
                  <w:pPr>
                    <w:pStyle w:val="32"/>
                    <w:jc w:val="center"/>
                    <w:rPr>
                      <w:color w:val="auto"/>
                      <w:highlight w:val="none"/>
                      <w:u w:val="none" w:color="auto"/>
                    </w:rPr>
                  </w:pPr>
                  <w:r>
                    <w:rPr>
                      <w:color w:val="auto"/>
                      <w:highlight w:val="none"/>
                      <w:u w:val="none" w:color="auto"/>
                    </w:rPr>
                    <w:t>颗粒物</w:t>
                  </w:r>
                </w:p>
              </w:tc>
              <w:tc>
                <w:tcPr>
                  <w:tcW w:w="1762" w:type="pct"/>
                  <w:tcBorders>
                    <w:tl2br w:val="nil"/>
                    <w:tr2bl w:val="nil"/>
                  </w:tcBorders>
                  <w:vAlign w:val="center"/>
                </w:tcPr>
                <w:p w14:paraId="0CB25C75">
                  <w:pPr>
                    <w:pStyle w:val="32"/>
                    <w:jc w:val="center"/>
                    <w:rPr>
                      <w:color w:val="auto"/>
                      <w:highlight w:val="none"/>
                      <w:u w:val="none" w:color="auto"/>
                    </w:rPr>
                  </w:pPr>
                  <w:r>
                    <w:rPr>
                      <w:rFonts w:hint="eastAsia"/>
                      <w:color w:val="auto"/>
                      <w:highlight w:val="none"/>
                      <w:u w:val="none" w:color="auto"/>
                    </w:rPr>
                    <w:t>30mg/m</w:t>
                  </w:r>
                  <w:r>
                    <w:rPr>
                      <w:rFonts w:hint="eastAsia"/>
                      <w:color w:val="auto"/>
                      <w:highlight w:val="none"/>
                      <w:u w:val="none" w:color="auto"/>
                      <w:vertAlign w:val="superscript"/>
                    </w:rPr>
                    <w:t>3</w:t>
                  </w:r>
                </w:p>
              </w:tc>
              <w:tc>
                <w:tcPr>
                  <w:tcW w:w="1513" w:type="pct"/>
                  <w:vMerge w:val="restart"/>
                  <w:tcBorders>
                    <w:tl2br w:val="nil"/>
                    <w:tr2bl w:val="nil"/>
                  </w:tcBorders>
                  <w:vAlign w:val="center"/>
                </w:tcPr>
                <w:p w14:paraId="3191BE3C">
                  <w:pPr>
                    <w:pStyle w:val="32"/>
                    <w:jc w:val="center"/>
                    <w:rPr>
                      <w:color w:val="auto"/>
                      <w:highlight w:val="none"/>
                      <w:u w:val="none" w:color="auto"/>
                    </w:rPr>
                  </w:pPr>
                  <w:r>
                    <w:rPr>
                      <w:rFonts w:hint="eastAsia"/>
                      <w:color w:val="auto"/>
                      <w:highlight w:val="none"/>
                      <w:u w:val="none" w:color="auto"/>
                    </w:rPr>
                    <w:t>烟囱或烟道</w:t>
                  </w:r>
                </w:p>
              </w:tc>
            </w:tr>
            <w:tr w14:paraId="1ED14B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23" w:type="pct"/>
                  <w:tcBorders>
                    <w:tl2br w:val="nil"/>
                    <w:tr2bl w:val="nil"/>
                  </w:tcBorders>
                  <w:vAlign w:val="center"/>
                </w:tcPr>
                <w:p w14:paraId="752B9979">
                  <w:pPr>
                    <w:pStyle w:val="32"/>
                    <w:jc w:val="center"/>
                    <w:rPr>
                      <w:color w:val="auto"/>
                      <w:highlight w:val="none"/>
                      <w:u w:val="none" w:color="auto"/>
                    </w:rPr>
                  </w:pPr>
                  <w:r>
                    <w:rPr>
                      <w:rFonts w:hint="eastAsia"/>
                      <w:color w:val="auto"/>
                      <w:highlight w:val="none"/>
                      <w:u w:val="none" w:color="auto"/>
                    </w:rPr>
                    <w:t>二氧化硫</w:t>
                  </w:r>
                </w:p>
              </w:tc>
              <w:tc>
                <w:tcPr>
                  <w:tcW w:w="1762" w:type="pct"/>
                  <w:tcBorders>
                    <w:tl2br w:val="nil"/>
                    <w:tr2bl w:val="nil"/>
                  </w:tcBorders>
                  <w:vAlign w:val="center"/>
                </w:tcPr>
                <w:p w14:paraId="24ABA7BA">
                  <w:pPr>
                    <w:pStyle w:val="32"/>
                    <w:jc w:val="center"/>
                    <w:rPr>
                      <w:color w:val="auto"/>
                      <w:highlight w:val="none"/>
                      <w:u w:val="none" w:color="auto"/>
                    </w:rPr>
                  </w:pPr>
                  <w:r>
                    <w:rPr>
                      <w:rFonts w:hint="eastAsia"/>
                      <w:color w:val="auto"/>
                      <w:highlight w:val="none"/>
                      <w:u w:val="none" w:color="auto"/>
                    </w:rPr>
                    <w:t>200mg/m</w:t>
                  </w:r>
                  <w:r>
                    <w:rPr>
                      <w:rFonts w:hint="eastAsia"/>
                      <w:color w:val="auto"/>
                      <w:highlight w:val="none"/>
                      <w:u w:val="none" w:color="auto"/>
                      <w:vertAlign w:val="superscript"/>
                    </w:rPr>
                    <w:t>3</w:t>
                  </w:r>
                </w:p>
              </w:tc>
              <w:tc>
                <w:tcPr>
                  <w:tcW w:w="1513" w:type="pct"/>
                  <w:vMerge w:val="continue"/>
                  <w:tcBorders>
                    <w:tl2br w:val="nil"/>
                    <w:tr2bl w:val="nil"/>
                  </w:tcBorders>
                  <w:vAlign w:val="center"/>
                </w:tcPr>
                <w:p w14:paraId="684E4C48">
                  <w:pPr>
                    <w:pStyle w:val="32"/>
                    <w:jc w:val="center"/>
                    <w:rPr>
                      <w:color w:val="auto"/>
                      <w:highlight w:val="none"/>
                      <w:u w:val="none" w:color="auto"/>
                    </w:rPr>
                  </w:pPr>
                </w:p>
              </w:tc>
            </w:tr>
            <w:tr w14:paraId="5769DE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23" w:type="pct"/>
                  <w:tcBorders>
                    <w:tl2br w:val="nil"/>
                    <w:tr2bl w:val="nil"/>
                  </w:tcBorders>
                  <w:vAlign w:val="center"/>
                </w:tcPr>
                <w:p w14:paraId="5E48B785">
                  <w:pPr>
                    <w:pStyle w:val="32"/>
                    <w:jc w:val="center"/>
                    <w:rPr>
                      <w:color w:val="auto"/>
                      <w:highlight w:val="none"/>
                      <w:u w:val="none" w:color="auto"/>
                    </w:rPr>
                  </w:pPr>
                  <w:r>
                    <w:rPr>
                      <w:rFonts w:hint="eastAsia"/>
                      <w:color w:val="auto"/>
                      <w:highlight w:val="none"/>
                      <w:u w:val="none" w:color="auto"/>
                    </w:rPr>
                    <w:t>氮氧化物</w:t>
                  </w:r>
                </w:p>
              </w:tc>
              <w:tc>
                <w:tcPr>
                  <w:tcW w:w="1762" w:type="pct"/>
                  <w:tcBorders>
                    <w:tl2br w:val="nil"/>
                    <w:tr2bl w:val="nil"/>
                  </w:tcBorders>
                  <w:vAlign w:val="center"/>
                </w:tcPr>
                <w:p w14:paraId="26B5585D">
                  <w:pPr>
                    <w:pStyle w:val="32"/>
                    <w:jc w:val="center"/>
                    <w:rPr>
                      <w:color w:val="auto"/>
                      <w:highlight w:val="none"/>
                      <w:u w:val="none" w:color="auto"/>
                    </w:rPr>
                  </w:pPr>
                  <w:r>
                    <w:rPr>
                      <w:rFonts w:hint="eastAsia"/>
                      <w:color w:val="auto"/>
                      <w:highlight w:val="none"/>
                      <w:u w:val="none" w:color="auto"/>
                    </w:rPr>
                    <w:t>200mg/m</w:t>
                  </w:r>
                  <w:r>
                    <w:rPr>
                      <w:rFonts w:hint="eastAsia"/>
                      <w:color w:val="auto"/>
                      <w:highlight w:val="none"/>
                      <w:u w:val="none" w:color="auto"/>
                      <w:vertAlign w:val="superscript"/>
                    </w:rPr>
                    <w:t>3</w:t>
                  </w:r>
                </w:p>
              </w:tc>
              <w:tc>
                <w:tcPr>
                  <w:tcW w:w="1513" w:type="pct"/>
                  <w:vMerge w:val="continue"/>
                  <w:tcBorders>
                    <w:tl2br w:val="nil"/>
                    <w:tr2bl w:val="nil"/>
                  </w:tcBorders>
                  <w:vAlign w:val="center"/>
                </w:tcPr>
                <w:p w14:paraId="160BA29B">
                  <w:pPr>
                    <w:pStyle w:val="32"/>
                    <w:jc w:val="center"/>
                    <w:rPr>
                      <w:color w:val="auto"/>
                      <w:highlight w:val="none"/>
                      <w:u w:val="none" w:color="auto"/>
                    </w:rPr>
                  </w:pPr>
                </w:p>
              </w:tc>
            </w:tr>
            <w:tr w14:paraId="0DCF82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23" w:type="pct"/>
                  <w:tcBorders>
                    <w:tl2br w:val="nil"/>
                    <w:tr2bl w:val="nil"/>
                  </w:tcBorders>
                  <w:vAlign w:val="center"/>
                </w:tcPr>
                <w:p w14:paraId="138374C4">
                  <w:pPr>
                    <w:pStyle w:val="32"/>
                    <w:jc w:val="center"/>
                    <w:rPr>
                      <w:color w:val="auto"/>
                      <w:highlight w:val="none"/>
                      <w:u w:val="none" w:color="auto"/>
                    </w:rPr>
                  </w:pPr>
                  <w:r>
                    <w:rPr>
                      <w:rFonts w:hint="eastAsia"/>
                      <w:color w:val="auto"/>
                      <w:highlight w:val="none"/>
                      <w:u w:val="none" w:color="auto"/>
                    </w:rPr>
                    <w:t>烟气黑度（林格曼黑度，级）</w:t>
                  </w:r>
                </w:p>
              </w:tc>
              <w:tc>
                <w:tcPr>
                  <w:tcW w:w="1762" w:type="pct"/>
                  <w:tcBorders>
                    <w:tl2br w:val="nil"/>
                    <w:tr2bl w:val="nil"/>
                  </w:tcBorders>
                  <w:vAlign w:val="center"/>
                </w:tcPr>
                <w:p w14:paraId="35234FC8">
                  <w:pPr>
                    <w:pStyle w:val="32"/>
                    <w:jc w:val="center"/>
                    <w:rPr>
                      <w:color w:val="auto"/>
                      <w:highlight w:val="none"/>
                      <w:u w:val="none" w:color="auto"/>
                    </w:rPr>
                  </w:pPr>
                  <w:r>
                    <w:rPr>
                      <w:rFonts w:hint="eastAsia"/>
                      <w:color w:val="auto"/>
                      <w:highlight w:val="none"/>
                      <w:u w:val="none" w:color="auto"/>
                    </w:rPr>
                    <w:t>≤1</w:t>
                  </w:r>
                </w:p>
              </w:tc>
              <w:tc>
                <w:tcPr>
                  <w:tcW w:w="1513" w:type="pct"/>
                  <w:tcBorders>
                    <w:tl2br w:val="nil"/>
                    <w:tr2bl w:val="nil"/>
                  </w:tcBorders>
                  <w:vAlign w:val="center"/>
                </w:tcPr>
                <w:p w14:paraId="26B8778F">
                  <w:pPr>
                    <w:pStyle w:val="32"/>
                    <w:jc w:val="center"/>
                    <w:rPr>
                      <w:color w:val="auto"/>
                      <w:highlight w:val="none"/>
                      <w:u w:val="none" w:color="auto"/>
                    </w:rPr>
                  </w:pPr>
                  <w:r>
                    <w:rPr>
                      <w:rFonts w:hint="eastAsia"/>
                      <w:color w:val="auto"/>
                      <w:highlight w:val="none"/>
                      <w:u w:val="none" w:color="auto"/>
                    </w:rPr>
                    <w:t>烟囱排放口</w:t>
                  </w:r>
                </w:p>
              </w:tc>
            </w:tr>
          </w:tbl>
          <w:p w14:paraId="7648DD5B">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b/>
                <w:bCs/>
                <w:color w:val="auto"/>
                <w:kern w:val="0"/>
                <w:sz w:val="21"/>
                <w:szCs w:val="20"/>
                <w:highlight w:val="none"/>
                <w:u w:val="none" w:color="auto"/>
                <w:lang w:val="en-US" w:eastAsia="zh-CN" w:bidi="ar-SA"/>
              </w:rPr>
              <w:t>表</w:t>
            </w:r>
            <w:r>
              <w:rPr>
                <w:rFonts w:ascii="Times New Roman" w:hAnsi="Times New Roman" w:eastAsia="宋体" w:cs="Times New Roman"/>
                <w:b/>
                <w:bCs/>
                <w:color w:val="auto"/>
                <w:kern w:val="0"/>
                <w:sz w:val="21"/>
                <w:szCs w:val="20"/>
                <w:highlight w:val="none"/>
                <w:u w:val="none" w:color="auto"/>
                <w:lang w:val="en-US" w:eastAsia="zh-CN" w:bidi="ar-SA"/>
              </w:rPr>
              <w:t>3-</w:t>
            </w:r>
            <w:r>
              <w:rPr>
                <w:rFonts w:hint="eastAsia" w:cs="Times New Roman"/>
                <w:b/>
                <w:bCs/>
                <w:color w:val="auto"/>
                <w:kern w:val="0"/>
                <w:sz w:val="21"/>
                <w:szCs w:val="20"/>
                <w:highlight w:val="none"/>
                <w:u w:val="none" w:color="auto"/>
                <w:lang w:val="en-US" w:eastAsia="zh-CN" w:bidi="ar-SA"/>
              </w:rPr>
              <w:t>8</w:t>
            </w:r>
            <w:r>
              <w:rPr>
                <w:rFonts w:hint="eastAsia" w:ascii="Times New Roman" w:hAnsi="Times New Roman" w:eastAsia="宋体" w:cs="Times New Roman"/>
                <w:b/>
                <w:bCs/>
                <w:color w:val="auto"/>
                <w:kern w:val="0"/>
                <w:sz w:val="21"/>
                <w:szCs w:val="20"/>
                <w:highlight w:val="none"/>
                <w:u w:val="none" w:color="auto"/>
                <w:lang w:val="en-US" w:eastAsia="zh-CN" w:bidi="ar-SA"/>
              </w:rPr>
              <w:t xml:space="preserve">   燃煤锅炉房烟囱最低允许高度排放标准</w:t>
            </w:r>
          </w:p>
          <w:tbl>
            <w:tblPr>
              <w:tblStyle w:val="18"/>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639"/>
              <w:gridCol w:w="736"/>
              <w:gridCol w:w="1156"/>
              <w:gridCol w:w="1244"/>
              <w:gridCol w:w="981"/>
              <w:gridCol w:w="981"/>
              <w:gridCol w:w="985"/>
            </w:tblGrid>
            <w:tr w14:paraId="167F85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5" w:type="pct"/>
                  <w:vMerge w:val="restart"/>
                  <w:tcBorders>
                    <w:tl2br w:val="nil"/>
                    <w:tr2bl w:val="nil"/>
                  </w:tcBorders>
                  <w:vAlign w:val="center"/>
                </w:tcPr>
                <w:p w14:paraId="6A04B46D">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hint="eastAsia" w:ascii="Times New Roman" w:hAnsi="Times New Roman" w:eastAsia="宋体" w:cs="Times New Roman"/>
                      <w:b/>
                      <w:bCs/>
                      <w:color w:val="auto"/>
                      <w:kern w:val="0"/>
                      <w:sz w:val="21"/>
                      <w:szCs w:val="20"/>
                      <w:highlight w:val="none"/>
                      <w:u w:val="none" w:color="auto"/>
                      <w:lang w:val="en-US" w:eastAsia="zh-CN" w:bidi="ar-SA"/>
                    </w:rPr>
                    <w:t>锅炉房装机总容量</w:t>
                  </w:r>
                </w:p>
              </w:tc>
              <w:tc>
                <w:tcPr>
                  <w:tcW w:w="407" w:type="pct"/>
                  <w:tcBorders>
                    <w:tl2br w:val="nil"/>
                    <w:tr2bl w:val="nil"/>
                  </w:tcBorders>
                  <w:vAlign w:val="center"/>
                </w:tcPr>
                <w:p w14:paraId="22EEFF8F">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MW</w:t>
                  </w:r>
                </w:p>
              </w:tc>
              <w:tc>
                <w:tcPr>
                  <w:tcW w:w="469" w:type="pct"/>
                  <w:tcBorders>
                    <w:tl2br w:val="nil"/>
                    <w:tr2bl w:val="nil"/>
                  </w:tcBorders>
                  <w:vAlign w:val="center"/>
                </w:tcPr>
                <w:p w14:paraId="53415BC8">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&lt;0.7</w:t>
                  </w:r>
                </w:p>
              </w:tc>
              <w:tc>
                <w:tcPr>
                  <w:tcW w:w="736" w:type="pct"/>
                  <w:tcBorders>
                    <w:tl2br w:val="nil"/>
                    <w:tr2bl w:val="nil"/>
                  </w:tcBorders>
                  <w:vAlign w:val="center"/>
                </w:tcPr>
                <w:p w14:paraId="3A1694E9">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0.7~&lt;1.4</w:t>
                  </w:r>
                </w:p>
              </w:tc>
              <w:tc>
                <w:tcPr>
                  <w:tcW w:w="792" w:type="pct"/>
                  <w:tcBorders>
                    <w:tl2br w:val="nil"/>
                    <w:tr2bl w:val="nil"/>
                  </w:tcBorders>
                  <w:vAlign w:val="center"/>
                </w:tcPr>
                <w:p w14:paraId="26FDD0F3">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1.4~&lt;2.8</w:t>
                  </w:r>
                </w:p>
              </w:tc>
              <w:tc>
                <w:tcPr>
                  <w:tcW w:w="625" w:type="pct"/>
                  <w:tcBorders>
                    <w:tl2br w:val="nil"/>
                    <w:tr2bl w:val="nil"/>
                  </w:tcBorders>
                  <w:vAlign w:val="center"/>
                </w:tcPr>
                <w:p w14:paraId="7C694D34">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2.8~&lt;7</w:t>
                  </w:r>
                </w:p>
              </w:tc>
              <w:tc>
                <w:tcPr>
                  <w:tcW w:w="625" w:type="pct"/>
                  <w:tcBorders>
                    <w:tl2br w:val="nil"/>
                    <w:tr2bl w:val="nil"/>
                  </w:tcBorders>
                  <w:vAlign w:val="center"/>
                </w:tcPr>
                <w:p w14:paraId="26FBE8EF">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7~&lt;14</w:t>
                  </w:r>
                </w:p>
              </w:tc>
              <w:tc>
                <w:tcPr>
                  <w:tcW w:w="627" w:type="pct"/>
                  <w:tcBorders>
                    <w:tl2br w:val="nil"/>
                    <w:tr2bl w:val="nil"/>
                  </w:tcBorders>
                  <w:vAlign w:val="center"/>
                </w:tcPr>
                <w:p w14:paraId="3E772194">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≥14</w:t>
                  </w:r>
                </w:p>
              </w:tc>
            </w:tr>
            <w:tr w14:paraId="630F10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5" w:type="pct"/>
                  <w:vMerge w:val="continue"/>
                  <w:tcBorders>
                    <w:tl2br w:val="nil"/>
                    <w:tr2bl w:val="nil"/>
                  </w:tcBorders>
                  <w:vAlign w:val="center"/>
                </w:tcPr>
                <w:p w14:paraId="7B331396">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p>
              </w:tc>
              <w:tc>
                <w:tcPr>
                  <w:tcW w:w="407" w:type="pct"/>
                  <w:tcBorders>
                    <w:tl2br w:val="nil"/>
                    <w:tr2bl w:val="nil"/>
                  </w:tcBorders>
                  <w:vAlign w:val="center"/>
                </w:tcPr>
                <w:p w14:paraId="068A318C">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t/h</w:t>
                  </w:r>
                </w:p>
              </w:tc>
              <w:tc>
                <w:tcPr>
                  <w:tcW w:w="469" w:type="pct"/>
                  <w:tcBorders>
                    <w:tl2br w:val="nil"/>
                    <w:tr2bl w:val="nil"/>
                  </w:tcBorders>
                  <w:vAlign w:val="center"/>
                </w:tcPr>
                <w:p w14:paraId="33E699FF">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&lt;1</w:t>
                  </w:r>
                </w:p>
              </w:tc>
              <w:tc>
                <w:tcPr>
                  <w:tcW w:w="736" w:type="pct"/>
                  <w:tcBorders>
                    <w:tl2br w:val="nil"/>
                    <w:tr2bl w:val="nil"/>
                  </w:tcBorders>
                  <w:vAlign w:val="center"/>
                </w:tcPr>
                <w:p w14:paraId="2A8E9D9F">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1~&lt;2</w:t>
                  </w:r>
                </w:p>
              </w:tc>
              <w:tc>
                <w:tcPr>
                  <w:tcW w:w="792" w:type="pct"/>
                  <w:tcBorders>
                    <w:tl2br w:val="nil"/>
                    <w:tr2bl w:val="nil"/>
                  </w:tcBorders>
                  <w:vAlign w:val="center"/>
                </w:tcPr>
                <w:p w14:paraId="6B8BA944">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2~&lt;4</w:t>
                  </w:r>
                </w:p>
              </w:tc>
              <w:tc>
                <w:tcPr>
                  <w:tcW w:w="625" w:type="pct"/>
                  <w:tcBorders>
                    <w:tl2br w:val="nil"/>
                    <w:tr2bl w:val="nil"/>
                  </w:tcBorders>
                  <w:vAlign w:val="center"/>
                </w:tcPr>
                <w:p w14:paraId="4A6EAA3A">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4~&lt;10</w:t>
                  </w:r>
                </w:p>
              </w:tc>
              <w:tc>
                <w:tcPr>
                  <w:tcW w:w="625" w:type="pct"/>
                  <w:tcBorders>
                    <w:tl2br w:val="nil"/>
                    <w:tr2bl w:val="nil"/>
                  </w:tcBorders>
                  <w:vAlign w:val="center"/>
                </w:tcPr>
                <w:p w14:paraId="73DD2ED4">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10~&lt;20</w:t>
                  </w:r>
                </w:p>
              </w:tc>
              <w:tc>
                <w:tcPr>
                  <w:tcW w:w="627" w:type="pct"/>
                  <w:tcBorders>
                    <w:tl2br w:val="nil"/>
                    <w:tr2bl w:val="nil"/>
                  </w:tcBorders>
                  <w:vAlign w:val="center"/>
                </w:tcPr>
                <w:p w14:paraId="0A6E2F28">
                  <w:pPr>
                    <w:widowControl w:val="0"/>
                    <w:adjustRightInd w:val="0"/>
                    <w:jc w:val="center"/>
                    <w:textAlignment w:val="baseline"/>
                    <w:rPr>
                      <w:rFonts w:ascii="Times New Roman" w:hAnsi="Times New Roman" w:eastAsia="宋体" w:cs="Times New Roman"/>
                      <w:b/>
                      <w:bCs/>
                      <w:color w:val="auto"/>
                      <w:kern w:val="0"/>
                      <w:sz w:val="21"/>
                      <w:szCs w:val="20"/>
                      <w:highlight w:val="none"/>
                      <w:u w:val="none" w:color="auto"/>
                      <w:lang w:val="en-US" w:eastAsia="zh-CN" w:bidi="ar-SA"/>
                    </w:rPr>
                  </w:pPr>
                  <w:r>
                    <w:rPr>
                      <w:rFonts w:ascii="Times New Roman" w:hAnsi="Times New Roman" w:eastAsia="宋体" w:cs="Times New Roman"/>
                      <w:b/>
                      <w:bCs/>
                      <w:color w:val="auto"/>
                      <w:kern w:val="0"/>
                      <w:sz w:val="21"/>
                      <w:szCs w:val="20"/>
                      <w:highlight w:val="none"/>
                      <w:u w:val="none" w:color="auto"/>
                      <w:lang w:val="en-US" w:eastAsia="zh-CN" w:bidi="ar-SA"/>
                    </w:rPr>
                    <w:t>≥20</w:t>
                  </w:r>
                </w:p>
              </w:tc>
            </w:tr>
            <w:tr w14:paraId="08583B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5" w:type="pct"/>
                  <w:tcBorders>
                    <w:tl2br w:val="nil"/>
                    <w:tr2bl w:val="nil"/>
                  </w:tcBorders>
                  <w:vAlign w:val="center"/>
                </w:tcPr>
                <w:p w14:paraId="069E9662">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烟囱最低允许高度</w:t>
                  </w:r>
                </w:p>
              </w:tc>
              <w:tc>
                <w:tcPr>
                  <w:tcW w:w="407" w:type="pct"/>
                  <w:tcBorders>
                    <w:tl2br w:val="nil"/>
                    <w:tr2bl w:val="nil"/>
                  </w:tcBorders>
                  <w:vAlign w:val="center"/>
                </w:tcPr>
                <w:p w14:paraId="18532103">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m</w:t>
                  </w:r>
                </w:p>
              </w:tc>
              <w:tc>
                <w:tcPr>
                  <w:tcW w:w="469" w:type="pct"/>
                  <w:tcBorders>
                    <w:tl2br w:val="nil"/>
                    <w:tr2bl w:val="nil"/>
                  </w:tcBorders>
                  <w:vAlign w:val="center"/>
                </w:tcPr>
                <w:p w14:paraId="175ABD22">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20</w:t>
                  </w:r>
                </w:p>
              </w:tc>
              <w:tc>
                <w:tcPr>
                  <w:tcW w:w="736" w:type="pct"/>
                  <w:tcBorders>
                    <w:tl2br w:val="nil"/>
                    <w:tr2bl w:val="nil"/>
                  </w:tcBorders>
                  <w:vAlign w:val="center"/>
                </w:tcPr>
                <w:p w14:paraId="4818801C">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25</w:t>
                  </w:r>
                </w:p>
              </w:tc>
              <w:tc>
                <w:tcPr>
                  <w:tcW w:w="792" w:type="pct"/>
                  <w:tcBorders>
                    <w:tl2br w:val="nil"/>
                    <w:tr2bl w:val="nil"/>
                  </w:tcBorders>
                  <w:vAlign w:val="center"/>
                </w:tcPr>
                <w:p w14:paraId="7737470D">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30</w:t>
                  </w:r>
                </w:p>
              </w:tc>
              <w:tc>
                <w:tcPr>
                  <w:tcW w:w="625" w:type="pct"/>
                  <w:tcBorders>
                    <w:tl2br w:val="nil"/>
                    <w:tr2bl w:val="nil"/>
                  </w:tcBorders>
                  <w:vAlign w:val="center"/>
                </w:tcPr>
                <w:p w14:paraId="57EC13F0">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35</w:t>
                  </w:r>
                </w:p>
              </w:tc>
              <w:tc>
                <w:tcPr>
                  <w:tcW w:w="625" w:type="pct"/>
                  <w:tcBorders>
                    <w:tl2br w:val="nil"/>
                    <w:tr2bl w:val="nil"/>
                  </w:tcBorders>
                  <w:vAlign w:val="center"/>
                </w:tcPr>
                <w:p w14:paraId="74F5C897">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40</w:t>
                  </w:r>
                </w:p>
              </w:tc>
              <w:tc>
                <w:tcPr>
                  <w:tcW w:w="627" w:type="pct"/>
                  <w:tcBorders>
                    <w:tl2br w:val="nil"/>
                    <w:tr2bl w:val="nil"/>
                  </w:tcBorders>
                  <w:vAlign w:val="center"/>
                </w:tcPr>
                <w:p w14:paraId="21CE1C0D">
                  <w:pPr>
                    <w:widowControl w:val="0"/>
                    <w:adjustRightInd w:val="0"/>
                    <w:jc w:val="center"/>
                    <w:textAlignment w:val="baseline"/>
                    <w:rPr>
                      <w:rFonts w:ascii="Times New Roman" w:hAnsi="Times New Roman" w:eastAsia="宋体" w:cs="Times New Roman"/>
                      <w:color w:val="auto"/>
                      <w:kern w:val="0"/>
                      <w:sz w:val="21"/>
                      <w:szCs w:val="20"/>
                      <w:highlight w:val="none"/>
                      <w:u w:val="none" w:color="auto"/>
                      <w:lang w:val="en-US" w:eastAsia="zh-CN" w:bidi="ar-SA"/>
                    </w:rPr>
                  </w:pPr>
                  <w:r>
                    <w:rPr>
                      <w:rFonts w:hint="eastAsia" w:ascii="Times New Roman" w:hAnsi="Times New Roman" w:eastAsia="宋体" w:cs="Times New Roman"/>
                      <w:color w:val="auto"/>
                      <w:kern w:val="0"/>
                      <w:sz w:val="21"/>
                      <w:szCs w:val="20"/>
                      <w:highlight w:val="none"/>
                      <w:u w:val="none" w:color="auto"/>
                      <w:lang w:val="en-US" w:eastAsia="zh-CN" w:bidi="ar-SA"/>
                    </w:rPr>
                    <w:t>45</w:t>
                  </w:r>
                </w:p>
              </w:tc>
            </w:tr>
          </w:tbl>
          <w:p w14:paraId="0CF0913C">
            <w:pPr>
              <w:pStyle w:val="27"/>
              <w:bidi w:val="0"/>
              <w:rPr>
                <w:u w:val="none" w:color="auto"/>
              </w:rPr>
            </w:pPr>
            <w:r>
              <w:rPr>
                <w:rFonts w:hint="eastAsia"/>
                <w:u w:val="none" w:color="auto"/>
                <w:lang w:val="en-US" w:eastAsia="zh-CN"/>
              </w:rPr>
              <w:t>无组织废气：</w:t>
            </w:r>
            <w:r>
              <w:rPr>
                <w:u w:val="none" w:color="auto"/>
              </w:rPr>
              <w:t>污水处理站产生的恶臭气体</w:t>
            </w:r>
            <w:r>
              <w:rPr>
                <w:rFonts w:hint="eastAsia"/>
                <w:u w:val="none" w:color="auto"/>
                <w:lang w:val="en-US" w:eastAsia="zh-CN"/>
              </w:rPr>
              <w:t>和</w:t>
            </w:r>
            <w:r>
              <w:rPr>
                <w:rFonts w:hint="eastAsia"/>
                <w:u w:val="none" w:color="auto"/>
              </w:rPr>
              <w:t>生产车间</w:t>
            </w:r>
            <w:r>
              <w:rPr>
                <w:rFonts w:hint="eastAsia"/>
                <w:u w:val="none" w:color="auto"/>
                <w:lang w:val="en-US" w:eastAsia="zh-CN"/>
              </w:rPr>
              <w:t>产生的异味（以臭气浓度为表征）</w:t>
            </w:r>
            <w:r>
              <w:rPr>
                <w:u w:val="none" w:color="auto"/>
              </w:rPr>
              <w:t>执行《恶臭污染物排放标准》（GB14554-93）中的相关标准限值，见表3-</w:t>
            </w:r>
            <w:r>
              <w:rPr>
                <w:rFonts w:hint="eastAsia"/>
                <w:u w:val="none" w:color="auto"/>
                <w:lang w:val="en-US" w:eastAsia="zh-CN"/>
              </w:rPr>
              <w:t>9</w:t>
            </w:r>
            <w:r>
              <w:rPr>
                <w:u w:val="none" w:color="auto"/>
              </w:rPr>
              <w:t>。</w:t>
            </w:r>
          </w:p>
          <w:p w14:paraId="3F7570EC">
            <w:pPr>
              <w:pStyle w:val="32"/>
              <w:bidi w:val="0"/>
              <w:jc w:val="center"/>
              <w:rPr>
                <w:rFonts w:hint="default"/>
                <w:b/>
                <w:bCs/>
                <w:u w:val="none" w:color="auto"/>
                <w:lang w:val="en-US" w:eastAsia="zh-CN"/>
              </w:rPr>
            </w:pPr>
            <w:r>
              <w:rPr>
                <w:rFonts w:hint="eastAsia"/>
                <w:b/>
                <w:bCs/>
                <w:u w:val="none" w:color="auto"/>
                <w:lang w:val="en-US" w:eastAsia="zh-CN"/>
              </w:rPr>
              <w:t xml:space="preserve">表3-9   </w:t>
            </w:r>
            <w:r>
              <w:rPr>
                <w:b/>
                <w:bCs/>
                <w:u w:val="none" w:color="auto"/>
              </w:rPr>
              <w:t>《恶臭污染物排放标准》（GB14554-93）</w:t>
            </w:r>
          </w:p>
          <w:tbl>
            <w:tblPr>
              <w:tblStyle w:val="18"/>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468"/>
              <w:gridCol w:w="4378"/>
            </w:tblGrid>
            <w:tr w14:paraId="3B55D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10" w:type="pct"/>
                  <w:tcBorders>
                    <w:tl2br w:val="nil"/>
                    <w:tr2bl w:val="nil"/>
                  </w:tcBorders>
                  <w:vAlign w:val="center"/>
                </w:tcPr>
                <w:p w14:paraId="3446B993">
                  <w:pPr>
                    <w:keepNext w:val="0"/>
                    <w:keepLines w:val="0"/>
                    <w:suppressLineNumbers w:val="0"/>
                    <w:spacing w:before="0" w:beforeAutospacing="0" w:after="0" w:afterAutospacing="0"/>
                    <w:ind w:left="0" w:right="0"/>
                    <w:jc w:val="center"/>
                    <w:rPr>
                      <w:rFonts w:hint="default" w:ascii="Times New Roman" w:hAnsi="Times New Roman"/>
                      <w:caps w:val="0"/>
                      <w:color w:val="000000" w:themeColor="text1"/>
                      <w:szCs w:val="21"/>
                      <w:u w:val="none" w:color="auto"/>
                      <w14:textFill>
                        <w14:solidFill>
                          <w14:schemeClr w14:val="tx1"/>
                        </w14:solidFill>
                      </w14:textFill>
                    </w:rPr>
                  </w:pPr>
                  <w:r>
                    <w:rPr>
                      <w:rFonts w:hint="default" w:ascii="Times New Roman" w:hAnsi="Times New Roman"/>
                      <w:b/>
                      <w:bCs/>
                      <w:caps w:val="0"/>
                      <w:color w:val="000000" w:themeColor="text1"/>
                      <w:szCs w:val="21"/>
                      <w:u w:val="none" w:color="auto"/>
                      <w14:textFill>
                        <w14:solidFill>
                          <w14:schemeClr w14:val="tx1"/>
                        </w14:solidFill>
                      </w14:textFill>
                    </w:rPr>
                    <w:t>污染物</w:t>
                  </w:r>
                </w:p>
              </w:tc>
              <w:tc>
                <w:tcPr>
                  <w:tcW w:w="2789" w:type="pct"/>
                  <w:tcBorders>
                    <w:tl2br w:val="nil"/>
                    <w:tr2bl w:val="nil"/>
                  </w:tcBorders>
                  <w:vAlign w:val="center"/>
                </w:tcPr>
                <w:p w14:paraId="4E73FDEB">
                  <w:pPr>
                    <w:keepNext w:val="0"/>
                    <w:keepLines w:val="0"/>
                    <w:suppressLineNumbers w:val="0"/>
                    <w:spacing w:before="0" w:beforeAutospacing="0" w:after="0" w:afterAutospacing="0"/>
                    <w:ind w:left="0" w:right="0"/>
                    <w:jc w:val="center"/>
                    <w:rPr>
                      <w:rFonts w:hint="default" w:ascii="Times New Roman" w:hAnsi="Times New Roman"/>
                      <w:caps w:val="0"/>
                      <w:color w:val="000000" w:themeColor="text1"/>
                      <w:szCs w:val="21"/>
                      <w:u w:val="none" w:color="auto"/>
                      <w14:textFill>
                        <w14:solidFill>
                          <w14:schemeClr w14:val="tx1"/>
                        </w14:solidFill>
                      </w14:textFill>
                    </w:rPr>
                  </w:pPr>
                  <w:r>
                    <w:rPr>
                      <w:rFonts w:hint="default" w:ascii="Times New Roman" w:hAnsi="Times New Roman"/>
                      <w:b/>
                      <w:bCs/>
                      <w:caps w:val="0"/>
                      <w:color w:val="000000" w:themeColor="text1"/>
                      <w:szCs w:val="21"/>
                      <w:u w:val="none" w:color="auto"/>
                      <w14:textFill>
                        <w14:solidFill>
                          <w14:schemeClr w14:val="tx1"/>
                        </w14:solidFill>
                      </w14:textFill>
                    </w:rPr>
                    <w:t>无组织排放监控浓度限制（mg/m</w:t>
                  </w:r>
                  <w:r>
                    <w:rPr>
                      <w:rFonts w:hint="default" w:ascii="Times New Roman" w:hAnsi="Times New Roman"/>
                      <w:b/>
                      <w:bCs/>
                      <w:caps w:val="0"/>
                      <w:color w:val="000000" w:themeColor="text1"/>
                      <w:szCs w:val="21"/>
                      <w:u w:val="none" w:color="auto"/>
                      <w:vertAlign w:val="superscript"/>
                      <w14:textFill>
                        <w14:solidFill>
                          <w14:schemeClr w14:val="tx1"/>
                        </w14:solidFill>
                      </w14:textFill>
                    </w:rPr>
                    <w:t>3</w:t>
                  </w:r>
                  <w:r>
                    <w:rPr>
                      <w:rFonts w:hint="default" w:ascii="Times New Roman" w:hAnsi="Times New Roman"/>
                      <w:b/>
                      <w:bCs/>
                      <w:caps w:val="0"/>
                      <w:color w:val="000000" w:themeColor="text1"/>
                      <w:szCs w:val="21"/>
                      <w:u w:val="none" w:color="auto"/>
                      <w14:textFill>
                        <w14:solidFill>
                          <w14:schemeClr w14:val="tx1"/>
                        </w14:solidFill>
                      </w14:textFill>
                    </w:rPr>
                    <w:t>）</w:t>
                  </w:r>
                </w:p>
              </w:tc>
            </w:tr>
            <w:tr w14:paraId="25ACC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10" w:type="pct"/>
                  <w:tcBorders>
                    <w:tl2br w:val="nil"/>
                    <w:tr2bl w:val="nil"/>
                  </w:tcBorders>
                  <w:vAlign w:val="center"/>
                </w:tcPr>
                <w:p w14:paraId="4904F1B6">
                  <w:pPr>
                    <w:keepNext w:val="0"/>
                    <w:keepLines w:val="0"/>
                    <w:suppressLineNumbers w:val="0"/>
                    <w:spacing w:before="0" w:beforeAutospacing="0" w:after="0" w:afterAutospacing="0"/>
                    <w:ind w:left="0" w:right="0"/>
                    <w:jc w:val="center"/>
                    <w:rPr>
                      <w:rFonts w:hint="default" w:ascii="Times New Roman" w:hAnsi="Times New Roman"/>
                      <w:caps w:val="0"/>
                      <w:color w:val="000000" w:themeColor="text1"/>
                      <w:szCs w:val="21"/>
                      <w:u w:val="none" w:color="auto"/>
                      <w14:textFill>
                        <w14:solidFill>
                          <w14:schemeClr w14:val="tx1"/>
                        </w14:solidFill>
                      </w14:textFill>
                    </w:rPr>
                  </w:pPr>
                  <w:r>
                    <w:rPr>
                      <w:rFonts w:hint="default" w:ascii="Times New Roman" w:hAnsi="Times New Roman"/>
                      <w:caps w:val="0"/>
                      <w:color w:val="000000" w:themeColor="text1"/>
                      <w:szCs w:val="21"/>
                      <w:u w:val="none" w:color="auto"/>
                      <w14:textFill>
                        <w14:solidFill>
                          <w14:schemeClr w14:val="tx1"/>
                        </w14:solidFill>
                      </w14:textFill>
                    </w:rPr>
                    <w:t>臭气浓度</w:t>
                  </w:r>
                </w:p>
              </w:tc>
              <w:tc>
                <w:tcPr>
                  <w:tcW w:w="2789" w:type="pct"/>
                  <w:tcBorders>
                    <w:tl2br w:val="nil"/>
                    <w:tr2bl w:val="nil"/>
                  </w:tcBorders>
                  <w:vAlign w:val="center"/>
                </w:tcPr>
                <w:p w14:paraId="51173D8E">
                  <w:pPr>
                    <w:keepNext w:val="0"/>
                    <w:keepLines w:val="0"/>
                    <w:suppressLineNumbers w:val="0"/>
                    <w:spacing w:before="0" w:beforeAutospacing="0" w:after="0" w:afterAutospacing="0"/>
                    <w:ind w:left="0" w:right="0"/>
                    <w:jc w:val="center"/>
                    <w:rPr>
                      <w:rFonts w:hint="eastAsia" w:ascii="Times New Roman" w:hAnsi="Times New Roman" w:eastAsia="宋体"/>
                      <w:caps w:val="0"/>
                      <w:color w:val="000000" w:themeColor="text1"/>
                      <w:szCs w:val="21"/>
                      <w:u w:val="none" w:color="auto"/>
                      <w:lang w:eastAsia="zh-CN"/>
                      <w14:textFill>
                        <w14:solidFill>
                          <w14:schemeClr w14:val="tx1"/>
                        </w14:solidFill>
                      </w14:textFill>
                    </w:rPr>
                  </w:pPr>
                  <w:r>
                    <w:rPr>
                      <w:rFonts w:hint="default" w:ascii="Times New Roman" w:hAnsi="Times New Roman"/>
                      <w:caps w:val="0"/>
                      <w:color w:val="000000" w:themeColor="text1"/>
                      <w:szCs w:val="21"/>
                      <w:u w:val="none" w:color="auto"/>
                      <w14:textFill>
                        <w14:solidFill>
                          <w14:schemeClr w14:val="tx1"/>
                        </w14:solidFill>
                      </w14:textFill>
                    </w:rPr>
                    <w:t>20</w:t>
                  </w:r>
                  <w:r>
                    <w:rPr>
                      <w:rFonts w:hint="eastAsia"/>
                      <w:caps w:val="0"/>
                      <w:color w:val="000000" w:themeColor="text1"/>
                      <w:szCs w:val="21"/>
                      <w:u w:val="none" w:color="auto"/>
                      <w:lang w:eastAsia="zh-CN"/>
                      <w14:textFill>
                        <w14:solidFill>
                          <w14:schemeClr w14:val="tx1"/>
                        </w14:solidFill>
                      </w14:textFill>
                    </w:rPr>
                    <w:t>（</w:t>
                  </w:r>
                  <w:r>
                    <w:rPr>
                      <w:rFonts w:hint="eastAsia"/>
                      <w:caps w:val="0"/>
                      <w:color w:val="000000" w:themeColor="text1"/>
                      <w:szCs w:val="21"/>
                      <w:u w:val="none" w:color="auto"/>
                      <w:lang w:val="en-US" w:eastAsia="zh-CN"/>
                      <w14:textFill>
                        <w14:solidFill>
                          <w14:schemeClr w14:val="tx1"/>
                        </w14:solidFill>
                      </w14:textFill>
                    </w:rPr>
                    <w:t>无量纲</w:t>
                  </w:r>
                  <w:r>
                    <w:rPr>
                      <w:rFonts w:hint="eastAsia"/>
                      <w:caps w:val="0"/>
                      <w:color w:val="000000" w:themeColor="text1"/>
                      <w:szCs w:val="21"/>
                      <w:u w:val="none" w:color="auto"/>
                      <w:lang w:eastAsia="zh-CN"/>
                      <w14:textFill>
                        <w14:solidFill>
                          <w14:schemeClr w14:val="tx1"/>
                        </w14:solidFill>
                      </w14:textFill>
                    </w:rPr>
                    <w:t>）</w:t>
                  </w:r>
                </w:p>
              </w:tc>
            </w:tr>
            <w:tr w14:paraId="626BC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10" w:type="pct"/>
                  <w:tcBorders>
                    <w:tl2br w:val="nil"/>
                    <w:tr2bl w:val="nil"/>
                  </w:tcBorders>
                  <w:vAlign w:val="center"/>
                </w:tcPr>
                <w:p w14:paraId="41C14A2A">
                  <w:pPr>
                    <w:keepNext w:val="0"/>
                    <w:keepLines w:val="0"/>
                    <w:suppressLineNumbers w:val="0"/>
                    <w:spacing w:before="0" w:beforeAutospacing="0" w:after="0" w:afterAutospacing="0"/>
                    <w:ind w:left="0" w:right="0"/>
                    <w:jc w:val="center"/>
                    <w:rPr>
                      <w:rFonts w:hint="default" w:ascii="Times New Roman" w:hAnsi="Times New Roman"/>
                      <w:caps w:val="0"/>
                      <w:color w:val="000000" w:themeColor="text1"/>
                      <w:szCs w:val="21"/>
                      <w:u w:val="none" w:color="auto"/>
                      <w14:textFill>
                        <w14:solidFill>
                          <w14:schemeClr w14:val="tx1"/>
                        </w14:solidFill>
                      </w14:textFill>
                    </w:rPr>
                  </w:pPr>
                  <w:r>
                    <w:rPr>
                      <w:rFonts w:hint="default" w:ascii="Times New Roman" w:hAnsi="Times New Roman"/>
                      <w:caps w:val="0"/>
                      <w:color w:val="000000" w:themeColor="text1"/>
                      <w:szCs w:val="21"/>
                      <w:u w:val="none" w:color="auto"/>
                      <w14:textFill>
                        <w14:solidFill>
                          <w14:schemeClr w14:val="tx1"/>
                        </w14:solidFill>
                      </w14:textFill>
                    </w:rPr>
                    <w:t>硫化氢</w:t>
                  </w:r>
                </w:p>
              </w:tc>
              <w:tc>
                <w:tcPr>
                  <w:tcW w:w="2789" w:type="pct"/>
                  <w:tcBorders>
                    <w:tl2br w:val="nil"/>
                    <w:tr2bl w:val="nil"/>
                  </w:tcBorders>
                  <w:vAlign w:val="center"/>
                </w:tcPr>
                <w:p w14:paraId="02193EBC">
                  <w:pPr>
                    <w:keepNext w:val="0"/>
                    <w:keepLines w:val="0"/>
                    <w:suppressLineNumbers w:val="0"/>
                    <w:spacing w:before="0" w:beforeAutospacing="0" w:after="0" w:afterAutospacing="0"/>
                    <w:ind w:left="0" w:right="0"/>
                    <w:jc w:val="center"/>
                    <w:rPr>
                      <w:rFonts w:hint="default" w:ascii="Times New Roman" w:hAnsi="Times New Roman"/>
                      <w:caps w:val="0"/>
                      <w:color w:val="000000" w:themeColor="text1"/>
                      <w:szCs w:val="21"/>
                      <w:u w:val="none" w:color="auto"/>
                      <w14:textFill>
                        <w14:solidFill>
                          <w14:schemeClr w14:val="tx1"/>
                        </w14:solidFill>
                      </w14:textFill>
                    </w:rPr>
                  </w:pPr>
                  <w:r>
                    <w:rPr>
                      <w:rFonts w:hint="default" w:ascii="Times New Roman" w:hAnsi="Times New Roman"/>
                      <w:caps w:val="0"/>
                      <w:color w:val="000000" w:themeColor="text1"/>
                      <w:szCs w:val="21"/>
                      <w:u w:val="none" w:color="auto"/>
                      <w14:textFill>
                        <w14:solidFill>
                          <w14:schemeClr w14:val="tx1"/>
                        </w14:solidFill>
                      </w14:textFill>
                    </w:rPr>
                    <w:t>0.06</w:t>
                  </w:r>
                </w:p>
              </w:tc>
            </w:tr>
            <w:tr w14:paraId="78A2A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10" w:type="pct"/>
                  <w:tcBorders>
                    <w:tl2br w:val="nil"/>
                    <w:tr2bl w:val="nil"/>
                  </w:tcBorders>
                  <w:vAlign w:val="center"/>
                </w:tcPr>
                <w:p w14:paraId="7100B536">
                  <w:pPr>
                    <w:keepNext w:val="0"/>
                    <w:keepLines w:val="0"/>
                    <w:suppressLineNumbers w:val="0"/>
                    <w:spacing w:before="0" w:beforeAutospacing="0" w:after="0" w:afterAutospacing="0"/>
                    <w:ind w:left="0" w:right="0"/>
                    <w:jc w:val="center"/>
                    <w:rPr>
                      <w:rFonts w:hint="default" w:ascii="Times New Roman" w:hAnsi="Times New Roman"/>
                      <w:caps w:val="0"/>
                      <w:color w:val="000000" w:themeColor="text1"/>
                      <w:szCs w:val="21"/>
                      <w:u w:val="none" w:color="auto"/>
                      <w14:textFill>
                        <w14:solidFill>
                          <w14:schemeClr w14:val="tx1"/>
                        </w14:solidFill>
                      </w14:textFill>
                    </w:rPr>
                  </w:pPr>
                  <w:r>
                    <w:rPr>
                      <w:rFonts w:hint="default" w:ascii="Times New Roman" w:hAnsi="Times New Roman"/>
                      <w:caps w:val="0"/>
                      <w:color w:val="000000" w:themeColor="text1"/>
                      <w:szCs w:val="21"/>
                      <w:u w:val="none" w:color="auto"/>
                      <w14:textFill>
                        <w14:solidFill>
                          <w14:schemeClr w14:val="tx1"/>
                        </w14:solidFill>
                      </w14:textFill>
                    </w:rPr>
                    <w:t>氨</w:t>
                  </w:r>
                </w:p>
              </w:tc>
              <w:tc>
                <w:tcPr>
                  <w:tcW w:w="2789" w:type="pct"/>
                  <w:tcBorders>
                    <w:tl2br w:val="nil"/>
                    <w:tr2bl w:val="nil"/>
                  </w:tcBorders>
                  <w:vAlign w:val="center"/>
                </w:tcPr>
                <w:p w14:paraId="500DA799">
                  <w:pPr>
                    <w:keepNext w:val="0"/>
                    <w:keepLines w:val="0"/>
                    <w:suppressLineNumbers w:val="0"/>
                    <w:spacing w:before="0" w:beforeAutospacing="0" w:after="0" w:afterAutospacing="0"/>
                    <w:ind w:left="0" w:right="0"/>
                    <w:jc w:val="center"/>
                    <w:rPr>
                      <w:rFonts w:hint="default" w:ascii="Times New Roman" w:hAnsi="Times New Roman"/>
                      <w:caps w:val="0"/>
                      <w:color w:val="000000" w:themeColor="text1"/>
                      <w:szCs w:val="21"/>
                      <w:u w:val="none" w:color="auto"/>
                      <w14:textFill>
                        <w14:solidFill>
                          <w14:schemeClr w14:val="tx1"/>
                        </w14:solidFill>
                      </w14:textFill>
                    </w:rPr>
                  </w:pPr>
                  <w:r>
                    <w:rPr>
                      <w:rFonts w:hint="default" w:ascii="Times New Roman" w:hAnsi="Times New Roman"/>
                      <w:caps w:val="0"/>
                      <w:color w:val="000000" w:themeColor="text1"/>
                      <w:szCs w:val="21"/>
                      <w:u w:val="none" w:color="auto"/>
                      <w14:textFill>
                        <w14:solidFill>
                          <w14:schemeClr w14:val="tx1"/>
                        </w14:solidFill>
                      </w14:textFill>
                    </w:rPr>
                    <w:t>1.5</w:t>
                  </w:r>
                </w:p>
              </w:tc>
            </w:tr>
          </w:tbl>
          <w:p w14:paraId="08D52494">
            <w:pPr>
              <w:pStyle w:val="27"/>
              <w:bidi w:val="0"/>
              <w:rPr>
                <w:rFonts w:hint="eastAsia"/>
                <w:u w:val="none" w:color="auto"/>
                <w:lang w:val="en-US" w:eastAsia="zh-CN"/>
              </w:rPr>
            </w:pPr>
            <w:r>
              <w:rPr>
                <w:rFonts w:hint="eastAsia"/>
                <w:u w:val="none" w:color="auto"/>
                <w:lang w:val="en-US" w:eastAsia="zh-CN"/>
              </w:rPr>
              <w:t>配料产生的粉尘执行《大气污染物综合排放标准》(GB16297-1996)表2无组织排放监控浓度限值，详见下表。</w:t>
            </w:r>
          </w:p>
          <w:p w14:paraId="38C5C275">
            <w:pPr>
              <w:pStyle w:val="32"/>
              <w:bidi w:val="0"/>
              <w:jc w:val="center"/>
              <w:rPr>
                <w:rFonts w:hint="default"/>
                <w:b/>
                <w:bCs/>
                <w:u w:val="none" w:color="auto"/>
                <w:lang w:val="en-US" w:eastAsia="zh-CN"/>
              </w:rPr>
            </w:pPr>
            <w:r>
              <w:rPr>
                <w:rFonts w:hint="eastAsia"/>
                <w:b/>
                <w:bCs/>
                <w:u w:val="none" w:color="auto"/>
                <w:lang w:val="en-US" w:eastAsia="zh-CN"/>
              </w:rPr>
              <w:t>表3-10   《大气污染物综合排放标准》(GB16297-1996)</w:t>
            </w:r>
          </w:p>
          <w:tbl>
            <w:tblPr>
              <w:tblStyle w:val="18"/>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99" w:type="dxa"/>
                <w:bottom w:w="0" w:type="dxa"/>
                <w:right w:w="99" w:type="dxa"/>
              </w:tblCellMar>
            </w:tblPr>
            <w:tblGrid>
              <w:gridCol w:w="2455"/>
              <w:gridCol w:w="2607"/>
              <w:gridCol w:w="2784"/>
            </w:tblGrid>
            <w:tr w14:paraId="200DE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jc w:val="center"/>
              </w:trPr>
              <w:tc>
                <w:tcPr>
                  <w:tcW w:w="1564" w:type="pct"/>
                  <w:vMerge w:val="restart"/>
                  <w:noWrap w:val="0"/>
                  <w:vAlign w:val="center"/>
                </w:tcPr>
                <w:p w14:paraId="345836AB">
                  <w:pPr>
                    <w:pStyle w:val="32"/>
                    <w:bidi w:val="0"/>
                    <w:jc w:val="center"/>
                    <w:rPr>
                      <w:b/>
                      <w:bCs/>
                      <w:u w:val="none" w:color="auto"/>
                    </w:rPr>
                  </w:pPr>
                  <w:r>
                    <w:rPr>
                      <w:b/>
                      <w:bCs/>
                      <w:u w:val="none" w:color="auto"/>
                    </w:rPr>
                    <w:t>污染物</w:t>
                  </w:r>
                </w:p>
              </w:tc>
              <w:tc>
                <w:tcPr>
                  <w:tcW w:w="3435" w:type="pct"/>
                  <w:gridSpan w:val="2"/>
                  <w:noWrap w:val="0"/>
                  <w:vAlign w:val="center"/>
                </w:tcPr>
                <w:p w14:paraId="1327DBDB">
                  <w:pPr>
                    <w:pStyle w:val="32"/>
                    <w:bidi w:val="0"/>
                    <w:jc w:val="center"/>
                    <w:rPr>
                      <w:b/>
                      <w:bCs/>
                      <w:u w:val="none" w:color="auto"/>
                    </w:rPr>
                  </w:pPr>
                  <w:r>
                    <w:rPr>
                      <w:b/>
                      <w:bCs/>
                      <w:u w:val="none" w:color="auto"/>
                    </w:rPr>
                    <w:t>无组织排放监控浓度限值</w:t>
                  </w:r>
                </w:p>
              </w:tc>
            </w:tr>
            <w:tr w14:paraId="379E0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jc w:val="center"/>
              </w:trPr>
              <w:tc>
                <w:tcPr>
                  <w:tcW w:w="1564" w:type="pct"/>
                  <w:vMerge w:val="continue"/>
                  <w:noWrap w:val="0"/>
                  <w:vAlign w:val="center"/>
                </w:tcPr>
                <w:p w14:paraId="1D1FBAB7">
                  <w:pPr>
                    <w:pStyle w:val="32"/>
                    <w:bidi w:val="0"/>
                    <w:jc w:val="center"/>
                    <w:rPr>
                      <w:b/>
                      <w:bCs/>
                      <w:u w:val="none" w:color="auto"/>
                    </w:rPr>
                  </w:pPr>
                </w:p>
              </w:tc>
              <w:tc>
                <w:tcPr>
                  <w:tcW w:w="1661" w:type="pct"/>
                  <w:noWrap w:val="0"/>
                  <w:vAlign w:val="center"/>
                </w:tcPr>
                <w:p w14:paraId="2326E31F">
                  <w:pPr>
                    <w:pStyle w:val="32"/>
                    <w:bidi w:val="0"/>
                    <w:jc w:val="center"/>
                    <w:rPr>
                      <w:b/>
                      <w:bCs/>
                      <w:u w:val="none" w:color="auto"/>
                    </w:rPr>
                  </w:pPr>
                  <w:r>
                    <w:rPr>
                      <w:b/>
                      <w:bCs/>
                      <w:u w:val="none" w:color="auto"/>
                    </w:rPr>
                    <w:t>监控点</w:t>
                  </w:r>
                </w:p>
              </w:tc>
              <w:tc>
                <w:tcPr>
                  <w:tcW w:w="1774" w:type="pct"/>
                  <w:noWrap w:val="0"/>
                  <w:vAlign w:val="center"/>
                </w:tcPr>
                <w:p w14:paraId="31240CC2">
                  <w:pPr>
                    <w:pStyle w:val="32"/>
                    <w:bidi w:val="0"/>
                    <w:jc w:val="center"/>
                    <w:rPr>
                      <w:b/>
                      <w:bCs/>
                      <w:u w:val="none" w:color="auto"/>
                    </w:rPr>
                  </w:pPr>
                  <w:r>
                    <w:rPr>
                      <w:b/>
                      <w:bCs/>
                      <w:u w:val="none" w:color="auto"/>
                    </w:rPr>
                    <w:t>浓度（mg/m</w:t>
                  </w:r>
                  <w:r>
                    <w:rPr>
                      <w:b/>
                      <w:bCs/>
                      <w:u w:val="none" w:color="auto"/>
                      <w:vertAlign w:val="superscript"/>
                    </w:rPr>
                    <w:t>3</w:t>
                  </w:r>
                  <w:r>
                    <w:rPr>
                      <w:b/>
                      <w:bCs/>
                      <w:u w:val="none" w:color="auto"/>
                    </w:rPr>
                    <w:t>）</w:t>
                  </w:r>
                </w:p>
              </w:tc>
            </w:tr>
            <w:tr w14:paraId="7C306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jc w:val="center"/>
              </w:trPr>
              <w:tc>
                <w:tcPr>
                  <w:tcW w:w="1564" w:type="pct"/>
                  <w:noWrap w:val="0"/>
                  <w:vAlign w:val="center"/>
                </w:tcPr>
                <w:p w14:paraId="05B150A7">
                  <w:pPr>
                    <w:pStyle w:val="32"/>
                    <w:bidi w:val="0"/>
                    <w:jc w:val="center"/>
                    <w:rPr>
                      <w:u w:val="none" w:color="auto"/>
                    </w:rPr>
                  </w:pPr>
                  <w:r>
                    <w:rPr>
                      <w:u w:val="none" w:color="auto"/>
                    </w:rPr>
                    <w:t>颗粒物</w:t>
                  </w:r>
                </w:p>
              </w:tc>
              <w:tc>
                <w:tcPr>
                  <w:tcW w:w="1661" w:type="pct"/>
                  <w:noWrap w:val="0"/>
                  <w:vAlign w:val="center"/>
                </w:tcPr>
                <w:p w14:paraId="6F7E8B28">
                  <w:pPr>
                    <w:pStyle w:val="32"/>
                    <w:bidi w:val="0"/>
                    <w:jc w:val="center"/>
                    <w:rPr>
                      <w:u w:val="none" w:color="auto"/>
                    </w:rPr>
                  </w:pPr>
                  <w:r>
                    <w:rPr>
                      <w:u w:val="none" w:color="auto"/>
                    </w:rPr>
                    <w:t>周界外浓度最高点</w:t>
                  </w:r>
                </w:p>
              </w:tc>
              <w:tc>
                <w:tcPr>
                  <w:tcW w:w="1774" w:type="pct"/>
                  <w:noWrap w:val="0"/>
                  <w:vAlign w:val="center"/>
                </w:tcPr>
                <w:p w14:paraId="490314B5">
                  <w:pPr>
                    <w:pStyle w:val="32"/>
                    <w:bidi w:val="0"/>
                    <w:jc w:val="center"/>
                    <w:rPr>
                      <w:u w:val="none" w:color="auto"/>
                    </w:rPr>
                  </w:pPr>
                  <w:r>
                    <w:rPr>
                      <w:u w:val="none" w:color="auto"/>
                    </w:rPr>
                    <w:t>1.0</w:t>
                  </w:r>
                </w:p>
              </w:tc>
            </w:tr>
          </w:tbl>
          <w:p w14:paraId="4AD5E225">
            <w:pPr>
              <w:pStyle w:val="27"/>
              <w:bidi w:val="0"/>
              <w:ind w:left="0" w:leftChars="0" w:firstLine="0" w:firstLineChars="0"/>
              <w:rPr>
                <w:rFonts w:hint="default" w:ascii="Times New Roman" w:hAnsi="Times New Roman" w:cs="Times New Roman"/>
                <w:b/>
                <w:bCs/>
                <w:color w:val="auto"/>
                <w:highlight w:val="none"/>
                <w:u w:val="none" w:color="auto"/>
              </w:rPr>
            </w:pPr>
            <w:r>
              <w:rPr>
                <w:rFonts w:hint="eastAsia" w:cs="Times New Roman"/>
                <w:b/>
                <w:bCs/>
                <w:color w:val="auto"/>
                <w:highlight w:val="none"/>
                <w:u w:val="none" w:color="auto"/>
                <w:lang w:eastAsia="zh-CN"/>
              </w:rPr>
              <w:t>2.</w:t>
            </w:r>
            <w:r>
              <w:rPr>
                <w:rFonts w:hint="default" w:ascii="Times New Roman" w:hAnsi="Times New Roman" w:cs="Times New Roman"/>
                <w:b/>
                <w:bCs/>
                <w:color w:val="auto"/>
                <w:highlight w:val="none"/>
                <w:u w:val="none" w:color="auto"/>
              </w:rPr>
              <w:t>废水排放标准</w:t>
            </w:r>
          </w:p>
          <w:p w14:paraId="714F2E1B">
            <w:pPr>
              <w:pStyle w:val="27"/>
              <w:bidi w:val="0"/>
              <w:rPr>
                <w:spacing w:val="-2"/>
                <w:u w:val="none" w:color="auto"/>
              </w:rPr>
            </w:pPr>
            <w:r>
              <w:rPr>
                <w:rFonts w:hint="default"/>
                <w:u w:val="none" w:color="auto"/>
              </w:rPr>
              <w:t>本项目实行雨污分流制。</w:t>
            </w:r>
            <w:r>
              <w:rPr>
                <w:u w:val="none" w:color="auto"/>
              </w:rPr>
              <w:t>厂区雨水通过雨水管道收集并排入</w:t>
            </w:r>
            <w:r>
              <w:rPr>
                <w:rFonts w:hint="eastAsia"/>
                <w:u w:val="none" w:color="auto"/>
                <w:lang w:val="en-US" w:eastAsia="zh-CN"/>
              </w:rPr>
              <w:t>园区</w:t>
            </w:r>
            <w:r>
              <w:rPr>
                <w:u w:val="none" w:color="auto"/>
              </w:rPr>
              <w:t>雨水管网；</w:t>
            </w:r>
            <w:r>
              <w:rPr>
                <w:rStyle w:val="39"/>
                <w:rFonts w:hint="eastAsia"/>
                <w:u w:val="none" w:color="auto"/>
                <w:lang w:val="en-US" w:eastAsia="zh-CN"/>
              </w:rPr>
              <w:t>生活污水经三级化粪池处理后</w:t>
            </w:r>
            <w:r>
              <w:rPr>
                <w:rStyle w:val="39"/>
                <w:rFonts w:hint="eastAsia"/>
                <w:u w:val="none" w:color="auto"/>
              </w:rPr>
              <w:t>排入园区管网</w:t>
            </w:r>
            <w:r>
              <w:rPr>
                <w:rStyle w:val="39"/>
                <w:rFonts w:hint="eastAsia"/>
                <w:u w:val="none" w:color="auto"/>
                <w:lang w:eastAsia="zh-CN"/>
              </w:rPr>
              <w:t>，</w:t>
            </w:r>
            <w:r>
              <w:rPr>
                <w:rStyle w:val="39"/>
                <w:rFonts w:hint="eastAsia"/>
                <w:u w:val="none" w:color="auto"/>
                <w:lang w:val="en-US" w:eastAsia="zh-CN"/>
              </w:rPr>
              <w:t>汇入华容高新技术产业开发区(三封工业片区)污水处理厂处理；</w:t>
            </w:r>
            <w:r>
              <w:rPr>
                <w:rFonts w:hint="eastAsia"/>
                <w:u w:val="none" w:color="auto"/>
                <w:lang w:val="en-US" w:eastAsia="zh-CN"/>
              </w:rPr>
              <w:t>生产废水</w:t>
            </w:r>
            <w:r>
              <w:rPr>
                <w:u w:val="none" w:color="auto"/>
              </w:rPr>
              <w:t>经厂区</w:t>
            </w:r>
            <w:r>
              <w:rPr>
                <w:rFonts w:hint="eastAsia"/>
                <w:u w:val="none" w:color="auto"/>
                <w:lang w:val="en-US" w:eastAsia="zh-CN"/>
              </w:rPr>
              <w:t>自建</w:t>
            </w:r>
            <w:r>
              <w:rPr>
                <w:rFonts w:hint="eastAsia"/>
                <w:u w:val="none" w:color="auto"/>
              </w:rPr>
              <w:t>的废水处理站</w:t>
            </w:r>
            <w:r>
              <w:rPr>
                <w:rFonts w:hint="eastAsia" w:ascii="Times New Roman" w:hAnsi="Times New Roman" w:cs="Times New Roman"/>
                <w:u w:val="none" w:color="auto"/>
              </w:rPr>
              <w:t>（</w:t>
            </w:r>
            <w:r>
              <w:rPr>
                <w:rFonts w:hint="eastAsia" w:ascii="Times New Roman" w:hAnsi="Times New Roman" w:cs="Times New Roman"/>
                <w:u w:val="none" w:color="auto"/>
                <w:lang w:val="en-US" w:eastAsia="zh-CN"/>
              </w:rPr>
              <w:t>工艺为格栅集水池+pH中和+气浮一体机+消毒，</w:t>
            </w:r>
            <w:r>
              <w:rPr>
                <w:rFonts w:hint="eastAsia" w:ascii="Times New Roman" w:hAnsi="Times New Roman" w:cs="Times New Roman"/>
                <w:u w:val="none" w:color="auto"/>
              </w:rPr>
              <w:t>处</w:t>
            </w:r>
            <w:r>
              <w:rPr>
                <w:rFonts w:hint="eastAsia"/>
                <w:u w:val="none" w:color="auto"/>
              </w:rPr>
              <w:t>理能力为</w:t>
            </w:r>
            <w:r>
              <w:rPr>
                <w:rFonts w:hint="eastAsia"/>
                <w:u w:val="none" w:color="auto"/>
                <w:lang w:val="en-US" w:eastAsia="zh-CN"/>
              </w:rPr>
              <w:t>20</w:t>
            </w:r>
            <w:r>
              <w:rPr>
                <w:rFonts w:hint="eastAsia"/>
                <w:u w:val="none" w:color="auto"/>
              </w:rPr>
              <w:t>0m</w:t>
            </w:r>
            <w:r>
              <w:rPr>
                <w:rFonts w:hint="eastAsia"/>
                <w:u w:val="none" w:color="auto"/>
                <w:vertAlign w:val="superscript"/>
              </w:rPr>
              <w:t>3</w:t>
            </w:r>
            <w:r>
              <w:rPr>
                <w:rFonts w:hint="eastAsia"/>
                <w:u w:val="none" w:color="auto"/>
              </w:rPr>
              <w:t>/d）</w:t>
            </w:r>
            <w:r>
              <w:rPr>
                <w:rFonts w:hint="eastAsia"/>
                <w:u w:val="none" w:color="auto"/>
                <w:lang w:val="en-US" w:eastAsia="zh-CN"/>
              </w:rPr>
              <w:t>处理后</w:t>
            </w:r>
            <w:r>
              <w:rPr>
                <w:spacing w:val="-1"/>
                <w:u w:val="none" w:color="auto"/>
              </w:rPr>
              <w:t>由三封污水</w:t>
            </w:r>
            <w:r>
              <w:rPr>
                <w:spacing w:val="1"/>
                <w:u w:val="none" w:color="auto"/>
              </w:rPr>
              <w:t>处理厂处理达到《城镇污水处理厂污染物排放标准》（</w:t>
            </w:r>
            <w:r>
              <w:rPr>
                <w:rFonts w:ascii="Times New Roman" w:hAnsi="Times New Roman" w:eastAsia="Times New Roman" w:cs="Times New Roman"/>
                <w:u w:val="none" w:color="auto"/>
              </w:rPr>
              <w:t>GB</w:t>
            </w:r>
            <w:r>
              <w:rPr>
                <w:rFonts w:ascii="Times New Roman" w:hAnsi="Times New Roman" w:eastAsia="Times New Roman" w:cs="Times New Roman"/>
                <w:spacing w:val="1"/>
                <w:u w:val="none" w:color="auto"/>
              </w:rPr>
              <w:t>18918</w:t>
            </w:r>
            <w:r>
              <w:rPr>
                <w:rFonts w:ascii="Times New Roman" w:hAnsi="Times New Roman" w:eastAsia="Times New Roman" w:cs="Times New Roman"/>
                <w:u w:val="none" w:color="auto"/>
              </w:rPr>
              <w:t>-2002</w:t>
            </w:r>
            <w:r>
              <w:rPr>
                <w:u w:val="none" w:color="auto"/>
              </w:rPr>
              <w:t>）一级</w:t>
            </w:r>
            <w:r>
              <w:rPr>
                <w:spacing w:val="-56"/>
                <w:u w:val="none" w:color="auto"/>
              </w:rPr>
              <w:t xml:space="preserve"> </w:t>
            </w:r>
            <w:r>
              <w:rPr>
                <w:rFonts w:ascii="Times New Roman" w:hAnsi="Times New Roman" w:eastAsia="Times New Roman" w:cs="Times New Roman"/>
                <w:u w:val="none" w:color="auto"/>
              </w:rPr>
              <w:t>A</w:t>
            </w:r>
            <w:r>
              <w:rPr>
                <w:u w:val="none" w:color="auto"/>
              </w:rPr>
              <w:t>标准后</w:t>
            </w:r>
            <w:r>
              <w:rPr>
                <w:spacing w:val="-2"/>
                <w:u w:val="none" w:color="auto"/>
              </w:rPr>
              <w:t>排入华容河。</w:t>
            </w:r>
          </w:p>
          <w:p w14:paraId="0379BEC1">
            <w:pPr>
              <w:pStyle w:val="27"/>
              <w:bidi w:val="0"/>
              <w:rPr>
                <w:rFonts w:hint="eastAsia"/>
                <w:u w:val="none" w:color="auto"/>
              </w:rPr>
            </w:pPr>
            <w:r>
              <w:rPr>
                <w:rFonts w:hint="default" w:ascii="Times New Roman" w:hAnsi="Times New Roman" w:eastAsia="宋体" w:cs="Times New Roman"/>
                <w:sz w:val="24"/>
                <w:szCs w:val="24"/>
                <w:u w:val="none" w:color="auto"/>
              </w:rPr>
              <w:t>根据《华容工业园（三封工业小区）1.1万吨/天污水处理厂及其配套管网工程环境影响报告书》</w:t>
            </w:r>
            <w:r>
              <w:rPr>
                <w:rFonts w:hint="default" w:ascii="Times New Roman" w:hAnsi="Times New Roman" w:eastAsia="宋体" w:cs="Times New Roman"/>
                <w:sz w:val="24"/>
                <w:szCs w:val="24"/>
                <w:u w:val="none" w:color="auto"/>
                <w:lang w:val="en-US" w:eastAsia="zh-CN"/>
              </w:rPr>
              <w:t>本项目执行三封污</w:t>
            </w:r>
            <w:r>
              <w:rPr>
                <w:rFonts w:hint="default" w:ascii="Times New Roman" w:hAnsi="Times New Roman" w:eastAsia="宋体" w:cs="Times New Roman"/>
                <w:sz w:val="24"/>
                <w:szCs w:val="24"/>
                <w:u w:val="none" w:color="auto"/>
              </w:rPr>
              <w:t>水处理厂</w:t>
            </w:r>
            <w:r>
              <w:rPr>
                <w:rFonts w:hint="default" w:ascii="Times New Roman" w:hAnsi="Times New Roman" w:eastAsia="宋体" w:cs="Times New Roman"/>
                <w:sz w:val="24"/>
                <w:szCs w:val="24"/>
                <w:u w:val="none" w:color="auto"/>
                <w:lang w:val="en-US" w:eastAsia="zh-CN"/>
              </w:rPr>
              <w:t>接纳标准以及《污水综合排放标准》（GB8978-1996）中表4三级标准值</w:t>
            </w:r>
            <w:r>
              <w:rPr>
                <w:rFonts w:hint="default" w:ascii="Times New Roman" w:hAnsi="Times New Roman" w:eastAsia="宋体" w:cs="Times New Roman"/>
                <w:sz w:val="24"/>
                <w:szCs w:val="24"/>
                <w:u w:val="none" w:color="auto"/>
                <w:lang w:eastAsia="zh-CN"/>
              </w:rPr>
              <w:t>。</w:t>
            </w:r>
            <w:r>
              <w:rPr>
                <w:rFonts w:hint="default" w:ascii="Times New Roman" w:hAnsi="Times New Roman" w:cs="Times New Roman"/>
                <w:u w:val="none" w:color="auto"/>
              </w:rPr>
              <w:t>详见下表。</w:t>
            </w:r>
          </w:p>
          <w:p w14:paraId="11CEF246">
            <w:pPr>
              <w:pStyle w:val="32"/>
              <w:bidi w:val="0"/>
              <w:jc w:val="center"/>
              <w:rPr>
                <w:rFonts w:hint="default"/>
                <w:b/>
                <w:bCs/>
                <w:u w:val="none" w:color="auto"/>
                <w:lang w:val="en-US" w:eastAsia="zh-CN"/>
              </w:rPr>
            </w:pPr>
            <w:r>
              <w:rPr>
                <w:rFonts w:hint="eastAsia"/>
                <w:b/>
                <w:bCs/>
                <w:u w:val="none" w:color="auto"/>
                <w:lang w:val="en-US" w:eastAsia="zh-CN"/>
              </w:rPr>
              <w:t>表3-11   项目废水排放执行标准</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53"/>
              <w:gridCol w:w="721"/>
              <w:gridCol w:w="992"/>
              <w:gridCol w:w="749"/>
              <w:gridCol w:w="592"/>
              <w:gridCol w:w="843"/>
              <w:gridCol w:w="601"/>
              <w:gridCol w:w="548"/>
              <w:gridCol w:w="546"/>
            </w:tblGrid>
            <w:tr w14:paraId="40682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436" w:type="pct"/>
                  <w:vMerge w:val="restart"/>
                  <w:tcBorders>
                    <w:tl2br w:val="nil"/>
                    <w:tr2bl w:val="nil"/>
                  </w:tcBorders>
                  <w:noWrap w:val="0"/>
                  <w:vAlign w:val="center"/>
                </w:tcPr>
                <w:p w14:paraId="69327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u w:val="none" w:color="auto"/>
                      <w:vertAlign w:val="baseline"/>
                    </w:rPr>
                  </w:pPr>
                  <w:r>
                    <w:rPr>
                      <w:rFonts w:hint="default" w:ascii="Times New Roman" w:hAnsi="Times New Roman" w:eastAsia="宋体" w:cs="Times New Roman"/>
                      <w:b/>
                      <w:bCs/>
                      <w:sz w:val="21"/>
                      <w:szCs w:val="21"/>
                      <w:u w:val="none" w:color="auto"/>
                      <w:vertAlign w:val="baseline"/>
                    </w:rPr>
                    <w:t>排放标准</w:t>
                  </w:r>
                </w:p>
              </w:tc>
              <w:tc>
                <w:tcPr>
                  <w:tcW w:w="3563" w:type="pct"/>
                  <w:gridSpan w:val="8"/>
                  <w:tcBorders>
                    <w:tl2br w:val="nil"/>
                    <w:tr2bl w:val="nil"/>
                  </w:tcBorders>
                  <w:noWrap w:val="0"/>
                  <w:vAlign w:val="center"/>
                </w:tcPr>
                <w:p w14:paraId="0B74CC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u w:val="none" w:color="auto"/>
                      <w:vertAlign w:val="baseline"/>
                    </w:rPr>
                  </w:pPr>
                  <w:r>
                    <w:rPr>
                      <w:rFonts w:hint="default" w:ascii="Times New Roman" w:hAnsi="Times New Roman" w:eastAsia="宋体" w:cs="Times New Roman"/>
                      <w:b/>
                      <w:bCs/>
                      <w:sz w:val="21"/>
                      <w:szCs w:val="21"/>
                      <w:u w:val="none" w:color="auto"/>
                      <w:vertAlign w:val="baseline"/>
                    </w:rPr>
                    <w:t>控制因子及标准限值（单位：mg/L）</w:t>
                  </w:r>
                </w:p>
              </w:tc>
            </w:tr>
            <w:tr w14:paraId="10F36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436" w:type="pct"/>
                  <w:vMerge w:val="continue"/>
                  <w:tcBorders>
                    <w:tl2br w:val="nil"/>
                    <w:tr2bl w:val="nil"/>
                  </w:tcBorders>
                  <w:noWrap w:val="0"/>
                  <w:vAlign w:val="center"/>
                </w:tcPr>
                <w:p w14:paraId="1EA40B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u w:val="none" w:color="auto"/>
                      <w:vertAlign w:val="baseline"/>
                    </w:rPr>
                  </w:pPr>
                </w:p>
              </w:tc>
              <w:tc>
                <w:tcPr>
                  <w:tcW w:w="460" w:type="pct"/>
                  <w:tcBorders>
                    <w:tl2br w:val="nil"/>
                    <w:tr2bl w:val="nil"/>
                  </w:tcBorders>
                  <w:noWrap w:val="0"/>
                  <w:vAlign w:val="center"/>
                </w:tcPr>
                <w:p w14:paraId="6F617E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1"/>
                      <w:szCs w:val="21"/>
                      <w:u w:val="none" w:color="auto"/>
                      <w:vertAlign w:val="baseline"/>
                      <w:lang w:val="en-US" w:eastAsia="zh-CN"/>
                    </w:rPr>
                  </w:pPr>
                  <w:r>
                    <w:rPr>
                      <w:rFonts w:hint="eastAsia" w:cs="Times New Roman"/>
                      <w:b/>
                      <w:bCs/>
                      <w:sz w:val="21"/>
                      <w:szCs w:val="21"/>
                      <w:u w:val="none" w:color="auto"/>
                      <w:vertAlign w:val="baseline"/>
                      <w:lang w:val="en-US" w:eastAsia="zh-CN"/>
                    </w:rPr>
                    <w:t>pH</w:t>
                  </w:r>
                </w:p>
              </w:tc>
              <w:tc>
                <w:tcPr>
                  <w:tcW w:w="632" w:type="pct"/>
                  <w:tcBorders>
                    <w:tl2br w:val="nil"/>
                    <w:tr2bl w:val="nil"/>
                  </w:tcBorders>
                  <w:noWrap w:val="0"/>
                  <w:vAlign w:val="center"/>
                </w:tcPr>
                <w:p w14:paraId="06368D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u w:val="none" w:color="auto"/>
                      <w:vertAlign w:val="baseline"/>
                    </w:rPr>
                  </w:pPr>
                  <w:r>
                    <w:rPr>
                      <w:rFonts w:hint="default" w:ascii="Times New Roman" w:hAnsi="Times New Roman" w:eastAsia="宋体" w:cs="Times New Roman"/>
                      <w:b/>
                      <w:bCs/>
                      <w:sz w:val="21"/>
                      <w:szCs w:val="21"/>
                      <w:highlight w:val="none"/>
                      <w:u w:val="none" w:color="auto"/>
                    </w:rPr>
                    <w:t>CODcr</w:t>
                  </w:r>
                </w:p>
              </w:tc>
              <w:tc>
                <w:tcPr>
                  <w:tcW w:w="477" w:type="pct"/>
                  <w:tcBorders>
                    <w:tl2br w:val="nil"/>
                    <w:tr2bl w:val="nil"/>
                  </w:tcBorders>
                  <w:noWrap w:val="0"/>
                  <w:vAlign w:val="center"/>
                </w:tcPr>
                <w:p w14:paraId="5F9527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u w:val="none" w:color="auto"/>
                      <w:vertAlign w:val="baseline"/>
                    </w:rPr>
                  </w:pPr>
                  <w:r>
                    <w:rPr>
                      <w:rFonts w:hint="default" w:ascii="Times New Roman" w:hAnsi="Times New Roman" w:eastAsia="宋体" w:cs="Times New Roman"/>
                      <w:b/>
                      <w:bCs/>
                      <w:sz w:val="21"/>
                      <w:szCs w:val="21"/>
                      <w:highlight w:val="none"/>
                      <w:u w:val="none" w:color="auto"/>
                    </w:rPr>
                    <w:t>BOD</w:t>
                  </w:r>
                  <w:r>
                    <w:rPr>
                      <w:rFonts w:hint="default" w:ascii="Times New Roman" w:hAnsi="Times New Roman" w:eastAsia="宋体" w:cs="Times New Roman"/>
                      <w:b/>
                      <w:bCs/>
                      <w:sz w:val="21"/>
                      <w:szCs w:val="21"/>
                      <w:highlight w:val="none"/>
                      <w:u w:val="none" w:color="auto"/>
                      <w:vertAlign w:val="subscript"/>
                    </w:rPr>
                    <w:t>5</w:t>
                  </w:r>
                </w:p>
              </w:tc>
              <w:tc>
                <w:tcPr>
                  <w:tcW w:w="377" w:type="pct"/>
                  <w:tcBorders>
                    <w:tl2br w:val="nil"/>
                    <w:tr2bl w:val="nil"/>
                  </w:tcBorders>
                  <w:noWrap w:val="0"/>
                  <w:vAlign w:val="center"/>
                </w:tcPr>
                <w:p w14:paraId="37E917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u w:val="none" w:color="auto"/>
                      <w:vertAlign w:val="baseline"/>
                    </w:rPr>
                  </w:pPr>
                  <w:r>
                    <w:rPr>
                      <w:rFonts w:hint="default" w:ascii="Times New Roman" w:hAnsi="Times New Roman" w:eastAsia="宋体" w:cs="Times New Roman"/>
                      <w:b/>
                      <w:bCs/>
                      <w:sz w:val="21"/>
                      <w:szCs w:val="21"/>
                      <w:highlight w:val="none"/>
                      <w:u w:val="none" w:color="auto"/>
                    </w:rPr>
                    <w:t>SS</w:t>
                  </w:r>
                </w:p>
              </w:tc>
              <w:tc>
                <w:tcPr>
                  <w:tcW w:w="537" w:type="pct"/>
                  <w:tcBorders>
                    <w:tl2br w:val="nil"/>
                    <w:tr2bl w:val="nil"/>
                  </w:tcBorders>
                  <w:noWrap w:val="0"/>
                  <w:vAlign w:val="center"/>
                </w:tcPr>
                <w:p w14:paraId="704F30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u w:val="none" w:color="auto"/>
                      <w:vertAlign w:val="baseline"/>
                    </w:rPr>
                  </w:pPr>
                  <w:r>
                    <w:rPr>
                      <w:rFonts w:hint="default" w:ascii="Times New Roman" w:hAnsi="Times New Roman" w:eastAsia="宋体" w:cs="Times New Roman"/>
                      <w:b/>
                      <w:bCs/>
                      <w:sz w:val="21"/>
                      <w:szCs w:val="21"/>
                      <w:highlight w:val="none"/>
                      <w:u w:val="none" w:color="auto"/>
                    </w:rPr>
                    <w:t>NH</w:t>
                  </w:r>
                  <w:r>
                    <w:rPr>
                      <w:rFonts w:hint="default" w:ascii="Times New Roman" w:hAnsi="Times New Roman" w:eastAsia="宋体" w:cs="Times New Roman"/>
                      <w:b/>
                      <w:bCs/>
                      <w:sz w:val="21"/>
                      <w:szCs w:val="21"/>
                      <w:highlight w:val="none"/>
                      <w:u w:val="none" w:color="auto"/>
                      <w:vertAlign w:val="subscript"/>
                    </w:rPr>
                    <w:t>3</w:t>
                  </w:r>
                  <w:r>
                    <w:rPr>
                      <w:rFonts w:hint="default" w:ascii="Times New Roman" w:hAnsi="Times New Roman" w:eastAsia="宋体" w:cs="Times New Roman"/>
                      <w:b/>
                      <w:bCs/>
                      <w:sz w:val="21"/>
                      <w:szCs w:val="21"/>
                      <w:highlight w:val="none"/>
                      <w:u w:val="none" w:color="auto"/>
                    </w:rPr>
                    <w:t>-N</w:t>
                  </w:r>
                </w:p>
              </w:tc>
              <w:tc>
                <w:tcPr>
                  <w:tcW w:w="383" w:type="pct"/>
                  <w:tcBorders>
                    <w:tl2br w:val="nil"/>
                    <w:tr2bl w:val="nil"/>
                  </w:tcBorders>
                  <w:noWrap w:val="0"/>
                  <w:vAlign w:val="center"/>
                </w:tcPr>
                <w:p w14:paraId="74AFE2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u w:val="none" w:color="auto"/>
                      <w:vertAlign w:val="baseline"/>
                      <w:lang w:val="en-US" w:eastAsia="zh-CN"/>
                    </w:rPr>
                  </w:pPr>
                  <w:r>
                    <w:rPr>
                      <w:rFonts w:hint="default" w:ascii="Times New Roman" w:hAnsi="Times New Roman" w:eastAsia="宋体" w:cs="Times New Roman"/>
                      <w:b/>
                      <w:bCs/>
                      <w:sz w:val="21"/>
                      <w:szCs w:val="21"/>
                      <w:u w:val="none" w:color="auto"/>
                      <w:vertAlign w:val="baseline"/>
                      <w:lang w:val="en-US" w:eastAsia="zh-CN"/>
                    </w:rPr>
                    <w:t>TP</w:t>
                  </w:r>
                </w:p>
              </w:tc>
              <w:tc>
                <w:tcPr>
                  <w:tcW w:w="349" w:type="pct"/>
                  <w:tcBorders>
                    <w:tl2br w:val="nil"/>
                    <w:tr2bl w:val="nil"/>
                  </w:tcBorders>
                  <w:noWrap w:val="0"/>
                  <w:vAlign w:val="center"/>
                </w:tcPr>
                <w:p w14:paraId="7286E1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u w:val="none" w:color="auto"/>
                      <w:vertAlign w:val="baseline"/>
                      <w:lang w:val="en-US" w:eastAsia="zh-CN"/>
                    </w:rPr>
                  </w:pPr>
                  <w:r>
                    <w:rPr>
                      <w:rFonts w:hint="default" w:ascii="Times New Roman" w:hAnsi="Times New Roman" w:eastAsia="宋体" w:cs="Times New Roman"/>
                      <w:b/>
                      <w:bCs/>
                      <w:kern w:val="0"/>
                      <w:sz w:val="21"/>
                      <w:szCs w:val="21"/>
                      <w:highlight w:val="none"/>
                      <w:u w:val="none" w:color="auto"/>
                      <w:lang w:val="en-US" w:eastAsia="zh-CN"/>
                    </w:rPr>
                    <w:t>动植物油</w:t>
                  </w:r>
                </w:p>
              </w:tc>
              <w:tc>
                <w:tcPr>
                  <w:tcW w:w="346" w:type="pct"/>
                  <w:tcBorders>
                    <w:tl2br w:val="nil"/>
                    <w:tr2bl w:val="nil"/>
                  </w:tcBorders>
                  <w:noWrap w:val="0"/>
                  <w:vAlign w:val="center"/>
                </w:tcPr>
                <w:p w14:paraId="03B293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1"/>
                      <w:szCs w:val="21"/>
                      <w:u w:val="none" w:color="auto"/>
                      <w:vertAlign w:val="baseline"/>
                      <w:lang w:val="en-US" w:eastAsia="zh-CN"/>
                    </w:rPr>
                  </w:pPr>
                  <w:r>
                    <w:rPr>
                      <w:rFonts w:hint="default" w:ascii="Times New Roman" w:hAnsi="Times New Roman" w:eastAsia="宋体" w:cs="Times New Roman"/>
                      <w:b/>
                      <w:bCs/>
                      <w:sz w:val="21"/>
                      <w:szCs w:val="21"/>
                      <w:u w:val="none" w:color="auto"/>
                      <w:vertAlign w:val="baseline"/>
                      <w:lang w:val="en-US" w:eastAsia="zh-CN"/>
                    </w:rPr>
                    <w:t>石油类</w:t>
                  </w:r>
                </w:p>
              </w:tc>
            </w:tr>
            <w:tr w14:paraId="15914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436" w:type="pct"/>
                  <w:tcBorders>
                    <w:tl2br w:val="nil"/>
                    <w:tr2bl w:val="nil"/>
                  </w:tcBorders>
                  <w:noWrap w:val="0"/>
                  <w:vAlign w:val="center"/>
                </w:tcPr>
                <w:p w14:paraId="4500E2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u w:val="none" w:color="auto"/>
                      <w:vertAlign w:val="baseline"/>
                    </w:rPr>
                  </w:pPr>
                  <w:r>
                    <w:rPr>
                      <w:rFonts w:hint="default" w:ascii="Times New Roman" w:hAnsi="Times New Roman" w:eastAsia="宋体" w:cs="Times New Roman"/>
                      <w:b w:val="0"/>
                      <w:bCs w:val="0"/>
                      <w:sz w:val="21"/>
                      <w:szCs w:val="21"/>
                      <w:u w:val="none" w:color="auto"/>
                      <w:vertAlign w:val="baseline"/>
                      <w:lang w:val="en-US" w:eastAsia="zh-CN"/>
                    </w:rPr>
                    <w:t>《污水综合排放标准》（GB8978-1996）中表4三级标准值</w:t>
                  </w:r>
                </w:p>
              </w:tc>
              <w:tc>
                <w:tcPr>
                  <w:tcW w:w="460" w:type="pct"/>
                  <w:tcBorders>
                    <w:tl2br w:val="nil"/>
                    <w:tr2bl w:val="nil"/>
                  </w:tcBorders>
                  <w:noWrap w:val="0"/>
                  <w:vAlign w:val="center"/>
                </w:tcPr>
                <w:p w14:paraId="24EC5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u w:val="none" w:color="auto"/>
                      <w:vertAlign w:val="baseline"/>
                      <w:lang w:val="en-US" w:eastAsia="zh-CN"/>
                    </w:rPr>
                  </w:pPr>
                  <w:r>
                    <w:rPr>
                      <w:rFonts w:hint="eastAsia" w:cs="Times New Roman"/>
                      <w:b w:val="0"/>
                      <w:bCs w:val="0"/>
                      <w:sz w:val="21"/>
                      <w:szCs w:val="21"/>
                      <w:u w:val="none" w:color="auto"/>
                      <w:vertAlign w:val="baseline"/>
                      <w:lang w:val="en-US" w:eastAsia="zh-CN"/>
                    </w:rPr>
                    <w:t>6~9</w:t>
                  </w:r>
                </w:p>
              </w:tc>
              <w:tc>
                <w:tcPr>
                  <w:tcW w:w="632" w:type="pct"/>
                  <w:tcBorders>
                    <w:tl2br w:val="nil"/>
                    <w:tr2bl w:val="nil"/>
                  </w:tcBorders>
                  <w:noWrap w:val="0"/>
                  <w:vAlign w:val="center"/>
                </w:tcPr>
                <w:p w14:paraId="2F973B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rPr>
                  </w:pPr>
                  <w:r>
                    <w:rPr>
                      <w:rFonts w:hint="default" w:ascii="Times New Roman" w:hAnsi="Times New Roman" w:eastAsia="宋体" w:cs="Times New Roman"/>
                      <w:b w:val="0"/>
                      <w:bCs w:val="0"/>
                      <w:sz w:val="21"/>
                      <w:szCs w:val="21"/>
                      <w:highlight w:val="none"/>
                      <w:u w:val="none" w:color="auto"/>
                      <w:lang w:val="en-US" w:eastAsia="zh-CN"/>
                    </w:rPr>
                    <w:t>500</w:t>
                  </w:r>
                </w:p>
              </w:tc>
              <w:tc>
                <w:tcPr>
                  <w:tcW w:w="477" w:type="pct"/>
                  <w:tcBorders>
                    <w:tl2br w:val="nil"/>
                    <w:tr2bl w:val="nil"/>
                  </w:tcBorders>
                  <w:noWrap w:val="0"/>
                  <w:vAlign w:val="center"/>
                </w:tcPr>
                <w:p w14:paraId="1680E3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rPr>
                  </w:pPr>
                  <w:r>
                    <w:rPr>
                      <w:rFonts w:hint="default" w:ascii="Times New Roman" w:hAnsi="Times New Roman" w:eastAsia="宋体" w:cs="Times New Roman"/>
                      <w:b w:val="0"/>
                      <w:bCs w:val="0"/>
                      <w:sz w:val="21"/>
                      <w:szCs w:val="21"/>
                      <w:highlight w:val="none"/>
                      <w:u w:val="none" w:color="auto"/>
                      <w:lang w:val="en-US" w:eastAsia="zh-CN"/>
                    </w:rPr>
                    <w:t>350</w:t>
                  </w:r>
                </w:p>
              </w:tc>
              <w:tc>
                <w:tcPr>
                  <w:tcW w:w="377" w:type="pct"/>
                  <w:tcBorders>
                    <w:tl2br w:val="nil"/>
                    <w:tr2bl w:val="nil"/>
                  </w:tcBorders>
                  <w:noWrap w:val="0"/>
                  <w:vAlign w:val="center"/>
                </w:tcPr>
                <w:p w14:paraId="6B6AED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rPr>
                  </w:pPr>
                  <w:r>
                    <w:rPr>
                      <w:rFonts w:hint="default" w:ascii="Times New Roman" w:hAnsi="Times New Roman" w:eastAsia="宋体" w:cs="Times New Roman"/>
                      <w:b w:val="0"/>
                      <w:bCs w:val="0"/>
                      <w:sz w:val="21"/>
                      <w:szCs w:val="21"/>
                      <w:highlight w:val="none"/>
                      <w:u w:val="none" w:color="auto"/>
                      <w:lang w:val="en-US" w:eastAsia="zh-CN"/>
                    </w:rPr>
                    <w:t>400</w:t>
                  </w:r>
                </w:p>
              </w:tc>
              <w:tc>
                <w:tcPr>
                  <w:tcW w:w="537" w:type="pct"/>
                  <w:tcBorders>
                    <w:tl2br w:val="nil"/>
                    <w:tr2bl w:val="nil"/>
                  </w:tcBorders>
                  <w:noWrap w:val="0"/>
                  <w:vAlign w:val="center"/>
                </w:tcPr>
                <w:p w14:paraId="0C47C4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rPr>
                  </w:pPr>
                  <w:r>
                    <w:rPr>
                      <w:rFonts w:hint="default" w:ascii="Times New Roman" w:hAnsi="Times New Roman" w:eastAsia="宋体" w:cs="Times New Roman"/>
                      <w:b w:val="0"/>
                      <w:bCs w:val="0"/>
                      <w:sz w:val="21"/>
                      <w:szCs w:val="21"/>
                      <w:highlight w:val="none"/>
                      <w:u w:val="none" w:color="auto"/>
                      <w:lang w:val="en-US" w:eastAsia="zh-CN"/>
                    </w:rPr>
                    <w:t>45</w:t>
                  </w:r>
                </w:p>
              </w:tc>
              <w:tc>
                <w:tcPr>
                  <w:tcW w:w="383" w:type="pct"/>
                  <w:tcBorders>
                    <w:tl2br w:val="nil"/>
                    <w:tr2bl w:val="nil"/>
                  </w:tcBorders>
                  <w:noWrap w:val="0"/>
                  <w:vAlign w:val="center"/>
                </w:tcPr>
                <w:p w14:paraId="7A2B40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lang w:val="en-US" w:eastAsia="zh-CN"/>
                    </w:rPr>
                  </w:pPr>
                  <w:r>
                    <w:rPr>
                      <w:rFonts w:hint="default" w:ascii="Times New Roman" w:hAnsi="Times New Roman" w:eastAsia="宋体" w:cs="Times New Roman"/>
                      <w:b w:val="0"/>
                      <w:bCs w:val="0"/>
                      <w:sz w:val="21"/>
                      <w:szCs w:val="21"/>
                      <w:u w:val="none" w:color="auto"/>
                      <w:vertAlign w:val="baseline"/>
                      <w:lang w:val="en-US" w:eastAsia="zh-CN"/>
                    </w:rPr>
                    <w:t>/</w:t>
                  </w:r>
                </w:p>
              </w:tc>
              <w:tc>
                <w:tcPr>
                  <w:tcW w:w="349" w:type="pct"/>
                  <w:tcBorders>
                    <w:tl2br w:val="nil"/>
                    <w:tr2bl w:val="nil"/>
                  </w:tcBorders>
                  <w:noWrap w:val="0"/>
                  <w:vAlign w:val="center"/>
                </w:tcPr>
                <w:p w14:paraId="2410C3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rPr>
                  </w:pPr>
                  <w:r>
                    <w:rPr>
                      <w:rFonts w:hint="default" w:ascii="Times New Roman" w:hAnsi="Times New Roman" w:eastAsia="宋体" w:cs="Times New Roman"/>
                      <w:b w:val="0"/>
                      <w:bCs w:val="0"/>
                      <w:sz w:val="21"/>
                      <w:szCs w:val="21"/>
                      <w:highlight w:val="none"/>
                      <w:u w:val="none" w:color="auto"/>
                      <w:lang w:val="en-US" w:eastAsia="zh-CN"/>
                    </w:rPr>
                    <w:t>100</w:t>
                  </w:r>
                </w:p>
              </w:tc>
              <w:tc>
                <w:tcPr>
                  <w:tcW w:w="346" w:type="pct"/>
                  <w:tcBorders>
                    <w:tl2br w:val="nil"/>
                    <w:tr2bl w:val="nil"/>
                  </w:tcBorders>
                  <w:noWrap w:val="0"/>
                  <w:vAlign w:val="center"/>
                </w:tcPr>
                <w:p w14:paraId="4639FE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b w:val="0"/>
                      <w:bCs w:val="0"/>
                      <w:sz w:val="21"/>
                      <w:szCs w:val="21"/>
                      <w:highlight w:val="none"/>
                      <w:u w:val="none" w:color="auto"/>
                      <w:lang w:val="en-US" w:eastAsia="zh-CN"/>
                    </w:rPr>
                    <w:t>15</w:t>
                  </w:r>
                </w:p>
              </w:tc>
            </w:tr>
            <w:tr w14:paraId="7F261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436" w:type="pct"/>
                  <w:tcBorders>
                    <w:tl2br w:val="nil"/>
                    <w:tr2bl w:val="nil"/>
                  </w:tcBorders>
                  <w:noWrap w:val="0"/>
                  <w:vAlign w:val="center"/>
                </w:tcPr>
                <w:p w14:paraId="31383D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u w:val="none" w:color="auto"/>
                      <w:vertAlign w:val="baseline"/>
                    </w:rPr>
                  </w:pPr>
                  <w:r>
                    <w:rPr>
                      <w:rFonts w:hint="default" w:ascii="Times New Roman" w:hAnsi="Times New Roman" w:eastAsia="宋体" w:cs="Times New Roman"/>
                      <w:b w:val="0"/>
                      <w:bCs w:val="0"/>
                      <w:sz w:val="21"/>
                      <w:szCs w:val="21"/>
                      <w:u w:val="none" w:color="auto"/>
                      <w:vertAlign w:val="baseline"/>
                      <w:lang w:val="en-US" w:eastAsia="zh-CN"/>
                    </w:rPr>
                    <w:t>三封污水处理厂接纳标准</w:t>
                  </w:r>
                </w:p>
              </w:tc>
              <w:tc>
                <w:tcPr>
                  <w:tcW w:w="460" w:type="pct"/>
                  <w:tcBorders>
                    <w:tl2br w:val="nil"/>
                    <w:tr2bl w:val="nil"/>
                  </w:tcBorders>
                  <w:noWrap w:val="0"/>
                  <w:vAlign w:val="center"/>
                </w:tcPr>
                <w:p w14:paraId="686D47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u w:val="none" w:color="auto"/>
                      <w:vertAlign w:val="baseline"/>
                      <w:lang w:val="en-US" w:eastAsia="zh-CN"/>
                    </w:rPr>
                  </w:pPr>
                  <w:r>
                    <w:rPr>
                      <w:rFonts w:hint="eastAsia" w:cs="Times New Roman"/>
                      <w:b w:val="0"/>
                      <w:bCs w:val="0"/>
                      <w:sz w:val="21"/>
                      <w:szCs w:val="21"/>
                      <w:u w:val="none" w:color="auto"/>
                      <w:vertAlign w:val="baseline"/>
                      <w:lang w:val="en-US" w:eastAsia="zh-CN"/>
                    </w:rPr>
                    <w:t>6~9</w:t>
                  </w:r>
                </w:p>
              </w:tc>
              <w:tc>
                <w:tcPr>
                  <w:tcW w:w="632" w:type="pct"/>
                  <w:tcBorders>
                    <w:tl2br w:val="nil"/>
                    <w:tr2bl w:val="nil"/>
                  </w:tcBorders>
                  <w:noWrap w:val="0"/>
                  <w:vAlign w:val="center"/>
                </w:tcPr>
                <w:p w14:paraId="3F62B4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b w:val="0"/>
                      <w:bCs w:val="0"/>
                      <w:sz w:val="21"/>
                      <w:szCs w:val="21"/>
                      <w:highlight w:val="none"/>
                      <w:u w:val="none" w:color="auto"/>
                      <w:lang w:val="en-US" w:eastAsia="zh-CN"/>
                    </w:rPr>
                    <w:t>600</w:t>
                  </w:r>
                </w:p>
              </w:tc>
              <w:tc>
                <w:tcPr>
                  <w:tcW w:w="477" w:type="pct"/>
                  <w:tcBorders>
                    <w:tl2br w:val="nil"/>
                    <w:tr2bl w:val="nil"/>
                  </w:tcBorders>
                  <w:noWrap w:val="0"/>
                  <w:vAlign w:val="center"/>
                </w:tcPr>
                <w:p w14:paraId="749549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sz w:val="21"/>
                      <w:szCs w:val="21"/>
                      <w:u w:val="none" w:color="auto"/>
                    </w:rPr>
                    <w:t>300</w:t>
                  </w:r>
                </w:p>
              </w:tc>
              <w:tc>
                <w:tcPr>
                  <w:tcW w:w="377" w:type="pct"/>
                  <w:tcBorders>
                    <w:tl2br w:val="nil"/>
                    <w:tr2bl w:val="nil"/>
                  </w:tcBorders>
                  <w:noWrap w:val="0"/>
                  <w:vAlign w:val="center"/>
                </w:tcPr>
                <w:p w14:paraId="6684F7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sz w:val="21"/>
                      <w:szCs w:val="21"/>
                      <w:u w:val="none" w:color="auto"/>
                    </w:rPr>
                    <w:t>400</w:t>
                  </w:r>
                </w:p>
              </w:tc>
              <w:tc>
                <w:tcPr>
                  <w:tcW w:w="537" w:type="pct"/>
                  <w:tcBorders>
                    <w:tl2br w:val="nil"/>
                    <w:tr2bl w:val="nil"/>
                  </w:tcBorders>
                  <w:noWrap w:val="0"/>
                  <w:vAlign w:val="center"/>
                </w:tcPr>
                <w:p w14:paraId="4C23A1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sz w:val="21"/>
                      <w:szCs w:val="21"/>
                      <w:u w:val="none" w:color="auto"/>
                    </w:rPr>
                    <w:t>35</w:t>
                  </w:r>
                </w:p>
              </w:tc>
              <w:tc>
                <w:tcPr>
                  <w:tcW w:w="383" w:type="pct"/>
                  <w:tcBorders>
                    <w:tl2br w:val="nil"/>
                    <w:tr2bl w:val="nil"/>
                  </w:tcBorders>
                  <w:noWrap w:val="0"/>
                  <w:vAlign w:val="center"/>
                </w:tcPr>
                <w:p w14:paraId="3F67F7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sz w:val="21"/>
                      <w:szCs w:val="21"/>
                      <w:u w:val="none" w:color="auto"/>
                    </w:rPr>
                    <w:t>8.0</w:t>
                  </w:r>
                </w:p>
              </w:tc>
              <w:tc>
                <w:tcPr>
                  <w:tcW w:w="349" w:type="pct"/>
                  <w:tcBorders>
                    <w:tl2br w:val="nil"/>
                    <w:tr2bl w:val="nil"/>
                  </w:tcBorders>
                  <w:noWrap w:val="0"/>
                  <w:vAlign w:val="center"/>
                </w:tcPr>
                <w:p w14:paraId="185EAE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b w:val="0"/>
                      <w:bCs w:val="0"/>
                      <w:sz w:val="21"/>
                      <w:szCs w:val="21"/>
                      <w:u w:val="none" w:color="auto"/>
                      <w:vertAlign w:val="baseline"/>
                      <w:lang w:val="en-US" w:eastAsia="zh-CN"/>
                    </w:rPr>
                    <w:t>/</w:t>
                  </w:r>
                </w:p>
              </w:tc>
              <w:tc>
                <w:tcPr>
                  <w:tcW w:w="346" w:type="pct"/>
                  <w:tcBorders>
                    <w:tl2br w:val="nil"/>
                    <w:tr2bl w:val="nil"/>
                  </w:tcBorders>
                  <w:noWrap w:val="0"/>
                  <w:vAlign w:val="center"/>
                </w:tcPr>
                <w:p w14:paraId="241989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b w:val="0"/>
                      <w:bCs w:val="0"/>
                      <w:sz w:val="21"/>
                      <w:szCs w:val="21"/>
                      <w:u w:val="none" w:color="auto"/>
                      <w:vertAlign w:val="baseline"/>
                      <w:lang w:val="en-US" w:eastAsia="zh-CN"/>
                    </w:rPr>
                    <w:t>/</w:t>
                  </w:r>
                </w:p>
              </w:tc>
            </w:tr>
            <w:tr w14:paraId="62DCD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1436" w:type="pct"/>
                  <w:tcBorders>
                    <w:tl2br w:val="nil"/>
                    <w:tr2bl w:val="nil"/>
                  </w:tcBorders>
                  <w:noWrap w:val="0"/>
                  <w:vAlign w:val="center"/>
                </w:tcPr>
                <w:p w14:paraId="6C83D53C">
                  <w:pPr>
                    <w:keepNext w:val="0"/>
                    <w:keepLines w:val="0"/>
                    <w:pageBreakBefore w:val="0"/>
                    <w:widowControl w:val="0"/>
                    <w:kinsoku/>
                    <w:wordWrap w:val="0"/>
                    <w:overflowPunct/>
                    <w:topLinePunct/>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u w:val="none" w:color="auto"/>
                      <w:vertAlign w:val="baseline"/>
                      <w:lang w:val="en-US" w:eastAsia="zh-CN"/>
                    </w:rPr>
                  </w:pPr>
                  <w:r>
                    <w:rPr>
                      <w:rFonts w:hint="default" w:ascii="Times New Roman" w:hAnsi="Times New Roman" w:eastAsia="宋体" w:cs="Times New Roman"/>
                      <w:b w:val="0"/>
                      <w:bCs w:val="0"/>
                      <w:sz w:val="21"/>
                      <w:szCs w:val="21"/>
                      <w:u w:val="none" w:color="auto"/>
                      <w:vertAlign w:val="baseline"/>
                      <w:lang w:val="en-US" w:eastAsia="zh-CN"/>
                    </w:rPr>
                    <w:t>本项目执行标准：三封污水处理厂接纳标准以及《污水综合排放标准》（GB8978-1996）中表4三级标准值</w:t>
                  </w:r>
                </w:p>
              </w:tc>
              <w:tc>
                <w:tcPr>
                  <w:tcW w:w="460" w:type="pct"/>
                  <w:tcBorders>
                    <w:tl2br w:val="nil"/>
                    <w:tr2bl w:val="nil"/>
                  </w:tcBorders>
                  <w:noWrap w:val="0"/>
                  <w:vAlign w:val="center"/>
                </w:tcPr>
                <w:p w14:paraId="4AF5FE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1"/>
                      <w:szCs w:val="21"/>
                      <w:u w:val="none" w:color="auto"/>
                      <w:vertAlign w:val="baseline"/>
                      <w:lang w:val="en-US" w:eastAsia="zh-CN"/>
                    </w:rPr>
                  </w:pPr>
                  <w:r>
                    <w:rPr>
                      <w:rFonts w:hint="eastAsia" w:cs="Times New Roman"/>
                      <w:b w:val="0"/>
                      <w:bCs w:val="0"/>
                      <w:sz w:val="21"/>
                      <w:szCs w:val="21"/>
                      <w:u w:val="none" w:color="auto"/>
                      <w:vertAlign w:val="baseline"/>
                      <w:lang w:val="en-US" w:eastAsia="zh-CN"/>
                    </w:rPr>
                    <w:t>6~9</w:t>
                  </w:r>
                </w:p>
              </w:tc>
              <w:tc>
                <w:tcPr>
                  <w:tcW w:w="632" w:type="pct"/>
                  <w:tcBorders>
                    <w:tl2br w:val="nil"/>
                    <w:tr2bl w:val="nil"/>
                  </w:tcBorders>
                  <w:noWrap w:val="0"/>
                  <w:vAlign w:val="center"/>
                </w:tcPr>
                <w:p w14:paraId="58F104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highlight w:val="none"/>
                      <w:u w:val="none" w:color="auto"/>
                      <w:lang w:val="en-US" w:eastAsia="zh-CN"/>
                    </w:rPr>
                  </w:pPr>
                  <w:r>
                    <w:rPr>
                      <w:rFonts w:hint="default" w:ascii="Times New Roman" w:hAnsi="Times New Roman" w:eastAsia="宋体" w:cs="Times New Roman"/>
                      <w:b w:val="0"/>
                      <w:bCs w:val="0"/>
                      <w:sz w:val="21"/>
                      <w:szCs w:val="21"/>
                      <w:highlight w:val="none"/>
                      <w:u w:val="none" w:color="auto"/>
                      <w:lang w:val="en-US" w:eastAsia="zh-CN"/>
                    </w:rPr>
                    <w:t>500</w:t>
                  </w:r>
                </w:p>
              </w:tc>
              <w:tc>
                <w:tcPr>
                  <w:tcW w:w="477" w:type="pct"/>
                  <w:tcBorders>
                    <w:tl2br w:val="nil"/>
                    <w:tr2bl w:val="nil"/>
                  </w:tcBorders>
                  <w:noWrap w:val="0"/>
                  <w:vAlign w:val="center"/>
                </w:tcPr>
                <w:p w14:paraId="2F02B3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300</w:t>
                  </w:r>
                </w:p>
              </w:tc>
              <w:tc>
                <w:tcPr>
                  <w:tcW w:w="377" w:type="pct"/>
                  <w:tcBorders>
                    <w:tl2br w:val="nil"/>
                    <w:tr2bl w:val="nil"/>
                  </w:tcBorders>
                  <w:noWrap w:val="0"/>
                  <w:vAlign w:val="center"/>
                </w:tcPr>
                <w:p w14:paraId="643C5B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400</w:t>
                  </w:r>
                </w:p>
              </w:tc>
              <w:tc>
                <w:tcPr>
                  <w:tcW w:w="537" w:type="pct"/>
                  <w:tcBorders>
                    <w:tl2br w:val="nil"/>
                    <w:tr2bl w:val="nil"/>
                  </w:tcBorders>
                  <w:noWrap w:val="0"/>
                  <w:vAlign w:val="center"/>
                </w:tcPr>
                <w:p w14:paraId="37DC30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35</w:t>
                  </w:r>
                </w:p>
              </w:tc>
              <w:tc>
                <w:tcPr>
                  <w:tcW w:w="383" w:type="pct"/>
                  <w:tcBorders>
                    <w:tl2br w:val="nil"/>
                    <w:tr2bl w:val="nil"/>
                  </w:tcBorders>
                  <w:noWrap w:val="0"/>
                  <w:vAlign w:val="center"/>
                </w:tcPr>
                <w:p w14:paraId="0BA9B26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sz w:val="21"/>
                      <w:szCs w:val="21"/>
                      <w:u w:val="none" w:color="auto"/>
                      <w:lang w:val="en-US" w:eastAsia="zh-CN"/>
                    </w:rPr>
                    <w:t>8.0</w:t>
                  </w:r>
                </w:p>
              </w:tc>
              <w:tc>
                <w:tcPr>
                  <w:tcW w:w="349" w:type="pct"/>
                  <w:tcBorders>
                    <w:tl2br w:val="nil"/>
                    <w:tr2bl w:val="nil"/>
                  </w:tcBorders>
                  <w:noWrap w:val="0"/>
                  <w:vAlign w:val="center"/>
                </w:tcPr>
                <w:p w14:paraId="7B77D8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lang w:val="en-US" w:eastAsia="zh-CN"/>
                    </w:rPr>
                  </w:pPr>
                  <w:r>
                    <w:rPr>
                      <w:rFonts w:hint="default" w:ascii="Times New Roman" w:hAnsi="Times New Roman" w:eastAsia="宋体" w:cs="Times New Roman"/>
                      <w:b w:val="0"/>
                      <w:bCs w:val="0"/>
                      <w:sz w:val="21"/>
                      <w:szCs w:val="21"/>
                      <w:highlight w:val="none"/>
                      <w:u w:val="none" w:color="auto"/>
                      <w:lang w:val="en-US" w:eastAsia="zh-CN"/>
                    </w:rPr>
                    <w:t>100</w:t>
                  </w:r>
                </w:p>
              </w:tc>
              <w:tc>
                <w:tcPr>
                  <w:tcW w:w="346" w:type="pct"/>
                  <w:tcBorders>
                    <w:tl2br w:val="nil"/>
                    <w:tr2bl w:val="nil"/>
                  </w:tcBorders>
                  <w:noWrap w:val="0"/>
                  <w:vAlign w:val="center"/>
                </w:tcPr>
                <w:p w14:paraId="0B37FC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sz w:val="21"/>
                      <w:szCs w:val="21"/>
                      <w:u w:val="none" w:color="auto"/>
                      <w:vertAlign w:val="baseline"/>
                      <w:lang w:val="en-US" w:eastAsia="zh-CN"/>
                    </w:rPr>
                  </w:pPr>
                  <w:r>
                    <w:rPr>
                      <w:rFonts w:hint="default" w:ascii="Times New Roman" w:hAnsi="Times New Roman" w:eastAsia="宋体" w:cs="Times New Roman"/>
                      <w:b w:val="0"/>
                      <w:bCs w:val="0"/>
                      <w:sz w:val="21"/>
                      <w:szCs w:val="21"/>
                      <w:highlight w:val="none"/>
                      <w:u w:val="none" w:color="auto"/>
                      <w:lang w:val="en-US" w:eastAsia="zh-CN"/>
                    </w:rPr>
                    <w:t>15</w:t>
                  </w:r>
                </w:p>
              </w:tc>
            </w:tr>
          </w:tbl>
          <w:p w14:paraId="7167EBAA">
            <w:pPr>
              <w:pStyle w:val="27"/>
              <w:bidi w:val="0"/>
              <w:ind w:left="0" w:leftChars="0" w:firstLine="0" w:firstLineChars="0"/>
              <w:rPr>
                <w:rFonts w:hint="default" w:ascii="Times New Roman" w:hAnsi="Times New Roman" w:cs="Times New Roman"/>
                <w:b/>
                <w:bCs/>
                <w:color w:val="auto"/>
                <w:highlight w:val="none"/>
                <w:u w:val="none" w:color="auto"/>
              </w:rPr>
            </w:pPr>
            <w:r>
              <w:rPr>
                <w:rFonts w:hint="eastAsia" w:cs="Times New Roman"/>
                <w:b/>
                <w:bCs/>
                <w:color w:val="auto"/>
                <w:highlight w:val="none"/>
                <w:u w:val="none" w:color="auto"/>
                <w:lang w:val="en-US" w:eastAsia="zh-CN"/>
              </w:rPr>
              <w:t>3.</w:t>
            </w:r>
            <w:r>
              <w:rPr>
                <w:rFonts w:hint="default" w:ascii="Times New Roman" w:hAnsi="Times New Roman" w:cs="Times New Roman"/>
                <w:b/>
                <w:bCs/>
                <w:color w:val="auto"/>
                <w:highlight w:val="none"/>
                <w:u w:val="none" w:color="auto"/>
                <w:lang w:val="en-US" w:eastAsia="zh-CN"/>
              </w:rPr>
              <w:t>噪声</w:t>
            </w:r>
            <w:r>
              <w:rPr>
                <w:rFonts w:hint="default" w:ascii="Times New Roman" w:hAnsi="Times New Roman" w:cs="Times New Roman"/>
                <w:b/>
                <w:bCs/>
                <w:color w:val="auto"/>
                <w:highlight w:val="none"/>
                <w:u w:val="none" w:color="auto"/>
              </w:rPr>
              <w:t>排放标准</w:t>
            </w:r>
          </w:p>
          <w:p w14:paraId="11FF6941">
            <w:pPr>
              <w:pStyle w:val="27"/>
              <w:bidi w:val="0"/>
              <w:rPr>
                <w:rFonts w:hint="default" w:ascii="Times New Roman" w:hAnsi="Times New Roman" w:cs="Times New Roman"/>
                <w:color w:val="auto"/>
                <w:highlight w:val="none"/>
                <w:u w:val="none" w:color="auto"/>
              </w:rPr>
            </w:pPr>
            <w:r>
              <w:rPr>
                <w:rFonts w:hint="eastAsia" w:cs="Times New Roman"/>
                <w:color w:val="auto"/>
                <w:highlight w:val="none"/>
                <w:u w:val="none" w:color="auto"/>
                <w:lang w:val="en-US" w:eastAsia="zh-CN"/>
              </w:rPr>
              <w:t>本项目</w:t>
            </w:r>
            <w:r>
              <w:rPr>
                <w:rFonts w:hint="default" w:ascii="Times New Roman" w:hAnsi="Times New Roman" w:cs="Times New Roman"/>
                <w:color w:val="auto"/>
                <w:highlight w:val="none"/>
                <w:u w:val="none" w:color="auto"/>
              </w:rPr>
              <w:t>噪声执行《工业企业厂界环境噪声排放标准》（GB12348-2008）中的</w:t>
            </w:r>
            <w:r>
              <w:rPr>
                <w:rFonts w:hint="eastAsia" w:cs="Times New Roman"/>
                <w:color w:val="auto"/>
                <w:highlight w:val="none"/>
                <w:u w:val="none" w:color="auto"/>
                <w:lang w:val="en-US" w:eastAsia="zh-CN"/>
              </w:rPr>
              <w:t>3</w:t>
            </w:r>
            <w:r>
              <w:rPr>
                <w:rFonts w:hint="default" w:ascii="Times New Roman" w:hAnsi="Times New Roman" w:cs="Times New Roman"/>
                <w:color w:val="auto"/>
                <w:highlight w:val="none"/>
                <w:u w:val="none" w:color="auto"/>
              </w:rPr>
              <w:t>类标准。</w:t>
            </w:r>
          </w:p>
          <w:p w14:paraId="03F83C23">
            <w:pPr>
              <w:pStyle w:val="32"/>
              <w:bidi w:val="0"/>
              <w:jc w:val="center"/>
              <w:rPr>
                <w:rFonts w:hint="default" w:ascii="Times New Roman" w:hAnsi="Times New Roman" w:eastAsia="宋体" w:cs="Times New Roman"/>
                <w:b/>
                <w:bCs/>
                <w:color w:val="auto"/>
                <w:kern w:val="2"/>
                <w:szCs w:val="24"/>
                <w:highlight w:val="none"/>
                <w:u w:val="none" w:color="auto"/>
                <w:lang w:val="en-US" w:eastAsia="zh-CN" w:bidi="en-US"/>
              </w:rPr>
            </w:pPr>
            <w:r>
              <w:rPr>
                <w:rFonts w:hint="default" w:ascii="Times New Roman" w:hAnsi="Times New Roman" w:cs="Times New Roman"/>
                <w:b/>
                <w:bCs/>
                <w:color w:val="auto"/>
                <w:highlight w:val="none"/>
                <w:u w:val="none" w:color="auto"/>
                <w:lang w:val="en-US" w:eastAsia="zh-CN"/>
              </w:rPr>
              <w:t>表3-</w:t>
            </w:r>
            <w:r>
              <w:rPr>
                <w:rFonts w:hint="eastAsia" w:cs="Times New Roman"/>
                <w:b/>
                <w:bCs/>
                <w:color w:val="auto"/>
                <w:highlight w:val="none"/>
                <w:u w:val="none" w:color="auto"/>
                <w:lang w:val="en-US" w:eastAsia="zh-CN"/>
              </w:rPr>
              <w:t>12</w:t>
            </w:r>
            <w:r>
              <w:rPr>
                <w:rFonts w:hint="default" w:ascii="Times New Roman" w:hAnsi="Times New Roman" w:cs="Times New Roman"/>
                <w:b/>
                <w:bCs/>
                <w:color w:val="auto"/>
                <w:highlight w:val="none"/>
                <w:u w:val="none" w:color="auto"/>
                <w:lang w:val="en-US" w:eastAsia="zh-CN"/>
              </w:rPr>
              <w:t xml:space="preserve">  </w:t>
            </w:r>
            <w:r>
              <w:rPr>
                <w:rFonts w:hint="eastAsia" w:cs="Times New Roman"/>
                <w:b/>
                <w:bCs/>
                <w:color w:val="auto"/>
                <w:highlight w:val="none"/>
                <w:u w:val="none" w:color="auto"/>
                <w:lang w:val="en-US" w:eastAsia="zh-CN"/>
              </w:rPr>
              <w:t xml:space="preserve"> </w:t>
            </w:r>
            <w:r>
              <w:rPr>
                <w:rFonts w:hint="default" w:ascii="Times New Roman" w:hAnsi="Times New Roman" w:cs="Times New Roman"/>
                <w:b/>
                <w:bCs/>
                <w:color w:val="auto"/>
                <w:highlight w:val="none"/>
                <w:u w:val="none" w:color="auto"/>
                <w:lang w:val="en-US" w:eastAsia="zh-CN"/>
              </w:rPr>
              <w:t>噪声排放标准限值表</w:t>
            </w:r>
          </w:p>
          <w:tbl>
            <w:tblPr>
              <w:tblStyle w:val="37"/>
              <w:tblW w:w="4998" w:type="pct"/>
              <w:tblInd w:w="-1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347"/>
              <w:gridCol w:w="1318"/>
              <w:gridCol w:w="1015"/>
              <w:gridCol w:w="4165"/>
            </w:tblGrid>
            <w:tr w14:paraId="30E0A6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698" w:type="pct"/>
                  <w:gridSpan w:val="2"/>
                  <w:tcBorders>
                    <w:tl2br w:val="nil"/>
                    <w:tr2bl w:val="nil"/>
                  </w:tcBorders>
                  <w:noWrap w:val="0"/>
                  <w:vAlign w:val="center"/>
                </w:tcPr>
                <w:p w14:paraId="66BC60BF">
                  <w:pPr>
                    <w:pStyle w:val="32"/>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限值</w:t>
                  </w:r>
                </w:p>
              </w:tc>
              <w:tc>
                <w:tcPr>
                  <w:tcW w:w="647" w:type="pct"/>
                  <w:vMerge w:val="restart"/>
                  <w:tcBorders>
                    <w:tl2br w:val="nil"/>
                    <w:tr2bl w:val="nil"/>
                  </w:tcBorders>
                  <w:noWrap w:val="0"/>
                  <w:vAlign w:val="center"/>
                </w:tcPr>
                <w:p w14:paraId="04318631">
                  <w:pPr>
                    <w:pStyle w:val="32"/>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单位</w:t>
                  </w:r>
                </w:p>
              </w:tc>
              <w:tc>
                <w:tcPr>
                  <w:tcW w:w="2654" w:type="pct"/>
                  <w:vMerge w:val="restart"/>
                  <w:tcBorders>
                    <w:tl2br w:val="nil"/>
                    <w:tr2bl w:val="nil"/>
                  </w:tcBorders>
                  <w:noWrap w:val="0"/>
                  <w:vAlign w:val="center"/>
                </w:tcPr>
                <w:p w14:paraId="29332BF8">
                  <w:pPr>
                    <w:pStyle w:val="32"/>
                    <w:autoSpaceDE w:val="0"/>
                    <w:autoSpaceDN w:val="0"/>
                    <w:bidi w:val="0"/>
                    <w:jc w:val="center"/>
                    <w:rPr>
                      <w:rFonts w:hint="eastAsia" w:ascii="Times New Roman" w:hAnsi="Times New Roman" w:eastAsia="宋体" w:cs="Times New Roman"/>
                      <w:b/>
                      <w:bCs/>
                      <w:color w:val="auto"/>
                      <w:highlight w:val="none"/>
                      <w:u w:val="none" w:color="auto"/>
                      <w:lang w:val="en-US" w:eastAsia="zh-CN"/>
                    </w:rPr>
                  </w:pPr>
                  <w:r>
                    <w:rPr>
                      <w:rFonts w:hint="default" w:ascii="Times New Roman" w:hAnsi="Times New Roman" w:cs="Times New Roman"/>
                      <w:b/>
                      <w:bCs/>
                      <w:color w:val="auto"/>
                      <w:highlight w:val="none"/>
                      <w:u w:val="none" w:color="auto"/>
                    </w:rPr>
                    <w:t>标准</w:t>
                  </w:r>
                </w:p>
              </w:tc>
            </w:tr>
            <w:tr w14:paraId="52EE53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58" w:type="pct"/>
                  <w:tcBorders>
                    <w:tl2br w:val="nil"/>
                    <w:tr2bl w:val="nil"/>
                  </w:tcBorders>
                  <w:noWrap w:val="0"/>
                  <w:vAlign w:val="center"/>
                </w:tcPr>
                <w:p w14:paraId="5FC042AD">
                  <w:pPr>
                    <w:pStyle w:val="32"/>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昼间</w:t>
                  </w:r>
                </w:p>
              </w:tc>
              <w:tc>
                <w:tcPr>
                  <w:tcW w:w="839" w:type="pct"/>
                  <w:tcBorders>
                    <w:tl2br w:val="nil"/>
                    <w:tr2bl w:val="nil"/>
                  </w:tcBorders>
                  <w:noWrap w:val="0"/>
                  <w:vAlign w:val="center"/>
                </w:tcPr>
                <w:p w14:paraId="7DF59819">
                  <w:pPr>
                    <w:pStyle w:val="32"/>
                    <w:autoSpaceDE w:val="0"/>
                    <w:autoSpaceDN w:val="0"/>
                    <w:bidi w:val="0"/>
                    <w:jc w:val="center"/>
                    <w:rPr>
                      <w:rFonts w:hint="default" w:ascii="Times New Roman" w:hAnsi="Times New Roman" w:cs="Times New Roman"/>
                      <w:b/>
                      <w:bCs/>
                      <w:color w:val="auto"/>
                      <w:highlight w:val="none"/>
                      <w:u w:val="none" w:color="auto"/>
                    </w:rPr>
                  </w:pPr>
                  <w:r>
                    <w:rPr>
                      <w:rFonts w:hint="default" w:ascii="Times New Roman" w:hAnsi="Times New Roman" w:cs="Times New Roman"/>
                      <w:b/>
                      <w:bCs/>
                      <w:color w:val="auto"/>
                      <w:highlight w:val="none"/>
                      <w:u w:val="none" w:color="auto"/>
                    </w:rPr>
                    <w:t>夜间</w:t>
                  </w:r>
                </w:p>
              </w:tc>
              <w:tc>
                <w:tcPr>
                  <w:tcW w:w="647" w:type="pct"/>
                  <w:vMerge w:val="continue"/>
                  <w:tcBorders>
                    <w:tl2br w:val="nil"/>
                    <w:tr2bl w:val="nil"/>
                  </w:tcBorders>
                  <w:noWrap w:val="0"/>
                  <w:vAlign w:val="center"/>
                </w:tcPr>
                <w:p w14:paraId="0FE9AED9">
                  <w:pPr>
                    <w:pStyle w:val="32"/>
                    <w:autoSpaceDE w:val="0"/>
                    <w:autoSpaceDN w:val="0"/>
                    <w:bidi w:val="0"/>
                    <w:jc w:val="center"/>
                    <w:rPr>
                      <w:rFonts w:hint="default" w:ascii="Times New Roman" w:hAnsi="Times New Roman" w:cs="Times New Roman"/>
                      <w:color w:val="auto"/>
                      <w:highlight w:val="none"/>
                      <w:u w:val="none" w:color="auto"/>
                    </w:rPr>
                  </w:pPr>
                </w:p>
              </w:tc>
              <w:tc>
                <w:tcPr>
                  <w:tcW w:w="2654" w:type="pct"/>
                  <w:vMerge w:val="continue"/>
                  <w:tcBorders>
                    <w:tl2br w:val="nil"/>
                    <w:tr2bl w:val="nil"/>
                  </w:tcBorders>
                  <w:noWrap w:val="0"/>
                  <w:vAlign w:val="center"/>
                </w:tcPr>
                <w:p w14:paraId="21B2ED9B">
                  <w:pPr>
                    <w:pStyle w:val="32"/>
                    <w:autoSpaceDE w:val="0"/>
                    <w:autoSpaceDN w:val="0"/>
                    <w:bidi w:val="0"/>
                    <w:jc w:val="center"/>
                    <w:rPr>
                      <w:rFonts w:hint="default" w:ascii="Times New Roman" w:hAnsi="Times New Roman" w:cs="Times New Roman"/>
                      <w:color w:val="auto"/>
                      <w:highlight w:val="none"/>
                      <w:u w:val="none" w:color="auto"/>
                    </w:rPr>
                  </w:pPr>
                </w:p>
              </w:tc>
            </w:tr>
            <w:tr w14:paraId="3E433D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58" w:type="pct"/>
                  <w:tcBorders>
                    <w:tl2br w:val="nil"/>
                    <w:tr2bl w:val="nil"/>
                  </w:tcBorders>
                  <w:noWrap w:val="0"/>
                  <w:vAlign w:val="center"/>
                </w:tcPr>
                <w:p w14:paraId="4829BA08">
                  <w:pPr>
                    <w:pStyle w:val="32"/>
                    <w:autoSpaceDE w:val="0"/>
                    <w:autoSpaceDN w:val="0"/>
                    <w:bidi w:val="0"/>
                    <w:jc w:val="center"/>
                    <w:rPr>
                      <w:rFonts w:hint="eastAsia" w:ascii="Times New Roman" w:hAnsi="Times New Roman" w:eastAsia="宋体" w:cs="Times New Roman"/>
                      <w:color w:val="auto"/>
                      <w:highlight w:val="none"/>
                      <w:u w:val="none" w:color="auto"/>
                      <w:lang w:eastAsia="zh-CN"/>
                    </w:rPr>
                  </w:pPr>
                  <w:r>
                    <w:rPr>
                      <w:rFonts w:hint="default" w:ascii="Times New Roman" w:hAnsi="Times New Roman" w:cs="Times New Roman"/>
                      <w:color w:val="auto"/>
                      <w:highlight w:val="none"/>
                      <w:u w:val="none" w:color="auto"/>
                    </w:rPr>
                    <w:t>6</w:t>
                  </w:r>
                  <w:r>
                    <w:rPr>
                      <w:rFonts w:hint="eastAsia" w:cs="Times New Roman"/>
                      <w:color w:val="auto"/>
                      <w:highlight w:val="none"/>
                      <w:u w:val="none" w:color="auto"/>
                      <w:lang w:val="en-US" w:eastAsia="zh-CN"/>
                    </w:rPr>
                    <w:t>5</w:t>
                  </w:r>
                </w:p>
              </w:tc>
              <w:tc>
                <w:tcPr>
                  <w:tcW w:w="839" w:type="pct"/>
                  <w:tcBorders>
                    <w:tl2br w:val="nil"/>
                    <w:tr2bl w:val="nil"/>
                  </w:tcBorders>
                  <w:noWrap w:val="0"/>
                  <w:vAlign w:val="center"/>
                </w:tcPr>
                <w:p w14:paraId="520E7241">
                  <w:pPr>
                    <w:pStyle w:val="32"/>
                    <w:autoSpaceDE w:val="0"/>
                    <w:autoSpaceDN w:val="0"/>
                    <w:bidi w:val="0"/>
                    <w:jc w:val="center"/>
                    <w:rPr>
                      <w:rFonts w:hint="eastAsia" w:ascii="Times New Roman" w:hAnsi="Times New Roman" w:eastAsia="宋体" w:cs="Times New Roman"/>
                      <w:color w:val="auto"/>
                      <w:highlight w:val="none"/>
                      <w:u w:val="none" w:color="auto"/>
                      <w:lang w:eastAsia="zh-CN"/>
                    </w:rPr>
                  </w:pPr>
                  <w:r>
                    <w:rPr>
                      <w:rFonts w:hint="default" w:ascii="Times New Roman" w:hAnsi="Times New Roman" w:cs="Times New Roman"/>
                      <w:color w:val="auto"/>
                      <w:highlight w:val="none"/>
                      <w:u w:val="none" w:color="auto"/>
                    </w:rPr>
                    <w:t>5</w:t>
                  </w:r>
                  <w:r>
                    <w:rPr>
                      <w:rFonts w:hint="eastAsia" w:cs="Times New Roman"/>
                      <w:color w:val="auto"/>
                      <w:highlight w:val="none"/>
                      <w:u w:val="none" w:color="auto"/>
                      <w:lang w:val="en-US" w:eastAsia="zh-CN"/>
                    </w:rPr>
                    <w:t>5</w:t>
                  </w:r>
                </w:p>
              </w:tc>
              <w:tc>
                <w:tcPr>
                  <w:tcW w:w="647" w:type="pct"/>
                  <w:tcBorders>
                    <w:tl2br w:val="nil"/>
                    <w:tr2bl w:val="nil"/>
                  </w:tcBorders>
                  <w:noWrap w:val="0"/>
                  <w:vAlign w:val="center"/>
                </w:tcPr>
                <w:p w14:paraId="4301E101">
                  <w:pPr>
                    <w:pStyle w:val="32"/>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dB（A）</w:t>
                  </w:r>
                </w:p>
              </w:tc>
              <w:tc>
                <w:tcPr>
                  <w:tcW w:w="2654" w:type="pct"/>
                  <w:tcBorders>
                    <w:tl2br w:val="nil"/>
                    <w:tr2bl w:val="nil"/>
                  </w:tcBorders>
                  <w:noWrap w:val="0"/>
                  <w:vAlign w:val="center"/>
                </w:tcPr>
                <w:p w14:paraId="60C9A414">
                  <w:pPr>
                    <w:pStyle w:val="32"/>
                    <w:autoSpaceDE w:val="0"/>
                    <w:autoSpaceDN w:val="0"/>
                    <w:bidi w:val="0"/>
                    <w:jc w:val="center"/>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《工业企业厂界环境噪声排放标准》（GB12348-2008）</w:t>
                  </w:r>
                  <w:r>
                    <w:rPr>
                      <w:rFonts w:hint="eastAsia" w:cs="Times New Roman"/>
                      <w:color w:val="auto"/>
                      <w:highlight w:val="none"/>
                      <w:u w:val="none" w:color="auto"/>
                      <w:lang w:val="en-US" w:eastAsia="zh-CN"/>
                    </w:rPr>
                    <w:t>3</w:t>
                  </w:r>
                  <w:r>
                    <w:rPr>
                      <w:rFonts w:hint="default" w:ascii="Times New Roman" w:hAnsi="Times New Roman" w:cs="Times New Roman"/>
                      <w:color w:val="auto"/>
                      <w:highlight w:val="none"/>
                      <w:u w:val="none" w:color="auto"/>
                    </w:rPr>
                    <w:t>类标准</w:t>
                  </w:r>
                </w:p>
              </w:tc>
            </w:tr>
          </w:tbl>
          <w:p w14:paraId="6BC31F9A">
            <w:pPr>
              <w:pStyle w:val="27"/>
              <w:bidi w:val="0"/>
              <w:ind w:left="0" w:leftChars="0" w:firstLine="0" w:firstLineChars="0"/>
              <w:rPr>
                <w:rFonts w:hint="default" w:ascii="Times New Roman" w:hAnsi="Times New Roman" w:cs="Times New Roman"/>
                <w:b/>
                <w:bCs/>
                <w:color w:val="auto"/>
                <w:highlight w:val="none"/>
                <w:u w:val="none" w:color="auto"/>
              </w:rPr>
            </w:pPr>
            <w:r>
              <w:rPr>
                <w:rFonts w:hint="eastAsia" w:cs="Times New Roman"/>
                <w:b/>
                <w:bCs/>
                <w:color w:val="auto"/>
                <w:highlight w:val="none"/>
                <w:u w:val="none" w:color="auto"/>
                <w:lang w:val="en-US" w:eastAsia="zh-CN"/>
              </w:rPr>
              <w:t>4.</w:t>
            </w:r>
            <w:r>
              <w:rPr>
                <w:rFonts w:hint="default" w:ascii="Times New Roman" w:hAnsi="Times New Roman" w:cs="Times New Roman"/>
                <w:b/>
                <w:bCs/>
                <w:color w:val="auto"/>
                <w:highlight w:val="none"/>
                <w:u w:val="none" w:color="auto"/>
                <w:lang w:val="en-US" w:eastAsia="zh-CN"/>
              </w:rPr>
              <w:t>固废</w:t>
            </w:r>
            <w:r>
              <w:rPr>
                <w:rFonts w:hint="default" w:ascii="Times New Roman" w:hAnsi="Times New Roman" w:cs="Times New Roman"/>
                <w:b/>
                <w:bCs/>
                <w:color w:val="auto"/>
                <w:highlight w:val="none"/>
                <w:u w:val="none" w:color="auto"/>
              </w:rPr>
              <w:t>排放标准</w:t>
            </w:r>
          </w:p>
          <w:p w14:paraId="5639EFE6">
            <w:pPr>
              <w:pStyle w:val="27"/>
              <w:keepNext w:val="0"/>
              <w:keepLines w:val="0"/>
              <w:pageBreakBefore w:val="0"/>
              <w:widowControl w:val="0"/>
              <w:kinsoku/>
              <w:wordWrap w:val="0"/>
              <w:overflowPunct/>
              <w:topLinePunct/>
              <w:autoSpaceDE/>
              <w:autoSpaceDN/>
              <w:bidi w:val="0"/>
              <w:adjustRightInd/>
              <w:snapToGrid/>
              <w:ind w:firstLine="480" w:firstLineChars="200"/>
              <w:textAlignment w:val="auto"/>
              <w:rPr>
                <w:rFonts w:hint="default" w:ascii="Times New Roman" w:hAnsi="Times New Roman" w:cs="Times New Roman"/>
                <w:color w:val="auto"/>
                <w:kern w:val="0"/>
                <w:szCs w:val="21"/>
                <w:highlight w:val="none"/>
                <w:u w:val="none" w:color="auto"/>
              </w:rPr>
            </w:pPr>
            <w:r>
              <w:rPr>
                <w:rFonts w:hint="default" w:ascii="Times New Roman" w:hAnsi="Times New Roman" w:cs="Times New Roman"/>
                <w:color w:val="auto"/>
                <w:highlight w:val="none"/>
                <w:u w:val="none" w:color="auto"/>
              </w:rPr>
              <w:t>一般固体废物贮存执行《一般工业固体废物贮存和填埋污染控制标准》（GB18599-2020）中有关要求；</w:t>
            </w:r>
            <w:r>
              <w:rPr>
                <w:rStyle w:val="39"/>
                <w:rFonts w:hint="eastAsia"/>
                <w:u w:val="none" w:color="auto"/>
              </w:rPr>
              <w:t>生活垃圾：</w:t>
            </w:r>
            <w:r>
              <w:rPr>
                <w:rStyle w:val="39"/>
                <w:rFonts w:hint="default"/>
                <w:u w:val="none" w:color="auto"/>
              </w:rPr>
              <w:t>厂区设置分类收集垃圾桶，垃圾收集后交由环卫部门处置。</w:t>
            </w:r>
          </w:p>
        </w:tc>
      </w:tr>
      <w:tr w14:paraId="0D116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14:paraId="02BBCDA9">
            <w:pPr>
              <w:adjustRightInd w:val="0"/>
              <w:snapToGrid w:val="0"/>
              <w:jc w:val="center"/>
              <w:rPr>
                <w:color w:val="auto"/>
                <w:kern w:val="0"/>
                <w:szCs w:val="21"/>
                <w:highlight w:val="none"/>
                <w:u w:val="none" w:color="auto"/>
              </w:rPr>
            </w:pPr>
            <w:r>
              <w:rPr>
                <w:color w:val="auto"/>
                <w:kern w:val="0"/>
                <w:szCs w:val="21"/>
                <w:highlight w:val="none"/>
                <w:u w:val="none" w:color="auto"/>
              </w:rPr>
              <w:t>总量</w:t>
            </w:r>
          </w:p>
          <w:p w14:paraId="77BB3E38">
            <w:pPr>
              <w:adjustRightInd w:val="0"/>
              <w:snapToGrid w:val="0"/>
              <w:jc w:val="center"/>
              <w:rPr>
                <w:color w:val="auto"/>
                <w:kern w:val="0"/>
                <w:szCs w:val="21"/>
                <w:highlight w:val="none"/>
                <w:u w:val="none" w:color="auto"/>
              </w:rPr>
            </w:pPr>
            <w:r>
              <w:rPr>
                <w:color w:val="auto"/>
                <w:kern w:val="0"/>
                <w:szCs w:val="21"/>
                <w:highlight w:val="none"/>
                <w:u w:val="none" w:color="auto"/>
              </w:rPr>
              <w:t>控制</w:t>
            </w:r>
          </w:p>
          <w:p w14:paraId="3B55D861">
            <w:pPr>
              <w:adjustRightInd w:val="0"/>
              <w:snapToGrid w:val="0"/>
              <w:jc w:val="center"/>
              <w:rPr>
                <w:rFonts w:hint="default" w:ascii="Times New Roman" w:hAnsi="Times New Roman" w:cs="Times New Roman"/>
                <w:color w:val="auto"/>
                <w:kern w:val="0"/>
                <w:szCs w:val="21"/>
                <w:highlight w:val="none"/>
                <w:u w:val="none" w:color="auto"/>
              </w:rPr>
            </w:pPr>
            <w:r>
              <w:rPr>
                <w:color w:val="auto"/>
                <w:kern w:val="0"/>
                <w:szCs w:val="21"/>
                <w:highlight w:val="none"/>
                <w:u w:val="none" w:color="auto"/>
              </w:rPr>
              <w:t>指标</w:t>
            </w:r>
          </w:p>
        </w:tc>
        <w:tc>
          <w:tcPr>
            <w:tcW w:w="8094" w:type="dxa"/>
            <w:noWrap w:val="0"/>
            <w:vAlign w:val="center"/>
          </w:tcPr>
          <w:p w14:paraId="1D23D247">
            <w:pPr>
              <w:pStyle w:val="27"/>
              <w:bidi w:val="0"/>
              <w:rPr>
                <w:ins w:id="250" w:author="·凌云 ··" w:date="2025-09-10T15:20:15Z"/>
                <w:rFonts w:hint="eastAsia"/>
                <w:b w:val="0"/>
                <w:bCs w:val="0"/>
                <w:u w:val="none" w:color="auto"/>
                <w:lang w:eastAsia="zh-CN"/>
              </w:rPr>
            </w:pPr>
            <w:ins w:id="251" w:author="·凌云 ··" w:date="2025-09-10T15:20:15Z">
              <w:r>
                <w:rPr>
                  <w:rFonts w:hint="eastAsia"/>
                  <w:b w:val="0"/>
                  <w:bCs w:val="0"/>
                  <w:u w:val="none" w:color="auto"/>
                  <w:lang w:eastAsia="zh-CN"/>
                </w:rPr>
                <w:t>本项目为新建项目，建设单位应根据本项目废气、废水和固体废物等污染物的排放量，根据国家相关技术规范要求以及本项目污染物排放特点，确定各项污染物排放总量控制指标。</w:t>
              </w:r>
            </w:ins>
          </w:p>
          <w:p w14:paraId="26E939FD">
            <w:pPr>
              <w:pStyle w:val="27"/>
              <w:bidi w:val="0"/>
              <w:rPr>
                <w:ins w:id="252" w:author="·凌云 ··" w:date="2025-09-10T15:20:13Z"/>
                <w:rFonts w:hint="eastAsia"/>
                <w:b w:val="0"/>
                <w:bCs w:val="0"/>
                <w:u w:val="none" w:color="auto"/>
                <w:lang w:eastAsia="zh-CN"/>
              </w:rPr>
            </w:pPr>
            <w:ins w:id="253" w:author="·凌云 ··" w:date="2025-09-10T15:20:15Z">
              <w:r>
                <w:rPr>
                  <w:rFonts w:hint="eastAsia"/>
                  <w:b w:val="0"/>
                  <w:bCs w:val="0"/>
                  <w:u w:val="none" w:color="auto"/>
                  <w:lang w:eastAsia="zh-CN"/>
                </w:rPr>
                <w:t>根据《关于印发（生态环境部门进一步促进民营经济发展的若干措施）的通知》（环综合</w:t>
              </w:r>
            </w:ins>
            <w:r>
              <w:rPr>
                <w:rFonts w:hint="eastAsia"/>
                <w:b w:val="0"/>
                <w:bCs w:val="0"/>
                <w:u w:val="none" w:color="auto"/>
                <w:lang w:eastAsia="zh-CN"/>
              </w:rPr>
              <w:t>〔2024〕62号</w:t>
            </w:r>
            <w:ins w:id="254" w:author="·凌云 ··" w:date="2025-09-10T15:20:15Z">
              <w:r>
                <w:rPr>
                  <w:rFonts w:hint="eastAsia"/>
                  <w:b w:val="0"/>
                  <w:bCs w:val="0"/>
                  <w:u w:val="none" w:color="auto"/>
                  <w:lang w:eastAsia="zh-CN"/>
                </w:rPr>
                <w:t>），对氮氧化物、化学需氧量、挥发性有机污染物的单项新增年排放量小于0.1吨，氨氮小于0.01吨的建设项目，免予提交总量指标</w:t>
              </w:r>
            </w:ins>
            <w:r>
              <w:rPr>
                <w:rFonts w:hint="eastAsia"/>
                <w:b w:val="0"/>
                <w:bCs w:val="0"/>
                <w:u w:val="none" w:color="auto"/>
                <w:lang w:eastAsia="zh-CN"/>
              </w:rPr>
              <w:t>来源</w:t>
            </w:r>
            <w:ins w:id="255" w:author="·凌云 ··" w:date="2025-09-10T15:20:15Z">
              <w:r>
                <w:rPr>
                  <w:rFonts w:hint="eastAsia"/>
                  <w:b w:val="0"/>
                  <w:bCs w:val="0"/>
                  <w:u w:val="none" w:color="auto"/>
                  <w:lang w:eastAsia="zh-CN"/>
                </w:rPr>
                <w:t>量控明，由地方生态环境部门统筹总量指标替代来源，并纳入台账管理。</w:t>
              </w:r>
            </w:ins>
          </w:p>
          <w:p w14:paraId="34F7E9DA">
            <w:pPr>
              <w:pStyle w:val="27"/>
              <w:bidi w:val="0"/>
              <w:rPr>
                <w:b/>
                <w:bCs/>
                <w:u w:val="none" w:color="auto"/>
              </w:rPr>
            </w:pPr>
            <w:r>
              <w:rPr>
                <w:rFonts w:hint="eastAsia"/>
                <w:b/>
                <w:bCs/>
                <w:u w:val="none" w:color="auto"/>
                <w:lang w:eastAsia="zh-CN"/>
              </w:rPr>
              <w:t>1.</w:t>
            </w:r>
            <w:r>
              <w:rPr>
                <w:b/>
                <w:bCs/>
                <w:u w:val="none" w:color="auto"/>
              </w:rPr>
              <w:t>水污染物排放总量控制指标</w:t>
            </w:r>
          </w:p>
          <w:p w14:paraId="1A0FF67F">
            <w:pPr>
              <w:pStyle w:val="27"/>
              <w:bidi w:val="0"/>
              <w:rPr>
                <w:u w:val="none" w:color="auto"/>
              </w:rPr>
            </w:pPr>
            <w:r>
              <w:rPr>
                <w:u w:val="none" w:color="auto"/>
              </w:rPr>
              <w:t>本项目废水污染物总量控制因子为COD和NH</w:t>
            </w:r>
            <w:r>
              <w:rPr>
                <w:u w:val="none" w:color="auto"/>
                <w:vertAlign w:val="subscript"/>
              </w:rPr>
              <w:t>3</w:t>
            </w:r>
            <w:r>
              <w:rPr>
                <w:u w:val="none" w:color="auto"/>
              </w:rPr>
              <w:t>-N，</w:t>
            </w:r>
            <w:r>
              <w:rPr>
                <w:rFonts w:hint="eastAsia"/>
                <w:u w:val="none" w:color="auto"/>
                <w:lang w:eastAsia="en-US"/>
              </w:rPr>
              <w:t>三封</w:t>
            </w:r>
            <w:ins w:id="256" w:author="·凌云 ··" w:date="2025-09-10T15:21:10Z">
              <w:r>
                <w:rPr>
                  <w:rFonts w:hint="eastAsia"/>
                  <w:u w:val="none" w:color="auto"/>
                  <w:lang w:val="en-US" w:eastAsia="zh-CN"/>
                </w:rPr>
                <w:t>污水</w:t>
              </w:r>
            </w:ins>
            <w:ins w:id="257" w:author="·凌云 ··" w:date="2025-09-10T15:21:11Z">
              <w:r>
                <w:rPr>
                  <w:rFonts w:hint="eastAsia"/>
                  <w:u w:val="none" w:color="auto"/>
                  <w:lang w:val="en-US" w:eastAsia="zh-CN"/>
                </w:rPr>
                <w:t>处理厂</w:t>
              </w:r>
            </w:ins>
            <w:ins w:id="258" w:author="·凌云 ··" w:date="2025-09-10T15:21:23Z">
              <w:r>
                <w:rPr>
                  <w:u w:val="none" w:color="auto"/>
                </w:rPr>
                <w:t>COD</w:t>
              </w:r>
            </w:ins>
            <w:ins w:id="259" w:author="·凌云 ··" w:date="2025-09-10T15:21:27Z">
              <w:r>
                <w:rPr>
                  <w:rFonts w:hint="eastAsia"/>
                  <w:u w:val="none" w:color="auto"/>
                  <w:lang w:eastAsia="zh-CN"/>
                </w:rPr>
                <w:t>、</w:t>
              </w:r>
            </w:ins>
            <w:ins w:id="260" w:author="·凌云 ··" w:date="2025-09-10T15:21:28Z">
              <w:r>
                <w:rPr>
                  <w:u w:val="none" w:color="auto"/>
                </w:rPr>
                <w:t>NH</w:t>
              </w:r>
            </w:ins>
            <w:ins w:id="261" w:author="·凌云 ··" w:date="2025-09-10T15:21:28Z">
              <w:r>
                <w:rPr>
                  <w:u w:val="none" w:color="auto"/>
                  <w:vertAlign w:val="subscript"/>
                </w:rPr>
                <w:t>3</w:t>
              </w:r>
            </w:ins>
            <w:ins w:id="262" w:author="·凌云 ··" w:date="2025-09-10T15:21:28Z">
              <w:r>
                <w:rPr>
                  <w:u w:val="none" w:color="auto"/>
                </w:rPr>
                <w:t>-N</w:t>
              </w:r>
            </w:ins>
            <w:ins w:id="263" w:author="·凌云 ··" w:date="2025-09-10T15:21:58Z">
              <w:r>
                <w:rPr>
                  <w:rFonts w:hint="eastAsia"/>
                  <w:u w:val="none" w:color="auto"/>
                  <w:lang w:val="en-US" w:eastAsia="zh-CN"/>
                </w:rPr>
                <w:t>排放</w:t>
              </w:r>
            </w:ins>
            <w:ins w:id="264" w:author="·凌云 ··" w:date="2025-09-10T15:21:59Z">
              <w:r>
                <w:rPr>
                  <w:rFonts w:hint="eastAsia"/>
                  <w:u w:val="none" w:color="auto"/>
                  <w:lang w:val="en-US" w:eastAsia="zh-CN"/>
                </w:rPr>
                <w:t>限值</w:t>
              </w:r>
            </w:ins>
            <w:ins w:id="265" w:author="·凌云 ··" w:date="2025-09-10T15:22:02Z">
              <w:r>
                <w:rPr>
                  <w:rFonts w:hint="eastAsia"/>
                  <w:u w:val="none" w:color="auto"/>
                  <w:lang w:val="en-US" w:eastAsia="zh-CN"/>
                </w:rPr>
                <w:t>分别为</w:t>
              </w:r>
            </w:ins>
            <w:ins w:id="266" w:author="·凌云 ··" w:date="2025-09-10T15:22:05Z">
              <w:r>
                <w:rPr>
                  <w:rFonts w:hint="eastAsia"/>
                  <w:u w:val="none" w:color="auto"/>
                  <w:lang w:val="en-US" w:eastAsia="zh-CN"/>
                </w:rPr>
                <w:t>50</w:t>
              </w:r>
            </w:ins>
            <w:ins w:id="267" w:author="·凌云 ··" w:date="2025-09-10T15:22:07Z">
              <w:r>
                <w:rPr>
                  <w:rFonts w:hint="eastAsia"/>
                  <w:u w:val="none" w:color="auto"/>
                  <w:lang w:val="en-US" w:eastAsia="zh-CN"/>
                </w:rPr>
                <w:t>mg</w:t>
              </w:r>
            </w:ins>
            <w:ins w:id="268" w:author="·凌云 ··" w:date="2025-09-10T15:22:08Z">
              <w:r>
                <w:rPr>
                  <w:rFonts w:hint="eastAsia"/>
                  <w:u w:val="none" w:color="auto"/>
                  <w:lang w:val="en-US" w:eastAsia="zh-CN"/>
                </w:rPr>
                <w:t>/L</w:t>
              </w:r>
            </w:ins>
            <w:ins w:id="269" w:author="·凌云 ··" w:date="2025-09-10T15:22:12Z">
              <w:r>
                <w:rPr>
                  <w:rFonts w:hint="eastAsia"/>
                  <w:u w:val="none" w:color="auto"/>
                  <w:lang w:val="en-US" w:eastAsia="zh-CN"/>
                </w:rPr>
                <w:t>和</w:t>
              </w:r>
            </w:ins>
            <w:ins w:id="270" w:author="·凌云 ··" w:date="2025-09-10T15:22:13Z">
              <w:r>
                <w:rPr>
                  <w:rFonts w:hint="eastAsia"/>
                  <w:u w:val="none" w:color="auto"/>
                  <w:lang w:val="en-US" w:eastAsia="zh-CN"/>
                </w:rPr>
                <w:t>5</w:t>
              </w:r>
            </w:ins>
            <w:ins w:id="271" w:author="·凌云 ··" w:date="2025-09-10T15:22:14Z">
              <w:r>
                <w:rPr>
                  <w:rFonts w:hint="eastAsia"/>
                  <w:u w:val="none" w:color="auto"/>
                  <w:lang w:val="en-US" w:eastAsia="zh-CN"/>
                </w:rPr>
                <w:t>m</w:t>
              </w:r>
            </w:ins>
            <w:ins w:id="272" w:author="·凌云 ··" w:date="2025-09-10T15:22:16Z">
              <w:r>
                <w:rPr>
                  <w:rFonts w:hint="eastAsia"/>
                  <w:u w:val="none" w:color="auto"/>
                  <w:lang w:val="en-US" w:eastAsia="zh-CN"/>
                </w:rPr>
                <w:t>g/</w:t>
              </w:r>
            </w:ins>
            <w:ins w:id="273" w:author="·凌云 ··" w:date="2025-09-10T15:22:19Z">
              <w:r>
                <w:rPr>
                  <w:rFonts w:hint="eastAsia"/>
                  <w:u w:val="none" w:color="auto"/>
                  <w:lang w:val="en-US" w:eastAsia="zh-CN"/>
                </w:rPr>
                <w:t>L</w:t>
              </w:r>
            </w:ins>
            <w:ins w:id="274" w:author="·凌云 ··" w:date="2025-09-10T15:22:20Z">
              <w:r>
                <w:rPr>
                  <w:rFonts w:hint="eastAsia"/>
                  <w:u w:val="none" w:color="auto"/>
                  <w:lang w:val="en-US" w:eastAsia="zh-CN"/>
                </w:rPr>
                <w:t>，</w:t>
              </w:r>
            </w:ins>
            <w:ins w:id="275" w:author="·凌云 ··" w:date="2025-09-10T15:22:40Z">
              <w:r>
                <w:rPr>
                  <w:rFonts w:hint="eastAsia"/>
                  <w:u w:val="none" w:color="auto"/>
                  <w:lang w:val="en-US" w:eastAsia="zh-CN"/>
                </w:rPr>
                <w:t>本项目</w:t>
              </w:r>
            </w:ins>
            <w:ins w:id="276" w:author="·凌云 ··" w:date="2025-09-10T15:22:43Z">
              <w:r>
                <w:rPr>
                  <w:rFonts w:hint="eastAsia"/>
                  <w:u w:val="none" w:color="auto"/>
                  <w:lang w:val="en-US" w:eastAsia="zh-CN"/>
                </w:rPr>
                <w:t>废水</w:t>
              </w:r>
            </w:ins>
            <w:ins w:id="277" w:author="·凌云 ··" w:date="2025-09-10T15:22:45Z">
              <w:r>
                <w:rPr>
                  <w:rFonts w:hint="eastAsia"/>
                  <w:u w:val="none" w:color="auto"/>
                  <w:lang w:val="en-US" w:eastAsia="zh-CN"/>
                </w:rPr>
                <w:t>外排量为</w:t>
              </w:r>
            </w:ins>
            <w:r>
              <w:rPr>
                <w:rFonts w:hint="default"/>
                <w:u w:val="none" w:color="auto"/>
              </w:rPr>
              <w:t>2</w:t>
            </w:r>
            <w:r>
              <w:rPr>
                <w:rFonts w:hint="eastAsia"/>
                <w:u w:val="none" w:color="auto"/>
                <w:lang w:val="en-US" w:eastAsia="zh-CN"/>
              </w:rPr>
              <w:t>5</w:t>
            </w:r>
            <w:r>
              <w:rPr>
                <w:rFonts w:hint="default"/>
                <w:u w:val="none" w:color="auto"/>
              </w:rPr>
              <w:t>.</w:t>
            </w:r>
            <w:r>
              <w:rPr>
                <w:rFonts w:hint="eastAsia"/>
                <w:u w:val="none" w:color="auto"/>
                <w:lang w:val="en-US" w:eastAsia="zh-CN"/>
              </w:rPr>
              <w:t>39</w:t>
            </w:r>
            <w:r>
              <w:rPr>
                <w:rFonts w:hint="default"/>
                <w:u w:val="none" w:color="auto"/>
              </w:rPr>
              <w:t>m</w:t>
            </w:r>
            <w:r>
              <w:rPr>
                <w:rFonts w:hint="default"/>
                <w:u w:val="none" w:color="auto"/>
                <w:vertAlign w:val="superscript"/>
              </w:rPr>
              <w:t>3</w:t>
            </w:r>
            <w:r>
              <w:rPr>
                <w:rFonts w:hint="eastAsia"/>
                <w:u w:val="none" w:color="auto"/>
                <w:lang w:val="en-US" w:eastAsia="zh-CN"/>
              </w:rPr>
              <w:t>/d</w:t>
            </w:r>
            <w:ins w:id="278" w:author="·凌云 ··" w:date="2025-09-10T15:22:48Z">
              <w:r>
                <w:rPr>
                  <w:rFonts w:hint="eastAsia"/>
                  <w:u w:val="none" w:color="auto"/>
                  <w:lang w:val="en-US" w:eastAsia="zh-CN"/>
                </w:rPr>
                <w:t>，</w:t>
              </w:r>
            </w:ins>
            <w:ins w:id="279" w:author="·凌云 ··" w:date="2025-09-10T15:22:50Z">
              <w:r>
                <w:rPr>
                  <w:rFonts w:hint="eastAsia"/>
                  <w:u w:val="none" w:color="auto"/>
                  <w:lang w:val="en-US" w:eastAsia="zh-CN"/>
                </w:rPr>
                <w:t>因此</w:t>
              </w:r>
            </w:ins>
            <w:ins w:id="280" w:author="·凌云 ··" w:date="2025-09-10T15:22:54Z">
              <w:r>
                <w:rPr>
                  <w:rFonts w:hint="eastAsia"/>
                  <w:u w:val="none" w:color="auto"/>
                  <w:lang w:val="en-US" w:eastAsia="zh-CN"/>
                </w:rPr>
                <w:t>本项目</w:t>
              </w:r>
            </w:ins>
            <w:ins w:id="281" w:author="·凌云 ··" w:date="2025-09-10T15:22:57Z">
              <w:r>
                <w:rPr>
                  <w:rFonts w:hint="eastAsia"/>
                  <w:u w:val="none" w:color="auto"/>
                  <w:lang w:val="en-US" w:eastAsia="zh-CN"/>
                </w:rPr>
                <w:t>最终</w:t>
              </w:r>
            </w:ins>
            <w:ins w:id="282" w:author="·凌云 ··" w:date="2025-09-10T15:23:00Z">
              <w:r>
                <w:rPr>
                  <w:rFonts w:hint="eastAsia"/>
                  <w:u w:val="none" w:color="auto"/>
                  <w:lang w:val="en-US" w:eastAsia="zh-CN"/>
                </w:rPr>
                <w:t>排放</w:t>
              </w:r>
            </w:ins>
            <w:ins w:id="283" w:author="·凌云 ··" w:date="2025-09-10T15:23:01Z">
              <w:r>
                <w:rPr>
                  <w:rFonts w:hint="eastAsia"/>
                  <w:u w:val="none" w:color="auto"/>
                  <w:lang w:val="en-US" w:eastAsia="zh-CN"/>
                </w:rPr>
                <w:t>环境的</w:t>
              </w:r>
            </w:ins>
            <w:r>
              <w:rPr>
                <w:u w:val="none" w:color="auto"/>
              </w:rPr>
              <w:t>COD</w:t>
            </w:r>
            <w:ins w:id="284" w:author="·凌云 ··" w:date="2025-09-10T15:23:09Z">
              <w:r>
                <w:rPr>
                  <w:rFonts w:hint="eastAsia"/>
                  <w:u w:val="none" w:color="auto"/>
                  <w:lang w:val="en-US" w:eastAsia="zh-CN"/>
                </w:rPr>
                <w:t>排放量</w:t>
              </w:r>
            </w:ins>
            <w:r>
              <w:rPr>
                <w:u w:val="none" w:color="auto"/>
              </w:rPr>
              <w:t>为0.46t/a</w:t>
            </w:r>
            <w:ins w:id="285" w:author="·凌云 ··" w:date="2025-09-10T15:20:46Z">
              <w:r>
                <w:rPr>
                  <w:rFonts w:hint="eastAsia"/>
                  <w:u w:val="none" w:color="auto"/>
                  <w:lang w:val="en-US" w:eastAsia="zh-CN"/>
                </w:rPr>
                <w:t>＞</w:t>
              </w:r>
            </w:ins>
            <w:ins w:id="286" w:author="·凌云 ··" w:date="2025-09-10T15:20:47Z">
              <w:r>
                <w:rPr>
                  <w:rFonts w:hint="eastAsia"/>
                  <w:u w:val="none" w:color="auto"/>
                  <w:lang w:val="en-US" w:eastAsia="zh-CN"/>
                </w:rPr>
                <w:t>0.</w:t>
              </w:r>
            </w:ins>
            <w:ins w:id="287" w:author="·凌云 ··" w:date="2025-09-10T15:20:48Z">
              <w:r>
                <w:rPr>
                  <w:rFonts w:hint="eastAsia"/>
                  <w:u w:val="none" w:color="auto"/>
                  <w:lang w:val="en-US" w:eastAsia="zh-CN"/>
                </w:rPr>
                <w:t>1t</w:t>
              </w:r>
            </w:ins>
            <w:ins w:id="288" w:author="·凌云 ··" w:date="2025-09-10T15:20:49Z">
              <w:r>
                <w:rPr>
                  <w:rFonts w:hint="eastAsia"/>
                  <w:u w:val="none" w:color="auto"/>
                  <w:lang w:val="en-US" w:eastAsia="zh-CN"/>
                </w:rPr>
                <w:t>/</w:t>
              </w:r>
            </w:ins>
            <w:ins w:id="289" w:author="·凌云 ··" w:date="2025-09-10T15:20:50Z">
              <w:r>
                <w:rPr>
                  <w:rFonts w:hint="eastAsia"/>
                  <w:u w:val="none" w:color="auto"/>
                  <w:lang w:val="en-US" w:eastAsia="zh-CN"/>
                </w:rPr>
                <w:t>a</w:t>
              </w:r>
            </w:ins>
            <w:r>
              <w:rPr>
                <w:u w:val="none" w:color="auto"/>
              </w:rPr>
              <w:t>，NH</w:t>
            </w:r>
            <w:r>
              <w:rPr>
                <w:u w:val="none" w:color="auto"/>
                <w:vertAlign w:val="subscript"/>
              </w:rPr>
              <w:t>3</w:t>
            </w:r>
            <w:r>
              <w:rPr>
                <w:u w:val="none" w:color="auto"/>
              </w:rPr>
              <w:t>-N</w:t>
            </w:r>
            <w:ins w:id="290" w:author="·凌云 ··" w:date="2025-09-10T15:23:17Z">
              <w:r>
                <w:rPr>
                  <w:rFonts w:hint="eastAsia"/>
                  <w:u w:val="none" w:color="auto"/>
                  <w:lang w:val="en-US" w:eastAsia="zh-CN"/>
                </w:rPr>
                <w:t>排放量</w:t>
              </w:r>
            </w:ins>
            <w:r>
              <w:rPr>
                <w:u w:val="none" w:color="auto"/>
              </w:rPr>
              <w:t>为0.046t/a</w:t>
            </w:r>
            <w:ins w:id="291" w:author="·凌云 ··" w:date="2025-09-10T15:20:54Z">
              <w:r>
                <w:rPr>
                  <w:rFonts w:hint="eastAsia"/>
                  <w:u w:val="none" w:color="auto"/>
                  <w:lang w:val="en-US" w:eastAsia="zh-CN"/>
                </w:rPr>
                <w:t>＞0.</w:t>
              </w:r>
            </w:ins>
            <w:ins w:id="292" w:author="·凌云 ··" w:date="2025-09-10T15:24:25Z">
              <w:r>
                <w:rPr>
                  <w:rFonts w:hint="eastAsia"/>
                  <w:u w:val="none" w:color="auto"/>
                  <w:lang w:val="en-US" w:eastAsia="zh-CN"/>
                </w:rPr>
                <w:t>0</w:t>
              </w:r>
            </w:ins>
            <w:ins w:id="293" w:author="·凌云 ··" w:date="2025-09-10T15:20:54Z">
              <w:r>
                <w:rPr>
                  <w:rFonts w:hint="eastAsia"/>
                  <w:u w:val="none" w:color="auto"/>
                  <w:lang w:val="en-US" w:eastAsia="zh-CN"/>
                </w:rPr>
                <w:t>1t/a</w:t>
              </w:r>
            </w:ins>
            <w:r>
              <w:rPr>
                <w:u w:val="none" w:color="auto"/>
              </w:rPr>
              <w:t>。</w:t>
            </w:r>
            <w:ins w:id="294" w:author="·凌云 ··" w:date="2025-09-10T15:23:35Z">
              <w:r>
                <w:rPr>
                  <w:rFonts w:hint="eastAsia"/>
                  <w:u w:val="none" w:color="auto"/>
                </w:rPr>
                <w:t>建设单位需通过市场交易取得排污权并向岳阳市生态环境局总量管理部门办理相关手续。</w:t>
              </w:r>
            </w:ins>
          </w:p>
          <w:p w14:paraId="77BE9C66">
            <w:pPr>
              <w:pStyle w:val="32"/>
              <w:jc w:val="center"/>
              <w:rPr>
                <w:b/>
                <w:bCs/>
                <w:color w:val="auto"/>
                <w:kern w:val="2"/>
                <w:szCs w:val="24"/>
                <w:highlight w:val="none"/>
                <w:u w:val="none" w:color="auto"/>
                <w:lang w:bidi="en-US"/>
              </w:rPr>
            </w:pPr>
            <w:r>
              <w:rPr>
                <w:b/>
                <w:bCs/>
                <w:color w:val="auto"/>
                <w:highlight w:val="none"/>
                <w:u w:val="none" w:color="auto"/>
              </w:rPr>
              <w:t>表3-</w:t>
            </w:r>
            <w:r>
              <w:rPr>
                <w:rFonts w:hint="eastAsia"/>
                <w:b/>
                <w:bCs/>
                <w:color w:val="auto"/>
                <w:highlight w:val="none"/>
                <w:u w:val="none" w:color="auto"/>
                <w:lang w:val="en-US" w:eastAsia="zh-CN"/>
              </w:rPr>
              <w:t>13</w:t>
            </w:r>
            <w:r>
              <w:rPr>
                <w:b/>
                <w:bCs/>
                <w:color w:val="auto"/>
                <w:highlight w:val="none"/>
                <w:u w:val="none" w:color="auto"/>
              </w:rPr>
              <w:t xml:space="preserve">  </w:t>
            </w:r>
            <w:r>
              <w:rPr>
                <w:rFonts w:hint="eastAsia"/>
                <w:b/>
                <w:bCs/>
                <w:color w:val="auto"/>
                <w:highlight w:val="none"/>
                <w:u w:val="none" w:color="auto"/>
              </w:rPr>
              <w:t xml:space="preserve"> 项目</w:t>
            </w:r>
            <w:r>
              <w:rPr>
                <w:rFonts w:hint="eastAsia"/>
                <w:b/>
                <w:bCs/>
                <w:color w:val="auto"/>
                <w:highlight w:val="none"/>
                <w:u w:val="none" w:color="auto"/>
                <w:lang w:val="en-US" w:eastAsia="zh-CN"/>
              </w:rPr>
              <w:t>水</w:t>
            </w:r>
            <w:r>
              <w:rPr>
                <w:rFonts w:hint="eastAsia"/>
                <w:b/>
                <w:bCs/>
                <w:color w:val="auto"/>
                <w:highlight w:val="none"/>
                <w:u w:val="none" w:color="auto"/>
              </w:rPr>
              <w:t>污染物总量控制指标一览表（单位：t/a）</w:t>
            </w:r>
          </w:p>
          <w:tbl>
            <w:tblPr>
              <w:tblStyle w:val="37"/>
              <w:tblW w:w="499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555"/>
              <w:gridCol w:w="4174"/>
              <w:gridCol w:w="2117"/>
            </w:tblGrid>
            <w:tr w14:paraId="3329A9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1" w:type="pct"/>
                  <w:tcBorders>
                    <w:tl2br w:val="nil"/>
                    <w:tr2bl w:val="nil"/>
                  </w:tcBorders>
                  <w:vAlign w:val="center"/>
                </w:tcPr>
                <w:p w14:paraId="3FE228BF">
                  <w:pPr>
                    <w:pStyle w:val="32"/>
                    <w:autoSpaceDE w:val="0"/>
                    <w:autoSpaceDN w:val="0"/>
                    <w:jc w:val="center"/>
                    <w:rPr>
                      <w:b/>
                      <w:bCs/>
                      <w:color w:val="auto"/>
                      <w:szCs w:val="21"/>
                      <w:highlight w:val="none"/>
                      <w:u w:val="none" w:color="auto"/>
                      <w:lang w:eastAsia="en-US"/>
                    </w:rPr>
                  </w:pPr>
                  <w:r>
                    <w:rPr>
                      <w:rFonts w:hint="eastAsia"/>
                      <w:b/>
                      <w:bCs/>
                      <w:color w:val="auto"/>
                      <w:szCs w:val="21"/>
                      <w:highlight w:val="none"/>
                      <w:u w:val="none" w:color="auto"/>
                      <w:lang w:eastAsia="en-US"/>
                    </w:rPr>
                    <w:t>总量因子</w:t>
                  </w:r>
                </w:p>
              </w:tc>
              <w:tc>
                <w:tcPr>
                  <w:tcW w:w="2659" w:type="pct"/>
                  <w:tcBorders>
                    <w:tl2br w:val="nil"/>
                    <w:tr2bl w:val="nil"/>
                  </w:tcBorders>
                  <w:vAlign w:val="center"/>
                </w:tcPr>
                <w:p w14:paraId="79D7BD76">
                  <w:pPr>
                    <w:pStyle w:val="32"/>
                    <w:autoSpaceDE w:val="0"/>
                    <w:autoSpaceDN w:val="0"/>
                    <w:jc w:val="center"/>
                    <w:rPr>
                      <w:b/>
                      <w:bCs/>
                      <w:color w:val="auto"/>
                      <w:szCs w:val="21"/>
                      <w:highlight w:val="none"/>
                      <w:u w:val="none" w:color="auto"/>
                      <w:lang w:eastAsia="zh-CN"/>
                    </w:rPr>
                  </w:pPr>
                  <w:r>
                    <w:rPr>
                      <w:rFonts w:hint="eastAsia"/>
                      <w:b/>
                      <w:bCs/>
                      <w:color w:val="auto"/>
                      <w:szCs w:val="21"/>
                      <w:highlight w:val="none"/>
                      <w:u w:val="none" w:color="auto"/>
                      <w:lang w:eastAsia="zh-CN"/>
                    </w:rPr>
                    <w:t>本项目排放量</w:t>
                  </w:r>
                </w:p>
              </w:tc>
              <w:tc>
                <w:tcPr>
                  <w:tcW w:w="1349" w:type="pct"/>
                  <w:tcBorders>
                    <w:tl2br w:val="nil"/>
                    <w:tr2bl w:val="nil"/>
                  </w:tcBorders>
                  <w:vAlign w:val="center"/>
                </w:tcPr>
                <w:p w14:paraId="380D6529">
                  <w:pPr>
                    <w:pStyle w:val="32"/>
                    <w:autoSpaceDE w:val="0"/>
                    <w:autoSpaceDN w:val="0"/>
                    <w:jc w:val="center"/>
                    <w:rPr>
                      <w:b/>
                      <w:bCs/>
                      <w:color w:val="auto"/>
                      <w:szCs w:val="21"/>
                      <w:highlight w:val="none"/>
                      <w:u w:val="none" w:color="auto"/>
                      <w:lang w:eastAsia="zh-CN"/>
                    </w:rPr>
                  </w:pPr>
                  <w:r>
                    <w:rPr>
                      <w:rFonts w:hint="eastAsia"/>
                      <w:b/>
                      <w:bCs/>
                      <w:color w:val="auto"/>
                      <w:szCs w:val="21"/>
                      <w:highlight w:val="none"/>
                      <w:u w:val="none" w:color="auto"/>
                      <w:lang w:eastAsia="zh-CN"/>
                    </w:rPr>
                    <w:t>建议购买量</w:t>
                  </w:r>
                </w:p>
              </w:tc>
            </w:tr>
            <w:tr w14:paraId="3D6A7B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28" w:hRule="atLeast"/>
              </w:trPr>
              <w:tc>
                <w:tcPr>
                  <w:tcW w:w="991" w:type="pct"/>
                  <w:tcBorders>
                    <w:tl2br w:val="nil"/>
                    <w:tr2bl w:val="nil"/>
                  </w:tcBorders>
                  <w:vAlign w:val="center"/>
                </w:tcPr>
                <w:p w14:paraId="7B285FBB">
                  <w:pPr>
                    <w:pStyle w:val="32"/>
                    <w:bidi w:val="0"/>
                    <w:jc w:val="center"/>
                    <w:rPr>
                      <w:rFonts w:hint="default"/>
                      <w:u w:val="none" w:color="auto"/>
                      <w:lang w:val="en-US" w:eastAsia="zh-CN"/>
                    </w:rPr>
                  </w:pPr>
                  <w:r>
                    <w:rPr>
                      <w:rFonts w:hint="default"/>
                      <w:u w:val="none" w:color="auto"/>
                      <w:lang w:val="en-US" w:eastAsia="zh-CN"/>
                    </w:rPr>
                    <w:t>COD</w:t>
                  </w:r>
                </w:p>
              </w:tc>
              <w:tc>
                <w:tcPr>
                  <w:tcW w:w="2659" w:type="pct"/>
                  <w:tcBorders>
                    <w:tl2br w:val="nil"/>
                    <w:tr2bl w:val="nil"/>
                  </w:tcBorders>
                  <w:vAlign w:val="center"/>
                </w:tcPr>
                <w:p w14:paraId="66C6CD2C">
                  <w:pPr>
                    <w:pStyle w:val="32"/>
                    <w:bidi w:val="0"/>
                    <w:jc w:val="center"/>
                    <w:rPr>
                      <w:rFonts w:hint="eastAsia"/>
                      <w:u w:val="none" w:color="auto"/>
                      <w:lang w:eastAsia="zh-CN"/>
                    </w:rPr>
                  </w:pPr>
                  <w:r>
                    <w:rPr>
                      <w:u w:val="none" w:color="auto"/>
                    </w:rPr>
                    <w:t>0.46</w:t>
                  </w:r>
                </w:p>
              </w:tc>
              <w:tc>
                <w:tcPr>
                  <w:tcW w:w="1349" w:type="pct"/>
                  <w:tcBorders>
                    <w:tl2br w:val="nil"/>
                    <w:tr2bl w:val="nil"/>
                  </w:tcBorders>
                  <w:vAlign w:val="center"/>
                </w:tcPr>
                <w:p w14:paraId="7C6B3C44">
                  <w:pPr>
                    <w:pStyle w:val="32"/>
                    <w:bidi w:val="0"/>
                    <w:jc w:val="center"/>
                    <w:rPr>
                      <w:rFonts w:hint="default"/>
                      <w:u w:val="none" w:color="auto"/>
                      <w:lang w:val="en-US" w:eastAsia="zh-CN"/>
                    </w:rPr>
                  </w:pPr>
                  <w:r>
                    <w:rPr>
                      <w:u w:val="none" w:color="auto"/>
                    </w:rPr>
                    <w:t>0.4</w:t>
                  </w:r>
                  <w:r>
                    <w:rPr>
                      <w:rFonts w:hint="eastAsia"/>
                      <w:u w:val="none" w:color="auto"/>
                      <w:lang w:val="en-US" w:eastAsia="zh-CN"/>
                    </w:rPr>
                    <w:t>7</w:t>
                  </w:r>
                </w:p>
              </w:tc>
            </w:tr>
            <w:tr w14:paraId="27B571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1" w:type="pct"/>
                  <w:tcBorders>
                    <w:tl2br w:val="nil"/>
                    <w:tr2bl w:val="nil"/>
                  </w:tcBorders>
                  <w:vAlign w:val="center"/>
                </w:tcPr>
                <w:p w14:paraId="7C8ABFBE">
                  <w:pPr>
                    <w:pStyle w:val="32"/>
                    <w:bidi w:val="0"/>
                    <w:jc w:val="center"/>
                    <w:rPr>
                      <w:rFonts w:hint="default"/>
                      <w:u w:val="none" w:color="auto"/>
                      <w:lang w:val="en-US" w:eastAsia="zh-CN"/>
                    </w:rPr>
                  </w:pPr>
                  <w:r>
                    <w:rPr>
                      <w:rFonts w:hint="default"/>
                      <w:u w:val="none" w:color="auto"/>
                      <w:lang w:val="en-US" w:eastAsia="zh-CN"/>
                    </w:rPr>
                    <w:t>NH3-N</w:t>
                  </w:r>
                </w:p>
              </w:tc>
              <w:tc>
                <w:tcPr>
                  <w:tcW w:w="2659" w:type="pct"/>
                  <w:tcBorders>
                    <w:tl2br w:val="nil"/>
                    <w:tr2bl w:val="nil"/>
                  </w:tcBorders>
                  <w:vAlign w:val="center"/>
                </w:tcPr>
                <w:p w14:paraId="13A43DD9">
                  <w:pPr>
                    <w:pStyle w:val="32"/>
                    <w:bidi w:val="0"/>
                    <w:jc w:val="center"/>
                    <w:rPr>
                      <w:u w:val="none" w:color="auto"/>
                      <w:lang w:eastAsia="zh-CN"/>
                    </w:rPr>
                  </w:pPr>
                  <w:r>
                    <w:rPr>
                      <w:u w:val="none" w:color="auto"/>
                    </w:rPr>
                    <w:t>0.046</w:t>
                  </w:r>
                </w:p>
              </w:tc>
              <w:tc>
                <w:tcPr>
                  <w:tcW w:w="1349" w:type="pct"/>
                  <w:tcBorders>
                    <w:tl2br w:val="nil"/>
                    <w:tr2bl w:val="nil"/>
                  </w:tcBorders>
                  <w:vAlign w:val="center"/>
                </w:tcPr>
                <w:p w14:paraId="375EA7E9">
                  <w:pPr>
                    <w:pStyle w:val="32"/>
                    <w:bidi w:val="0"/>
                    <w:jc w:val="center"/>
                    <w:rPr>
                      <w:rFonts w:hint="eastAsia"/>
                      <w:u w:val="none" w:color="auto"/>
                      <w:lang w:val="en-US" w:eastAsia="zh-CN"/>
                    </w:rPr>
                  </w:pPr>
                  <w:r>
                    <w:rPr>
                      <w:u w:val="none" w:color="auto"/>
                    </w:rPr>
                    <w:t>0.04</w:t>
                  </w:r>
                  <w:r>
                    <w:rPr>
                      <w:rFonts w:hint="eastAsia"/>
                      <w:u w:val="none" w:color="auto"/>
                      <w:lang w:val="en-US" w:eastAsia="zh-CN"/>
                    </w:rPr>
                    <w:t>7</w:t>
                  </w:r>
                </w:p>
              </w:tc>
            </w:tr>
          </w:tbl>
          <w:p w14:paraId="781B8176">
            <w:pPr>
              <w:pStyle w:val="27"/>
              <w:bidi w:val="0"/>
              <w:rPr>
                <w:rFonts w:hint="eastAsia"/>
                <w:u w:val="none" w:color="auto"/>
              </w:rPr>
            </w:pPr>
            <w:r>
              <w:rPr>
                <w:u w:val="none" w:color="auto"/>
              </w:rPr>
              <w:t>由上表可知，本项目</w:t>
            </w:r>
            <w:r>
              <w:rPr>
                <w:rFonts w:hint="eastAsia"/>
                <w:u w:val="none" w:color="auto"/>
                <w:lang w:val="en-US" w:eastAsia="zh-CN"/>
              </w:rPr>
              <w:t>COD和</w:t>
            </w:r>
            <w:r>
              <w:rPr>
                <w:rFonts w:hint="default"/>
                <w:u w:val="none" w:color="auto"/>
                <w:lang w:val="en-US" w:eastAsia="zh-CN"/>
              </w:rPr>
              <w:t>NH</w:t>
            </w:r>
            <w:r>
              <w:rPr>
                <w:rFonts w:hint="default"/>
                <w:u w:val="none" w:color="auto"/>
                <w:vertAlign w:val="subscript"/>
                <w:lang w:val="en-US" w:eastAsia="zh-CN"/>
              </w:rPr>
              <w:t>3</w:t>
            </w:r>
            <w:r>
              <w:rPr>
                <w:rFonts w:hint="default"/>
                <w:u w:val="none" w:color="auto"/>
                <w:lang w:val="en-US" w:eastAsia="zh-CN"/>
              </w:rPr>
              <w:t>-N</w:t>
            </w:r>
            <w:r>
              <w:rPr>
                <w:u w:val="none" w:color="auto"/>
              </w:rPr>
              <w:t>需要购买总量指标</w:t>
            </w:r>
            <w:r>
              <w:rPr>
                <w:rFonts w:hint="eastAsia"/>
                <w:u w:val="none" w:color="auto"/>
                <w:lang w:val="en-US" w:eastAsia="zh-CN"/>
              </w:rPr>
              <w:t>分别</w:t>
            </w:r>
            <w:r>
              <w:rPr>
                <w:u w:val="none" w:color="auto"/>
              </w:rPr>
              <w:t>为0.4</w:t>
            </w:r>
            <w:r>
              <w:rPr>
                <w:rFonts w:hint="eastAsia"/>
                <w:u w:val="none" w:color="auto"/>
                <w:lang w:val="en-US" w:eastAsia="zh-CN"/>
              </w:rPr>
              <w:t>7</w:t>
            </w:r>
            <w:r>
              <w:rPr>
                <w:u w:val="none" w:color="auto"/>
              </w:rPr>
              <w:t>t/a</w:t>
            </w:r>
            <w:r>
              <w:rPr>
                <w:rFonts w:hint="eastAsia"/>
                <w:u w:val="none" w:color="auto"/>
                <w:lang w:val="en-US" w:eastAsia="zh-CN"/>
              </w:rPr>
              <w:t>和</w:t>
            </w:r>
            <w:r>
              <w:rPr>
                <w:u w:val="none" w:color="auto"/>
              </w:rPr>
              <w:t>0.04</w:t>
            </w:r>
            <w:r>
              <w:rPr>
                <w:rFonts w:hint="eastAsia"/>
                <w:u w:val="none" w:color="auto"/>
                <w:lang w:val="en-US" w:eastAsia="zh-CN"/>
              </w:rPr>
              <w:t>7</w:t>
            </w:r>
            <w:r>
              <w:rPr>
                <w:u w:val="none" w:color="auto"/>
              </w:rPr>
              <w:t>t/a。</w:t>
            </w:r>
          </w:p>
          <w:p w14:paraId="34D681C8">
            <w:pPr>
              <w:pStyle w:val="27"/>
              <w:ind w:firstLine="480"/>
              <w:rPr>
                <w:color w:val="auto"/>
                <w:highlight w:val="none"/>
                <w:u w:val="none" w:color="auto"/>
              </w:rPr>
            </w:pPr>
            <w:r>
              <w:rPr>
                <w:rFonts w:hint="eastAsia"/>
                <w:color w:val="auto"/>
                <w:highlight w:val="none"/>
                <w:u w:val="none" w:color="auto"/>
              </w:rPr>
              <w:t>2.</w:t>
            </w:r>
            <w:r>
              <w:rPr>
                <w:color w:val="auto"/>
                <w:highlight w:val="none"/>
                <w:u w:val="none" w:color="auto"/>
              </w:rPr>
              <w:t>本项目生产过程中大气污染因子中涉及总量控制指标为二氧</w:t>
            </w:r>
            <w:r>
              <w:rPr>
                <w:rFonts w:hint="eastAsia"/>
                <w:color w:val="auto"/>
                <w:highlight w:val="none"/>
                <w:u w:val="none" w:color="auto"/>
              </w:rPr>
              <w:t>化硫</w:t>
            </w:r>
            <w:r>
              <w:rPr>
                <w:color w:val="auto"/>
                <w:highlight w:val="none"/>
                <w:u w:val="none" w:color="auto"/>
              </w:rPr>
              <w:t>、氮氧</w:t>
            </w:r>
            <w:r>
              <w:rPr>
                <w:rFonts w:hint="eastAsia"/>
                <w:color w:val="auto"/>
                <w:highlight w:val="none"/>
                <w:u w:val="none" w:color="auto"/>
              </w:rPr>
              <w:t>化物，本项目二氧化硫、氮氧化物的排放量分别</w:t>
            </w:r>
            <w:r>
              <w:rPr>
                <w:rStyle w:val="39"/>
                <w:rFonts w:hint="eastAsia"/>
                <w:u w:val="none" w:color="auto"/>
              </w:rPr>
              <w:t>为</w:t>
            </w:r>
            <w:r>
              <w:rPr>
                <w:u w:val="none" w:color="auto"/>
              </w:rPr>
              <w:t>0.341</w:t>
            </w:r>
            <w:r>
              <w:rPr>
                <w:rStyle w:val="39"/>
                <w:rFonts w:hint="eastAsia"/>
                <w:color w:val="auto"/>
                <w:highlight w:val="none"/>
                <w:u w:val="none" w:color="auto"/>
              </w:rPr>
              <w:t>t/a、</w:t>
            </w:r>
            <w:r>
              <w:rPr>
                <w:u w:val="none" w:color="auto"/>
              </w:rPr>
              <w:t>2.044</w:t>
            </w:r>
            <w:r>
              <w:rPr>
                <w:rStyle w:val="39"/>
                <w:rFonts w:hint="eastAsia"/>
                <w:color w:val="auto"/>
                <w:highlight w:val="none"/>
                <w:u w:val="none" w:color="auto"/>
              </w:rPr>
              <w:t>t/</w:t>
            </w:r>
            <w:r>
              <w:rPr>
                <w:rFonts w:hint="eastAsia"/>
                <w:color w:val="auto"/>
                <w:highlight w:val="none"/>
                <w:u w:val="none" w:color="auto"/>
              </w:rPr>
              <w:t>a</w:t>
            </w:r>
            <w:ins w:id="295" w:author="·凌云 ··" w:date="2025-09-10T15:24:38Z">
              <w:r>
                <w:rPr>
                  <w:rStyle w:val="39"/>
                  <w:rFonts w:hint="eastAsia"/>
                  <w:u w:val="none" w:color="auto"/>
                  <w:lang w:val="en-US" w:eastAsia="zh-CN"/>
                </w:rPr>
                <w:t>＞0.1t/a</w:t>
              </w:r>
            </w:ins>
            <w:r>
              <w:rPr>
                <w:rFonts w:hint="eastAsia"/>
                <w:color w:val="auto"/>
                <w:highlight w:val="none"/>
                <w:u w:val="none" w:color="auto"/>
              </w:rPr>
              <w:t>，</w:t>
            </w:r>
            <w:r>
              <w:rPr>
                <w:rFonts w:hint="eastAsia"/>
                <w:color w:val="auto"/>
                <w:highlight w:val="none"/>
                <w:u w:val="none" w:color="auto"/>
                <w:lang w:val="en-US" w:eastAsia="zh-CN"/>
              </w:rPr>
              <w:t>本项目</w:t>
            </w:r>
            <w:r>
              <w:rPr>
                <w:rFonts w:hint="eastAsia"/>
                <w:color w:val="auto"/>
                <w:highlight w:val="none"/>
                <w:u w:val="none" w:color="auto"/>
              </w:rPr>
              <w:t>排放量见下表。</w:t>
            </w:r>
          </w:p>
          <w:p w14:paraId="79A95D63">
            <w:pPr>
              <w:pStyle w:val="32"/>
              <w:jc w:val="center"/>
              <w:rPr>
                <w:b/>
                <w:bCs/>
                <w:color w:val="auto"/>
                <w:kern w:val="2"/>
                <w:szCs w:val="24"/>
                <w:highlight w:val="none"/>
                <w:u w:val="none" w:color="auto"/>
                <w:lang w:bidi="en-US"/>
              </w:rPr>
            </w:pPr>
            <w:r>
              <w:rPr>
                <w:b/>
                <w:bCs/>
                <w:color w:val="auto"/>
                <w:highlight w:val="none"/>
                <w:u w:val="none" w:color="auto"/>
              </w:rPr>
              <w:t>表3-</w:t>
            </w:r>
            <w:r>
              <w:rPr>
                <w:rFonts w:hint="eastAsia"/>
                <w:b/>
                <w:bCs/>
                <w:color w:val="auto"/>
                <w:highlight w:val="none"/>
                <w:u w:val="none" w:color="auto"/>
                <w:lang w:val="en-US" w:eastAsia="zh-CN"/>
              </w:rPr>
              <w:t>14</w:t>
            </w:r>
            <w:r>
              <w:rPr>
                <w:b/>
                <w:bCs/>
                <w:color w:val="auto"/>
                <w:highlight w:val="none"/>
                <w:u w:val="none" w:color="auto"/>
              </w:rPr>
              <w:t xml:space="preserve">  </w:t>
            </w:r>
            <w:r>
              <w:rPr>
                <w:rFonts w:hint="eastAsia"/>
                <w:b/>
                <w:bCs/>
                <w:color w:val="auto"/>
                <w:highlight w:val="none"/>
                <w:u w:val="none" w:color="auto"/>
              </w:rPr>
              <w:t xml:space="preserve"> 项目大气污染物总量控制指标一览表（单位：t/a）</w:t>
            </w:r>
          </w:p>
          <w:tbl>
            <w:tblPr>
              <w:tblStyle w:val="37"/>
              <w:tblW w:w="499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555"/>
              <w:gridCol w:w="4174"/>
              <w:gridCol w:w="2117"/>
            </w:tblGrid>
            <w:tr w14:paraId="03559A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0" w:hRule="atLeast"/>
              </w:trPr>
              <w:tc>
                <w:tcPr>
                  <w:tcW w:w="991" w:type="pct"/>
                  <w:tcBorders>
                    <w:tl2br w:val="nil"/>
                    <w:tr2bl w:val="nil"/>
                  </w:tcBorders>
                  <w:vAlign w:val="center"/>
                </w:tcPr>
                <w:p w14:paraId="6D482B17">
                  <w:pPr>
                    <w:pStyle w:val="32"/>
                    <w:autoSpaceDE w:val="0"/>
                    <w:autoSpaceDN w:val="0"/>
                    <w:jc w:val="center"/>
                    <w:rPr>
                      <w:b/>
                      <w:bCs/>
                      <w:color w:val="auto"/>
                      <w:szCs w:val="21"/>
                      <w:highlight w:val="none"/>
                      <w:u w:val="none" w:color="auto"/>
                      <w:lang w:eastAsia="en-US"/>
                    </w:rPr>
                  </w:pPr>
                  <w:r>
                    <w:rPr>
                      <w:rFonts w:hint="eastAsia"/>
                      <w:b/>
                      <w:bCs/>
                      <w:color w:val="auto"/>
                      <w:szCs w:val="21"/>
                      <w:highlight w:val="none"/>
                      <w:u w:val="none" w:color="auto"/>
                      <w:lang w:eastAsia="en-US"/>
                    </w:rPr>
                    <w:t>总量因子</w:t>
                  </w:r>
                </w:p>
              </w:tc>
              <w:tc>
                <w:tcPr>
                  <w:tcW w:w="2659" w:type="pct"/>
                  <w:tcBorders>
                    <w:tl2br w:val="nil"/>
                    <w:tr2bl w:val="nil"/>
                  </w:tcBorders>
                  <w:vAlign w:val="center"/>
                </w:tcPr>
                <w:p w14:paraId="38058F87">
                  <w:pPr>
                    <w:pStyle w:val="32"/>
                    <w:autoSpaceDE w:val="0"/>
                    <w:autoSpaceDN w:val="0"/>
                    <w:jc w:val="center"/>
                    <w:rPr>
                      <w:b/>
                      <w:bCs/>
                      <w:color w:val="auto"/>
                      <w:szCs w:val="21"/>
                      <w:highlight w:val="none"/>
                      <w:u w:val="none" w:color="auto"/>
                      <w:lang w:eastAsia="zh-CN"/>
                    </w:rPr>
                  </w:pPr>
                  <w:r>
                    <w:rPr>
                      <w:rFonts w:hint="eastAsia"/>
                      <w:b/>
                      <w:bCs/>
                      <w:color w:val="auto"/>
                      <w:szCs w:val="21"/>
                      <w:highlight w:val="none"/>
                      <w:u w:val="none" w:color="auto"/>
                      <w:lang w:eastAsia="zh-CN"/>
                    </w:rPr>
                    <w:t>本项目排放量</w:t>
                  </w:r>
                </w:p>
              </w:tc>
              <w:tc>
                <w:tcPr>
                  <w:tcW w:w="1349" w:type="pct"/>
                  <w:tcBorders>
                    <w:tl2br w:val="nil"/>
                    <w:tr2bl w:val="nil"/>
                  </w:tcBorders>
                  <w:vAlign w:val="center"/>
                </w:tcPr>
                <w:p w14:paraId="260C8EE2">
                  <w:pPr>
                    <w:pStyle w:val="32"/>
                    <w:autoSpaceDE w:val="0"/>
                    <w:autoSpaceDN w:val="0"/>
                    <w:jc w:val="center"/>
                    <w:rPr>
                      <w:b/>
                      <w:bCs/>
                      <w:color w:val="auto"/>
                      <w:szCs w:val="21"/>
                      <w:highlight w:val="none"/>
                      <w:u w:val="none" w:color="auto"/>
                      <w:lang w:eastAsia="zh-CN"/>
                    </w:rPr>
                  </w:pPr>
                  <w:r>
                    <w:rPr>
                      <w:rFonts w:hint="eastAsia"/>
                      <w:b/>
                      <w:bCs/>
                      <w:color w:val="auto"/>
                      <w:szCs w:val="21"/>
                      <w:highlight w:val="none"/>
                      <w:u w:val="none" w:color="auto"/>
                      <w:lang w:eastAsia="zh-CN"/>
                    </w:rPr>
                    <w:t>建议购买量</w:t>
                  </w:r>
                </w:p>
              </w:tc>
            </w:tr>
            <w:tr w14:paraId="4928B5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1" w:type="pct"/>
                  <w:tcBorders>
                    <w:tl2br w:val="nil"/>
                    <w:tr2bl w:val="nil"/>
                  </w:tcBorders>
                  <w:vAlign w:val="center"/>
                </w:tcPr>
                <w:p w14:paraId="4DA4B00A">
                  <w:pPr>
                    <w:pStyle w:val="48"/>
                    <w:widowControl w:val="0"/>
                    <w:ind w:firstLine="0" w:firstLineChars="0"/>
                    <w:jc w:val="center"/>
                    <w:rPr>
                      <w:rFonts w:ascii="Times New Roman" w:hAnsi="Calibri"/>
                      <w:color w:val="auto"/>
                      <w:szCs w:val="21"/>
                      <w:highlight w:val="none"/>
                      <w:u w:val="none" w:color="auto"/>
                      <w:lang w:eastAsia="zh-CN"/>
                    </w:rPr>
                  </w:pPr>
                  <w:r>
                    <w:rPr>
                      <w:rFonts w:ascii="Times New Roman" w:hAnsi="Calibri"/>
                      <w:color w:val="auto"/>
                      <w:kern w:val="2"/>
                      <w:szCs w:val="21"/>
                      <w:highlight w:val="none"/>
                      <w:u w:val="none" w:color="auto"/>
                      <w:lang w:eastAsia="zh-CN"/>
                    </w:rPr>
                    <w:t>SO</w:t>
                  </w:r>
                  <w:r>
                    <w:rPr>
                      <w:rFonts w:ascii="Times New Roman" w:hAnsi="Calibri"/>
                      <w:color w:val="auto"/>
                      <w:kern w:val="2"/>
                      <w:szCs w:val="21"/>
                      <w:highlight w:val="none"/>
                      <w:u w:val="none" w:color="auto"/>
                      <w:vertAlign w:val="subscript"/>
                      <w:lang w:eastAsia="zh-CN"/>
                    </w:rPr>
                    <w:t>2</w:t>
                  </w:r>
                </w:p>
              </w:tc>
              <w:tc>
                <w:tcPr>
                  <w:tcW w:w="2659" w:type="pct"/>
                  <w:tcBorders>
                    <w:tl2br w:val="nil"/>
                    <w:tr2bl w:val="nil"/>
                  </w:tcBorders>
                  <w:vAlign w:val="center"/>
                </w:tcPr>
                <w:p w14:paraId="41EA26B0">
                  <w:pPr>
                    <w:pStyle w:val="32"/>
                    <w:autoSpaceDE w:val="0"/>
                    <w:autoSpaceDN w:val="0"/>
                    <w:jc w:val="center"/>
                    <w:rPr>
                      <w:rFonts w:hint="default" w:ascii="Times New Roman" w:hAnsi="Times New Roman" w:eastAsia="宋体" w:cs="Times New Roman"/>
                      <w:u w:val="none" w:color="auto"/>
                      <w:lang w:val="en-US" w:eastAsia="zh-CN"/>
                    </w:rPr>
                  </w:pPr>
                  <w:r>
                    <w:rPr>
                      <w:u w:val="none" w:color="auto"/>
                    </w:rPr>
                    <w:t>0.341</w:t>
                  </w:r>
                </w:p>
              </w:tc>
              <w:tc>
                <w:tcPr>
                  <w:tcW w:w="1349" w:type="pct"/>
                  <w:tcBorders>
                    <w:tl2br w:val="nil"/>
                    <w:tr2bl w:val="nil"/>
                  </w:tcBorders>
                  <w:vAlign w:val="center"/>
                </w:tcPr>
                <w:p w14:paraId="3176B850">
                  <w:pPr>
                    <w:pStyle w:val="32"/>
                    <w:autoSpaceDE w:val="0"/>
                    <w:autoSpaceDN w:val="0"/>
                    <w:jc w:val="center"/>
                    <w:rPr>
                      <w:rFonts w:hint="default" w:ascii="Times New Roman" w:hAnsi="Times New Roman" w:eastAsia="宋体" w:cs="Times New Roman"/>
                      <w:u w:val="none" w:color="auto"/>
                      <w:lang w:val="en-US" w:eastAsia="zh-CN"/>
                    </w:rPr>
                  </w:pPr>
                  <w:r>
                    <w:rPr>
                      <w:rFonts w:hint="eastAsia" w:cs="Times New Roman"/>
                      <w:u w:val="none" w:color="auto"/>
                      <w:lang w:val="en-US" w:eastAsia="zh-CN"/>
                    </w:rPr>
                    <w:t>0.35</w:t>
                  </w:r>
                </w:p>
              </w:tc>
            </w:tr>
            <w:tr w14:paraId="5FD285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1" w:type="pct"/>
                  <w:tcBorders>
                    <w:tl2br w:val="nil"/>
                    <w:tr2bl w:val="nil"/>
                  </w:tcBorders>
                  <w:vAlign w:val="center"/>
                </w:tcPr>
                <w:p w14:paraId="22CF2F9C">
                  <w:pPr>
                    <w:pStyle w:val="48"/>
                    <w:widowControl w:val="0"/>
                    <w:ind w:firstLine="0" w:firstLineChars="0"/>
                    <w:jc w:val="center"/>
                    <w:rPr>
                      <w:rFonts w:ascii="Times New Roman" w:hAnsi="Calibri"/>
                      <w:color w:val="auto"/>
                      <w:szCs w:val="21"/>
                      <w:highlight w:val="none"/>
                      <w:u w:val="none" w:color="auto"/>
                      <w:lang w:eastAsia="zh-CN"/>
                    </w:rPr>
                  </w:pPr>
                  <w:r>
                    <w:rPr>
                      <w:rFonts w:ascii="Times New Roman" w:hAnsi="Calibri"/>
                      <w:color w:val="auto"/>
                      <w:kern w:val="2"/>
                      <w:szCs w:val="21"/>
                      <w:highlight w:val="none"/>
                      <w:u w:val="none" w:color="auto"/>
                      <w:lang w:eastAsia="zh-CN"/>
                    </w:rPr>
                    <w:t>NO</w:t>
                  </w:r>
                  <w:r>
                    <w:rPr>
                      <w:rFonts w:ascii="Times New Roman" w:hAnsi="Calibri"/>
                      <w:color w:val="auto"/>
                      <w:kern w:val="2"/>
                      <w:szCs w:val="21"/>
                      <w:highlight w:val="none"/>
                      <w:u w:val="none" w:color="auto"/>
                      <w:vertAlign w:val="subscript"/>
                      <w:lang w:eastAsia="zh-CN"/>
                    </w:rPr>
                    <w:t>X</w:t>
                  </w:r>
                </w:p>
              </w:tc>
              <w:tc>
                <w:tcPr>
                  <w:tcW w:w="2659" w:type="pct"/>
                  <w:tcBorders>
                    <w:tl2br w:val="nil"/>
                    <w:tr2bl w:val="nil"/>
                  </w:tcBorders>
                  <w:vAlign w:val="center"/>
                </w:tcPr>
                <w:p w14:paraId="7EAA73F7">
                  <w:pPr>
                    <w:pStyle w:val="32"/>
                    <w:autoSpaceDE w:val="0"/>
                    <w:autoSpaceDN w:val="0"/>
                    <w:jc w:val="center"/>
                    <w:rPr>
                      <w:rFonts w:hint="default" w:ascii="Times New Roman" w:hAnsi="Times New Roman" w:eastAsia="宋体" w:cs="Times New Roman"/>
                      <w:u w:val="none" w:color="auto"/>
                      <w:lang w:val="en-US" w:eastAsia="zh-CN"/>
                    </w:rPr>
                  </w:pPr>
                  <w:r>
                    <w:rPr>
                      <w:u w:val="none" w:color="auto"/>
                    </w:rPr>
                    <w:t>2.044</w:t>
                  </w:r>
                </w:p>
              </w:tc>
              <w:tc>
                <w:tcPr>
                  <w:tcW w:w="1349" w:type="pct"/>
                  <w:tcBorders>
                    <w:tl2br w:val="nil"/>
                    <w:tr2bl w:val="nil"/>
                  </w:tcBorders>
                  <w:vAlign w:val="center"/>
                </w:tcPr>
                <w:p w14:paraId="033BA0DE">
                  <w:pPr>
                    <w:pStyle w:val="32"/>
                    <w:autoSpaceDE w:val="0"/>
                    <w:autoSpaceDN w:val="0"/>
                    <w:jc w:val="center"/>
                    <w:rPr>
                      <w:rFonts w:hint="eastAsia" w:ascii="Times New Roman" w:hAnsi="Times New Roman" w:eastAsia="宋体" w:cs="Times New Roman"/>
                      <w:u w:val="none" w:color="auto"/>
                      <w:lang w:val="en-US" w:eastAsia="zh-CN"/>
                    </w:rPr>
                  </w:pPr>
                  <w:r>
                    <w:rPr>
                      <w:u w:val="none" w:color="auto"/>
                    </w:rPr>
                    <w:t>2.0</w:t>
                  </w:r>
                  <w:r>
                    <w:rPr>
                      <w:rFonts w:hint="eastAsia"/>
                      <w:u w:val="none" w:color="auto"/>
                      <w:lang w:val="en-US" w:eastAsia="zh-CN"/>
                    </w:rPr>
                    <w:t>5</w:t>
                  </w:r>
                </w:p>
              </w:tc>
            </w:tr>
          </w:tbl>
          <w:p w14:paraId="34E2143F">
            <w:pPr>
              <w:pStyle w:val="27"/>
              <w:bidi w:val="0"/>
              <w:rPr>
                <w:rFonts w:hint="default" w:ascii="Times New Roman" w:hAnsi="Times New Roman" w:cs="Times New Roman"/>
                <w:color w:val="auto"/>
                <w:highlight w:val="none"/>
                <w:u w:val="none" w:color="auto"/>
              </w:rPr>
            </w:pPr>
            <w:r>
              <w:rPr>
                <w:u w:val="none" w:color="auto"/>
              </w:rPr>
              <w:t>由上表可知，本项目</w:t>
            </w:r>
            <w:r>
              <w:rPr>
                <w:rFonts w:ascii="Times New Roman" w:hAnsi="Calibri"/>
                <w:color w:val="auto"/>
                <w:kern w:val="2"/>
                <w:szCs w:val="21"/>
                <w:highlight w:val="none"/>
                <w:u w:val="none" w:color="auto"/>
                <w:lang w:eastAsia="zh-CN"/>
              </w:rPr>
              <w:t>SO</w:t>
            </w:r>
            <w:r>
              <w:rPr>
                <w:rFonts w:ascii="Times New Roman" w:hAnsi="Calibri"/>
                <w:color w:val="auto"/>
                <w:kern w:val="2"/>
                <w:szCs w:val="21"/>
                <w:highlight w:val="none"/>
                <w:u w:val="none" w:color="auto"/>
                <w:vertAlign w:val="subscript"/>
                <w:lang w:eastAsia="zh-CN"/>
              </w:rPr>
              <w:t>2</w:t>
            </w:r>
            <w:r>
              <w:rPr>
                <w:rFonts w:hint="eastAsia"/>
                <w:u w:val="none" w:color="auto"/>
                <w:lang w:val="en-US" w:eastAsia="zh-CN"/>
              </w:rPr>
              <w:t>和</w:t>
            </w:r>
            <w:r>
              <w:rPr>
                <w:rFonts w:ascii="Times New Roman" w:hAnsi="Calibri"/>
                <w:color w:val="auto"/>
                <w:kern w:val="2"/>
                <w:szCs w:val="21"/>
                <w:highlight w:val="none"/>
                <w:u w:val="none" w:color="auto"/>
                <w:lang w:eastAsia="zh-CN"/>
              </w:rPr>
              <w:t>NO</w:t>
            </w:r>
            <w:r>
              <w:rPr>
                <w:rFonts w:ascii="Times New Roman" w:hAnsi="Calibri"/>
                <w:color w:val="auto"/>
                <w:kern w:val="2"/>
                <w:szCs w:val="21"/>
                <w:highlight w:val="none"/>
                <w:u w:val="none" w:color="auto"/>
                <w:vertAlign w:val="subscript"/>
                <w:lang w:eastAsia="zh-CN"/>
              </w:rPr>
              <w:t>X</w:t>
            </w:r>
            <w:r>
              <w:rPr>
                <w:u w:val="none" w:color="auto"/>
              </w:rPr>
              <w:t>需要购买总量指标</w:t>
            </w:r>
            <w:r>
              <w:rPr>
                <w:rFonts w:hint="eastAsia"/>
                <w:u w:val="none" w:color="auto"/>
                <w:lang w:val="en-US" w:eastAsia="zh-CN"/>
              </w:rPr>
              <w:t>分别</w:t>
            </w:r>
            <w:r>
              <w:rPr>
                <w:u w:val="none" w:color="auto"/>
              </w:rPr>
              <w:t>为</w:t>
            </w:r>
            <w:r>
              <w:rPr>
                <w:rFonts w:hint="eastAsia" w:cs="Times New Roman"/>
                <w:u w:val="none" w:color="auto"/>
                <w:lang w:val="en-US" w:eastAsia="zh-CN"/>
              </w:rPr>
              <w:t>0.35</w:t>
            </w:r>
            <w:r>
              <w:rPr>
                <w:u w:val="none" w:color="auto"/>
              </w:rPr>
              <w:t>t/a</w:t>
            </w:r>
            <w:r>
              <w:rPr>
                <w:rFonts w:hint="eastAsia"/>
                <w:u w:val="none" w:color="auto"/>
                <w:lang w:val="en-US" w:eastAsia="zh-CN"/>
              </w:rPr>
              <w:t>和</w:t>
            </w:r>
            <w:r>
              <w:rPr>
                <w:u w:val="none" w:color="auto"/>
              </w:rPr>
              <w:t>2.0</w:t>
            </w:r>
            <w:r>
              <w:rPr>
                <w:rFonts w:hint="eastAsia"/>
                <w:u w:val="none" w:color="auto"/>
                <w:lang w:val="en-US" w:eastAsia="zh-CN"/>
              </w:rPr>
              <w:t>5</w:t>
            </w:r>
            <w:r>
              <w:rPr>
                <w:u w:val="none" w:color="auto"/>
              </w:rPr>
              <w:t>t/a。</w:t>
            </w:r>
          </w:p>
        </w:tc>
      </w:tr>
    </w:tbl>
    <w:p w14:paraId="726C63D5">
      <w:pPr>
        <w:pStyle w:val="15"/>
        <w:spacing w:before="0" w:beforeAutospacing="0" w:after="0" w:afterAutospacing="0" w:line="360" w:lineRule="auto"/>
        <w:jc w:val="center"/>
        <w:outlineLvl w:val="0"/>
        <w:rPr>
          <w:rFonts w:hint="eastAsia" w:ascii="Times New Roman" w:hAnsi="Times New Roman"/>
          <w:b/>
          <w:bCs/>
          <w:color w:val="auto"/>
          <w:kern w:val="44"/>
          <w:sz w:val="28"/>
          <w:szCs w:val="44"/>
          <w:highlight w:val="none"/>
          <w:u w:val="none" w:color="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61" w:name="_Toc10432"/>
    </w:p>
    <w:p w14:paraId="3717C6A3">
      <w:pPr>
        <w:pStyle w:val="15"/>
        <w:spacing w:before="0" w:beforeAutospacing="0" w:after="0" w:afterAutospacing="0" w:line="360" w:lineRule="auto"/>
        <w:jc w:val="center"/>
        <w:outlineLvl w:val="0"/>
        <w:rPr>
          <w:rFonts w:ascii="Times New Roman" w:hAnsi="Times New Roman"/>
          <w:b/>
          <w:bCs/>
          <w:color w:val="auto"/>
          <w:kern w:val="44"/>
          <w:sz w:val="28"/>
          <w:szCs w:val="44"/>
          <w:highlight w:val="none"/>
          <w:u w:val="none" w:color="auto"/>
        </w:rPr>
      </w:pPr>
      <w:bookmarkStart w:id="62" w:name="_Toc26444"/>
      <w:r>
        <w:rPr>
          <w:rFonts w:hint="eastAsia" w:ascii="Times New Roman" w:hAnsi="Times New Roman"/>
          <w:b/>
          <w:bCs/>
          <w:color w:val="auto"/>
          <w:kern w:val="44"/>
          <w:sz w:val="28"/>
          <w:szCs w:val="44"/>
          <w:highlight w:val="none"/>
          <w:u w:val="none" w:color="auto"/>
        </w:rPr>
        <w:t>四、</w:t>
      </w:r>
      <w:r>
        <w:rPr>
          <w:rFonts w:ascii="Times New Roman" w:hAnsi="Times New Roman"/>
          <w:b/>
          <w:bCs/>
          <w:color w:val="auto"/>
          <w:kern w:val="44"/>
          <w:sz w:val="28"/>
          <w:szCs w:val="44"/>
          <w:highlight w:val="none"/>
          <w:u w:val="none" w:color="auto"/>
        </w:rPr>
        <w:t>主要环境影响和保护措施</w:t>
      </w:r>
      <w:bookmarkEnd w:id="61"/>
      <w:bookmarkEnd w:id="62"/>
    </w:p>
    <w:tbl>
      <w:tblPr>
        <w:tblStyle w:val="18"/>
        <w:tblW w:w="50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10"/>
        <w:gridCol w:w="8292"/>
      </w:tblGrid>
      <w:tr w14:paraId="740345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 w:type="pct"/>
            <w:tcBorders>
              <w:tl2br w:val="nil"/>
              <w:tr2bl w:val="nil"/>
            </w:tcBorders>
            <w:tcMar>
              <w:left w:w="28" w:type="dxa"/>
              <w:right w:w="28" w:type="dxa"/>
            </w:tcMar>
            <w:vAlign w:val="center"/>
          </w:tcPr>
          <w:p w14:paraId="262C2578">
            <w:pPr>
              <w:pStyle w:val="15"/>
              <w:wordWrap w:val="0"/>
              <w:topLinePunct/>
              <w:spacing w:before="0" w:beforeAutospacing="0" w:after="0" w:afterAutospacing="0"/>
              <w:jc w:val="center"/>
              <w:rPr>
                <w:rFonts w:ascii="Times New Roman" w:hAnsi="Times New Roman"/>
                <w:bCs/>
                <w:color w:val="auto"/>
                <w:kern w:val="2"/>
                <w:szCs w:val="24"/>
                <w:highlight w:val="none"/>
                <w:u w:val="none" w:color="auto"/>
              </w:rPr>
            </w:pPr>
            <w:r>
              <w:rPr>
                <w:rFonts w:ascii="Times New Roman" w:hAnsi="Times New Roman"/>
                <w:color w:val="auto"/>
                <w:kern w:val="2"/>
                <w:sz w:val="21"/>
                <w:szCs w:val="21"/>
                <w:highlight w:val="none"/>
                <w:u w:val="none" w:color="auto"/>
              </w:rPr>
              <w:t>施工期环境保护措施</w:t>
            </w:r>
          </w:p>
        </w:tc>
        <w:tc>
          <w:tcPr>
            <w:tcW w:w="4819" w:type="pct"/>
            <w:tcBorders>
              <w:tl2br w:val="nil"/>
              <w:tr2bl w:val="nil"/>
            </w:tcBorders>
            <w:vAlign w:val="center"/>
          </w:tcPr>
          <w:p w14:paraId="52E9F25A">
            <w:pPr>
              <w:widowControl/>
              <w:wordWrap w:val="0"/>
              <w:topLinePunct/>
              <w:spacing w:line="360" w:lineRule="auto"/>
              <w:ind w:firstLine="480" w:firstLineChars="200"/>
              <w:jc w:val="left"/>
              <w:textAlignment w:val="baseline"/>
              <w:rPr>
                <w:color w:val="auto"/>
                <w:highlight w:val="none"/>
                <w:u w:val="none" w:color="auto"/>
              </w:rPr>
            </w:pPr>
            <w:r>
              <w:rPr>
                <w:sz w:val="24"/>
                <w:szCs w:val="24"/>
                <w:u w:val="none" w:color="auto"/>
              </w:rPr>
              <w:t>本项目租赁现有已建的厂房进行生产，土建工程基本完成，本项目</w:t>
            </w:r>
            <w:r>
              <w:rPr>
                <w:rFonts w:hint="eastAsia"/>
                <w:sz w:val="24"/>
                <w:szCs w:val="24"/>
                <w:u w:val="none" w:color="auto"/>
                <w:lang w:val="en-US" w:eastAsia="zh-CN"/>
              </w:rPr>
              <w:t>仅</w:t>
            </w:r>
            <w:r>
              <w:rPr>
                <w:sz w:val="24"/>
                <w:szCs w:val="24"/>
                <w:u w:val="none" w:color="auto"/>
              </w:rPr>
              <w:t>需要对租赁的厂房进行设备安装</w:t>
            </w:r>
            <w:r>
              <w:rPr>
                <w:rFonts w:hint="eastAsia"/>
                <w:sz w:val="24"/>
                <w:szCs w:val="24"/>
                <w:u w:val="none" w:color="auto"/>
                <w:lang w:eastAsia="zh-CN"/>
              </w:rPr>
              <w:t>。</w:t>
            </w:r>
            <w:r>
              <w:rPr>
                <w:rFonts w:hint="default" w:ascii="Times New Roman" w:hAnsi="Times New Roman" w:eastAsia="宋体" w:cs="Times New Roman"/>
                <w:color w:val="auto"/>
                <w:kern w:val="0"/>
                <w:sz w:val="24"/>
                <w:szCs w:val="24"/>
                <w:highlight w:val="none"/>
                <w:u w:val="none" w:color="auto"/>
                <w:lang w:val="en-US" w:eastAsia="zh-CN" w:bidi="ar-SA"/>
              </w:rPr>
              <w:t>经</w:t>
            </w:r>
            <w:r>
              <w:rPr>
                <w:rFonts w:hint="eastAsia" w:cs="Times New Roman"/>
                <w:color w:val="auto"/>
                <w:kern w:val="0"/>
                <w:sz w:val="24"/>
                <w:szCs w:val="24"/>
                <w:highlight w:val="none"/>
                <w:u w:val="none" w:color="auto"/>
                <w:lang w:val="en-US" w:eastAsia="zh-CN" w:bidi="ar-SA"/>
              </w:rPr>
              <w:t>现场查勘</w:t>
            </w:r>
            <w:r>
              <w:rPr>
                <w:rFonts w:hint="default" w:ascii="Times New Roman" w:hAnsi="Times New Roman" w:eastAsia="宋体" w:cs="Times New Roman"/>
                <w:color w:val="auto"/>
                <w:kern w:val="0"/>
                <w:sz w:val="24"/>
                <w:szCs w:val="24"/>
                <w:highlight w:val="none"/>
                <w:u w:val="none" w:color="auto"/>
                <w:lang w:val="en-US" w:eastAsia="zh-CN" w:bidi="ar-SA"/>
              </w:rPr>
              <w:t>，不存在遗留的施工造成的环境问题，故不对施工期进行影响分析。</w:t>
            </w:r>
          </w:p>
        </w:tc>
      </w:tr>
      <w:tr w14:paraId="59D31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0" w:type="dxa"/>
            <w:tcBorders>
              <w:tl2br w:val="nil"/>
              <w:tr2bl w:val="nil"/>
            </w:tcBorders>
            <w:tcMar>
              <w:left w:w="28" w:type="dxa"/>
              <w:right w:w="28" w:type="dxa"/>
            </w:tcMar>
            <w:vAlign w:val="center"/>
          </w:tcPr>
          <w:p w14:paraId="607C5264">
            <w:pPr>
              <w:widowControl/>
              <w:wordWrap w:val="0"/>
              <w:topLinePunct/>
              <w:jc w:val="center"/>
              <w:rPr>
                <w:rFonts w:ascii="Times New Roman" w:hAnsi="Times New Roman"/>
                <w:color w:val="auto"/>
                <w:kern w:val="2"/>
                <w:sz w:val="21"/>
                <w:szCs w:val="21"/>
                <w:highlight w:val="none"/>
                <w:u w:val="none" w:color="auto"/>
              </w:rPr>
            </w:pPr>
            <w:r>
              <w:rPr>
                <w:color w:val="auto"/>
                <w:szCs w:val="21"/>
                <w:highlight w:val="none"/>
                <w:u w:val="none" w:color="auto"/>
              </w:rPr>
              <w:t>运营期环境影响和保护措施</w:t>
            </w:r>
          </w:p>
        </w:tc>
        <w:tc>
          <w:tcPr>
            <w:tcW w:w="8292" w:type="dxa"/>
            <w:tcBorders>
              <w:tl2br w:val="nil"/>
              <w:tr2bl w:val="nil"/>
            </w:tcBorders>
            <w:vAlign w:val="top"/>
          </w:tcPr>
          <w:p w14:paraId="1CDD8970">
            <w:pPr>
              <w:pStyle w:val="27"/>
              <w:widowControl/>
              <w:ind w:firstLine="0" w:firstLineChars="0"/>
              <w:rPr>
                <w:b/>
                <w:bCs/>
                <w:color w:val="auto"/>
                <w:highlight w:val="none"/>
                <w:u w:val="none" w:color="auto"/>
              </w:rPr>
            </w:pPr>
            <w:r>
              <w:rPr>
                <w:b/>
                <w:bCs/>
                <w:color w:val="auto"/>
                <w:highlight w:val="none"/>
                <w:u w:val="none" w:color="auto"/>
              </w:rPr>
              <w:t>一、废气</w:t>
            </w:r>
          </w:p>
          <w:p w14:paraId="355FE49D">
            <w:pPr>
              <w:pStyle w:val="27"/>
              <w:widowControl/>
              <w:ind w:firstLine="482"/>
              <w:rPr>
                <w:b/>
                <w:bCs/>
                <w:color w:val="auto"/>
                <w:highlight w:val="none"/>
                <w:u w:val="none" w:color="auto"/>
              </w:rPr>
            </w:pPr>
            <w:r>
              <w:rPr>
                <w:rFonts w:hint="eastAsia"/>
                <w:b/>
                <w:bCs/>
                <w:color w:val="auto"/>
                <w:highlight w:val="none"/>
                <w:u w:val="none" w:color="auto"/>
                <w:lang w:eastAsia="zh-CN"/>
              </w:rPr>
              <w:t>1.</w:t>
            </w:r>
            <w:r>
              <w:rPr>
                <w:b/>
                <w:bCs/>
                <w:color w:val="auto"/>
                <w:highlight w:val="none"/>
                <w:u w:val="none" w:color="auto"/>
              </w:rPr>
              <w:t>工程产排污情况</w:t>
            </w:r>
          </w:p>
          <w:p w14:paraId="560FE92D">
            <w:pPr>
              <w:pStyle w:val="27"/>
              <w:ind w:firstLine="482"/>
              <w:rPr>
                <w:rFonts w:hint="default"/>
                <w:b/>
                <w:bCs/>
                <w:color w:val="auto"/>
                <w:highlight w:val="none"/>
                <w:u w:val="none" w:color="auto"/>
                <w:lang w:val="en-US" w:eastAsia="zh-CN"/>
              </w:rPr>
            </w:pPr>
            <w:r>
              <w:rPr>
                <w:rFonts w:hint="eastAsia"/>
                <w:b/>
                <w:bCs/>
                <w:color w:val="auto"/>
                <w:highlight w:val="none"/>
                <w:u w:val="none" w:color="auto"/>
                <w:lang w:val="en-US" w:eastAsia="zh-CN"/>
              </w:rPr>
              <w:t>①配料粉尘</w:t>
            </w:r>
          </w:p>
          <w:p w14:paraId="3449F02B">
            <w:pPr>
              <w:pStyle w:val="27"/>
              <w:bidi w:val="0"/>
              <w:rPr>
                <w:u w:val="none" w:color="auto"/>
              </w:rPr>
            </w:pPr>
            <w:r>
              <w:rPr>
                <w:rFonts w:hint="eastAsia"/>
                <w:u w:val="none" w:color="auto"/>
              </w:rPr>
              <w:t>本项目魔芋胚料生产原料为魔芋精粉、食用淀粉，</w:t>
            </w:r>
            <w:r>
              <w:rPr>
                <w:u w:val="none" w:color="auto"/>
              </w:rPr>
              <w:t>该环节在物料倾倒、搅拌过程中由于机械作用及空气扰动，会导致少量粉状物料逸散，形成无组织排放的粉尘，主要成分为颗粒物</w:t>
            </w:r>
            <w:r>
              <w:rPr>
                <w:rFonts w:hint="eastAsia"/>
                <w:u w:val="none" w:color="auto"/>
              </w:rPr>
              <w:t>。</w:t>
            </w:r>
            <w:r>
              <w:rPr>
                <w:rStyle w:val="39"/>
                <w:rFonts w:hint="eastAsia"/>
                <w:u w:val="none" w:color="auto"/>
              </w:rPr>
              <w:t>粉尘产生量按魔芋精粉</w:t>
            </w:r>
            <w:r>
              <w:rPr>
                <w:rStyle w:val="39"/>
                <w:rFonts w:hint="eastAsia"/>
                <w:u w:val="none" w:color="auto"/>
                <w:lang w:eastAsia="zh-CN"/>
              </w:rPr>
              <w:t>、</w:t>
            </w:r>
            <w:r>
              <w:rPr>
                <w:rStyle w:val="39"/>
                <w:rFonts w:hint="eastAsia"/>
                <w:u w:val="none" w:color="auto"/>
                <w:lang w:val="en-US" w:eastAsia="zh-CN"/>
              </w:rPr>
              <w:t>玉米</w:t>
            </w:r>
            <w:r>
              <w:rPr>
                <w:rStyle w:val="39"/>
                <w:rFonts w:hint="eastAsia"/>
                <w:u w:val="none" w:color="auto"/>
              </w:rPr>
              <w:t>淀粉</w:t>
            </w:r>
            <w:r>
              <w:rPr>
                <w:rStyle w:val="39"/>
                <w:rFonts w:hint="eastAsia"/>
                <w:u w:val="none" w:color="auto"/>
                <w:lang w:eastAsia="zh-CN"/>
              </w:rPr>
              <w:t>、</w:t>
            </w:r>
            <w:r>
              <w:rPr>
                <w:rStyle w:val="39"/>
                <w:rFonts w:hint="eastAsia"/>
                <w:u w:val="none" w:color="auto"/>
                <w:lang w:val="en-US" w:eastAsia="zh-CN"/>
              </w:rPr>
              <w:t>木薯淀粉和变性淀粉</w:t>
            </w:r>
            <w:r>
              <w:rPr>
                <w:rStyle w:val="39"/>
                <w:rFonts w:hint="eastAsia"/>
                <w:u w:val="none" w:color="auto"/>
              </w:rPr>
              <w:t>使用量</w:t>
            </w:r>
            <w:r>
              <w:rPr>
                <w:rFonts w:hint="eastAsia"/>
                <w:u w:val="none" w:color="auto"/>
              </w:rPr>
              <w:t>的0.01%计，故本项目配料粉尘产生量为0.0</w:t>
            </w:r>
            <w:r>
              <w:rPr>
                <w:rFonts w:hint="eastAsia"/>
                <w:u w:val="none" w:color="auto"/>
                <w:lang w:val="en-US" w:eastAsia="zh-CN"/>
              </w:rPr>
              <w:t>4</w:t>
            </w:r>
            <w:r>
              <w:rPr>
                <w:rFonts w:hint="eastAsia"/>
                <w:u w:val="none" w:color="auto"/>
              </w:rPr>
              <w:t>t/a。本项目配料混合过程均在</w:t>
            </w:r>
            <w:r>
              <w:rPr>
                <w:rFonts w:hint="eastAsia"/>
                <w:u w:val="none" w:color="auto"/>
                <w:lang w:val="en-US" w:eastAsia="zh-CN"/>
              </w:rPr>
              <w:t>配料桶（设备密闭）</w:t>
            </w:r>
            <w:r>
              <w:rPr>
                <w:rFonts w:hint="eastAsia"/>
                <w:u w:val="none" w:color="auto"/>
              </w:rPr>
              <w:t>内进行，配料粉尘车间内无组织排放后对周边环境影响较小。</w:t>
            </w:r>
          </w:p>
          <w:p w14:paraId="611E47AF">
            <w:pPr>
              <w:pStyle w:val="27"/>
              <w:ind w:firstLine="482"/>
              <w:rPr>
                <w:b/>
                <w:bCs/>
                <w:color w:val="auto"/>
                <w:highlight w:val="none"/>
                <w:u w:val="none" w:color="auto"/>
              </w:rPr>
            </w:pPr>
            <w:r>
              <w:rPr>
                <w:b/>
                <w:bCs/>
                <w:color w:val="auto"/>
                <w:highlight w:val="none"/>
                <w:u w:val="none" w:color="auto"/>
              </w:rPr>
              <w:t>②锅炉</w:t>
            </w:r>
            <w:r>
              <w:rPr>
                <w:rFonts w:hint="eastAsia"/>
                <w:b/>
                <w:bCs/>
                <w:color w:val="auto"/>
                <w:highlight w:val="none"/>
                <w:u w:val="none" w:color="auto"/>
                <w:lang w:val="en-US" w:eastAsia="zh-CN"/>
              </w:rPr>
              <w:t>废</w:t>
            </w:r>
            <w:r>
              <w:rPr>
                <w:b/>
                <w:bCs/>
                <w:color w:val="auto"/>
                <w:highlight w:val="none"/>
                <w:u w:val="none" w:color="auto"/>
              </w:rPr>
              <w:t>气</w:t>
            </w:r>
          </w:p>
          <w:p w14:paraId="6F10F86D">
            <w:pPr>
              <w:pStyle w:val="27"/>
              <w:ind w:firstLine="480"/>
              <w:rPr>
                <w:rFonts w:hint="eastAsia"/>
                <w:color w:val="auto"/>
                <w:highlight w:val="none"/>
                <w:u w:val="none" w:color="auto"/>
                <w:lang w:val="en-US" w:eastAsia="zh-CN"/>
              </w:rPr>
            </w:pPr>
            <w:r>
              <w:rPr>
                <w:rFonts w:hint="default"/>
                <w:color w:val="auto"/>
                <w:highlight w:val="none"/>
                <w:u w:val="none" w:color="auto"/>
                <w:lang w:val="en-US" w:eastAsia="zh-CN"/>
              </w:rPr>
              <w:t>本</w:t>
            </w:r>
            <w:r>
              <w:rPr>
                <w:rFonts w:hint="eastAsia"/>
                <w:color w:val="auto"/>
                <w:highlight w:val="none"/>
                <w:u w:val="none" w:color="auto"/>
                <w:lang w:val="en-US" w:eastAsia="zh-CN"/>
              </w:rPr>
              <w:t>项目</w:t>
            </w:r>
            <w:r>
              <w:rPr>
                <w:rFonts w:hint="default"/>
                <w:color w:val="auto"/>
                <w:highlight w:val="none"/>
                <w:u w:val="none" w:color="auto"/>
                <w:lang w:val="en-US" w:eastAsia="zh-CN"/>
              </w:rPr>
              <w:t>配备</w:t>
            </w:r>
            <w:ins w:id="296" w:author="·凌云 ··" w:date="2025-09-10T09:05:50Z">
              <w:r>
                <w:rPr>
                  <w:rFonts w:hint="eastAsia" w:cs="Times New Roman"/>
                  <w:u w:val="none" w:color="auto"/>
                  <w:vertAlign w:val="baseline"/>
                  <w:lang w:val="en-US" w:eastAsia="zh-CN"/>
                </w:rPr>
                <w:t>1台</w:t>
              </w:r>
            </w:ins>
            <w:ins w:id="297" w:author="·凌云 ··" w:date="2025-09-10T09:05:50Z">
              <w:r>
                <w:rPr>
                  <w:rFonts w:hint="eastAsia" w:ascii="Times New Roman" w:hAnsi="Times New Roman" w:eastAsia="宋体" w:cs="Times New Roman"/>
                  <w:u w:val="none" w:color="auto"/>
                  <w:vertAlign w:val="baseline"/>
                  <w:lang w:val="en-US" w:eastAsia="zh-CN"/>
                </w:rPr>
                <w:t>6t燃生物质蒸汽锅炉</w:t>
              </w:r>
            </w:ins>
            <w:r>
              <w:rPr>
                <w:rFonts w:hint="eastAsia"/>
                <w:color w:val="auto"/>
                <w:highlight w:val="none"/>
                <w:u w:val="none" w:color="auto"/>
                <w:lang w:val="en-US" w:eastAsia="zh-CN"/>
              </w:rPr>
              <w:t>和</w:t>
            </w:r>
            <w:ins w:id="298" w:author="·凌云 ··" w:date="2025-09-10T09:05:50Z">
              <w:r>
                <w:rPr>
                  <w:rStyle w:val="39"/>
                  <w:rFonts w:hint="eastAsia"/>
                  <w:u w:val="none" w:color="auto"/>
                  <w:lang w:val="en-US" w:eastAsia="zh-CN"/>
                </w:rPr>
                <w:t>1台3.5t/h燃生物质有机载热体锅炉</w:t>
              </w:r>
            </w:ins>
            <w:r>
              <w:rPr>
                <w:rFonts w:hint="default"/>
                <w:color w:val="auto"/>
                <w:highlight w:val="none"/>
                <w:u w:val="none" w:color="auto"/>
                <w:lang w:val="en-US" w:eastAsia="zh-CN"/>
              </w:rPr>
              <w:t>，其中</w:t>
            </w:r>
            <w:ins w:id="299" w:author="·凌云 ··" w:date="2025-09-10T09:05:50Z">
              <w:r>
                <w:rPr>
                  <w:rStyle w:val="39"/>
                  <w:rFonts w:hint="eastAsia"/>
                  <w:u w:val="none" w:color="auto"/>
                  <w:lang w:val="en-US" w:eastAsia="zh-CN"/>
                </w:rPr>
                <w:t>燃生物质有机载热体锅炉</w:t>
              </w:r>
            </w:ins>
            <w:r>
              <w:rPr>
                <w:rFonts w:hint="default"/>
                <w:color w:val="auto"/>
                <w:highlight w:val="none"/>
                <w:u w:val="none" w:color="auto"/>
                <w:lang w:val="en-US" w:eastAsia="zh-CN"/>
              </w:rPr>
              <w:t>作为应急</w:t>
            </w:r>
            <w:r>
              <w:rPr>
                <w:rFonts w:hint="eastAsia"/>
                <w:color w:val="auto"/>
                <w:highlight w:val="none"/>
                <w:u w:val="none" w:color="auto"/>
                <w:lang w:val="en-US" w:eastAsia="zh-CN"/>
              </w:rPr>
              <w:t>备用</w:t>
            </w:r>
            <w:r>
              <w:rPr>
                <w:rFonts w:hint="default"/>
                <w:color w:val="auto"/>
                <w:highlight w:val="none"/>
                <w:u w:val="none" w:color="auto"/>
                <w:lang w:val="en-US" w:eastAsia="zh-CN"/>
              </w:rPr>
              <w:t>，本次评价仅对常用的</w:t>
            </w:r>
            <w:ins w:id="300" w:author="·凌云 ··" w:date="2025-09-10T09:05:50Z">
              <w:r>
                <w:rPr>
                  <w:rFonts w:hint="eastAsia" w:cs="Times New Roman"/>
                  <w:u w:val="none" w:color="auto"/>
                  <w:vertAlign w:val="baseline"/>
                  <w:lang w:val="en-US" w:eastAsia="zh-CN"/>
                </w:rPr>
                <w:t>1台</w:t>
              </w:r>
            </w:ins>
            <w:ins w:id="301" w:author="·凌云 ··" w:date="2025-09-10T09:05:50Z">
              <w:r>
                <w:rPr>
                  <w:rFonts w:hint="eastAsia" w:ascii="Times New Roman" w:hAnsi="Times New Roman" w:eastAsia="宋体" w:cs="Times New Roman"/>
                  <w:u w:val="none" w:color="auto"/>
                  <w:vertAlign w:val="baseline"/>
                  <w:lang w:val="en-US" w:eastAsia="zh-CN"/>
                </w:rPr>
                <w:t>6t燃生物质蒸汽锅炉</w:t>
              </w:r>
            </w:ins>
            <w:r>
              <w:rPr>
                <w:rFonts w:hint="eastAsia" w:ascii="Times New Roman" w:hAnsi="Times New Roman" w:cs="Times New Roman"/>
                <w:u w:val="none" w:color="auto"/>
                <w:vertAlign w:val="baseline"/>
                <w:lang w:val="en-US" w:eastAsia="zh-CN"/>
              </w:rPr>
              <w:t>产生的锅炉</w:t>
            </w:r>
            <w:r>
              <w:rPr>
                <w:rFonts w:hint="eastAsia"/>
                <w:color w:val="auto"/>
                <w:highlight w:val="none"/>
                <w:u w:val="none" w:color="auto"/>
                <w:lang w:val="en-US" w:eastAsia="zh-CN"/>
              </w:rPr>
              <w:t>废气</w:t>
            </w:r>
            <w:r>
              <w:rPr>
                <w:rFonts w:hint="default"/>
                <w:color w:val="auto"/>
                <w:highlight w:val="none"/>
                <w:u w:val="none" w:color="auto"/>
                <w:lang w:val="en-US" w:eastAsia="zh-CN"/>
              </w:rPr>
              <w:t>进行核算</w:t>
            </w:r>
            <w:r>
              <w:rPr>
                <w:rFonts w:hint="eastAsia"/>
                <w:color w:val="auto"/>
                <w:highlight w:val="none"/>
                <w:u w:val="none" w:color="auto"/>
                <w:lang w:val="en-US" w:eastAsia="zh-CN"/>
              </w:rPr>
              <w:t>。</w:t>
            </w:r>
          </w:p>
          <w:p w14:paraId="40ADF056">
            <w:pPr>
              <w:pStyle w:val="27"/>
              <w:ind w:firstLine="480"/>
              <w:rPr>
                <w:color w:val="auto"/>
                <w:highlight w:val="none"/>
                <w:u w:val="none" w:color="auto"/>
              </w:rPr>
            </w:pPr>
            <w:r>
              <w:rPr>
                <w:rFonts w:hint="eastAsia"/>
                <w:color w:val="auto"/>
                <w:highlight w:val="none"/>
                <w:u w:val="none" w:color="auto"/>
              </w:rPr>
              <w:t>根据湖南省地方标准《生物质成型燃料》（DB43/T 864-2014）要求及建设单位提供的资料，计算所得本项目的锅炉燃料消耗量如下：</w:t>
            </w:r>
          </w:p>
          <w:p w14:paraId="3554A5F6">
            <w:pPr>
              <w:pStyle w:val="27"/>
              <w:ind w:firstLine="480"/>
              <w:rPr>
                <w:color w:val="auto"/>
                <w:highlight w:val="none"/>
                <w:u w:val="none" w:color="auto"/>
              </w:rPr>
            </w:pPr>
            <w:r>
              <w:rPr>
                <w:rFonts w:hint="eastAsia"/>
                <w:color w:val="auto"/>
                <w:highlight w:val="none"/>
                <w:u w:val="none" w:color="auto"/>
              </w:rPr>
              <w:t>燃料消耗量=锅炉功率×3600/燃料燃烧热/锅炉效率。</w:t>
            </w:r>
          </w:p>
          <w:p w14:paraId="10E24085">
            <w:pPr>
              <w:pStyle w:val="27"/>
              <w:ind w:firstLine="480"/>
              <w:rPr>
                <w:color w:val="auto"/>
                <w:highlight w:val="none"/>
                <w:u w:val="none" w:color="auto"/>
              </w:rPr>
            </w:pPr>
            <w:r>
              <w:rPr>
                <w:rFonts w:hint="eastAsia"/>
                <w:color w:val="auto"/>
                <w:highlight w:val="none"/>
                <w:u w:val="none" w:color="auto"/>
              </w:rPr>
              <w:t>式中：燃料消耗量单位为kg/h，功率单位为MW，燃料热值单位为MJ/kg。</w:t>
            </w:r>
          </w:p>
          <w:p w14:paraId="1AD3F697">
            <w:pPr>
              <w:pStyle w:val="27"/>
              <w:ind w:firstLine="480"/>
              <w:rPr>
                <w:color w:val="auto"/>
                <w:highlight w:val="none"/>
                <w:u w:val="none" w:color="auto"/>
              </w:rPr>
            </w:pPr>
            <w:r>
              <w:rPr>
                <w:rFonts w:hint="eastAsia"/>
                <w:color w:val="auto"/>
                <w:highlight w:val="none"/>
                <w:u w:val="none" w:color="auto"/>
              </w:rPr>
              <w:t>本项目采用生物质</w:t>
            </w:r>
            <w:r>
              <w:rPr>
                <w:rFonts w:hint="eastAsia"/>
                <w:color w:val="auto"/>
                <w:highlight w:val="none"/>
                <w:u w:val="none" w:color="auto"/>
                <w:lang w:val="en-US" w:eastAsia="zh-CN"/>
              </w:rPr>
              <w:t>颗粒</w:t>
            </w:r>
            <w:r>
              <w:rPr>
                <w:rFonts w:hint="eastAsia"/>
                <w:color w:val="auto"/>
                <w:highlight w:val="none"/>
                <w:u w:val="none" w:color="auto"/>
              </w:rPr>
              <w:t>，</w:t>
            </w:r>
            <w:r>
              <w:rPr>
                <w:color w:val="auto"/>
                <w:highlight w:val="none"/>
                <w:u w:val="none" w:color="auto"/>
              </w:rPr>
              <w:t>根据建设单位提供的</w:t>
            </w:r>
            <w:r>
              <w:rPr>
                <w:rFonts w:hint="eastAsia"/>
                <w:color w:val="auto"/>
                <w:highlight w:val="none"/>
                <w:u w:val="none" w:color="auto"/>
              </w:rPr>
              <w:t>检测报告</w:t>
            </w:r>
            <w:r>
              <w:rPr>
                <w:color w:val="auto"/>
                <w:highlight w:val="none"/>
                <w:u w:val="none" w:color="auto"/>
              </w:rPr>
              <w:t>，</w:t>
            </w:r>
            <w:r>
              <w:rPr>
                <w:rFonts w:hint="eastAsia"/>
                <w:color w:val="auto"/>
                <w:highlight w:val="none"/>
                <w:u w:val="none" w:color="auto"/>
              </w:rPr>
              <w:t>低位发热值为4137</w:t>
            </w:r>
            <w:r>
              <w:rPr>
                <w:rFonts w:hint="eastAsia"/>
                <w:color w:val="auto"/>
                <w:highlight w:val="none"/>
                <w:u w:val="none" w:color="auto"/>
                <w:lang w:val="en-US" w:eastAsia="zh-CN"/>
              </w:rPr>
              <w:t>cal/kg换算为17.31</w:t>
            </w:r>
            <w:r>
              <w:rPr>
                <w:rFonts w:hint="eastAsia"/>
                <w:color w:val="auto"/>
                <w:highlight w:val="none"/>
                <w:u w:val="none" w:color="auto"/>
              </w:rPr>
              <w:t>MJ/</w:t>
            </w:r>
            <w:r>
              <w:rPr>
                <w:rFonts w:hint="eastAsia"/>
                <w:color w:val="auto"/>
                <w:highlight w:val="none"/>
                <w:u w:val="none" w:color="auto"/>
                <w:lang w:eastAsia="zh-CN"/>
              </w:rPr>
              <w:t>kg</w:t>
            </w:r>
            <w:r>
              <w:rPr>
                <w:rFonts w:hint="eastAsia"/>
                <w:color w:val="auto"/>
                <w:highlight w:val="none"/>
                <w:u w:val="none" w:color="auto"/>
              </w:rPr>
              <w:t>，</w:t>
            </w:r>
            <w:r>
              <w:rPr>
                <w:rFonts w:hint="eastAsia"/>
                <w:color w:val="auto"/>
                <w:highlight w:val="none"/>
                <w:u w:val="none" w:color="auto"/>
                <w:lang w:val="en-US" w:eastAsia="zh-CN"/>
              </w:rPr>
              <w:t>锅炉</w:t>
            </w:r>
            <w:r>
              <w:rPr>
                <w:rFonts w:hint="eastAsia"/>
                <w:color w:val="auto"/>
                <w:highlight w:val="none"/>
                <w:u w:val="none" w:color="auto"/>
              </w:rPr>
              <w:t>热效率取8</w:t>
            </w:r>
            <w:r>
              <w:rPr>
                <w:rFonts w:hint="eastAsia"/>
                <w:color w:val="auto"/>
                <w:highlight w:val="none"/>
                <w:u w:val="none" w:color="auto"/>
                <w:lang w:val="en-US" w:eastAsia="zh-CN"/>
              </w:rPr>
              <w:t>5</w:t>
            </w:r>
            <w:r>
              <w:rPr>
                <w:rFonts w:hint="eastAsia"/>
                <w:color w:val="auto"/>
                <w:highlight w:val="none"/>
                <w:u w:val="none" w:color="auto"/>
              </w:rPr>
              <w:t>%，则本项目</w:t>
            </w:r>
            <w:r>
              <w:rPr>
                <w:rFonts w:hint="eastAsia"/>
                <w:color w:val="auto"/>
                <w:highlight w:val="none"/>
                <w:u w:val="none" w:color="auto"/>
                <w:lang w:val="en-US" w:eastAsia="zh-CN"/>
              </w:rPr>
              <w:t>6</w:t>
            </w:r>
            <w:r>
              <w:rPr>
                <w:rFonts w:hint="eastAsia"/>
                <w:color w:val="auto"/>
                <w:highlight w:val="none"/>
                <w:u w:val="none" w:color="auto"/>
              </w:rPr>
              <w:t>.0t/h（</w:t>
            </w:r>
            <w:r>
              <w:rPr>
                <w:rFonts w:hint="eastAsia"/>
                <w:color w:val="auto"/>
                <w:highlight w:val="none"/>
                <w:u w:val="none" w:color="auto"/>
                <w:lang w:val="en-US" w:eastAsia="zh-CN"/>
              </w:rPr>
              <w:t>4.2</w:t>
            </w:r>
            <w:r>
              <w:rPr>
                <w:rFonts w:hint="eastAsia"/>
                <w:color w:val="auto"/>
                <w:highlight w:val="none"/>
                <w:u w:val="none" w:color="auto"/>
              </w:rPr>
              <w:t>MW）锅炉的燃料消耗量为：</w:t>
            </w:r>
            <w:r>
              <w:rPr>
                <w:rFonts w:hint="eastAsia"/>
                <w:color w:val="auto"/>
                <w:highlight w:val="none"/>
                <w:u w:val="none" w:color="auto"/>
                <w:lang w:val="en-US" w:eastAsia="zh-CN"/>
              </w:rPr>
              <w:t>4.2</w:t>
            </w:r>
            <w:r>
              <w:rPr>
                <w:rFonts w:hint="eastAsia"/>
                <w:color w:val="auto"/>
                <w:highlight w:val="none"/>
                <w:u w:val="none" w:color="auto"/>
              </w:rPr>
              <w:t>×3600/</w:t>
            </w:r>
            <w:r>
              <w:rPr>
                <w:rFonts w:hint="eastAsia"/>
                <w:color w:val="auto"/>
                <w:highlight w:val="none"/>
                <w:u w:val="none" w:color="auto"/>
                <w:lang w:val="en-US" w:eastAsia="zh-CN"/>
              </w:rPr>
              <w:t>17.31</w:t>
            </w:r>
            <w:r>
              <w:rPr>
                <w:rFonts w:hint="eastAsia"/>
                <w:color w:val="auto"/>
                <w:highlight w:val="none"/>
                <w:u w:val="none" w:color="auto"/>
              </w:rPr>
              <w:t>/0.8</w:t>
            </w:r>
            <w:r>
              <w:rPr>
                <w:rFonts w:hint="eastAsia"/>
                <w:color w:val="auto"/>
                <w:highlight w:val="none"/>
                <w:u w:val="none" w:color="auto"/>
                <w:lang w:val="en-US" w:eastAsia="zh-CN"/>
              </w:rPr>
              <w:t>5</w:t>
            </w:r>
            <w:r>
              <w:rPr>
                <w:rFonts w:hint="eastAsia"/>
                <w:color w:val="auto"/>
                <w:highlight w:val="none"/>
                <w:u w:val="none" w:color="auto"/>
              </w:rPr>
              <w:t>=</w:t>
            </w:r>
            <w:r>
              <w:rPr>
                <w:rFonts w:hint="eastAsia"/>
                <w:color w:val="auto"/>
                <w:highlight w:val="none"/>
                <w:u w:val="none" w:color="auto"/>
                <w:lang w:val="en-US" w:eastAsia="zh-CN"/>
              </w:rPr>
              <w:t>1027.63</w:t>
            </w:r>
            <w:r>
              <w:rPr>
                <w:rFonts w:hint="eastAsia"/>
                <w:color w:val="auto"/>
                <w:highlight w:val="none"/>
                <w:u w:val="none" w:color="auto"/>
              </w:rPr>
              <w:t>kg/h，根据建设单位提供数据，日生产时间为</w:t>
            </w:r>
            <w:r>
              <w:rPr>
                <w:rFonts w:hint="eastAsia"/>
                <w:color w:val="auto"/>
                <w:highlight w:val="none"/>
                <w:u w:val="none" w:color="auto"/>
                <w:lang w:val="en-US" w:eastAsia="zh-CN"/>
              </w:rPr>
              <w:t>6.5</w:t>
            </w:r>
            <w:r>
              <w:rPr>
                <w:rFonts w:hint="eastAsia"/>
                <w:color w:val="auto"/>
                <w:highlight w:val="none"/>
                <w:u w:val="none" w:color="auto"/>
              </w:rPr>
              <w:t>小时，年工作时间为3</w:t>
            </w:r>
            <w:r>
              <w:rPr>
                <w:rFonts w:hint="eastAsia"/>
                <w:color w:val="auto"/>
                <w:highlight w:val="none"/>
                <w:u w:val="none" w:color="auto"/>
                <w:lang w:val="en-US" w:eastAsia="zh-CN"/>
              </w:rPr>
              <w:t>0</w:t>
            </w:r>
            <w:r>
              <w:rPr>
                <w:rFonts w:hint="eastAsia"/>
                <w:color w:val="auto"/>
                <w:highlight w:val="none"/>
                <w:u w:val="none" w:color="auto"/>
              </w:rPr>
              <w:t>0天，即锅炉年运行时间为</w:t>
            </w:r>
            <w:r>
              <w:rPr>
                <w:rFonts w:hint="eastAsia"/>
                <w:color w:val="auto"/>
                <w:highlight w:val="none"/>
                <w:u w:val="none" w:color="auto"/>
                <w:lang w:val="en-US" w:eastAsia="zh-CN"/>
              </w:rPr>
              <w:t>1950</w:t>
            </w:r>
            <w:r>
              <w:rPr>
                <w:rFonts w:hint="eastAsia"/>
                <w:color w:val="auto"/>
                <w:highlight w:val="none"/>
                <w:u w:val="none" w:color="auto"/>
              </w:rPr>
              <w:t>h，则项目锅炉燃料消耗量为</w:t>
            </w:r>
            <w:r>
              <w:rPr>
                <w:rStyle w:val="39"/>
                <w:u w:val="none" w:color="auto"/>
              </w:rPr>
              <w:t>2003.88</w:t>
            </w:r>
            <w:r>
              <w:rPr>
                <w:rStyle w:val="39"/>
                <w:rFonts w:hint="eastAsia"/>
                <w:color w:val="auto"/>
                <w:highlight w:val="none"/>
                <w:u w:val="none" w:color="auto"/>
              </w:rPr>
              <w:t>t/a。</w:t>
            </w:r>
          </w:p>
          <w:p w14:paraId="3C65DAF5">
            <w:pPr>
              <w:pStyle w:val="27"/>
              <w:ind w:firstLine="480"/>
              <w:rPr>
                <w:color w:val="auto"/>
                <w:highlight w:val="none"/>
                <w:u w:val="none" w:color="auto"/>
              </w:rPr>
            </w:pPr>
            <w:r>
              <w:rPr>
                <w:color w:val="auto"/>
                <w:highlight w:val="none"/>
                <w:u w:val="none" w:color="auto"/>
              </w:rPr>
              <w:t>锅炉烟气量、二氧化硫、氮氧化物产生量参考第二次全国污染源普查中《4430工业锅炉(热力生产和供应行业)行业系数手册》产排污系数表-生物质工业锅炉中的产生系数，详见下表。</w:t>
            </w:r>
          </w:p>
          <w:p w14:paraId="359956CC">
            <w:pPr>
              <w:pStyle w:val="32"/>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 xml:space="preserve">1  </w:t>
            </w:r>
            <w:r>
              <w:rPr>
                <w:b/>
                <w:bCs/>
                <w:color w:val="auto"/>
                <w:highlight w:val="none"/>
                <w:u w:val="none" w:color="auto"/>
              </w:rPr>
              <w:t xml:space="preserve"> 燃烧生物质锅炉废气产排污系数</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315"/>
              <w:gridCol w:w="1189"/>
              <w:gridCol w:w="1114"/>
              <w:gridCol w:w="1455"/>
              <w:gridCol w:w="1513"/>
            </w:tblGrid>
            <w:tr w14:paraId="48317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tcBorders>
                    <w:tl2br w:val="nil"/>
                    <w:tr2bl w:val="nil"/>
                  </w:tcBorders>
                  <w:vAlign w:val="center"/>
                </w:tcPr>
                <w:p w14:paraId="2B257619">
                  <w:pPr>
                    <w:pStyle w:val="32"/>
                    <w:jc w:val="center"/>
                    <w:rPr>
                      <w:b/>
                      <w:bCs/>
                      <w:color w:val="auto"/>
                      <w:highlight w:val="none"/>
                      <w:u w:val="none" w:color="auto"/>
                    </w:rPr>
                  </w:pPr>
                  <w:r>
                    <w:rPr>
                      <w:b/>
                      <w:bCs/>
                      <w:color w:val="auto"/>
                      <w:highlight w:val="none"/>
                      <w:u w:val="none" w:color="auto"/>
                    </w:rPr>
                    <w:t>燃料消耗量</w:t>
                  </w:r>
                </w:p>
              </w:tc>
              <w:tc>
                <w:tcPr>
                  <w:tcW w:w="1315" w:type="dxa"/>
                  <w:tcBorders>
                    <w:tl2br w:val="nil"/>
                    <w:tr2bl w:val="nil"/>
                  </w:tcBorders>
                  <w:vAlign w:val="center"/>
                </w:tcPr>
                <w:p w14:paraId="3DE6F103">
                  <w:pPr>
                    <w:pStyle w:val="32"/>
                    <w:jc w:val="center"/>
                    <w:rPr>
                      <w:b/>
                      <w:bCs/>
                      <w:color w:val="auto"/>
                      <w:highlight w:val="none"/>
                      <w:u w:val="none" w:color="auto"/>
                    </w:rPr>
                  </w:pPr>
                  <w:r>
                    <w:rPr>
                      <w:b/>
                      <w:bCs/>
                      <w:color w:val="auto"/>
                      <w:highlight w:val="none"/>
                      <w:u w:val="none" w:color="auto"/>
                    </w:rPr>
                    <w:t>污染物指标</w:t>
                  </w:r>
                </w:p>
              </w:tc>
              <w:tc>
                <w:tcPr>
                  <w:tcW w:w="1189" w:type="dxa"/>
                  <w:tcBorders>
                    <w:tl2br w:val="nil"/>
                    <w:tr2bl w:val="nil"/>
                  </w:tcBorders>
                  <w:vAlign w:val="center"/>
                </w:tcPr>
                <w:p w14:paraId="259175F7">
                  <w:pPr>
                    <w:pStyle w:val="32"/>
                    <w:jc w:val="center"/>
                    <w:rPr>
                      <w:b/>
                      <w:bCs/>
                      <w:color w:val="auto"/>
                      <w:highlight w:val="none"/>
                      <w:u w:val="none" w:color="auto"/>
                    </w:rPr>
                  </w:pPr>
                  <w:r>
                    <w:rPr>
                      <w:b/>
                      <w:bCs/>
                      <w:color w:val="auto"/>
                      <w:highlight w:val="none"/>
                      <w:u w:val="none" w:color="auto"/>
                    </w:rPr>
                    <w:t>单位</w:t>
                  </w:r>
                </w:p>
              </w:tc>
              <w:tc>
                <w:tcPr>
                  <w:tcW w:w="1114" w:type="dxa"/>
                  <w:tcBorders>
                    <w:tl2br w:val="nil"/>
                    <w:tr2bl w:val="nil"/>
                  </w:tcBorders>
                  <w:vAlign w:val="center"/>
                </w:tcPr>
                <w:p w14:paraId="7373AD43">
                  <w:pPr>
                    <w:pStyle w:val="32"/>
                    <w:jc w:val="center"/>
                    <w:rPr>
                      <w:b/>
                      <w:bCs/>
                      <w:color w:val="auto"/>
                      <w:highlight w:val="none"/>
                      <w:u w:val="none" w:color="auto"/>
                    </w:rPr>
                  </w:pPr>
                  <w:r>
                    <w:rPr>
                      <w:b/>
                      <w:bCs/>
                      <w:color w:val="auto"/>
                      <w:highlight w:val="none"/>
                      <w:u w:val="none" w:color="auto"/>
                    </w:rPr>
                    <w:t>产污系数</w:t>
                  </w:r>
                </w:p>
              </w:tc>
              <w:tc>
                <w:tcPr>
                  <w:tcW w:w="1455" w:type="dxa"/>
                  <w:tcBorders>
                    <w:tl2br w:val="nil"/>
                    <w:tr2bl w:val="nil"/>
                  </w:tcBorders>
                  <w:vAlign w:val="center"/>
                </w:tcPr>
                <w:p w14:paraId="2A779601">
                  <w:pPr>
                    <w:pStyle w:val="32"/>
                    <w:jc w:val="center"/>
                    <w:rPr>
                      <w:b/>
                      <w:bCs/>
                      <w:color w:val="auto"/>
                      <w:highlight w:val="none"/>
                      <w:u w:val="none" w:color="auto"/>
                    </w:rPr>
                  </w:pPr>
                  <w:r>
                    <w:rPr>
                      <w:rFonts w:hint="eastAsia"/>
                      <w:b/>
                      <w:bCs/>
                      <w:color w:val="auto"/>
                      <w:highlight w:val="none"/>
                      <w:u w:val="none" w:color="auto"/>
                    </w:rPr>
                    <w:t>末端治理</w:t>
                  </w:r>
                </w:p>
              </w:tc>
              <w:tc>
                <w:tcPr>
                  <w:tcW w:w="1513" w:type="dxa"/>
                  <w:tcBorders>
                    <w:tl2br w:val="nil"/>
                    <w:tr2bl w:val="nil"/>
                  </w:tcBorders>
                  <w:vAlign w:val="center"/>
                </w:tcPr>
                <w:p w14:paraId="6AFF6CAE">
                  <w:pPr>
                    <w:pStyle w:val="32"/>
                    <w:jc w:val="center"/>
                    <w:rPr>
                      <w:b/>
                      <w:bCs/>
                      <w:color w:val="auto"/>
                      <w:highlight w:val="none"/>
                      <w:u w:val="none" w:color="auto"/>
                    </w:rPr>
                  </w:pPr>
                  <w:r>
                    <w:rPr>
                      <w:rFonts w:hint="eastAsia"/>
                      <w:b/>
                      <w:bCs/>
                      <w:color w:val="auto"/>
                      <w:highlight w:val="none"/>
                      <w:u w:val="none" w:color="auto"/>
                    </w:rPr>
                    <w:t>去除效率（%）</w:t>
                  </w:r>
                </w:p>
              </w:tc>
            </w:tr>
            <w:tr w14:paraId="26E59C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0" w:type="dxa"/>
                  <w:vMerge w:val="restart"/>
                  <w:tcBorders>
                    <w:tl2br w:val="nil"/>
                    <w:tr2bl w:val="nil"/>
                  </w:tcBorders>
                  <w:vAlign w:val="center"/>
                </w:tcPr>
                <w:p w14:paraId="1239DCC2">
                  <w:pPr>
                    <w:pStyle w:val="32"/>
                    <w:jc w:val="center"/>
                    <w:rPr>
                      <w:color w:val="auto"/>
                      <w:highlight w:val="none"/>
                      <w:u w:val="none" w:color="auto"/>
                    </w:rPr>
                  </w:pPr>
                  <w:r>
                    <w:rPr>
                      <w:color w:val="auto"/>
                      <w:highlight w:val="none"/>
                      <w:u w:val="none" w:color="auto"/>
                    </w:rPr>
                    <w:t>生物质成型燃料</w:t>
                  </w:r>
                  <w:r>
                    <w:rPr>
                      <w:rStyle w:val="57"/>
                      <w:u w:val="none" w:color="auto"/>
                    </w:rPr>
                    <w:t>2003.88t/a</w:t>
                  </w:r>
                </w:p>
              </w:tc>
              <w:tc>
                <w:tcPr>
                  <w:tcW w:w="1315" w:type="dxa"/>
                  <w:tcBorders>
                    <w:tl2br w:val="nil"/>
                    <w:tr2bl w:val="nil"/>
                  </w:tcBorders>
                  <w:vAlign w:val="center"/>
                </w:tcPr>
                <w:p w14:paraId="203FF8B1">
                  <w:pPr>
                    <w:pStyle w:val="32"/>
                    <w:jc w:val="center"/>
                    <w:rPr>
                      <w:color w:val="auto"/>
                      <w:highlight w:val="none"/>
                      <w:u w:val="none" w:color="auto"/>
                    </w:rPr>
                  </w:pPr>
                  <w:r>
                    <w:rPr>
                      <w:color w:val="auto"/>
                      <w:highlight w:val="none"/>
                      <w:u w:val="none" w:color="auto"/>
                    </w:rPr>
                    <w:t>工业废气量</w:t>
                  </w:r>
                </w:p>
              </w:tc>
              <w:tc>
                <w:tcPr>
                  <w:tcW w:w="1189" w:type="dxa"/>
                  <w:tcBorders>
                    <w:tl2br w:val="nil"/>
                    <w:tr2bl w:val="nil"/>
                  </w:tcBorders>
                  <w:vAlign w:val="center"/>
                </w:tcPr>
                <w:p w14:paraId="79E86755">
                  <w:pPr>
                    <w:pStyle w:val="32"/>
                    <w:jc w:val="center"/>
                    <w:rPr>
                      <w:color w:val="auto"/>
                      <w:highlight w:val="none"/>
                      <w:u w:val="none" w:color="auto"/>
                    </w:rPr>
                  </w:pPr>
                  <w:r>
                    <w:rPr>
                      <w:color w:val="auto"/>
                      <w:highlight w:val="none"/>
                      <w:u w:val="none" w:color="auto"/>
                    </w:rPr>
                    <w:t>m</w:t>
                  </w:r>
                  <w:r>
                    <w:rPr>
                      <w:color w:val="auto"/>
                      <w:highlight w:val="none"/>
                      <w:u w:val="none" w:color="auto"/>
                      <w:vertAlign w:val="superscript"/>
                    </w:rPr>
                    <w:t>3</w:t>
                  </w:r>
                  <w:r>
                    <w:rPr>
                      <w:color w:val="auto"/>
                      <w:highlight w:val="none"/>
                      <w:u w:val="none" w:color="auto"/>
                    </w:rPr>
                    <w:t>/t-原料</w:t>
                  </w:r>
                </w:p>
              </w:tc>
              <w:tc>
                <w:tcPr>
                  <w:tcW w:w="1114" w:type="dxa"/>
                  <w:tcBorders>
                    <w:tl2br w:val="nil"/>
                    <w:tr2bl w:val="nil"/>
                  </w:tcBorders>
                  <w:vAlign w:val="center"/>
                </w:tcPr>
                <w:p w14:paraId="3F032B16">
                  <w:pPr>
                    <w:pStyle w:val="32"/>
                    <w:jc w:val="center"/>
                    <w:rPr>
                      <w:color w:val="auto"/>
                      <w:highlight w:val="none"/>
                      <w:u w:val="none" w:color="auto"/>
                    </w:rPr>
                  </w:pPr>
                  <w:r>
                    <w:rPr>
                      <w:color w:val="auto"/>
                      <w:highlight w:val="none"/>
                      <w:u w:val="none" w:color="auto"/>
                    </w:rPr>
                    <w:t>6240</w:t>
                  </w:r>
                </w:p>
              </w:tc>
              <w:tc>
                <w:tcPr>
                  <w:tcW w:w="1455" w:type="dxa"/>
                  <w:tcBorders>
                    <w:tl2br w:val="nil"/>
                    <w:tr2bl w:val="nil"/>
                  </w:tcBorders>
                  <w:vAlign w:val="center"/>
                </w:tcPr>
                <w:p w14:paraId="6C1CBB07">
                  <w:pPr>
                    <w:pStyle w:val="32"/>
                    <w:jc w:val="center"/>
                    <w:rPr>
                      <w:color w:val="auto"/>
                      <w:highlight w:val="none"/>
                      <w:u w:val="none" w:color="auto"/>
                    </w:rPr>
                  </w:pPr>
                  <w:r>
                    <w:rPr>
                      <w:rFonts w:hint="eastAsia"/>
                      <w:color w:val="auto"/>
                      <w:highlight w:val="none"/>
                      <w:u w:val="none" w:color="auto"/>
                    </w:rPr>
                    <w:t>/</w:t>
                  </w:r>
                </w:p>
              </w:tc>
              <w:tc>
                <w:tcPr>
                  <w:tcW w:w="1513" w:type="dxa"/>
                  <w:tcBorders>
                    <w:tl2br w:val="nil"/>
                    <w:tr2bl w:val="nil"/>
                  </w:tcBorders>
                  <w:vAlign w:val="center"/>
                </w:tcPr>
                <w:p w14:paraId="27F53563">
                  <w:pPr>
                    <w:pStyle w:val="32"/>
                    <w:jc w:val="center"/>
                    <w:rPr>
                      <w:color w:val="auto"/>
                      <w:highlight w:val="none"/>
                      <w:u w:val="none" w:color="auto"/>
                    </w:rPr>
                  </w:pPr>
                  <w:r>
                    <w:rPr>
                      <w:rFonts w:hint="eastAsia"/>
                      <w:color w:val="auto"/>
                      <w:highlight w:val="none"/>
                      <w:u w:val="none" w:color="auto"/>
                    </w:rPr>
                    <w:t>/</w:t>
                  </w:r>
                </w:p>
              </w:tc>
            </w:tr>
            <w:tr w14:paraId="7BFD5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vMerge w:val="continue"/>
                  <w:tcBorders>
                    <w:tl2br w:val="nil"/>
                    <w:tr2bl w:val="nil"/>
                  </w:tcBorders>
                  <w:vAlign w:val="center"/>
                </w:tcPr>
                <w:p w14:paraId="659553EC">
                  <w:pPr>
                    <w:pStyle w:val="32"/>
                    <w:jc w:val="center"/>
                    <w:rPr>
                      <w:color w:val="auto"/>
                      <w:highlight w:val="none"/>
                      <w:u w:val="none" w:color="auto"/>
                    </w:rPr>
                  </w:pPr>
                </w:p>
              </w:tc>
              <w:tc>
                <w:tcPr>
                  <w:tcW w:w="1315" w:type="dxa"/>
                  <w:tcBorders>
                    <w:tl2br w:val="nil"/>
                    <w:tr2bl w:val="nil"/>
                  </w:tcBorders>
                  <w:vAlign w:val="center"/>
                </w:tcPr>
                <w:p w14:paraId="655DA612">
                  <w:pPr>
                    <w:pStyle w:val="32"/>
                    <w:jc w:val="center"/>
                    <w:rPr>
                      <w:color w:val="auto"/>
                      <w:highlight w:val="none"/>
                      <w:u w:val="none" w:color="auto"/>
                    </w:rPr>
                  </w:pPr>
                  <w:r>
                    <w:rPr>
                      <w:color w:val="auto"/>
                      <w:highlight w:val="none"/>
                      <w:u w:val="none" w:color="auto"/>
                    </w:rPr>
                    <w:t>颗粒物</w:t>
                  </w:r>
                </w:p>
              </w:tc>
              <w:tc>
                <w:tcPr>
                  <w:tcW w:w="1189" w:type="dxa"/>
                  <w:tcBorders>
                    <w:tl2br w:val="nil"/>
                    <w:tr2bl w:val="nil"/>
                  </w:tcBorders>
                  <w:vAlign w:val="center"/>
                </w:tcPr>
                <w:p w14:paraId="4D11F94D">
                  <w:pPr>
                    <w:pStyle w:val="32"/>
                    <w:jc w:val="center"/>
                    <w:rPr>
                      <w:color w:val="auto"/>
                      <w:highlight w:val="none"/>
                      <w:u w:val="none" w:color="auto"/>
                    </w:rPr>
                  </w:pPr>
                  <w:r>
                    <w:rPr>
                      <w:color w:val="auto"/>
                      <w:highlight w:val="none"/>
                      <w:u w:val="none" w:color="auto"/>
                    </w:rPr>
                    <w:t>kg/t-原料</w:t>
                  </w:r>
                </w:p>
              </w:tc>
              <w:tc>
                <w:tcPr>
                  <w:tcW w:w="1114" w:type="dxa"/>
                  <w:tcBorders>
                    <w:tl2br w:val="nil"/>
                    <w:tr2bl w:val="nil"/>
                  </w:tcBorders>
                  <w:vAlign w:val="center"/>
                </w:tcPr>
                <w:p w14:paraId="50EF6673">
                  <w:pPr>
                    <w:pStyle w:val="32"/>
                    <w:jc w:val="center"/>
                    <w:rPr>
                      <w:color w:val="auto"/>
                      <w:highlight w:val="none"/>
                      <w:u w:val="none" w:color="auto"/>
                    </w:rPr>
                  </w:pPr>
                  <w:r>
                    <w:rPr>
                      <w:color w:val="auto"/>
                      <w:highlight w:val="none"/>
                      <w:u w:val="none" w:color="auto"/>
                    </w:rPr>
                    <w:t>0.5</w:t>
                  </w:r>
                </w:p>
              </w:tc>
              <w:tc>
                <w:tcPr>
                  <w:tcW w:w="1455" w:type="dxa"/>
                  <w:tcBorders>
                    <w:tl2br w:val="nil"/>
                    <w:tr2bl w:val="nil"/>
                  </w:tcBorders>
                  <w:vAlign w:val="center"/>
                </w:tcPr>
                <w:p w14:paraId="0F550432">
                  <w:pPr>
                    <w:pStyle w:val="32"/>
                    <w:jc w:val="center"/>
                    <w:rPr>
                      <w:color w:val="auto"/>
                      <w:highlight w:val="none"/>
                      <w:u w:val="none" w:color="auto"/>
                    </w:rPr>
                  </w:pPr>
                  <w:r>
                    <w:rPr>
                      <w:rFonts w:hint="eastAsia"/>
                      <w:color w:val="auto"/>
                      <w:highlight w:val="none"/>
                      <w:u w:val="none" w:color="auto"/>
                    </w:rPr>
                    <w:t>袋式除尘</w:t>
                  </w:r>
                </w:p>
              </w:tc>
              <w:tc>
                <w:tcPr>
                  <w:tcW w:w="1513" w:type="dxa"/>
                  <w:tcBorders>
                    <w:tl2br w:val="nil"/>
                    <w:tr2bl w:val="nil"/>
                  </w:tcBorders>
                  <w:vAlign w:val="center"/>
                </w:tcPr>
                <w:p w14:paraId="0D8FCDEA">
                  <w:pPr>
                    <w:pStyle w:val="32"/>
                    <w:jc w:val="center"/>
                    <w:rPr>
                      <w:color w:val="auto"/>
                      <w:highlight w:val="none"/>
                      <w:u w:val="none" w:color="auto"/>
                    </w:rPr>
                  </w:pPr>
                  <w:r>
                    <w:rPr>
                      <w:rFonts w:hint="eastAsia"/>
                      <w:color w:val="auto"/>
                      <w:highlight w:val="none"/>
                      <w:u w:val="none" w:color="auto"/>
                    </w:rPr>
                    <w:t>99.7</w:t>
                  </w:r>
                </w:p>
              </w:tc>
            </w:tr>
            <w:tr w14:paraId="2A2A8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0" w:type="dxa"/>
                  <w:vMerge w:val="continue"/>
                  <w:tcBorders>
                    <w:tl2br w:val="nil"/>
                    <w:tr2bl w:val="nil"/>
                  </w:tcBorders>
                  <w:vAlign w:val="center"/>
                </w:tcPr>
                <w:p w14:paraId="7E5D9ED6">
                  <w:pPr>
                    <w:pStyle w:val="32"/>
                    <w:jc w:val="center"/>
                    <w:rPr>
                      <w:color w:val="auto"/>
                      <w:highlight w:val="none"/>
                      <w:u w:val="none" w:color="auto"/>
                    </w:rPr>
                  </w:pPr>
                </w:p>
              </w:tc>
              <w:tc>
                <w:tcPr>
                  <w:tcW w:w="1315" w:type="dxa"/>
                  <w:tcBorders>
                    <w:tl2br w:val="nil"/>
                    <w:tr2bl w:val="nil"/>
                  </w:tcBorders>
                  <w:vAlign w:val="center"/>
                </w:tcPr>
                <w:p w14:paraId="24D5EBFC">
                  <w:pPr>
                    <w:pStyle w:val="32"/>
                    <w:jc w:val="center"/>
                    <w:rPr>
                      <w:color w:val="auto"/>
                      <w:highlight w:val="none"/>
                      <w:u w:val="none" w:color="auto"/>
                    </w:rPr>
                  </w:pPr>
                  <w:r>
                    <w:rPr>
                      <w:color w:val="auto"/>
                      <w:highlight w:val="none"/>
                      <w:u w:val="none" w:color="auto"/>
                    </w:rPr>
                    <w:t>SO</w:t>
                  </w:r>
                  <w:r>
                    <w:rPr>
                      <w:color w:val="auto"/>
                      <w:highlight w:val="none"/>
                      <w:u w:val="none" w:color="auto"/>
                      <w:vertAlign w:val="subscript"/>
                    </w:rPr>
                    <w:t>2</w:t>
                  </w:r>
                </w:p>
              </w:tc>
              <w:tc>
                <w:tcPr>
                  <w:tcW w:w="1189" w:type="dxa"/>
                  <w:tcBorders>
                    <w:tl2br w:val="nil"/>
                    <w:tr2bl w:val="nil"/>
                  </w:tcBorders>
                  <w:vAlign w:val="center"/>
                </w:tcPr>
                <w:p w14:paraId="3E2D0E6A">
                  <w:pPr>
                    <w:pStyle w:val="32"/>
                    <w:jc w:val="center"/>
                    <w:rPr>
                      <w:color w:val="auto"/>
                      <w:highlight w:val="none"/>
                      <w:u w:val="none" w:color="auto"/>
                    </w:rPr>
                  </w:pPr>
                  <w:r>
                    <w:rPr>
                      <w:color w:val="auto"/>
                      <w:highlight w:val="none"/>
                      <w:u w:val="none" w:color="auto"/>
                    </w:rPr>
                    <w:t>kg/t-原料</w:t>
                  </w:r>
                </w:p>
              </w:tc>
              <w:tc>
                <w:tcPr>
                  <w:tcW w:w="1114" w:type="dxa"/>
                  <w:tcBorders>
                    <w:tl2br w:val="nil"/>
                    <w:tr2bl w:val="nil"/>
                  </w:tcBorders>
                  <w:vAlign w:val="center"/>
                </w:tcPr>
                <w:p w14:paraId="5FA379BC">
                  <w:pPr>
                    <w:pStyle w:val="32"/>
                    <w:jc w:val="center"/>
                    <w:rPr>
                      <w:color w:val="auto"/>
                      <w:highlight w:val="none"/>
                      <w:u w:val="none" w:color="auto"/>
                    </w:rPr>
                  </w:pPr>
                  <w:r>
                    <w:rPr>
                      <w:rFonts w:ascii="Times New Roman" w:hAnsi="Times New Roman" w:eastAsia="宋体" w:cs="Times New Roman"/>
                      <w:color w:val="auto"/>
                      <w:highlight w:val="none"/>
                      <w:u w:val="none" w:color="auto"/>
                    </w:rPr>
                    <w:t>17</w:t>
                  </w:r>
                  <w:r>
                    <w:rPr>
                      <w:color w:val="auto"/>
                      <w:highlight w:val="none"/>
                      <w:u w:val="none" w:color="auto"/>
                    </w:rPr>
                    <w:t>S</w:t>
                  </w:r>
                  <w:r>
                    <w:rPr>
                      <w:color w:val="auto"/>
                      <w:szCs w:val="24"/>
                      <w:highlight w:val="none"/>
                      <w:u w:val="none" w:color="auto"/>
                      <w:vertAlign w:val="superscript"/>
                      <w:lang w:bidi="ar"/>
                    </w:rPr>
                    <w:t>①</w:t>
                  </w:r>
                </w:p>
              </w:tc>
              <w:tc>
                <w:tcPr>
                  <w:tcW w:w="1455" w:type="dxa"/>
                  <w:tcBorders>
                    <w:tl2br w:val="nil"/>
                    <w:tr2bl w:val="nil"/>
                  </w:tcBorders>
                  <w:vAlign w:val="center"/>
                </w:tcPr>
                <w:p w14:paraId="66FE2DCD">
                  <w:pPr>
                    <w:pStyle w:val="32"/>
                    <w:jc w:val="center"/>
                    <w:rPr>
                      <w:color w:val="auto"/>
                      <w:highlight w:val="none"/>
                      <w:u w:val="none" w:color="auto"/>
                    </w:rPr>
                  </w:pPr>
                  <w:r>
                    <w:rPr>
                      <w:rFonts w:hint="eastAsia"/>
                      <w:color w:val="auto"/>
                      <w:highlight w:val="none"/>
                      <w:u w:val="none" w:color="auto"/>
                    </w:rPr>
                    <w:t>/</w:t>
                  </w:r>
                </w:p>
              </w:tc>
              <w:tc>
                <w:tcPr>
                  <w:tcW w:w="1513" w:type="dxa"/>
                  <w:tcBorders>
                    <w:tl2br w:val="nil"/>
                    <w:tr2bl w:val="nil"/>
                  </w:tcBorders>
                  <w:vAlign w:val="center"/>
                </w:tcPr>
                <w:p w14:paraId="52E10BA3">
                  <w:pPr>
                    <w:pStyle w:val="32"/>
                    <w:jc w:val="center"/>
                    <w:rPr>
                      <w:color w:val="auto"/>
                      <w:highlight w:val="none"/>
                      <w:u w:val="none" w:color="auto"/>
                    </w:rPr>
                  </w:pPr>
                  <w:r>
                    <w:rPr>
                      <w:rFonts w:hint="eastAsia"/>
                      <w:color w:val="auto"/>
                      <w:highlight w:val="none"/>
                      <w:u w:val="none" w:color="auto"/>
                    </w:rPr>
                    <w:t>/</w:t>
                  </w:r>
                </w:p>
              </w:tc>
            </w:tr>
            <w:tr w14:paraId="3E364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350" w:type="dxa"/>
                  <w:vMerge w:val="continue"/>
                  <w:tcBorders>
                    <w:tl2br w:val="nil"/>
                    <w:tr2bl w:val="nil"/>
                  </w:tcBorders>
                  <w:vAlign w:val="center"/>
                </w:tcPr>
                <w:p w14:paraId="57EDB683">
                  <w:pPr>
                    <w:pStyle w:val="32"/>
                    <w:jc w:val="center"/>
                    <w:rPr>
                      <w:color w:val="auto"/>
                      <w:highlight w:val="none"/>
                      <w:u w:val="none" w:color="auto"/>
                    </w:rPr>
                  </w:pPr>
                </w:p>
              </w:tc>
              <w:tc>
                <w:tcPr>
                  <w:tcW w:w="1315" w:type="dxa"/>
                  <w:tcBorders>
                    <w:tl2br w:val="nil"/>
                    <w:tr2bl w:val="nil"/>
                  </w:tcBorders>
                  <w:vAlign w:val="center"/>
                </w:tcPr>
                <w:p w14:paraId="29F7CB36">
                  <w:pPr>
                    <w:pStyle w:val="32"/>
                    <w:jc w:val="center"/>
                    <w:rPr>
                      <w:color w:val="auto"/>
                      <w:highlight w:val="none"/>
                      <w:u w:val="none" w:color="auto"/>
                    </w:rPr>
                  </w:pPr>
                  <w:r>
                    <w:rPr>
                      <w:color w:val="auto"/>
                      <w:highlight w:val="none"/>
                      <w:u w:val="none" w:color="auto"/>
                    </w:rPr>
                    <w:t>NO</w:t>
                  </w:r>
                  <w:r>
                    <w:rPr>
                      <w:color w:val="auto"/>
                      <w:highlight w:val="none"/>
                      <w:u w:val="none" w:color="auto"/>
                      <w:vertAlign w:val="subscript"/>
                    </w:rPr>
                    <w:t>X</w:t>
                  </w:r>
                </w:p>
              </w:tc>
              <w:tc>
                <w:tcPr>
                  <w:tcW w:w="1189" w:type="dxa"/>
                  <w:tcBorders>
                    <w:tl2br w:val="nil"/>
                    <w:tr2bl w:val="nil"/>
                  </w:tcBorders>
                  <w:vAlign w:val="center"/>
                </w:tcPr>
                <w:p w14:paraId="4F1A2593">
                  <w:pPr>
                    <w:pStyle w:val="32"/>
                    <w:jc w:val="center"/>
                    <w:rPr>
                      <w:color w:val="auto"/>
                      <w:highlight w:val="none"/>
                      <w:u w:val="none" w:color="auto"/>
                    </w:rPr>
                  </w:pPr>
                  <w:r>
                    <w:rPr>
                      <w:color w:val="auto"/>
                      <w:highlight w:val="none"/>
                      <w:u w:val="none" w:color="auto"/>
                    </w:rPr>
                    <w:t>kg/t-原料</w:t>
                  </w:r>
                </w:p>
              </w:tc>
              <w:tc>
                <w:tcPr>
                  <w:tcW w:w="1114" w:type="dxa"/>
                  <w:tcBorders>
                    <w:tl2br w:val="nil"/>
                    <w:tr2bl w:val="nil"/>
                  </w:tcBorders>
                  <w:vAlign w:val="center"/>
                </w:tcPr>
                <w:p w14:paraId="07424609">
                  <w:pPr>
                    <w:pStyle w:val="32"/>
                    <w:jc w:val="center"/>
                    <w:rPr>
                      <w:color w:val="auto"/>
                      <w:highlight w:val="none"/>
                      <w:u w:val="none" w:color="auto"/>
                    </w:rPr>
                  </w:pPr>
                  <w:r>
                    <w:rPr>
                      <w:color w:val="auto"/>
                      <w:highlight w:val="none"/>
                      <w:u w:val="none" w:color="auto"/>
                    </w:rPr>
                    <w:t>1.02</w:t>
                  </w:r>
                </w:p>
              </w:tc>
              <w:tc>
                <w:tcPr>
                  <w:tcW w:w="1455" w:type="dxa"/>
                  <w:tcBorders>
                    <w:tl2br w:val="nil"/>
                    <w:tr2bl w:val="nil"/>
                  </w:tcBorders>
                  <w:vAlign w:val="center"/>
                </w:tcPr>
                <w:p w14:paraId="0D6A6784">
                  <w:pPr>
                    <w:jc w:val="center"/>
                    <w:rPr>
                      <w:color w:val="auto"/>
                      <w:highlight w:val="none"/>
                      <w:u w:val="none" w:color="auto"/>
                    </w:rPr>
                  </w:pPr>
                  <w:r>
                    <w:rPr>
                      <w:rFonts w:hint="eastAsia"/>
                      <w:color w:val="auto"/>
                      <w:highlight w:val="none"/>
                      <w:u w:val="none" w:color="auto"/>
                    </w:rPr>
                    <w:t>/</w:t>
                  </w:r>
                </w:p>
              </w:tc>
              <w:tc>
                <w:tcPr>
                  <w:tcW w:w="1513" w:type="dxa"/>
                  <w:tcBorders>
                    <w:tl2br w:val="nil"/>
                    <w:tr2bl w:val="nil"/>
                  </w:tcBorders>
                  <w:vAlign w:val="center"/>
                </w:tcPr>
                <w:p w14:paraId="4A0B254D">
                  <w:pPr>
                    <w:jc w:val="center"/>
                    <w:rPr>
                      <w:color w:val="auto"/>
                      <w:highlight w:val="none"/>
                      <w:u w:val="none" w:color="auto"/>
                    </w:rPr>
                  </w:pPr>
                  <w:r>
                    <w:rPr>
                      <w:rFonts w:hint="eastAsia"/>
                      <w:color w:val="auto"/>
                      <w:highlight w:val="none"/>
                      <w:u w:val="none" w:color="auto"/>
                    </w:rPr>
                    <w:t>/</w:t>
                  </w:r>
                </w:p>
              </w:tc>
            </w:tr>
            <w:tr w14:paraId="49691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936" w:type="dxa"/>
                  <w:gridSpan w:val="6"/>
                  <w:tcBorders>
                    <w:tl2br w:val="nil"/>
                    <w:tr2bl w:val="nil"/>
                  </w:tcBorders>
                  <w:vAlign w:val="center"/>
                </w:tcPr>
                <w:p w14:paraId="57778765">
                  <w:pPr>
                    <w:pStyle w:val="32"/>
                    <w:rPr>
                      <w:color w:val="auto"/>
                      <w:highlight w:val="none"/>
                      <w:u w:val="none" w:color="auto"/>
                    </w:rPr>
                  </w:pPr>
                  <w:r>
                    <w:rPr>
                      <w:color w:val="auto"/>
                      <w:highlight w:val="none"/>
                      <w:u w:val="none" w:color="auto"/>
                    </w:rPr>
                    <w:t>注：①SO</w:t>
                  </w:r>
                  <w:r>
                    <w:rPr>
                      <w:color w:val="auto"/>
                      <w:highlight w:val="none"/>
                      <w:u w:val="none" w:color="auto"/>
                      <w:vertAlign w:val="subscript"/>
                    </w:rPr>
                    <w:t>2</w:t>
                  </w:r>
                  <w:r>
                    <w:rPr>
                      <w:color w:val="auto"/>
                      <w:highlight w:val="none"/>
                      <w:u w:val="none" w:color="auto"/>
                    </w:rPr>
                    <w:t>的产排污系数是以含硫量（S%）的形式表示的，其中含硫量（S%）是指生物质收到基硫分含量，以质量百分数的形式表示。例如生物质中含硫量（S%）为0.1％，则S=0.1。</w:t>
                  </w:r>
                  <w:r>
                    <w:rPr>
                      <w:rFonts w:hint="eastAsia"/>
                      <w:color w:val="auto"/>
                      <w:highlight w:val="none"/>
                      <w:u w:val="none" w:color="auto"/>
                    </w:rPr>
                    <w:t>本项目S取0.01。</w:t>
                  </w:r>
                  <w:r>
                    <w:rPr>
                      <w:rFonts w:hint="eastAsia"/>
                      <w:u w:val="none" w:color="auto"/>
                      <w:lang w:eastAsia="zh-CN"/>
                    </w:rPr>
                    <w:t>（</w:t>
                  </w:r>
                  <w:r>
                    <w:rPr>
                      <w:rStyle w:val="57"/>
                      <w:rFonts w:hint="eastAsia"/>
                      <w:u w:val="none" w:color="auto"/>
                      <w:lang w:val="en-US" w:eastAsia="zh-CN"/>
                    </w:rPr>
                    <w:t>因附</w:t>
                  </w:r>
                  <w:r>
                    <w:rPr>
                      <w:rFonts w:hint="eastAsia" w:ascii="Times New Roman" w:hAnsi="Times New Roman" w:eastAsia="宋体" w:cs="Times New Roman"/>
                      <w:color w:val="auto"/>
                      <w:highlight w:val="none"/>
                      <w:u w:val="none" w:color="auto"/>
                      <w:lang w:val="en-US" w:eastAsia="zh-CN"/>
                    </w:rPr>
                    <w:t>件</w:t>
                  </w:r>
                  <w:r>
                    <w:rPr>
                      <w:rFonts w:hint="eastAsia" w:eastAsia="宋体" w:cs="Times New Roman"/>
                      <w:color w:val="auto"/>
                      <w:highlight w:val="none"/>
                      <w:u w:val="none" w:color="auto"/>
                      <w:lang w:val="en-US" w:eastAsia="zh-CN"/>
                    </w:rPr>
                    <w:t>中</w:t>
                  </w:r>
                  <w:r>
                    <w:rPr>
                      <w:rFonts w:hint="eastAsia" w:ascii="Times New Roman" w:hAnsi="Times New Roman" w:eastAsia="宋体" w:cs="Times New Roman"/>
                      <w:color w:val="auto"/>
                      <w:highlight w:val="none"/>
                      <w:u w:val="none" w:color="auto"/>
                      <w:lang w:val="en-US" w:eastAsia="zh-CN"/>
                    </w:rPr>
                    <w:t>的</w:t>
                  </w:r>
                  <w:r>
                    <w:rPr>
                      <w:rFonts w:hint="eastAsia" w:ascii="Times New Roman" w:hAnsi="Times New Roman" w:eastAsia="宋体" w:cs="Times New Roman"/>
                      <w:color w:val="auto"/>
                      <w:highlight w:val="none"/>
                      <w:u w:val="none" w:color="auto"/>
                    </w:rPr>
                    <w:t>生物</w:t>
                  </w:r>
                  <w:r>
                    <w:rPr>
                      <w:rStyle w:val="57"/>
                      <w:rFonts w:hint="eastAsia"/>
                      <w:u w:val="none" w:color="auto"/>
                    </w:rPr>
                    <w:t>质燃料检测报告</w:t>
                  </w:r>
                  <w:r>
                    <w:rPr>
                      <w:rStyle w:val="57"/>
                      <w:rFonts w:hint="eastAsia"/>
                      <w:u w:val="none" w:color="auto"/>
                      <w:lang w:val="en-US"/>
                    </w:rPr>
                    <w:t>的全硫量为0.0，</w:t>
                  </w:r>
                  <w:r>
                    <w:rPr>
                      <w:rFonts w:hint="eastAsia"/>
                      <w:u w:val="none" w:color="auto"/>
                      <w:lang w:val="en-US" w:eastAsia="zh-CN"/>
                    </w:rPr>
                    <w:t>故本项目取接近值0.1</w:t>
                  </w:r>
                  <w:r>
                    <w:rPr>
                      <w:rFonts w:hint="eastAsia"/>
                      <w:color w:val="auto"/>
                      <w:highlight w:val="none"/>
                      <w:u w:val="none" w:color="auto"/>
                    </w:rPr>
                    <w:t>。</w:t>
                  </w:r>
                  <w:r>
                    <w:rPr>
                      <w:rFonts w:hint="eastAsia"/>
                      <w:u w:val="none" w:color="auto"/>
                      <w:lang w:eastAsia="zh-CN"/>
                    </w:rPr>
                    <w:t>）</w:t>
                  </w:r>
                </w:p>
              </w:tc>
            </w:tr>
          </w:tbl>
          <w:p w14:paraId="1D98D983">
            <w:pPr>
              <w:pStyle w:val="27"/>
              <w:bidi w:val="0"/>
              <w:rPr>
                <w:color w:val="auto"/>
                <w:highlight w:val="none"/>
                <w:u w:val="none" w:color="auto"/>
              </w:rPr>
            </w:pPr>
            <w:r>
              <w:rPr>
                <w:color w:val="auto"/>
                <w:highlight w:val="none"/>
                <w:u w:val="none" w:color="auto"/>
              </w:rPr>
              <w:t>项目年使用生物质</w:t>
            </w:r>
            <w:r>
              <w:rPr>
                <w:rFonts w:hint="eastAsia"/>
                <w:color w:val="auto"/>
                <w:highlight w:val="none"/>
                <w:u w:val="none" w:color="auto"/>
              </w:rPr>
              <w:t>燃料</w:t>
            </w:r>
            <w:r>
              <w:rPr>
                <w:rStyle w:val="39"/>
                <w:u w:val="none" w:color="auto"/>
              </w:rPr>
              <w:t>2003.88</w:t>
            </w:r>
            <w:r>
              <w:rPr>
                <w:rFonts w:hint="eastAsia"/>
                <w:color w:val="auto"/>
                <w:highlight w:val="none"/>
                <w:u w:val="none" w:color="auto"/>
                <w:lang w:val="en-US" w:eastAsia="zh-CN"/>
              </w:rPr>
              <w:t>吨</w:t>
            </w:r>
            <w:r>
              <w:rPr>
                <w:color w:val="auto"/>
                <w:highlight w:val="none"/>
                <w:u w:val="none" w:color="auto"/>
              </w:rPr>
              <w:t>，</w:t>
            </w:r>
            <w:r>
              <w:rPr>
                <w:rFonts w:hint="eastAsia"/>
                <w:color w:val="auto"/>
                <w:highlight w:val="none"/>
                <w:u w:val="none" w:color="auto"/>
              </w:rPr>
              <w:t>锅炉废气产排情况</w:t>
            </w:r>
            <w:r>
              <w:rPr>
                <w:color w:val="auto"/>
                <w:highlight w:val="none"/>
                <w:u w:val="none" w:color="auto"/>
              </w:rPr>
              <w:t>见下表。</w:t>
            </w:r>
          </w:p>
          <w:p w14:paraId="3121C159">
            <w:pPr>
              <w:pStyle w:val="32"/>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2</w:t>
            </w:r>
            <w:r>
              <w:rPr>
                <w:b/>
                <w:bCs/>
                <w:color w:val="auto"/>
                <w:highlight w:val="none"/>
                <w:u w:val="none" w:color="auto"/>
              </w:rPr>
              <w:t xml:space="preserve"> </w:t>
            </w:r>
            <w:r>
              <w:rPr>
                <w:rFonts w:hint="eastAsia"/>
                <w:b/>
                <w:bCs/>
                <w:color w:val="auto"/>
                <w:highlight w:val="none"/>
                <w:u w:val="none" w:color="auto"/>
              </w:rPr>
              <w:t xml:space="preserve">  锅炉废气产排情况一览表</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1123"/>
              <w:gridCol w:w="1135"/>
              <w:gridCol w:w="1132"/>
              <w:gridCol w:w="1134"/>
              <w:gridCol w:w="1135"/>
              <w:gridCol w:w="1136"/>
            </w:tblGrid>
            <w:tr w14:paraId="07DC5B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43" w:type="dxa"/>
                  <w:tcBorders>
                    <w:tl2br w:val="nil"/>
                    <w:tr2bl w:val="nil"/>
                  </w:tcBorders>
                  <w:vAlign w:val="center"/>
                </w:tcPr>
                <w:p w14:paraId="64970960">
                  <w:pPr>
                    <w:pStyle w:val="32"/>
                    <w:adjustRightInd/>
                    <w:jc w:val="center"/>
                    <w:rPr>
                      <w:color w:val="auto"/>
                      <w:highlight w:val="none"/>
                      <w:u w:val="none" w:color="auto"/>
                    </w:rPr>
                  </w:pPr>
                  <w:r>
                    <w:rPr>
                      <w:b/>
                      <w:bCs/>
                      <w:color w:val="auto"/>
                      <w:highlight w:val="none"/>
                      <w:u w:val="none" w:color="auto"/>
                    </w:rPr>
                    <w:t>污染物指标</w:t>
                  </w:r>
                </w:p>
              </w:tc>
              <w:tc>
                <w:tcPr>
                  <w:tcW w:w="1123" w:type="dxa"/>
                  <w:tcBorders>
                    <w:tl2br w:val="nil"/>
                    <w:tr2bl w:val="nil"/>
                  </w:tcBorders>
                  <w:vAlign w:val="center"/>
                </w:tcPr>
                <w:p w14:paraId="56C36208">
                  <w:pPr>
                    <w:pStyle w:val="32"/>
                    <w:adjustRightInd/>
                    <w:jc w:val="center"/>
                    <w:rPr>
                      <w:color w:val="auto"/>
                      <w:highlight w:val="none"/>
                      <w:u w:val="none" w:color="auto"/>
                    </w:rPr>
                  </w:pPr>
                  <w:r>
                    <w:rPr>
                      <w:b/>
                      <w:bCs/>
                      <w:color w:val="auto"/>
                      <w:highlight w:val="none"/>
                      <w:u w:val="none" w:color="auto"/>
                    </w:rPr>
                    <w:t>污染物产生量t/a</w:t>
                  </w:r>
                </w:p>
              </w:tc>
              <w:tc>
                <w:tcPr>
                  <w:tcW w:w="1135" w:type="dxa"/>
                  <w:tcBorders>
                    <w:tl2br w:val="nil"/>
                    <w:tr2bl w:val="nil"/>
                  </w:tcBorders>
                  <w:vAlign w:val="center"/>
                </w:tcPr>
                <w:p w14:paraId="280CFF00">
                  <w:pPr>
                    <w:pStyle w:val="32"/>
                    <w:adjustRightInd/>
                    <w:jc w:val="center"/>
                    <w:rPr>
                      <w:color w:val="auto"/>
                      <w:highlight w:val="none"/>
                      <w:u w:val="none" w:color="auto"/>
                    </w:rPr>
                  </w:pPr>
                  <w:r>
                    <w:rPr>
                      <w:b/>
                      <w:bCs/>
                      <w:color w:val="auto"/>
                      <w:highlight w:val="none"/>
                      <w:u w:val="none" w:color="auto"/>
                    </w:rPr>
                    <w:t>产生浓度mg/m</w:t>
                  </w:r>
                  <w:r>
                    <w:rPr>
                      <w:b/>
                      <w:bCs/>
                      <w:color w:val="auto"/>
                      <w:highlight w:val="none"/>
                      <w:u w:val="none" w:color="auto"/>
                      <w:vertAlign w:val="superscript"/>
                    </w:rPr>
                    <w:t>3</w:t>
                  </w:r>
                </w:p>
              </w:tc>
              <w:tc>
                <w:tcPr>
                  <w:tcW w:w="1132" w:type="dxa"/>
                  <w:tcBorders>
                    <w:tl2br w:val="nil"/>
                    <w:tr2bl w:val="nil"/>
                  </w:tcBorders>
                  <w:vAlign w:val="center"/>
                </w:tcPr>
                <w:p w14:paraId="069EC075">
                  <w:pPr>
                    <w:pStyle w:val="32"/>
                    <w:adjustRightInd/>
                    <w:jc w:val="center"/>
                    <w:rPr>
                      <w:color w:val="auto"/>
                      <w:highlight w:val="none"/>
                      <w:u w:val="none" w:color="auto"/>
                    </w:rPr>
                  </w:pPr>
                  <w:r>
                    <w:rPr>
                      <w:rFonts w:hint="eastAsia"/>
                      <w:b/>
                      <w:bCs/>
                      <w:color w:val="auto"/>
                      <w:highlight w:val="none"/>
                      <w:u w:val="none" w:color="auto"/>
                    </w:rPr>
                    <w:t>治理措施</w:t>
                  </w:r>
                </w:p>
              </w:tc>
              <w:tc>
                <w:tcPr>
                  <w:tcW w:w="1134" w:type="dxa"/>
                  <w:tcBorders>
                    <w:tl2br w:val="nil"/>
                    <w:tr2bl w:val="nil"/>
                  </w:tcBorders>
                  <w:vAlign w:val="center"/>
                </w:tcPr>
                <w:p w14:paraId="6A4B47E5">
                  <w:pPr>
                    <w:pStyle w:val="32"/>
                    <w:adjustRightInd/>
                    <w:jc w:val="center"/>
                    <w:rPr>
                      <w:color w:val="auto"/>
                      <w:highlight w:val="none"/>
                      <w:u w:val="none" w:color="auto"/>
                    </w:rPr>
                  </w:pPr>
                  <w:r>
                    <w:rPr>
                      <w:rFonts w:hint="eastAsia"/>
                      <w:b/>
                      <w:bCs/>
                      <w:color w:val="auto"/>
                      <w:highlight w:val="none"/>
                      <w:u w:val="none" w:color="auto"/>
                    </w:rPr>
                    <w:t>去除效率</w:t>
                  </w:r>
                </w:p>
              </w:tc>
              <w:tc>
                <w:tcPr>
                  <w:tcW w:w="1135" w:type="dxa"/>
                  <w:tcBorders>
                    <w:tl2br w:val="nil"/>
                    <w:tr2bl w:val="nil"/>
                  </w:tcBorders>
                  <w:vAlign w:val="center"/>
                </w:tcPr>
                <w:p w14:paraId="0627EB28">
                  <w:pPr>
                    <w:pStyle w:val="32"/>
                    <w:adjustRightInd/>
                    <w:jc w:val="center"/>
                    <w:rPr>
                      <w:color w:val="auto"/>
                      <w:highlight w:val="none"/>
                      <w:u w:val="none" w:color="auto"/>
                    </w:rPr>
                  </w:pPr>
                  <w:r>
                    <w:rPr>
                      <w:b/>
                      <w:bCs/>
                      <w:color w:val="auto"/>
                      <w:highlight w:val="none"/>
                      <w:u w:val="none" w:color="auto"/>
                    </w:rPr>
                    <w:t>污染物排放量t/a</w:t>
                  </w:r>
                </w:p>
              </w:tc>
              <w:tc>
                <w:tcPr>
                  <w:tcW w:w="1136" w:type="dxa"/>
                  <w:tcBorders>
                    <w:tl2br w:val="nil"/>
                    <w:tr2bl w:val="nil"/>
                  </w:tcBorders>
                  <w:vAlign w:val="center"/>
                </w:tcPr>
                <w:p w14:paraId="524C8568">
                  <w:pPr>
                    <w:pStyle w:val="32"/>
                    <w:adjustRightInd/>
                    <w:jc w:val="center"/>
                    <w:rPr>
                      <w:color w:val="auto"/>
                      <w:highlight w:val="none"/>
                      <w:u w:val="none" w:color="auto"/>
                    </w:rPr>
                  </w:pPr>
                  <w:r>
                    <w:rPr>
                      <w:b/>
                      <w:bCs/>
                      <w:color w:val="auto"/>
                      <w:highlight w:val="none"/>
                      <w:u w:val="none" w:color="auto"/>
                    </w:rPr>
                    <w:t>排放浓度mg/m</w:t>
                  </w:r>
                  <w:r>
                    <w:rPr>
                      <w:b/>
                      <w:bCs/>
                      <w:color w:val="auto"/>
                      <w:highlight w:val="none"/>
                      <w:u w:val="none" w:color="auto"/>
                      <w:vertAlign w:val="superscript"/>
                    </w:rPr>
                    <w:t>3</w:t>
                  </w:r>
                </w:p>
              </w:tc>
            </w:tr>
            <w:tr w14:paraId="3E8DF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43" w:type="dxa"/>
                  <w:tcBorders>
                    <w:tl2br w:val="nil"/>
                    <w:tr2bl w:val="nil"/>
                  </w:tcBorders>
                  <w:vAlign w:val="center"/>
                </w:tcPr>
                <w:p w14:paraId="21EE1CCE">
                  <w:pPr>
                    <w:pStyle w:val="32"/>
                    <w:jc w:val="center"/>
                    <w:rPr>
                      <w:color w:val="auto"/>
                      <w:highlight w:val="none"/>
                      <w:u w:val="none" w:color="auto"/>
                    </w:rPr>
                  </w:pPr>
                  <w:r>
                    <w:rPr>
                      <w:rFonts w:hint="eastAsia"/>
                      <w:color w:val="auto"/>
                      <w:highlight w:val="none"/>
                      <w:u w:val="none" w:color="auto"/>
                    </w:rPr>
                    <w:t>SO</w:t>
                  </w:r>
                  <w:r>
                    <w:rPr>
                      <w:rFonts w:hint="eastAsia"/>
                      <w:color w:val="auto"/>
                      <w:highlight w:val="none"/>
                      <w:u w:val="none" w:color="auto"/>
                      <w:vertAlign w:val="subscript"/>
                    </w:rPr>
                    <w:t>2</w:t>
                  </w:r>
                </w:p>
              </w:tc>
              <w:tc>
                <w:tcPr>
                  <w:tcW w:w="1123" w:type="dxa"/>
                  <w:tcBorders>
                    <w:tl2br w:val="nil"/>
                    <w:tr2bl w:val="nil"/>
                  </w:tcBorders>
                  <w:vAlign w:val="center"/>
                </w:tcPr>
                <w:p w14:paraId="289C0D7F">
                  <w:pPr>
                    <w:pStyle w:val="29"/>
                    <w:bidi w:val="0"/>
                    <w:rPr>
                      <w:rFonts w:hint="eastAsia"/>
                      <w:u w:val="none" w:color="auto"/>
                      <w:lang w:val="en-US" w:eastAsia="zh-CN"/>
                    </w:rPr>
                  </w:pPr>
                  <w:r>
                    <w:rPr>
                      <w:u w:val="none" w:color="auto"/>
                    </w:rPr>
                    <w:t>0.341</w:t>
                  </w:r>
                </w:p>
              </w:tc>
              <w:tc>
                <w:tcPr>
                  <w:tcW w:w="1135" w:type="dxa"/>
                  <w:tcBorders>
                    <w:tl2br w:val="nil"/>
                    <w:tr2bl w:val="nil"/>
                  </w:tcBorders>
                  <w:vAlign w:val="center"/>
                </w:tcPr>
                <w:p w14:paraId="6E91FCDB">
                  <w:pPr>
                    <w:pStyle w:val="29"/>
                    <w:bidi w:val="0"/>
                    <w:rPr>
                      <w:rFonts w:hint="default"/>
                      <w:u w:val="none" w:color="auto"/>
                      <w:lang w:val="en-US" w:eastAsia="zh-CN"/>
                    </w:rPr>
                  </w:pPr>
                  <w:r>
                    <w:rPr>
                      <w:rFonts w:hint="eastAsia"/>
                      <w:u w:val="none" w:color="auto"/>
                      <w:lang w:val="en-US" w:eastAsia="zh-CN"/>
                    </w:rPr>
                    <w:t>27.3</w:t>
                  </w:r>
                </w:p>
              </w:tc>
              <w:tc>
                <w:tcPr>
                  <w:tcW w:w="1132" w:type="dxa"/>
                  <w:tcBorders>
                    <w:tl2br w:val="nil"/>
                    <w:tr2bl w:val="nil"/>
                  </w:tcBorders>
                  <w:vAlign w:val="center"/>
                </w:tcPr>
                <w:p w14:paraId="1F29279A">
                  <w:pPr>
                    <w:pStyle w:val="29"/>
                    <w:bidi w:val="0"/>
                    <w:rPr>
                      <w:rFonts w:hint="eastAsia"/>
                      <w:u w:val="none" w:color="auto"/>
                      <w:lang w:val="en-US" w:eastAsia="zh-CN"/>
                    </w:rPr>
                  </w:pPr>
                  <w:r>
                    <w:rPr>
                      <w:rFonts w:hint="eastAsia"/>
                      <w:u w:val="none" w:color="auto"/>
                      <w:lang w:val="en-US" w:eastAsia="zh-CN"/>
                    </w:rPr>
                    <w:t>/</w:t>
                  </w:r>
                </w:p>
              </w:tc>
              <w:tc>
                <w:tcPr>
                  <w:tcW w:w="1134" w:type="dxa"/>
                  <w:tcBorders>
                    <w:tl2br w:val="nil"/>
                    <w:tr2bl w:val="nil"/>
                  </w:tcBorders>
                  <w:vAlign w:val="center"/>
                </w:tcPr>
                <w:p w14:paraId="5FDE2DA9">
                  <w:pPr>
                    <w:pStyle w:val="29"/>
                    <w:bidi w:val="0"/>
                    <w:rPr>
                      <w:rFonts w:hint="eastAsia"/>
                      <w:u w:val="none" w:color="auto"/>
                      <w:lang w:val="en-US" w:eastAsia="zh-CN"/>
                    </w:rPr>
                  </w:pPr>
                  <w:r>
                    <w:rPr>
                      <w:rFonts w:hint="eastAsia"/>
                      <w:u w:val="none" w:color="auto"/>
                      <w:lang w:val="en-US" w:eastAsia="zh-CN"/>
                    </w:rPr>
                    <w:t>/</w:t>
                  </w:r>
                </w:p>
              </w:tc>
              <w:tc>
                <w:tcPr>
                  <w:tcW w:w="1135" w:type="dxa"/>
                  <w:tcBorders>
                    <w:tl2br w:val="nil"/>
                    <w:tr2bl w:val="nil"/>
                  </w:tcBorders>
                  <w:vAlign w:val="center"/>
                </w:tcPr>
                <w:p w14:paraId="0CCDCE8A">
                  <w:pPr>
                    <w:pStyle w:val="29"/>
                    <w:bidi w:val="0"/>
                    <w:rPr>
                      <w:rFonts w:hint="eastAsia"/>
                      <w:u w:val="none" w:color="auto"/>
                      <w:lang w:val="en-US" w:eastAsia="zh-CN"/>
                    </w:rPr>
                  </w:pPr>
                  <w:r>
                    <w:rPr>
                      <w:u w:val="none" w:color="auto"/>
                    </w:rPr>
                    <w:t>0.341</w:t>
                  </w:r>
                </w:p>
              </w:tc>
              <w:tc>
                <w:tcPr>
                  <w:tcW w:w="1136" w:type="dxa"/>
                  <w:tcBorders>
                    <w:tl2br w:val="nil"/>
                    <w:tr2bl w:val="nil"/>
                  </w:tcBorders>
                  <w:vAlign w:val="center"/>
                </w:tcPr>
                <w:p w14:paraId="0B4549F0">
                  <w:pPr>
                    <w:pStyle w:val="29"/>
                    <w:bidi w:val="0"/>
                    <w:rPr>
                      <w:rFonts w:hint="eastAsia"/>
                      <w:u w:val="none" w:color="auto"/>
                      <w:lang w:val="en-US" w:eastAsia="zh-CN"/>
                    </w:rPr>
                  </w:pPr>
                  <w:r>
                    <w:rPr>
                      <w:u w:val="none" w:color="auto"/>
                    </w:rPr>
                    <w:t>27.3</w:t>
                  </w:r>
                </w:p>
              </w:tc>
            </w:tr>
            <w:tr w14:paraId="79317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43" w:type="dxa"/>
                  <w:tcBorders>
                    <w:tl2br w:val="nil"/>
                    <w:tr2bl w:val="nil"/>
                  </w:tcBorders>
                  <w:vAlign w:val="center"/>
                </w:tcPr>
                <w:p w14:paraId="23B87878">
                  <w:pPr>
                    <w:pStyle w:val="32"/>
                    <w:jc w:val="center"/>
                    <w:rPr>
                      <w:color w:val="auto"/>
                      <w:highlight w:val="none"/>
                      <w:u w:val="none" w:color="auto"/>
                    </w:rPr>
                  </w:pPr>
                  <w:r>
                    <w:rPr>
                      <w:rFonts w:hint="eastAsia"/>
                      <w:color w:val="auto"/>
                      <w:highlight w:val="none"/>
                      <w:u w:val="none" w:color="auto"/>
                    </w:rPr>
                    <w:t>颗粒物</w:t>
                  </w:r>
                </w:p>
              </w:tc>
              <w:tc>
                <w:tcPr>
                  <w:tcW w:w="1123" w:type="dxa"/>
                  <w:tcBorders>
                    <w:tl2br w:val="nil"/>
                    <w:tr2bl w:val="nil"/>
                  </w:tcBorders>
                  <w:vAlign w:val="center"/>
                </w:tcPr>
                <w:p w14:paraId="7B0FC20F">
                  <w:pPr>
                    <w:pStyle w:val="29"/>
                    <w:bidi w:val="0"/>
                    <w:rPr>
                      <w:rFonts w:hint="eastAsia"/>
                      <w:u w:val="none" w:color="auto"/>
                      <w:lang w:val="en-US" w:eastAsia="zh-CN"/>
                    </w:rPr>
                  </w:pPr>
                  <w:r>
                    <w:rPr>
                      <w:u w:val="none" w:color="auto"/>
                    </w:rPr>
                    <w:t>1.002</w:t>
                  </w:r>
                </w:p>
              </w:tc>
              <w:tc>
                <w:tcPr>
                  <w:tcW w:w="1135" w:type="dxa"/>
                  <w:tcBorders>
                    <w:tl2br w:val="nil"/>
                    <w:tr2bl w:val="nil"/>
                  </w:tcBorders>
                  <w:vAlign w:val="center"/>
                </w:tcPr>
                <w:p w14:paraId="218A2628">
                  <w:pPr>
                    <w:pStyle w:val="29"/>
                    <w:bidi w:val="0"/>
                    <w:rPr>
                      <w:rFonts w:hint="default"/>
                      <w:u w:val="none" w:color="auto"/>
                      <w:lang w:val="en-US" w:eastAsia="zh-CN"/>
                    </w:rPr>
                  </w:pPr>
                  <w:r>
                    <w:rPr>
                      <w:u w:val="none" w:color="auto"/>
                    </w:rPr>
                    <w:t>80.1</w:t>
                  </w:r>
                </w:p>
              </w:tc>
              <w:tc>
                <w:tcPr>
                  <w:tcW w:w="1132" w:type="dxa"/>
                  <w:tcBorders>
                    <w:tl2br w:val="nil"/>
                    <w:tr2bl w:val="nil"/>
                  </w:tcBorders>
                  <w:vAlign w:val="center"/>
                </w:tcPr>
                <w:p w14:paraId="6D90AA76">
                  <w:pPr>
                    <w:pStyle w:val="29"/>
                    <w:bidi w:val="0"/>
                    <w:rPr>
                      <w:rFonts w:hint="eastAsia"/>
                      <w:u w:val="none" w:color="auto"/>
                      <w:lang w:val="en-US" w:eastAsia="zh-CN"/>
                    </w:rPr>
                  </w:pPr>
                  <w:r>
                    <w:rPr>
                      <w:rFonts w:hint="eastAsia"/>
                      <w:u w:val="none" w:color="auto"/>
                      <w:lang w:val="en-US" w:eastAsia="zh-CN"/>
                    </w:rPr>
                    <w:t>袋式除尘</w:t>
                  </w:r>
                </w:p>
              </w:tc>
              <w:tc>
                <w:tcPr>
                  <w:tcW w:w="1134" w:type="dxa"/>
                  <w:tcBorders>
                    <w:tl2br w:val="nil"/>
                    <w:tr2bl w:val="nil"/>
                  </w:tcBorders>
                  <w:vAlign w:val="center"/>
                </w:tcPr>
                <w:p w14:paraId="52612DF4">
                  <w:pPr>
                    <w:pStyle w:val="29"/>
                    <w:bidi w:val="0"/>
                    <w:rPr>
                      <w:rFonts w:hint="eastAsia"/>
                      <w:u w:val="none" w:color="auto"/>
                      <w:lang w:val="en-US" w:eastAsia="zh-CN"/>
                    </w:rPr>
                  </w:pPr>
                  <w:r>
                    <w:rPr>
                      <w:rFonts w:hint="eastAsia"/>
                      <w:u w:val="none" w:color="auto"/>
                      <w:lang w:val="en-US" w:eastAsia="zh-CN"/>
                    </w:rPr>
                    <w:t>99.7%</w:t>
                  </w:r>
                </w:p>
              </w:tc>
              <w:tc>
                <w:tcPr>
                  <w:tcW w:w="1135" w:type="dxa"/>
                  <w:tcBorders>
                    <w:tl2br w:val="nil"/>
                    <w:tr2bl w:val="nil"/>
                  </w:tcBorders>
                  <w:vAlign w:val="center"/>
                </w:tcPr>
                <w:p w14:paraId="34076503">
                  <w:pPr>
                    <w:pStyle w:val="29"/>
                    <w:bidi w:val="0"/>
                    <w:rPr>
                      <w:rFonts w:hint="eastAsia"/>
                      <w:u w:val="none" w:color="auto"/>
                      <w:lang w:val="en-US" w:eastAsia="zh-CN"/>
                    </w:rPr>
                  </w:pPr>
                  <w:r>
                    <w:rPr>
                      <w:u w:val="none" w:color="auto"/>
                    </w:rPr>
                    <w:t>0.003</w:t>
                  </w:r>
                </w:p>
              </w:tc>
              <w:tc>
                <w:tcPr>
                  <w:tcW w:w="1136" w:type="dxa"/>
                  <w:tcBorders>
                    <w:tl2br w:val="nil"/>
                    <w:tr2bl w:val="nil"/>
                  </w:tcBorders>
                  <w:vAlign w:val="center"/>
                </w:tcPr>
                <w:p w14:paraId="14DB38C5">
                  <w:pPr>
                    <w:pStyle w:val="29"/>
                    <w:bidi w:val="0"/>
                    <w:rPr>
                      <w:rFonts w:hint="default"/>
                      <w:u w:val="none" w:color="auto"/>
                      <w:lang w:val="en-US" w:eastAsia="zh-CN"/>
                    </w:rPr>
                  </w:pPr>
                  <w:r>
                    <w:rPr>
                      <w:u w:val="none" w:color="auto"/>
                    </w:rPr>
                    <w:t>0.24</w:t>
                  </w:r>
                </w:p>
              </w:tc>
            </w:tr>
            <w:tr w14:paraId="36C17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43" w:type="dxa"/>
                  <w:tcBorders>
                    <w:tl2br w:val="nil"/>
                    <w:tr2bl w:val="nil"/>
                  </w:tcBorders>
                  <w:vAlign w:val="center"/>
                </w:tcPr>
                <w:p w14:paraId="06C7D483">
                  <w:pPr>
                    <w:pStyle w:val="32"/>
                    <w:jc w:val="center"/>
                    <w:rPr>
                      <w:color w:val="auto"/>
                      <w:highlight w:val="none"/>
                      <w:u w:val="none" w:color="auto"/>
                    </w:rPr>
                  </w:pPr>
                  <w:r>
                    <w:rPr>
                      <w:rFonts w:hint="eastAsia"/>
                      <w:color w:val="auto"/>
                      <w:highlight w:val="none"/>
                      <w:u w:val="none" w:color="auto"/>
                    </w:rPr>
                    <w:t>NOx</w:t>
                  </w:r>
                </w:p>
              </w:tc>
              <w:tc>
                <w:tcPr>
                  <w:tcW w:w="1123" w:type="dxa"/>
                  <w:tcBorders>
                    <w:tl2br w:val="nil"/>
                    <w:tr2bl w:val="nil"/>
                  </w:tcBorders>
                  <w:vAlign w:val="center"/>
                </w:tcPr>
                <w:p w14:paraId="4CD7334A">
                  <w:pPr>
                    <w:pStyle w:val="29"/>
                    <w:bidi w:val="0"/>
                    <w:rPr>
                      <w:rFonts w:hint="eastAsia"/>
                      <w:u w:val="none" w:color="auto"/>
                      <w:lang w:val="en-US" w:eastAsia="zh-CN"/>
                    </w:rPr>
                  </w:pPr>
                  <w:r>
                    <w:rPr>
                      <w:u w:val="none" w:color="auto"/>
                    </w:rPr>
                    <w:t>2.044</w:t>
                  </w:r>
                </w:p>
              </w:tc>
              <w:tc>
                <w:tcPr>
                  <w:tcW w:w="1135" w:type="dxa"/>
                  <w:tcBorders>
                    <w:tl2br w:val="nil"/>
                    <w:tr2bl w:val="nil"/>
                  </w:tcBorders>
                  <w:vAlign w:val="center"/>
                </w:tcPr>
                <w:p w14:paraId="5000DCFC">
                  <w:pPr>
                    <w:pStyle w:val="29"/>
                    <w:bidi w:val="0"/>
                    <w:rPr>
                      <w:rFonts w:hint="default"/>
                      <w:u w:val="none" w:color="auto"/>
                      <w:lang w:val="en-US" w:eastAsia="zh-CN"/>
                    </w:rPr>
                  </w:pPr>
                  <w:r>
                    <w:rPr>
                      <w:u w:val="none" w:color="auto"/>
                    </w:rPr>
                    <w:t>163.4</w:t>
                  </w:r>
                </w:p>
              </w:tc>
              <w:tc>
                <w:tcPr>
                  <w:tcW w:w="1132" w:type="dxa"/>
                  <w:tcBorders>
                    <w:tl2br w:val="nil"/>
                    <w:tr2bl w:val="nil"/>
                  </w:tcBorders>
                  <w:vAlign w:val="center"/>
                </w:tcPr>
                <w:p w14:paraId="2713A99C">
                  <w:pPr>
                    <w:pStyle w:val="29"/>
                    <w:bidi w:val="0"/>
                    <w:rPr>
                      <w:rFonts w:hint="eastAsia"/>
                      <w:u w:val="none" w:color="auto"/>
                      <w:lang w:val="en-US" w:eastAsia="zh-CN"/>
                    </w:rPr>
                  </w:pPr>
                  <w:r>
                    <w:rPr>
                      <w:rFonts w:hint="eastAsia"/>
                      <w:u w:val="none" w:color="auto"/>
                      <w:lang w:val="en-US" w:eastAsia="zh-CN"/>
                    </w:rPr>
                    <w:t>/</w:t>
                  </w:r>
                </w:p>
              </w:tc>
              <w:tc>
                <w:tcPr>
                  <w:tcW w:w="1134" w:type="dxa"/>
                  <w:tcBorders>
                    <w:tl2br w:val="nil"/>
                    <w:tr2bl w:val="nil"/>
                  </w:tcBorders>
                  <w:vAlign w:val="center"/>
                </w:tcPr>
                <w:p w14:paraId="1D40ED00">
                  <w:pPr>
                    <w:pStyle w:val="29"/>
                    <w:bidi w:val="0"/>
                    <w:rPr>
                      <w:rFonts w:hint="eastAsia"/>
                      <w:u w:val="none" w:color="auto"/>
                      <w:lang w:val="en-US" w:eastAsia="zh-CN"/>
                    </w:rPr>
                  </w:pPr>
                  <w:r>
                    <w:rPr>
                      <w:rFonts w:hint="eastAsia"/>
                      <w:u w:val="none" w:color="auto"/>
                      <w:lang w:val="en-US" w:eastAsia="zh-CN"/>
                    </w:rPr>
                    <w:t>/</w:t>
                  </w:r>
                </w:p>
              </w:tc>
              <w:tc>
                <w:tcPr>
                  <w:tcW w:w="1135" w:type="dxa"/>
                  <w:tcBorders>
                    <w:tl2br w:val="nil"/>
                    <w:tr2bl w:val="nil"/>
                  </w:tcBorders>
                  <w:vAlign w:val="center"/>
                </w:tcPr>
                <w:p w14:paraId="5BA59D72">
                  <w:pPr>
                    <w:pStyle w:val="29"/>
                    <w:bidi w:val="0"/>
                    <w:rPr>
                      <w:rFonts w:hint="eastAsia"/>
                      <w:u w:val="none" w:color="auto"/>
                      <w:lang w:val="en-US" w:eastAsia="zh-CN"/>
                    </w:rPr>
                  </w:pPr>
                  <w:r>
                    <w:rPr>
                      <w:u w:val="none" w:color="auto"/>
                    </w:rPr>
                    <w:t>2.044</w:t>
                  </w:r>
                </w:p>
              </w:tc>
              <w:tc>
                <w:tcPr>
                  <w:tcW w:w="1136" w:type="dxa"/>
                  <w:tcBorders>
                    <w:tl2br w:val="nil"/>
                    <w:tr2bl w:val="nil"/>
                  </w:tcBorders>
                  <w:vAlign w:val="center"/>
                </w:tcPr>
                <w:p w14:paraId="7C51B7B7">
                  <w:pPr>
                    <w:pStyle w:val="29"/>
                    <w:bidi w:val="0"/>
                    <w:rPr>
                      <w:rFonts w:hint="default"/>
                      <w:u w:val="none" w:color="auto"/>
                      <w:lang w:val="en-US" w:eastAsia="zh-CN"/>
                    </w:rPr>
                  </w:pPr>
                  <w:r>
                    <w:rPr>
                      <w:u w:val="none" w:color="auto"/>
                    </w:rPr>
                    <w:t>163.4</w:t>
                  </w:r>
                </w:p>
              </w:tc>
            </w:tr>
            <w:tr w14:paraId="388BC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938" w:type="dxa"/>
                  <w:gridSpan w:val="7"/>
                  <w:tcBorders>
                    <w:tl2br w:val="nil"/>
                    <w:tr2bl w:val="nil"/>
                  </w:tcBorders>
                  <w:vAlign w:val="center"/>
                </w:tcPr>
                <w:p w14:paraId="4ED356F7">
                  <w:pPr>
                    <w:pStyle w:val="32"/>
                    <w:jc w:val="both"/>
                    <w:rPr>
                      <w:rFonts w:hint="default" w:eastAsia="宋体"/>
                      <w:color w:val="auto"/>
                      <w:highlight w:val="none"/>
                      <w:u w:val="none" w:color="auto"/>
                      <w:lang w:val="en-US" w:eastAsia="zh-CN"/>
                    </w:rPr>
                  </w:pPr>
                  <w:r>
                    <w:rPr>
                      <w:rFonts w:hint="eastAsia"/>
                      <w:color w:val="auto"/>
                      <w:highlight w:val="none"/>
                      <w:u w:val="none" w:color="auto"/>
                      <w:lang w:val="en-US" w:eastAsia="zh-CN"/>
                    </w:rPr>
                    <w:t>工业废气量为</w:t>
                  </w:r>
                  <w:r>
                    <w:rPr>
                      <w:rStyle w:val="57"/>
                      <w:rFonts w:hint="eastAsia"/>
                      <w:u w:val="none" w:color="auto"/>
                      <w:lang w:val="en-US" w:eastAsia="zh-CN"/>
                    </w:rPr>
                    <w:t>6240</w:t>
                  </w:r>
                  <w:r>
                    <w:rPr>
                      <w:rStyle w:val="57"/>
                      <w:u w:val="none" w:color="auto"/>
                    </w:rPr>
                    <w:t>Nm</w:t>
                  </w:r>
                  <w:r>
                    <w:rPr>
                      <w:rStyle w:val="57"/>
                      <w:rFonts w:hint="eastAsia"/>
                      <w:u w:val="none" w:color="auto"/>
                      <w:vertAlign w:val="superscript"/>
                      <w:lang w:val="en-US"/>
                    </w:rPr>
                    <w:t>3</w:t>
                  </w:r>
                  <w:r>
                    <w:rPr>
                      <w:rStyle w:val="57"/>
                      <w:u w:val="none" w:color="auto"/>
                    </w:rPr>
                    <w:t>/t</w:t>
                  </w:r>
                  <w:r>
                    <w:rPr>
                      <w:rStyle w:val="57"/>
                      <w:rFonts w:hint="eastAsia"/>
                      <w:u w:val="none" w:color="auto"/>
                      <w:lang w:val="en-US" w:eastAsia="zh-CN"/>
                    </w:rPr>
                    <w:t>*</w:t>
                  </w:r>
                  <w:r>
                    <w:rPr>
                      <w:rStyle w:val="57"/>
                      <w:u w:val="none" w:color="auto"/>
                    </w:rPr>
                    <w:t>2003.88t/a</w:t>
                  </w:r>
                  <w:r>
                    <w:rPr>
                      <w:rStyle w:val="57"/>
                      <w:rFonts w:hint="eastAsia"/>
                      <w:u w:val="none" w:color="auto"/>
                      <w:lang w:val="en-US" w:eastAsia="zh-CN"/>
                    </w:rPr>
                    <w:t>=1</w:t>
                  </w:r>
                  <w:r>
                    <w:rPr>
                      <w:rFonts w:hint="eastAsia"/>
                      <w:color w:val="auto"/>
                      <w:highlight w:val="none"/>
                      <w:u w:val="none" w:color="auto"/>
                      <w:lang w:val="en-US" w:eastAsia="zh-CN"/>
                    </w:rPr>
                    <w:t>2504211.2Nm</w:t>
                  </w:r>
                  <w:r>
                    <w:rPr>
                      <w:rFonts w:hint="eastAsia"/>
                      <w:color w:val="auto"/>
                      <w:highlight w:val="none"/>
                      <w:u w:val="none" w:color="auto"/>
                      <w:vertAlign w:val="superscript"/>
                      <w:lang w:val="en-US" w:eastAsia="zh-CN"/>
                    </w:rPr>
                    <w:t>3</w:t>
                  </w:r>
                  <w:r>
                    <w:rPr>
                      <w:rFonts w:hint="eastAsia"/>
                      <w:color w:val="auto"/>
                      <w:highlight w:val="none"/>
                      <w:u w:val="none" w:color="auto"/>
                      <w:lang w:val="en-US" w:eastAsia="zh-CN"/>
                    </w:rPr>
                    <w:t>/a。</w:t>
                  </w:r>
                </w:p>
              </w:tc>
            </w:tr>
          </w:tbl>
          <w:p w14:paraId="7DC9F296">
            <w:pPr>
              <w:pStyle w:val="27"/>
              <w:ind w:firstLine="482"/>
              <w:rPr>
                <w:b/>
                <w:bCs/>
                <w:color w:val="auto"/>
                <w:highlight w:val="none"/>
                <w:u w:val="none" w:color="auto"/>
              </w:rPr>
            </w:pPr>
            <w:r>
              <w:rPr>
                <w:b/>
                <w:bCs/>
                <w:u w:val="none" w:color="auto"/>
              </w:rPr>
              <w:t>③</w:t>
            </w:r>
            <w:r>
              <w:rPr>
                <w:rFonts w:hint="eastAsia"/>
                <w:b/>
                <w:bCs/>
                <w:color w:val="auto"/>
                <w:highlight w:val="none"/>
                <w:u w:val="none" w:color="auto"/>
              </w:rPr>
              <w:t>生产车间异味气体</w:t>
            </w:r>
          </w:p>
          <w:p w14:paraId="7A1499C6">
            <w:pPr>
              <w:pStyle w:val="27"/>
              <w:ind w:firstLine="480"/>
              <w:rPr>
                <w:color w:val="auto"/>
                <w:highlight w:val="none"/>
                <w:u w:val="none" w:color="auto"/>
              </w:rPr>
            </w:pPr>
            <w:r>
              <w:rPr>
                <w:rStyle w:val="39"/>
                <w:b w:val="0"/>
                <w:bCs w:val="0"/>
                <w:u w:val="none" w:color="auto"/>
              </w:rPr>
              <w:t>本项目生产过程中产生的异味气体主要来源于熟化成型工序。在高温湿热工艺条件下，</w:t>
            </w:r>
            <w:r>
              <w:rPr>
                <w:color w:val="auto"/>
                <w:highlight w:val="none"/>
                <w:u w:val="none" w:color="auto"/>
              </w:rPr>
              <w:t>所含的蛋白质、脂肪等有机物质受热分解，可能释放少量以挥发性有机物（如醛类、酮类）为主的异味气体。</w:t>
            </w:r>
          </w:p>
          <w:p w14:paraId="07D6E9C1">
            <w:pPr>
              <w:pStyle w:val="27"/>
              <w:ind w:firstLine="480"/>
              <w:rPr>
                <w:color w:val="auto"/>
                <w:highlight w:val="none"/>
                <w:u w:val="none" w:color="auto"/>
              </w:rPr>
            </w:pPr>
            <w:r>
              <w:rPr>
                <w:color w:val="auto"/>
                <w:highlight w:val="none"/>
                <w:u w:val="none" w:color="auto"/>
              </w:rPr>
              <w:t>异味气体具有低浓度、易扩散的特点，感官刺激性受环境条件（如温湿度、通风情况）影响显著。根据同类项目经验，异味扩散范围与车间通风效率、厂区布局及气象条件（如风向、风速）密切相关。本项目拟采取以下措施：（1）加强车间通风，减少无组织废气滞留；（2）</w:t>
            </w:r>
            <w:r>
              <w:rPr>
                <w:rFonts w:hint="eastAsia"/>
                <w:color w:val="auto"/>
                <w:highlight w:val="none"/>
                <w:u w:val="none" w:color="auto"/>
                <w:lang w:val="en-US" w:eastAsia="zh-CN"/>
              </w:rPr>
              <w:t>加强</w:t>
            </w:r>
            <w:r>
              <w:rPr>
                <w:color w:val="auto"/>
                <w:highlight w:val="none"/>
                <w:u w:val="none" w:color="auto"/>
              </w:rPr>
              <w:t>厂界绿化，在厂区周边种植吸附性较强的乔灌木，形成绿化隔离带，降低异味扩散对厂界外敏感点（如周边居民区）的潜在影响。</w:t>
            </w:r>
          </w:p>
          <w:p w14:paraId="0E5EF8C1">
            <w:pPr>
              <w:pStyle w:val="27"/>
              <w:ind w:firstLine="480"/>
              <w:rPr>
                <w:color w:val="auto"/>
                <w:highlight w:val="none"/>
                <w:u w:val="none" w:color="auto"/>
              </w:rPr>
            </w:pPr>
            <w:r>
              <w:rPr>
                <w:color w:val="auto"/>
                <w:highlight w:val="none"/>
                <w:u w:val="none" w:color="auto"/>
              </w:rPr>
              <w:t>综上，项目需在运营中严格落实车间清洁管理制度，避免物料残留腐败，同时通过通风与绿化协同作用，控制异味气体无组织逸散。后续应结合厂区实际运行情况，必要时补充针对性治理措施。</w:t>
            </w:r>
          </w:p>
          <w:p w14:paraId="33AEC99B">
            <w:pPr>
              <w:pStyle w:val="27"/>
              <w:bidi w:val="0"/>
              <w:rPr>
                <w:b/>
                <w:bCs/>
                <w:u w:val="none" w:color="auto"/>
              </w:rPr>
            </w:pPr>
            <w:r>
              <w:rPr>
                <w:rFonts w:hint="eastAsia"/>
                <w:b/>
                <w:bCs/>
                <w:u w:val="none" w:color="auto"/>
              </w:rPr>
              <w:t>④</w:t>
            </w:r>
            <w:r>
              <w:rPr>
                <w:b/>
                <w:bCs/>
                <w:u w:val="none" w:color="auto"/>
              </w:rPr>
              <w:t>污水处理站恶臭</w:t>
            </w:r>
          </w:p>
          <w:p w14:paraId="07AC5EA2">
            <w:pPr>
              <w:pStyle w:val="27"/>
              <w:bidi w:val="0"/>
              <w:rPr>
                <w:u w:val="none" w:color="auto"/>
              </w:rPr>
            </w:pPr>
            <w:r>
              <w:rPr>
                <w:u w:val="none" w:color="auto"/>
              </w:rPr>
              <w:t>污水处理产生的废气主要为各污水处理工艺单元及污泥处理单元产生的恶臭气体。根据调研分析，其主要成份为H</w:t>
            </w:r>
            <w:r>
              <w:rPr>
                <w:u w:val="none" w:color="auto"/>
                <w:vertAlign w:val="subscript"/>
              </w:rPr>
              <w:t>2</w:t>
            </w:r>
            <w:r>
              <w:rPr>
                <w:u w:val="none" w:color="auto"/>
              </w:rPr>
              <w:t>S、NH</w:t>
            </w:r>
            <w:r>
              <w:rPr>
                <w:u w:val="none" w:color="auto"/>
                <w:vertAlign w:val="subscript"/>
              </w:rPr>
              <w:t>3</w:t>
            </w:r>
            <w:r>
              <w:rPr>
                <w:u w:val="none" w:color="auto"/>
              </w:rPr>
              <w:t>等物质。本项目所用污水处理设备为一体化封闭式污水处理设施，为封闭设备，基本无恶臭气体排放，在经过定期喷洒除臭剂和绿化后对周边环境影响较小。</w:t>
            </w:r>
          </w:p>
          <w:p w14:paraId="03D569A1">
            <w:pPr>
              <w:pStyle w:val="27"/>
              <w:bidi w:val="0"/>
              <w:rPr>
                <w:b/>
                <w:bCs/>
                <w:u w:val="none" w:color="auto"/>
              </w:rPr>
            </w:pPr>
            <w:r>
              <w:rPr>
                <w:rFonts w:hint="eastAsia"/>
                <w:b/>
                <w:bCs/>
                <w:u w:val="none" w:color="auto"/>
                <w:lang w:val="en-US" w:eastAsia="zh-CN"/>
              </w:rPr>
              <w:t>⑤</w:t>
            </w:r>
            <w:r>
              <w:rPr>
                <w:rFonts w:hint="eastAsia"/>
                <w:b/>
                <w:bCs/>
                <w:u w:val="none" w:color="auto"/>
              </w:rPr>
              <w:t>非正常排放</w:t>
            </w:r>
          </w:p>
          <w:p w14:paraId="195E54E7">
            <w:pPr>
              <w:pStyle w:val="27"/>
              <w:ind w:firstLine="480"/>
              <w:rPr>
                <w:color w:val="auto"/>
                <w:highlight w:val="none"/>
                <w:u w:val="none" w:color="auto"/>
              </w:rPr>
            </w:pPr>
            <w:r>
              <w:rPr>
                <w:rFonts w:hint="eastAsia"/>
                <w:color w:val="auto"/>
                <w:highlight w:val="none"/>
                <w:u w:val="none" w:color="auto"/>
              </w:rPr>
              <w:t>非正常排放工况：锅炉除尘器故障，锅炉废气未经处理直接排放。</w:t>
            </w:r>
          </w:p>
          <w:p w14:paraId="499A818D">
            <w:pPr>
              <w:pStyle w:val="32"/>
              <w:jc w:val="center"/>
              <w:rPr>
                <w:b/>
                <w:bCs/>
                <w:color w:val="auto"/>
                <w:highlight w:val="none"/>
                <w:u w:val="none" w:color="auto"/>
              </w:rPr>
            </w:pPr>
            <w:r>
              <w:rPr>
                <w:rFonts w:hint="eastAsia"/>
                <w:b/>
                <w:bCs/>
                <w:color w:val="auto"/>
                <w:highlight w:val="none"/>
                <w:u w:val="none" w:color="auto"/>
              </w:rPr>
              <w:t>表4-3   废气污染物非正常排放一览表</w:t>
            </w:r>
          </w:p>
          <w:tbl>
            <w:tblPr>
              <w:tblStyle w:val="19"/>
              <w:tblW w:w="796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77"/>
              <w:gridCol w:w="936"/>
              <w:gridCol w:w="1194"/>
              <w:gridCol w:w="1103"/>
              <w:gridCol w:w="996"/>
              <w:gridCol w:w="996"/>
              <w:gridCol w:w="996"/>
            </w:tblGrid>
            <w:tr w14:paraId="3AB78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0" w:type="dxa"/>
                  <w:tcBorders>
                    <w:tl2br w:val="nil"/>
                    <w:tr2bl w:val="nil"/>
                  </w:tcBorders>
                  <w:vAlign w:val="center"/>
                </w:tcPr>
                <w:p w14:paraId="73BABB90">
                  <w:pPr>
                    <w:pStyle w:val="32"/>
                    <w:jc w:val="center"/>
                    <w:rPr>
                      <w:b/>
                      <w:bCs/>
                      <w:color w:val="auto"/>
                      <w:highlight w:val="none"/>
                      <w:u w:val="none" w:color="auto"/>
                    </w:rPr>
                  </w:pPr>
                  <w:r>
                    <w:rPr>
                      <w:rFonts w:hint="eastAsia"/>
                      <w:b/>
                      <w:bCs/>
                      <w:color w:val="auto"/>
                      <w:highlight w:val="none"/>
                      <w:u w:val="none" w:color="auto"/>
                    </w:rPr>
                    <w:t>排放源</w:t>
                  </w:r>
                </w:p>
              </w:tc>
              <w:tc>
                <w:tcPr>
                  <w:tcW w:w="877" w:type="dxa"/>
                  <w:tcBorders>
                    <w:tl2br w:val="nil"/>
                    <w:tr2bl w:val="nil"/>
                  </w:tcBorders>
                  <w:vAlign w:val="center"/>
                </w:tcPr>
                <w:p w14:paraId="669FA87A">
                  <w:pPr>
                    <w:pStyle w:val="32"/>
                    <w:jc w:val="center"/>
                    <w:rPr>
                      <w:b/>
                      <w:bCs/>
                      <w:color w:val="auto"/>
                      <w:highlight w:val="none"/>
                      <w:u w:val="none" w:color="auto"/>
                    </w:rPr>
                  </w:pPr>
                  <w:r>
                    <w:rPr>
                      <w:rFonts w:hint="eastAsia"/>
                      <w:b/>
                      <w:bCs/>
                      <w:color w:val="auto"/>
                      <w:highlight w:val="none"/>
                      <w:u w:val="none" w:color="auto"/>
                    </w:rPr>
                    <w:t>非正常排放原因</w:t>
                  </w:r>
                </w:p>
              </w:tc>
              <w:tc>
                <w:tcPr>
                  <w:tcW w:w="936" w:type="dxa"/>
                  <w:tcBorders>
                    <w:tl2br w:val="nil"/>
                    <w:tr2bl w:val="nil"/>
                  </w:tcBorders>
                  <w:vAlign w:val="center"/>
                </w:tcPr>
                <w:p w14:paraId="1F8F6BA9">
                  <w:pPr>
                    <w:pStyle w:val="32"/>
                    <w:jc w:val="center"/>
                    <w:rPr>
                      <w:b/>
                      <w:bCs/>
                      <w:color w:val="auto"/>
                      <w:highlight w:val="none"/>
                      <w:u w:val="none" w:color="auto"/>
                    </w:rPr>
                  </w:pPr>
                  <w:r>
                    <w:rPr>
                      <w:rFonts w:hint="eastAsia"/>
                      <w:b/>
                      <w:bCs/>
                      <w:color w:val="auto"/>
                      <w:highlight w:val="none"/>
                      <w:u w:val="none" w:color="auto"/>
                    </w:rPr>
                    <w:t>污染物</w:t>
                  </w:r>
                </w:p>
              </w:tc>
              <w:tc>
                <w:tcPr>
                  <w:tcW w:w="1194" w:type="dxa"/>
                  <w:tcBorders>
                    <w:tl2br w:val="nil"/>
                    <w:tr2bl w:val="nil"/>
                  </w:tcBorders>
                  <w:vAlign w:val="center"/>
                </w:tcPr>
                <w:p w14:paraId="5259F555">
                  <w:pPr>
                    <w:pStyle w:val="32"/>
                    <w:widowControl/>
                    <w:wordWrap w:val="0"/>
                    <w:topLinePunct/>
                    <w:adjustRightInd/>
                    <w:jc w:val="center"/>
                    <w:rPr>
                      <w:b/>
                      <w:bCs/>
                      <w:color w:val="auto"/>
                      <w:highlight w:val="none"/>
                      <w:u w:val="none" w:color="auto"/>
                    </w:rPr>
                  </w:pPr>
                  <w:r>
                    <w:rPr>
                      <w:rFonts w:hint="eastAsia"/>
                      <w:b/>
                      <w:bCs/>
                      <w:color w:val="auto"/>
                      <w:szCs w:val="21"/>
                      <w:highlight w:val="none"/>
                      <w:u w:val="none" w:color="auto"/>
                    </w:rPr>
                    <w:t>非正常</w:t>
                  </w:r>
                  <w:r>
                    <w:rPr>
                      <w:b/>
                      <w:bCs/>
                      <w:color w:val="auto"/>
                      <w:szCs w:val="21"/>
                      <w:highlight w:val="none"/>
                      <w:u w:val="none" w:color="auto"/>
                    </w:rPr>
                    <w:t>排放</w:t>
                  </w:r>
                  <w:r>
                    <w:rPr>
                      <w:rFonts w:hint="eastAsia"/>
                      <w:b/>
                      <w:bCs/>
                      <w:color w:val="auto"/>
                      <w:szCs w:val="21"/>
                      <w:highlight w:val="none"/>
                      <w:u w:val="none" w:color="auto"/>
                    </w:rPr>
                    <w:t>量</w:t>
                  </w:r>
                  <w:r>
                    <w:rPr>
                      <w:b/>
                      <w:bCs/>
                      <w:color w:val="auto"/>
                      <w:szCs w:val="21"/>
                      <w:highlight w:val="none"/>
                      <w:u w:val="none" w:color="auto"/>
                    </w:rPr>
                    <w:t>（</w:t>
                  </w:r>
                  <w:r>
                    <w:rPr>
                      <w:rFonts w:hint="eastAsia"/>
                      <w:b/>
                      <w:bCs/>
                      <w:color w:val="auto"/>
                      <w:szCs w:val="21"/>
                      <w:highlight w:val="none"/>
                      <w:u w:val="none" w:color="auto"/>
                    </w:rPr>
                    <w:t>t/a</w:t>
                  </w:r>
                  <w:r>
                    <w:rPr>
                      <w:b/>
                      <w:bCs/>
                      <w:color w:val="auto"/>
                      <w:szCs w:val="21"/>
                      <w:highlight w:val="none"/>
                      <w:u w:val="none" w:color="auto"/>
                    </w:rPr>
                    <w:t>)</w:t>
                  </w:r>
                </w:p>
              </w:tc>
              <w:tc>
                <w:tcPr>
                  <w:tcW w:w="1103" w:type="dxa"/>
                  <w:tcBorders>
                    <w:tl2br w:val="nil"/>
                    <w:tr2bl w:val="nil"/>
                  </w:tcBorders>
                  <w:vAlign w:val="center"/>
                </w:tcPr>
                <w:p w14:paraId="1AA6DDDF">
                  <w:pPr>
                    <w:pStyle w:val="32"/>
                    <w:widowControl/>
                    <w:wordWrap w:val="0"/>
                    <w:topLinePunct/>
                    <w:adjustRightInd/>
                    <w:jc w:val="center"/>
                    <w:rPr>
                      <w:b/>
                      <w:bCs/>
                      <w:color w:val="auto"/>
                      <w:szCs w:val="21"/>
                      <w:highlight w:val="none"/>
                      <w:u w:val="none" w:color="auto"/>
                    </w:rPr>
                  </w:pPr>
                  <w:r>
                    <w:rPr>
                      <w:rFonts w:hint="eastAsia"/>
                      <w:b/>
                      <w:bCs/>
                      <w:color w:val="auto"/>
                      <w:szCs w:val="21"/>
                      <w:highlight w:val="none"/>
                      <w:u w:val="none" w:color="auto"/>
                    </w:rPr>
                    <w:t>非正常</w:t>
                  </w:r>
                  <w:r>
                    <w:rPr>
                      <w:b/>
                      <w:bCs/>
                      <w:color w:val="auto"/>
                      <w:szCs w:val="21"/>
                      <w:highlight w:val="none"/>
                      <w:u w:val="none" w:color="auto"/>
                    </w:rPr>
                    <w:t>排放浓度</w:t>
                  </w:r>
                </w:p>
                <w:p w14:paraId="2262947F">
                  <w:pPr>
                    <w:pStyle w:val="32"/>
                    <w:jc w:val="center"/>
                    <w:rPr>
                      <w:b/>
                      <w:bCs/>
                      <w:color w:val="auto"/>
                      <w:highlight w:val="none"/>
                      <w:u w:val="none" w:color="auto"/>
                    </w:rPr>
                  </w:pPr>
                  <w:r>
                    <w:rPr>
                      <w:b/>
                      <w:bCs/>
                      <w:color w:val="auto"/>
                      <w:szCs w:val="21"/>
                      <w:highlight w:val="none"/>
                      <w:u w:val="none" w:color="auto"/>
                    </w:rPr>
                    <w:t>（mg/m</w:t>
                  </w:r>
                  <w:r>
                    <w:rPr>
                      <w:b/>
                      <w:bCs/>
                      <w:color w:val="auto"/>
                      <w:szCs w:val="21"/>
                      <w:highlight w:val="none"/>
                      <w:u w:val="none" w:color="auto"/>
                      <w:vertAlign w:val="superscript"/>
                    </w:rPr>
                    <w:t>3</w:t>
                  </w:r>
                  <w:r>
                    <w:rPr>
                      <w:b/>
                      <w:bCs/>
                      <w:color w:val="auto"/>
                      <w:szCs w:val="21"/>
                      <w:highlight w:val="none"/>
                      <w:u w:val="none" w:color="auto"/>
                    </w:rPr>
                    <w:t>)</w:t>
                  </w:r>
                </w:p>
              </w:tc>
              <w:tc>
                <w:tcPr>
                  <w:tcW w:w="996" w:type="dxa"/>
                  <w:tcBorders>
                    <w:tl2br w:val="nil"/>
                    <w:tr2bl w:val="nil"/>
                  </w:tcBorders>
                  <w:vAlign w:val="center"/>
                </w:tcPr>
                <w:p w14:paraId="6D1EAA71">
                  <w:pPr>
                    <w:pStyle w:val="32"/>
                    <w:jc w:val="center"/>
                    <w:rPr>
                      <w:b/>
                      <w:bCs/>
                      <w:color w:val="auto"/>
                      <w:highlight w:val="none"/>
                      <w:u w:val="none" w:color="auto"/>
                    </w:rPr>
                  </w:pPr>
                  <w:r>
                    <w:rPr>
                      <w:rFonts w:hint="eastAsia"/>
                      <w:b/>
                      <w:bCs/>
                      <w:color w:val="auto"/>
                      <w:highlight w:val="none"/>
                      <w:u w:val="none" w:color="auto"/>
                    </w:rPr>
                    <w:t>单次持续时间（h）</w:t>
                  </w:r>
                </w:p>
              </w:tc>
              <w:tc>
                <w:tcPr>
                  <w:tcW w:w="996" w:type="dxa"/>
                  <w:tcBorders>
                    <w:tl2br w:val="nil"/>
                    <w:tr2bl w:val="nil"/>
                  </w:tcBorders>
                  <w:vAlign w:val="center"/>
                </w:tcPr>
                <w:p w14:paraId="5CBD74C7">
                  <w:pPr>
                    <w:pStyle w:val="32"/>
                    <w:jc w:val="center"/>
                    <w:rPr>
                      <w:b/>
                      <w:bCs/>
                      <w:color w:val="auto"/>
                      <w:highlight w:val="none"/>
                      <w:u w:val="none" w:color="auto"/>
                    </w:rPr>
                  </w:pPr>
                  <w:r>
                    <w:rPr>
                      <w:rFonts w:hint="eastAsia"/>
                      <w:b/>
                      <w:bCs/>
                      <w:color w:val="auto"/>
                      <w:highlight w:val="none"/>
                      <w:u w:val="none" w:color="auto"/>
                    </w:rPr>
                    <w:t>年发生频次/次</w:t>
                  </w:r>
                </w:p>
              </w:tc>
              <w:tc>
                <w:tcPr>
                  <w:tcW w:w="996" w:type="dxa"/>
                  <w:tcBorders>
                    <w:tl2br w:val="nil"/>
                    <w:tr2bl w:val="nil"/>
                  </w:tcBorders>
                  <w:vAlign w:val="center"/>
                </w:tcPr>
                <w:p w14:paraId="127D7274">
                  <w:pPr>
                    <w:pStyle w:val="32"/>
                    <w:jc w:val="center"/>
                    <w:rPr>
                      <w:b/>
                      <w:bCs/>
                      <w:color w:val="auto"/>
                      <w:highlight w:val="none"/>
                      <w:u w:val="none" w:color="auto"/>
                    </w:rPr>
                  </w:pPr>
                  <w:r>
                    <w:rPr>
                      <w:rFonts w:hint="eastAsia"/>
                      <w:b/>
                      <w:bCs/>
                      <w:color w:val="auto"/>
                      <w:highlight w:val="none"/>
                      <w:u w:val="none" w:color="auto"/>
                    </w:rPr>
                    <w:t>应对措施</w:t>
                  </w:r>
                </w:p>
              </w:tc>
            </w:tr>
            <w:tr w14:paraId="5242C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 w:type="dxa"/>
                  <w:vMerge w:val="restart"/>
                  <w:tcBorders>
                    <w:tl2br w:val="nil"/>
                    <w:tr2bl w:val="nil"/>
                  </w:tcBorders>
                  <w:vAlign w:val="center"/>
                </w:tcPr>
                <w:p w14:paraId="41C85D59">
                  <w:pPr>
                    <w:pStyle w:val="32"/>
                    <w:jc w:val="center"/>
                    <w:rPr>
                      <w:rFonts w:hint="eastAsia" w:eastAsia="宋体"/>
                      <w:color w:val="auto"/>
                      <w:highlight w:val="none"/>
                      <w:u w:val="none" w:color="auto"/>
                      <w:lang w:eastAsia="zh-CN"/>
                    </w:rPr>
                  </w:pPr>
                  <w:r>
                    <w:rPr>
                      <w:rFonts w:hint="eastAsia"/>
                      <w:color w:val="auto"/>
                      <w:highlight w:val="none"/>
                      <w:u w:val="none" w:color="auto"/>
                    </w:rPr>
                    <w:t>DA00</w:t>
                  </w:r>
                  <w:r>
                    <w:rPr>
                      <w:rFonts w:hint="eastAsia"/>
                      <w:color w:val="auto"/>
                      <w:highlight w:val="none"/>
                      <w:u w:val="none" w:color="auto"/>
                      <w:lang w:val="en-US" w:eastAsia="zh-CN"/>
                    </w:rPr>
                    <w:t>1</w:t>
                  </w:r>
                </w:p>
              </w:tc>
              <w:tc>
                <w:tcPr>
                  <w:tcW w:w="877" w:type="dxa"/>
                  <w:vMerge w:val="restart"/>
                  <w:tcBorders>
                    <w:tl2br w:val="nil"/>
                    <w:tr2bl w:val="nil"/>
                  </w:tcBorders>
                  <w:vAlign w:val="center"/>
                </w:tcPr>
                <w:p w14:paraId="4D64D66B">
                  <w:pPr>
                    <w:pStyle w:val="32"/>
                    <w:jc w:val="center"/>
                    <w:rPr>
                      <w:color w:val="auto"/>
                      <w:highlight w:val="none"/>
                      <w:u w:val="none" w:color="auto"/>
                    </w:rPr>
                  </w:pPr>
                  <w:r>
                    <w:rPr>
                      <w:rFonts w:hint="eastAsia"/>
                      <w:color w:val="auto"/>
                      <w:highlight w:val="none"/>
                      <w:u w:val="none" w:color="auto"/>
                    </w:rPr>
                    <w:t>锅炉除尘器故障</w:t>
                  </w:r>
                </w:p>
              </w:tc>
              <w:tc>
                <w:tcPr>
                  <w:tcW w:w="936" w:type="dxa"/>
                  <w:tcBorders>
                    <w:tl2br w:val="nil"/>
                    <w:tr2bl w:val="nil"/>
                  </w:tcBorders>
                  <w:vAlign w:val="center"/>
                </w:tcPr>
                <w:p w14:paraId="4F53793B">
                  <w:pPr>
                    <w:pStyle w:val="32"/>
                    <w:jc w:val="center"/>
                    <w:rPr>
                      <w:color w:val="auto"/>
                      <w:highlight w:val="none"/>
                      <w:u w:val="none" w:color="auto"/>
                    </w:rPr>
                  </w:pPr>
                  <w:r>
                    <w:rPr>
                      <w:rFonts w:hint="eastAsia"/>
                      <w:color w:val="auto"/>
                      <w:highlight w:val="none"/>
                      <w:u w:val="none" w:color="auto"/>
                    </w:rPr>
                    <w:t>SO</w:t>
                  </w:r>
                  <w:r>
                    <w:rPr>
                      <w:rFonts w:hint="eastAsia"/>
                      <w:color w:val="auto"/>
                      <w:highlight w:val="none"/>
                      <w:u w:val="none" w:color="auto"/>
                      <w:vertAlign w:val="subscript"/>
                    </w:rPr>
                    <w:t>2</w:t>
                  </w:r>
                </w:p>
              </w:tc>
              <w:tc>
                <w:tcPr>
                  <w:tcW w:w="1194" w:type="dxa"/>
                  <w:tcBorders>
                    <w:tl2br w:val="nil"/>
                    <w:tr2bl w:val="nil"/>
                  </w:tcBorders>
                  <w:vAlign w:val="center"/>
                </w:tcPr>
                <w:p w14:paraId="5065FDD2">
                  <w:pPr>
                    <w:pStyle w:val="29"/>
                    <w:bidi w:val="0"/>
                    <w:rPr>
                      <w:color w:val="auto"/>
                      <w:highlight w:val="none"/>
                      <w:u w:val="none" w:color="auto"/>
                    </w:rPr>
                  </w:pPr>
                  <w:r>
                    <w:rPr>
                      <w:u w:val="none" w:color="auto"/>
                    </w:rPr>
                    <w:t>0.341</w:t>
                  </w:r>
                </w:p>
              </w:tc>
              <w:tc>
                <w:tcPr>
                  <w:tcW w:w="1103" w:type="dxa"/>
                  <w:tcBorders>
                    <w:tl2br w:val="nil"/>
                    <w:tr2bl w:val="nil"/>
                  </w:tcBorders>
                  <w:vAlign w:val="center"/>
                </w:tcPr>
                <w:p w14:paraId="3AA7569E">
                  <w:pPr>
                    <w:pStyle w:val="29"/>
                    <w:bidi w:val="0"/>
                    <w:rPr>
                      <w:color w:val="auto"/>
                      <w:highlight w:val="none"/>
                      <w:u w:val="none" w:color="auto"/>
                    </w:rPr>
                  </w:pPr>
                  <w:r>
                    <w:rPr>
                      <w:rFonts w:hint="eastAsia"/>
                      <w:u w:val="none" w:color="auto"/>
                      <w:lang w:val="en-US" w:eastAsia="zh-CN"/>
                    </w:rPr>
                    <w:t>27.3</w:t>
                  </w:r>
                </w:p>
              </w:tc>
              <w:tc>
                <w:tcPr>
                  <w:tcW w:w="996" w:type="dxa"/>
                  <w:vMerge w:val="restart"/>
                  <w:tcBorders>
                    <w:tl2br w:val="nil"/>
                    <w:tr2bl w:val="nil"/>
                  </w:tcBorders>
                  <w:vAlign w:val="center"/>
                </w:tcPr>
                <w:p w14:paraId="4C81BD45">
                  <w:pPr>
                    <w:pStyle w:val="32"/>
                    <w:jc w:val="center"/>
                    <w:rPr>
                      <w:color w:val="auto"/>
                      <w:highlight w:val="none"/>
                      <w:u w:val="none" w:color="auto"/>
                    </w:rPr>
                  </w:pPr>
                  <w:r>
                    <w:rPr>
                      <w:rFonts w:hint="eastAsia"/>
                      <w:color w:val="auto"/>
                      <w:highlight w:val="none"/>
                      <w:u w:val="none" w:color="auto"/>
                    </w:rPr>
                    <w:t>0.5</w:t>
                  </w:r>
                </w:p>
              </w:tc>
              <w:tc>
                <w:tcPr>
                  <w:tcW w:w="996" w:type="dxa"/>
                  <w:vMerge w:val="restart"/>
                  <w:tcBorders>
                    <w:tl2br w:val="nil"/>
                    <w:tr2bl w:val="nil"/>
                  </w:tcBorders>
                  <w:vAlign w:val="center"/>
                </w:tcPr>
                <w:p w14:paraId="7D61755A">
                  <w:pPr>
                    <w:pStyle w:val="32"/>
                    <w:jc w:val="center"/>
                    <w:rPr>
                      <w:color w:val="auto"/>
                      <w:highlight w:val="none"/>
                      <w:u w:val="none" w:color="auto"/>
                    </w:rPr>
                  </w:pPr>
                  <w:r>
                    <w:rPr>
                      <w:rFonts w:hint="eastAsia"/>
                      <w:color w:val="auto"/>
                      <w:highlight w:val="none"/>
                      <w:u w:val="none" w:color="auto"/>
                    </w:rPr>
                    <w:t>1</w:t>
                  </w:r>
                </w:p>
              </w:tc>
              <w:tc>
                <w:tcPr>
                  <w:tcW w:w="996" w:type="dxa"/>
                  <w:vMerge w:val="restart"/>
                  <w:tcBorders>
                    <w:tl2br w:val="nil"/>
                    <w:tr2bl w:val="nil"/>
                  </w:tcBorders>
                  <w:vAlign w:val="center"/>
                </w:tcPr>
                <w:p w14:paraId="6F9A3839">
                  <w:pPr>
                    <w:pStyle w:val="32"/>
                    <w:jc w:val="center"/>
                    <w:rPr>
                      <w:color w:val="auto"/>
                      <w:highlight w:val="none"/>
                      <w:u w:val="none" w:color="auto"/>
                    </w:rPr>
                  </w:pPr>
                  <w:r>
                    <w:rPr>
                      <w:rFonts w:hint="eastAsia"/>
                      <w:color w:val="auto"/>
                      <w:highlight w:val="none"/>
                      <w:u w:val="none" w:color="auto"/>
                    </w:rPr>
                    <w:t>停止生产，及时维修</w:t>
                  </w:r>
                </w:p>
              </w:tc>
            </w:tr>
            <w:tr w14:paraId="47A123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70" w:type="dxa"/>
                  <w:vMerge w:val="continue"/>
                  <w:tcBorders>
                    <w:tl2br w:val="nil"/>
                    <w:tr2bl w:val="nil"/>
                  </w:tcBorders>
                  <w:vAlign w:val="center"/>
                </w:tcPr>
                <w:p w14:paraId="6017029E">
                  <w:pPr>
                    <w:pStyle w:val="32"/>
                    <w:jc w:val="center"/>
                    <w:rPr>
                      <w:color w:val="auto"/>
                      <w:highlight w:val="none"/>
                      <w:u w:val="none" w:color="auto"/>
                    </w:rPr>
                  </w:pPr>
                </w:p>
              </w:tc>
              <w:tc>
                <w:tcPr>
                  <w:tcW w:w="877" w:type="dxa"/>
                  <w:vMerge w:val="continue"/>
                  <w:tcBorders>
                    <w:tl2br w:val="nil"/>
                    <w:tr2bl w:val="nil"/>
                  </w:tcBorders>
                  <w:vAlign w:val="center"/>
                </w:tcPr>
                <w:p w14:paraId="19F7AD88">
                  <w:pPr>
                    <w:pStyle w:val="32"/>
                    <w:jc w:val="center"/>
                    <w:rPr>
                      <w:color w:val="auto"/>
                      <w:highlight w:val="none"/>
                      <w:u w:val="none" w:color="auto"/>
                    </w:rPr>
                  </w:pPr>
                </w:p>
              </w:tc>
              <w:tc>
                <w:tcPr>
                  <w:tcW w:w="936" w:type="dxa"/>
                  <w:tcBorders>
                    <w:tl2br w:val="nil"/>
                    <w:tr2bl w:val="nil"/>
                  </w:tcBorders>
                  <w:vAlign w:val="center"/>
                </w:tcPr>
                <w:p w14:paraId="7128A928">
                  <w:pPr>
                    <w:pStyle w:val="32"/>
                    <w:jc w:val="both"/>
                    <w:rPr>
                      <w:color w:val="auto"/>
                      <w:highlight w:val="none"/>
                      <w:u w:val="none" w:color="auto"/>
                    </w:rPr>
                  </w:pPr>
                  <w:r>
                    <w:rPr>
                      <w:rFonts w:hint="eastAsia"/>
                      <w:color w:val="auto"/>
                      <w:highlight w:val="none"/>
                      <w:u w:val="none" w:color="auto"/>
                    </w:rPr>
                    <w:t>颗粒物</w:t>
                  </w:r>
                </w:p>
              </w:tc>
              <w:tc>
                <w:tcPr>
                  <w:tcW w:w="1194" w:type="dxa"/>
                  <w:tcBorders>
                    <w:tl2br w:val="nil"/>
                    <w:tr2bl w:val="nil"/>
                  </w:tcBorders>
                  <w:vAlign w:val="center"/>
                </w:tcPr>
                <w:p w14:paraId="5F7B54F4">
                  <w:pPr>
                    <w:pStyle w:val="29"/>
                    <w:bidi w:val="0"/>
                    <w:rPr>
                      <w:color w:val="auto"/>
                      <w:highlight w:val="none"/>
                      <w:u w:val="none" w:color="auto"/>
                    </w:rPr>
                  </w:pPr>
                  <w:r>
                    <w:rPr>
                      <w:u w:val="none" w:color="auto"/>
                    </w:rPr>
                    <w:t>1.002</w:t>
                  </w:r>
                </w:p>
              </w:tc>
              <w:tc>
                <w:tcPr>
                  <w:tcW w:w="1103" w:type="dxa"/>
                  <w:tcBorders>
                    <w:tl2br w:val="nil"/>
                    <w:tr2bl w:val="nil"/>
                  </w:tcBorders>
                  <w:vAlign w:val="center"/>
                </w:tcPr>
                <w:p w14:paraId="4CCF06FE">
                  <w:pPr>
                    <w:pStyle w:val="29"/>
                    <w:bidi w:val="0"/>
                    <w:rPr>
                      <w:color w:val="auto"/>
                      <w:highlight w:val="none"/>
                      <w:u w:val="none" w:color="auto"/>
                    </w:rPr>
                  </w:pPr>
                  <w:r>
                    <w:rPr>
                      <w:u w:val="none" w:color="auto"/>
                    </w:rPr>
                    <w:t>80.1</w:t>
                  </w:r>
                </w:p>
              </w:tc>
              <w:tc>
                <w:tcPr>
                  <w:tcW w:w="996" w:type="dxa"/>
                  <w:vMerge w:val="continue"/>
                  <w:tcBorders>
                    <w:tl2br w:val="nil"/>
                    <w:tr2bl w:val="nil"/>
                  </w:tcBorders>
                  <w:vAlign w:val="center"/>
                </w:tcPr>
                <w:p w14:paraId="1F6FA6B7">
                  <w:pPr>
                    <w:pStyle w:val="32"/>
                    <w:jc w:val="center"/>
                    <w:rPr>
                      <w:color w:val="auto"/>
                      <w:highlight w:val="none"/>
                      <w:u w:val="none" w:color="auto"/>
                    </w:rPr>
                  </w:pPr>
                </w:p>
              </w:tc>
              <w:tc>
                <w:tcPr>
                  <w:tcW w:w="996" w:type="dxa"/>
                  <w:vMerge w:val="continue"/>
                  <w:tcBorders>
                    <w:tl2br w:val="nil"/>
                    <w:tr2bl w:val="nil"/>
                  </w:tcBorders>
                  <w:vAlign w:val="center"/>
                </w:tcPr>
                <w:p w14:paraId="1E2BAEC4">
                  <w:pPr>
                    <w:pStyle w:val="32"/>
                    <w:jc w:val="center"/>
                    <w:rPr>
                      <w:color w:val="auto"/>
                      <w:highlight w:val="none"/>
                      <w:u w:val="none" w:color="auto"/>
                    </w:rPr>
                  </w:pPr>
                </w:p>
              </w:tc>
              <w:tc>
                <w:tcPr>
                  <w:tcW w:w="996" w:type="dxa"/>
                  <w:vMerge w:val="continue"/>
                  <w:tcBorders>
                    <w:tl2br w:val="nil"/>
                    <w:tr2bl w:val="nil"/>
                  </w:tcBorders>
                  <w:vAlign w:val="center"/>
                </w:tcPr>
                <w:p w14:paraId="351F2F22">
                  <w:pPr>
                    <w:pStyle w:val="32"/>
                    <w:jc w:val="center"/>
                    <w:rPr>
                      <w:color w:val="auto"/>
                      <w:highlight w:val="none"/>
                      <w:u w:val="none" w:color="auto"/>
                    </w:rPr>
                  </w:pPr>
                </w:p>
              </w:tc>
            </w:tr>
            <w:tr w14:paraId="76D58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70" w:type="dxa"/>
                  <w:vMerge w:val="continue"/>
                  <w:tcBorders>
                    <w:tl2br w:val="nil"/>
                    <w:tr2bl w:val="nil"/>
                  </w:tcBorders>
                  <w:vAlign w:val="center"/>
                </w:tcPr>
                <w:p w14:paraId="789582D5">
                  <w:pPr>
                    <w:pStyle w:val="32"/>
                    <w:jc w:val="center"/>
                    <w:rPr>
                      <w:color w:val="auto"/>
                      <w:highlight w:val="none"/>
                      <w:u w:val="none" w:color="auto"/>
                    </w:rPr>
                  </w:pPr>
                </w:p>
              </w:tc>
              <w:tc>
                <w:tcPr>
                  <w:tcW w:w="877" w:type="dxa"/>
                  <w:vMerge w:val="continue"/>
                  <w:tcBorders>
                    <w:tl2br w:val="nil"/>
                    <w:tr2bl w:val="nil"/>
                  </w:tcBorders>
                  <w:vAlign w:val="center"/>
                </w:tcPr>
                <w:p w14:paraId="7FE238F6">
                  <w:pPr>
                    <w:pStyle w:val="32"/>
                    <w:jc w:val="center"/>
                    <w:rPr>
                      <w:color w:val="auto"/>
                      <w:highlight w:val="none"/>
                      <w:u w:val="none" w:color="auto"/>
                    </w:rPr>
                  </w:pPr>
                </w:p>
              </w:tc>
              <w:tc>
                <w:tcPr>
                  <w:tcW w:w="936" w:type="dxa"/>
                  <w:tcBorders>
                    <w:tl2br w:val="nil"/>
                    <w:tr2bl w:val="nil"/>
                  </w:tcBorders>
                  <w:vAlign w:val="center"/>
                </w:tcPr>
                <w:p w14:paraId="31377A31">
                  <w:pPr>
                    <w:pStyle w:val="32"/>
                    <w:jc w:val="center"/>
                    <w:rPr>
                      <w:color w:val="auto"/>
                      <w:highlight w:val="none"/>
                      <w:u w:val="none" w:color="auto"/>
                    </w:rPr>
                  </w:pPr>
                  <w:r>
                    <w:rPr>
                      <w:rFonts w:hint="eastAsia"/>
                      <w:color w:val="auto"/>
                      <w:highlight w:val="none"/>
                      <w:u w:val="none" w:color="auto"/>
                    </w:rPr>
                    <w:t>NOx</w:t>
                  </w:r>
                </w:p>
              </w:tc>
              <w:tc>
                <w:tcPr>
                  <w:tcW w:w="1194" w:type="dxa"/>
                  <w:tcBorders>
                    <w:tl2br w:val="nil"/>
                    <w:tr2bl w:val="nil"/>
                  </w:tcBorders>
                  <w:vAlign w:val="center"/>
                </w:tcPr>
                <w:p w14:paraId="199D2D4A">
                  <w:pPr>
                    <w:pStyle w:val="29"/>
                    <w:bidi w:val="0"/>
                    <w:rPr>
                      <w:color w:val="auto"/>
                      <w:highlight w:val="none"/>
                      <w:u w:val="none" w:color="auto"/>
                    </w:rPr>
                  </w:pPr>
                  <w:r>
                    <w:rPr>
                      <w:u w:val="none" w:color="auto"/>
                    </w:rPr>
                    <w:t>2.044</w:t>
                  </w:r>
                </w:p>
              </w:tc>
              <w:tc>
                <w:tcPr>
                  <w:tcW w:w="1103" w:type="dxa"/>
                  <w:tcBorders>
                    <w:tl2br w:val="nil"/>
                    <w:tr2bl w:val="nil"/>
                  </w:tcBorders>
                  <w:vAlign w:val="center"/>
                </w:tcPr>
                <w:p w14:paraId="0F0808F0">
                  <w:pPr>
                    <w:pStyle w:val="29"/>
                    <w:bidi w:val="0"/>
                    <w:rPr>
                      <w:color w:val="auto"/>
                      <w:highlight w:val="none"/>
                      <w:u w:val="none" w:color="auto"/>
                    </w:rPr>
                  </w:pPr>
                  <w:r>
                    <w:rPr>
                      <w:u w:val="none" w:color="auto"/>
                    </w:rPr>
                    <w:t>163.4</w:t>
                  </w:r>
                </w:p>
              </w:tc>
              <w:tc>
                <w:tcPr>
                  <w:tcW w:w="996" w:type="dxa"/>
                  <w:vMerge w:val="continue"/>
                  <w:tcBorders>
                    <w:tl2br w:val="nil"/>
                    <w:tr2bl w:val="nil"/>
                  </w:tcBorders>
                  <w:vAlign w:val="center"/>
                </w:tcPr>
                <w:p w14:paraId="1217A849">
                  <w:pPr>
                    <w:pStyle w:val="32"/>
                    <w:jc w:val="center"/>
                    <w:rPr>
                      <w:color w:val="auto"/>
                      <w:highlight w:val="none"/>
                      <w:u w:val="none" w:color="auto"/>
                    </w:rPr>
                  </w:pPr>
                </w:p>
              </w:tc>
              <w:tc>
                <w:tcPr>
                  <w:tcW w:w="996" w:type="dxa"/>
                  <w:vMerge w:val="continue"/>
                  <w:tcBorders>
                    <w:tl2br w:val="nil"/>
                    <w:tr2bl w:val="nil"/>
                  </w:tcBorders>
                  <w:vAlign w:val="center"/>
                </w:tcPr>
                <w:p w14:paraId="63F81FCF">
                  <w:pPr>
                    <w:pStyle w:val="32"/>
                    <w:jc w:val="center"/>
                    <w:rPr>
                      <w:color w:val="auto"/>
                      <w:highlight w:val="none"/>
                      <w:u w:val="none" w:color="auto"/>
                    </w:rPr>
                  </w:pPr>
                </w:p>
              </w:tc>
              <w:tc>
                <w:tcPr>
                  <w:tcW w:w="996" w:type="dxa"/>
                  <w:vMerge w:val="continue"/>
                  <w:tcBorders>
                    <w:tl2br w:val="nil"/>
                    <w:tr2bl w:val="nil"/>
                  </w:tcBorders>
                  <w:vAlign w:val="center"/>
                </w:tcPr>
                <w:p w14:paraId="5E202D73">
                  <w:pPr>
                    <w:pStyle w:val="32"/>
                    <w:jc w:val="center"/>
                    <w:rPr>
                      <w:color w:val="auto"/>
                      <w:highlight w:val="none"/>
                      <w:u w:val="none" w:color="auto"/>
                    </w:rPr>
                  </w:pPr>
                </w:p>
              </w:tc>
            </w:tr>
          </w:tbl>
          <w:p w14:paraId="71C41681">
            <w:pPr>
              <w:pStyle w:val="27"/>
              <w:ind w:firstLine="480"/>
              <w:rPr>
                <w:color w:val="auto"/>
                <w:highlight w:val="none"/>
                <w:u w:val="none" w:color="auto"/>
              </w:rPr>
            </w:pPr>
            <w:r>
              <w:rPr>
                <w:color w:val="auto"/>
                <w:highlight w:val="none"/>
                <w:u w:val="none" w:color="auto"/>
              </w:rPr>
              <w:t>本项目废气排放源详见</w:t>
            </w:r>
            <w:r>
              <w:rPr>
                <w:rFonts w:hint="eastAsia"/>
                <w:color w:val="auto"/>
                <w:highlight w:val="none"/>
                <w:u w:val="none" w:color="auto"/>
              </w:rPr>
              <w:t>下</w:t>
            </w:r>
            <w:r>
              <w:rPr>
                <w:color w:val="auto"/>
                <w:highlight w:val="none"/>
                <w:u w:val="none" w:color="auto"/>
              </w:rPr>
              <w:t>表</w:t>
            </w:r>
            <w:r>
              <w:rPr>
                <w:rFonts w:hint="eastAsia"/>
                <w:color w:val="auto"/>
                <w:highlight w:val="none"/>
                <w:u w:val="none" w:color="auto"/>
              </w:rPr>
              <w:t>。</w:t>
            </w:r>
          </w:p>
          <w:p w14:paraId="23EFAF29">
            <w:pPr>
              <w:pStyle w:val="38"/>
              <w:widowControl/>
              <w:wordWrap w:val="0"/>
              <w:topLinePunct/>
              <w:spacing w:line="224" w:lineRule="auto"/>
              <w:jc w:val="center"/>
              <w:rPr>
                <w:rFonts w:ascii="Times New Roman" w:hAnsi="Times New Roman" w:cs="Times New Roman"/>
                <w:b/>
                <w:bCs/>
                <w:color w:val="auto"/>
                <w:kern w:val="0"/>
                <w:sz w:val="21"/>
                <w:highlight w:val="none"/>
                <w:u w:val="none" w:color="auto"/>
                <w:lang w:eastAsia="zh-CN"/>
              </w:rPr>
            </w:pPr>
            <w:r>
              <w:rPr>
                <w:rFonts w:ascii="Times New Roman" w:hAnsi="Times New Roman" w:cs="Times New Roman"/>
                <w:b/>
                <w:bCs/>
                <w:color w:val="auto"/>
                <w:kern w:val="0"/>
                <w:sz w:val="21"/>
                <w:highlight w:val="none"/>
                <w:u w:val="none" w:color="auto"/>
                <w:lang w:eastAsia="zh-CN"/>
              </w:rPr>
              <w:t>表4-</w:t>
            </w:r>
            <w:r>
              <w:rPr>
                <w:rFonts w:hint="eastAsia" w:ascii="Times New Roman" w:hAnsi="Times New Roman" w:cs="Times New Roman"/>
                <w:b/>
                <w:bCs/>
                <w:color w:val="auto"/>
                <w:kern w:val="0"/>
                <w:sz w:val="21"/>
                <w:highlight w:val="none"/>
                <w:u w:val="none" w:color="auto"/>
                <w:lang w:eastAsia="zh-CN"/>
              </w:rPr>
              <w:t>4</w:t>
            </w:r>
            <w:r>
              <w:rPr>
                <w:rFonts w:ascii="Times New Roman" w:hAnsi="Times New Roman" w:cs="Times New Roman"/>
                <w:b/>
                <w:bCs/>
                <w:color w:val="auto"/>
                <w:kern w:val="0"/>
                <w:sz w:val="21"/>
                <w:highlight w:val="none"/>
                <w:u w:val="none" w:color="auto"/>
                <w:lang w:eastAsia="zh-CN"/>
              </w:rPr>
              <w:t xml:space="preserve"> </w:t>
            </w:r>
            <w:r>
              <w:rPr>
                <w:rFonts w:hint="eastAsia" w:ascii="Times New Roman" w:hAnsi="Times New Roman" w:cs="Times New Roman"/>
                <w:b/>
                <w:bCs/>
                <w:color w:val="auto"/>
                <w:kern w:val="0"/>
                <w:sz w:val="21"/>
                <w:highlight w:val="none"/>
                <w:u w:val="none" w:color="auto"/>
                <w:lang w:eastAsia="zh-CN"/>
              </w:rPr>
              <w:t xml:space="preserve">  </w:t>
            </w:r>
            <w:r>
              <w:rPr>
                <w:rFonts w:ascii="Times New Roman" w:hAnsi="Times New Roman" w:cs="Times New Roman"/>
                <w:b/>
                <w:bCs/>
                <w:color w:val="auto"/>
                <w:kern w:val="0"/>
                <w:sz w:val="21"/>
                <w:highlight w:val="none"/>
                <w:u w:val="none" w:color="auto"/>
                <w:lang w:eastAsia="zh-CN"/>
              </w:rPr>
              <w:t>废气产排一览表</w:t>
            </w:r>
          </w:p>
          <w:tbl>
            <w:tblPr>
              <w:tblStyle w:val="37"/>
              <w:tblW w:w="4996" w:type="pct"/>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512"/>
              <w:gridCol w:w="688"/>
              <w:gridCol w:w="655"/>
              <w:gridCol w:w="729"/>
              <w:gridCol w:w="908"/>
              <w:gridCol w:w="569"/>
              <w:gridCol w:w="473"/>
              <w:gridCol w:w="264"/>
              <w:gridCol w:w="868"/>
              <w:gridCol w:w="838"/>
              <w:gridCol w:w="872"/>
              <w:gridCol w:w="664"/>
            </w:tblGrid>
            <w:tr w14:paraId="13A0D100">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318" w:type="pct"/>
                  <w:vMerge w:val="restart"/>
                  <w:tcBorders>
                    <w:tl2br w:val="nil"/>
                    <w:tr2bl w:val="nil"/>
                  </w:tcBorders>
                  <w:vAlign w:val="center"/>
                </w:tcPr>
                <w:p w14:paraId="4FE387AD">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产排</w:t>
                  </w:r>
                </w:p>
                <w:p w14:paraId="2619DC7E">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污环</w:t>
                  </w:r>
                </w:p>
                <w:p w14:paraId="32F05868">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节</w:t>
                  </w:r>
                </w:p>
              </w:tc>
              <w:tc>
                <w:tcPr>
                  <w:tcW w:w="427" w:type="pct"/>
                  <w:vMerge w:val="restart"/>
                  <w:tcBorders>
                    <w:tl2br w:val="nil"/>
                    <w:tr2bl w:val="nil"/>
                  </w:tcBorders>
                  <w:vAlign w:val="center"/>
                </w:tcPr>
                <w:p w14:paraId="0C587AFB">
                  <w:pPr>
                    <w:pStyle w:val="32"/>
                    <w:autoSpaceDE w:val="0"/>
                    <w:autoSpaceDN w:val="0"/>
                    <w:jc w:val="center"/>
                    <w:rPr>
                      <w:b/>
                      <w:bCs/>
                      <w:color w:val="auto"/>
                      <w:kern w:val="2"/>
                      <w:szCs w:val="24"/>
                      <w:highlight w:val="none"/>
                      <w:u w:val="none" w:color="auto"/>
                      <w:lang w:eastAsia="en-US"/>
                    </w:rPr>
                  </w:pPr>
                  <w:r>
                    <w:rPr>
                      <w:b/>
                      <w:bCs/>
                      <w:color w:val="auto"/>
                      <w:kern w:val="2"/>
                      <w:szCs w:val="24"/>
                      <w:highlight w:val="none"/>
                      <w:u w:val="none" w:color="auto"/>
                      <w:lang w:eastAsia="en-US"/>
                    </w:rPr>
                    <w:t>污染物</w:t>
                  </w:r>
                </w:p>
              </w:tc>
              <w:tc>
                <w:tcPr>
                  <w:tcW w:w="407" w:type="pct"/>
                  <w:vMerge w:val="restart"/>
                  <w:tcBorders>
                    <w:tl2br w:val="nil"/>
                    <w:tr2bl w:val="nil"/>
                  </w:tcBorders>
                  <w:vAlign w:val="center"/>
                </w:tcPr>
                <w:p w14:paraId="39FC614A">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产生量</w:t>
                  </w:r>
                </w:p>
                <w:p w14:paraId="4D0B0B9C">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（t/a)</w:t>
                  </w:r>
                </w:p>
              </w:tc>
              <w:tc>
                <w:tcPr>
                  <w:tcW w:w="453" w:type="pct"/>
                  <w:vMerge w:val="restart"/>
                  <w:tcBorders>
                    <w:tl2br w:val="nil"/>
                    <w:tr2bl w:val="nil"/>
                  </w:tcBorders>
                  <w:vAlign w:val="center"/>
                </w:tcPr>
                <w:p w14:paraId="1BD450B5">
                  <w:pPr>
                    <w:pStyle w:val="32"/>
                    <w:widowControl/>
                    <w:wordWrap w:val="0"/>
                    <w:topLinePunct/>
                    <w:autoSpaceDE/>
                    <w:autoSpaceDN/>
                    <w:adjustRightInd/>
                    <w:jc w:val="center"/>
                    <w:rPr>
                      <w:b/>
                      <w:bCs/>
                      <w:color w:val="auto"/>
                      <w:kern w:val="2"/>
                      <w:szCs w:val="24"/>
                      <w:highlight w:val="none"/>
                      <w:u w:val="none" w:color="auto"/>
                      <w:lang w:eastAsia="en-US"/>
                    </w:rPr>
                  </w:pPr>
                  <w:r>
                    <w:rPr>
                      <w:rFonts w:hint="eastAsia"/>
                      <w:b/>
                      <w:bCs/>
                      <w:color w:val="auto"/>
                      <w:kern w:val="2"/>
                      <w:szCs w:val="24"/>
                      <w:highlight w:val="none"/>
                      <w:u w:val="none" w:color="auto"/>
                      <w:lang w:eastAsia="en-US"/>
                    </w:rPr>
                    <w:t>产生浓度（</w:t>
                  </w:r>
                  <w:r>
                    <w:rPr>
                      <w:b/>
                      <w:bCs/>
                      <w:color w:val="auto"/>
                      <w:kern w:val="2"/>
                      <w:szCs w:val="24"/>
                      <w:highlight w:val="none"/>
                      <w:u w:val="none" w:color="auto"/>
                      <w:lang w:eastAsia="en-US"/>
                    </w:rPr>
                    <w:t>mg/m</w:t>
                  </w:r>
                  <w:r>
                    <w:rPr>
                      <w:b/>
                      <w:bCs/>
                      <w:color w:val="auto"/>
                      <w:kern w:val="2"/>
                      <w:szCs w:val="24"/>
                      <w:highlight w:val="none"/>
                      <w:u w:val="none" w:color="auto"/>
                      <w:vertAlign w:val="superscript"/>
                      <w:lang w:eastAsia="en-US"/>
                    </w:rPr>
                    <w:t>3</w:t>
                  </w:r>
                  <w:r>
                    <w:rPr>
                      <w:rFonts w:hint="eastAsia"/>
                      <w:b/>
                      <w:bCs/>
                      <w:color w:val="auto"/>
                      <w:kern w:val="2"/>
                      <w:szCs w:val="24"/>
                      <w:highlight w:val="none"/>
                      <w:u w:val="none" w:color="auto"/>
                      <w:lang w:eastAsia="en-US"/>
                    </w:rPr>
                    <w:t>）</w:t>
                  </w:r>
                </w:p>
              </w:tc>
              <w:tc>
                <w:tcPr>
                  <w:tcW w:w="564" w:type="pct"/>
                  <w:vMerge w:val="restart"/>
                  <w:tcBorders>
                    <w:tl2br w:val="nil"/>
                    <w:tr2bl w:val="nil"/>
                  </w:tcBorders>
                  <w:vAlign w:val="center"/>
                </w:tcPr>
                <w:p w14:paraId="64E857EB">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治理设施</w:t>
                  </w:r>
                </w:p>
              </w:tc>
              <w:tc>
                <w:tcPr>
                  <w:tcW w:w="353" w:type="pct"/>
                  <w:vMerge w:val="restart"/>
                  <w:tcBorders>
                    <w:tl2br w:val="nil"/>
                    <w:tr2bl w:val="nil"/>
                  </w:tcBorders>
                  <w:vAlign w:val="center"/>
                </w:tcPr>
                <w:p w14:paraId="6739712F">
                  <w:pPr>
                    <w:pStyle w:val="32"/>
                    <w:widowControl/>
                    <w:wordWrap w:val="0"/>
                    <w:topLinePunct/>
                    <w:autoSpaceDE/>
                    <w:autoSpaceDN/>
                    <w:adjustRightInd/>
                    <w:jc w:val="center"/>
                    <w:rPr>
                      <w:b/>
                      <w:bCs/>
                      <w:color w:val="auto"/>
                      <w:kern w:val="2"/>
                      <w:szCs w:val="24"/>
                      <w:highlight w:val="none"/>
                      <w:u w:val="none" w:color="auto"/>
                      <w:lang w:eastAsia="en-US"/>
                    </w:rPr>
                  </w:pPr>
                  <w:r>
                    <w:rPr>
                      <w:rFonts w:hint="eastAsia"/>
                      <w:b/>
                      <w:bCs/>
                      <w:color w:val="auto"/>
                      <w:kern w:val="2"/>
                      <w:szCs w:val="24"/>
                      <w:highlight w:val="none"/>
                      <w:u w:val="none" w:color="auto"/>
                      <w:lang w:eastAsia="en-US"/>
                    </w:rPr>
                    <w:t>收集效率</w:t>
                  </w:r>
                </w:p>
              </w:tc>
              <w:tc>
                <w:tcPr>
                  <w:tcW w:w="294" w:type="pct"/>
                  <w:vMerge w:val="restart"/>
                  <w:tcBorders>
                    <w:tl2br w:val="nil"/>
                    <w:tr2bl w:val="nil"/>
                  </w:tcBorders>
                  <w:vAlign w:val="center"/>
                </w:tcPr>
                <w:p w14:paraId="50D5C81F">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去除效率</w:t>
                  </w:r>
                </w:p>
              </w:tc>
              <w:tc>
                <w:tcPr>
                  <w:tcW w:w="164" w:type="pct"/>
                  <w:vMerge w:val="restart"/>
                  <w:tcBorders>
                    <w:tl2br w:val="nil"/>
                    <w:tr2bl w:val="nil"/>
                  </w:tcBorders>
                  <w:vAlign w:val="center"/>
                </w:tcPr>
                <w:p w14:paraId="3613B04E">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是否为可行技术</w:t>
                  </w:r>
                </w:p>
              </w:tc>
              <w:tc>
                <w:tcPr>
                  <w:tcW w:w="1603" w:type="pct"/>
                  <w:gridSpan w:val="3"/>
                  <w:tcBorders>
                    <w:tl2br w:val="nil"/>
                    <w:tr2bl w:val="nil"/>
                  </w:tcBorders>
                  <w:vAlign w:val="center"/>
                </w:tcPr>
                <w:p w14:paraId="0D155299">
                  <w:pPr>
                    <w:pStyle w:val="32"/>
                    <w:widowControl/>
                    <w:wordWrap w:val="0"/>
                    <w:topLinePunct/>
                    <w:autoSpaceDE/>
                    <w:autoSpaceDN/>
                    <w:adjustRightInd/>
                    <w:jc w:val="center"/>
                    <w:rPr>
                      <w:b/>
                      <w:bCs/>
                      <w:color w:val="auto"/>
                      <w:kern w:val="2"/>
                      <w:szCs w:val="24"/>
                      <w:highlight w:val="none"/>
                      <w:u w:val="none" w:color="auto"/>
                      <w:lang w:eastAsia="en-US"/>
                    </w:rPr>
                  </w:pPr>
                  <w:r>
                    <w:rPr>
                      <w:rFonts w:hint="eastAsia"/>
                      <w:b/>
                      <w:bCs/>
                      <w:color w:val="auto"/>
                      <w:kern w:val="2"/>
                      <w:szCs w:val="24"/>
                      <w:highlight w:val="none"/>
                      <w:u w:val="none" w:color="auto"/>
                      <w:lang w:eastAsia="en-US"/>
                    </w:rPr>
                    <w:t>有</w:t>
                  </w:r>
                  <w:r>
                    <w:rPr>
                      <w:b/>
                      <w:bCs/>
                      <w:color w:val="auto"/>
                      <w:kern w:val="2"/>
                      <w:szCs w:val="24"/>
                      <w:highlight w:val="none"/>
                      <w:u w:val="none" w:color="auto"/>
                      <w:lang w:eastAsia="en-US"/>
                    </w:rPr>
                    <w:t>组织废气</w:t>
                  </w:r>
                </w:p>
              </w:tc>
              <w:tc>
                <w:tcPr>
                  <w:tcW w:w="413" w:type="pct"/>
                  <w:vMerge w:val="restart"/>
                  <w:tcBorders>
                    <w:tl2br w:val="nil"/>
                    <w:tr2bl w:val="nil"/>
                  </w:tcBorders>
                  <w:vAlign w:val="center"/>
                </w:tcPr>
                <w:p w14:paraId="01591E61">
                  <w:pPr>
                    <w:pStyle w:val="32"/>
                    <w:widowControl/>
                    <w:wordWrap w:val="0"/>
                    <w:topLinePunct/>
                    <w:autoSpaceDE/>
                    <w:autoSpaceDN/>
                    <w:adjustRightInd/>
                    <w:jc w:val="center"/>
                    <w:rPr>
                      <w:b/>
                      <w:bCs/>
                      <w:color w:val="auto"/>
                      <w:kern w:val="2"/>
                      <w:szCs w:val="24"/>
                      <w:highlight w:val="none"/>
                      <w:u w:val="none" w:color="auto"/>
                      <w:lang w:eastAsia="en-US"/>
                    </w:rPr>
                  </w:pPr>
                  <w:r>
                    <w:rPr>
                      <w:rFonts w:hint="eastAsia"/>
                      <w:b/>
                      <w:bCs/>
                      <w:color w:val="auto"/>
                      <w:kern w:val="2"/>
                      <w:szCs w:val="24"/>
                      <w:highlight w:val="none"/>
                      <w:u w:val="none" w:color="auto"/>
                      <w:lang w:eastAsia="en-US"/>
                    </w:rPr>
                    <w:t>运行时间（h）</w:t>
                  </w:r>
                </w:p>
              </w:tc>
            </w:tr>
            <w:tr w14:paraId="4F1FEF09">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0" w:type="dxa"/>
                  <w:bottom w:w="0" w:type="dxa"/>
                  <w:right w:w="0" w:type="dxa"/>
                </w:tblCellMar>
              </w:tblPrEx>
              <w:trPr>
                <w:trHeight w:val="1024" w:hRule="atLeast"/>
                <w:jc w:val="center"/>
              </w:trPr>
              <w:tc>
                <w:tcPr>
                  <w:tcW w:w="318" w:type="pct"/>
                  <w:vMerge w:val="continue"/>
                  <w:tcBorders>
                    <w:tl2br w:val="nil"/>
                    <w:tr2bl w:val="nil"/>
                  </w:tcBorders>
                  <w:vAlign w:val="center"/>
                </w:tcPr>
                <w:p w14:paraId="21D7C9B3">
                  <w:pPr>
                    <w:pStyle w:val="32"/>
                    <w:widowControl/>
                    <w:wordWrap w:val="0"/>
                    <w:topLinePunct/>
                    <w:autoSpaceDE/>
                    <w:autoSpaceDN/>
                    <w:adjustRightInd/>
                    <w:jc w:val="center"/>
                    <w:rPr>
                      <w:color w:val="auto"/>
                      <w:kern w:val="2"/>
                      <w:szCs w:val="24"/>
                      <w:highlight w:val="none"/>
                      <w:u w:val="none" w:color="auto"/>
                      <w:lang w:eastAsia="en-US"/>
                    </w:rPr>
                  </w:pPr>
                </w:p>
              </w:tc>
              <w:tc>
                <w:tcPr>
                  <w:tcW w:w="427" w:type="pct"/>
                  <w:vMerge w:val="continue"/>
                  <w:tcBorders>
                    <w:tl2br w:val="nil"/>
                    <w:tr2bl w:val="nil"/>
                  </w:tcBorders>
                  <w:vAlign w:val="center"/>
                </w:tcPr>
                <w:p w14:paraId="6BA065A6">
                  <w:pPr>
                    <w:pStyle w:val="32"/>
                    <w:widowControl/>
                    <w:wordWrap w:val="0"/>
                    <w:topLinePunct/>
                    <w:autoSpaceDE/>
                    <w:autoSpaceDN/>
                    <w:adjustRightInd/>
                    <w:jc w:val="center"/>
                    <w:rPr>
                      <w:color w:val="auto"/>
                      <w:kern w:val="2"/>
                      <w:szCs w:val="24"/>
                      <w:highlight w:val="none"/>
                      <w:u w:val="none" w:color="auto"/>
                      <w:lang w:eastAsia="en-US"/>
                    </w:rPr>
                  </w:pPr>
                </w:p>
              </w:tc>
              <w:tc>
                <w:tcPr>
                  <w:tcW w:w="407" w:type="pct"/>
                  <w:vMerge w:val="continue"/>
                  <w:tcBorders>
                    <w:tl2br w:val="nil"/>
                    <w:tr2bl w:val="nil"/>
                  </w:tcBorders>
                  <w:vAlign w:val="center"/>
                </w:tcPr>
                <w:p w14:paraId="38B21455">
                  <w:pPr>
                    <w:pStyle w:val="32"/>
                    <w:widowControl/>
                    <w:wordWrap w:val="0"/>
                    <w:topLinePunct/>
                    <w:autoSpaceDE/>
                    <w:autoSpaceDN/>
                    <w:adjustRightInd/>
                    <w:jc w:val="center"/>
                    <w:rPr>
                      <w:color w:val="auto"/>
                      <w:kern w:val="2"/>
                      <w:szCs w:val="24"/>
                      <w:highlight w:val="none"/>
                      <w:u w:val="none" w:color="auto"/>
                      <w:lang w:eastAsia="en-US"/>
                    </w:rPr>
                  </w:pPr>
                </w:p>
              </w:tc>
              <w:tc>
                <w:tcPr>
                  <w:tcW w:w="453" w:type="pct"/>
                  <w:vMerge w:val="continue"/>
                  <w:tcBorders>
                    <w:tl2br w:val="nil"/>
                    <w:tr2bl w:val="nil"/>
                  </w:tcBorders>
                  <w:vAlign w:val="center"/>
                </w:tcPr>
                <w:p w14:paraId="280108C3">
                  <w:pPr>
                    <w:pStyle w:val="32"/>
                    <w:widowControl/>
                    <w:wordWrap w:val="0"/>
                    <w:topLinePunct/>
                    <w:autoSpaceDE/>
                    <w:autoSpaceDN/>
                    <w:adjustRightInd/>
                    <w:jc w:val="center"/>
                    <w:rPr>
                      <w:color w:val="auto"/>
                      <w:kern w:val="2"/>
                      <w:szCs w:val="24"/>
                      <w:highlight w:val="none"/>
                      <w:u w:val="none" w:color="auto"/>
                      <w:lang w:eastAsia="en-US"/>
                    </w:rPr>
                  </w:pPr>
                </w:p>
              </w:tc>
              <w:tc>
                <w:tcPr>
                  <w:tcW w:w="564" w:type="pct"/>
                  <w:vMerge w:val="continue"/>
                  <w:tcBorders>
                    <w:tl2br w:val="nil"/>
                    <w:tr2bl w:val="nil"/>
                  </w:tcBorders>
                  <w:vAlign w:val="center"/>
                </w:tcPr>
                <w:p w14:paraId="6AC79C56">
                  <w:pPr>
                    <w:pStyle w:val="32"/>
                    <w:widowControl/>
                    <w:wordWrap w:val="0"/>
                    <w:topLinePunct/>
                    <w:autoSpaceDE/>
                    <w:autoSpaceDN/>
                    <w:adjustRightInd/>
                    <w:jc w:val="center"/>
                    <w:rPr>
                      <w:color w:val="auto"/>
                      <w:kern w:val="2"/>
                      <w:szCs w:val="24"/>
                      <w:highlight w:val="none"/>
                      <w:u w:val="none" w:color="auto"/>
                      <w:lang w:eastAsia="en-US"/>
                    </w:rPr>
                  </w:pPr>
                </w:p>
              </w:tc>
              <w:tc>
                <w:tcPr>
                  <w:tcW w:w="353" w:type="pct"/>
                  <w:vMerge w:val="continue"/>
                  <w:tcBorders>
                    <w:tl2br w:val="nil"/>
                    <w:tr2bl w:val="nil"/>
                  </w:tcBorders>
                  <w:vAlign w:val="center"/>
                </w:tcPr>
                <w:p w14:paraId="6C02D359">
                  <w:pPr>
                    <w:pStyle w:val="32"/>
                    <w:widowControl/>
                    <w:wordWrap w:val="0"/>
                    <w:topLinePunct/>
                    <w:autoSpaceDE/>
                    <w:autoSpaceDN/>
                    <w:adjustRightInd/>
                    <w:jc w:val="center"/>
                    <w:rPr>
                      <w:color w:val="auto"/>
                      <w:kern w:val="2"/>
                      <w:szCs w:val="24"/>
                      <w:highlight w:val="none"/>
                      <w:u w:val="none" w:color="auto"/>
                      <w:lang w:eastAsia="en-US"/>
                    </w:rPr>
                  </w:pPr>
                </w:p>
              </w:tc>
              <w:tc>
                <w:tcPr>
                  <w:tcW w:w="294" w:type="pct"/>
                  <w:vMerge w:val="continue"/>
                  <w:tcBorders>
                    <w:tl2br w:val="nil"/>
                    <w:tr2bl w:val="nil"/>
                  </w:tcBorders>
                  <w:vAlign w:val="center"/>
                </w:tcPr>
                <w:p w14:paraId="6BB7FF96">
                  <w:pPr>
                    <w:pStyle w:val="32"/>
                    <w:widowControl/>
                    <w:wordWrap w:val="0"/>
                    <w:topLinePunct/>
                    <w:autoSpaceDE/>
                    <w:autoSpaceDN/>
                    <w:adjustRightInd/>
                    <w:jc w:val="center"/>
                    <w:rPr>
                      <w:color w:val="auto"/>
                      <w:kern w:val="2"/>
                      <w:szCs w:val="24"/>
                      <w:highlight w:val="none"/>
                      <w:u w:val="none" w:color="auto"/>
                      <w:lang w:eastAsia="en-US"/>
                    </w:rPr>
                  </w:pPr>
                </w:p>
              </w:tc>
              <w:tc>
                <w:tcPr>
                  <w:tcW w:w="164" w:type="pct"/>
                  <w:vMerge w:val="continue"/>
                  <w:tcBorders>
                    <w:tl2br w:val="nil"/>
                    <w:tr2bl w:val="nil"/>
                  </w:tcBorders>
                  <w:vAlign w:val="center"/>
                </w:tcPr>
                <w:p w14:paraId="4450DA38">
                  <w:pPr>
                    <w:pStyle w:val="32"/>
                    <w:widowControl/>
                    <w:wordWrap w:val="0"/>
                    <w:topLinePunct/>
                    <w:autoSpaceDE/>
                    <w:autoSpaceDN/>
                    <w:adjustRightInd/>
                    <w:jc w:val="center"/>
                    <w:rPr>
                      <w:color w:val="auto"/>
                      <w:kern w:val="2"/>
                      <w:szCs w:val="24"/>
                      <w:highlight w:val="none"/>
                      <w:u w:val="none" w:color="auto"/>
                      <w:lang w:eastAsia="en-US"/>
                    </w:rPr>
                  </w:pPr>
                </w:p>
              </w:tc>
              <w:tc>
                <w:tcPr>
                  <w:tcW w:w="540" w:type="pct"/>
                  <w:tcBorders>
                    <w:tl2br w:val="nil"/>
                    <w:tr2bl w:val="nil"/>
                  </w:tcBorders>
                  <w:vAlign w:val="center"/>
                </w:tcPr>
                <w:p w14:paraId="39A3E0CC">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排放量</w:t>
                  </w:r>
                </w:p>
                <w:p w14:paraId="48C36D2B">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（t/a）</w:t>
                  </w:r>
                </w:p>
              </w:tc>
              <w:tc>
                <w:tcPr>
                  <w:tcW w:w="521" w:type="pct"/>
                  <w:tcBorders>
                    <w:tl2br w:val="nil"/>
                    <w:tr2bl w:val="nil"/>
                  </w:tcBorders>
                  <w:vAlign w:val="center"/>
                </w:tcPr>
                <w:p w14:paraId="15E3FA4D">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排放速率（kg/h)</w:t>
                  </w:r>
                </w:p>
              </w:tc>
              <w:tc>
                <w:tcPr>
                  <w:tcW w:w="541" w:type="pct"/>
                  <w:tcBorders>
                    <w:tl2br w:val="nil"/>
                    <w:tr2bl w:val="nil"/>
                  </w:tcBorders>
                  <w:vAlign w:val="center"/>
                </w:tcPr>
                <w:p w14:paraId="0787D4F7">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排放浓度</w:t>
                  </w:r>
                </w:p>
                <w:p w14:paraId="4074F499">
                  <w:pPr>
                    <w:pStyle w:val="32"/>
                    <w:widowControl/>
                    <w:wordWrap w:val="0"/>
                    <w:topLinePunct/>
                    <w:autoSpaceDE/>
                    <w:autoSpaceDN/>
                    <w:adjustRightInd/>
                    <w:jc w:val="center"/>
                    <w:rPr>
                      <w:b/>
                      <w:bCs/>
                      <w:color w:val="auto"/>
                      <w:kern w:val="2"/>
                      <w:szCs w:val="24"/>
                      <w:highlight w:val="none"/>
                      <w:u w:val="none" w:color="auto"/>
                      <w:lang w:eastAsia="en-US"/>
                    </w:rPr>
                  </w:pPr>
                  <w:r>
                    <w:rPr>
                      <w:b/>
                      <w:bCs/>
                      <w:color w:val="auto"/>
                      <w:kern w:val="2"/>
                      <w:szCs w:val="24"/>
                      <w:highlight w:val="none"/>
                      <w:u w:val="none" w:color="auto"/>
                      <w:lang w:eastAsia="en-US"/>
                    </w:rPr>
                    <w:t>（mg/m</w:t>
                  </w:r>
                  <w:r>
                    <w:rPr>
                      <w:b/>
                      <w:bCs/>
                      <w:color w:val="auto"/>
                      <w:kern w:val="2"/>
                      <w:szCs w:val="24"/>
                      <w:highlight w:val="none"/>
                      <w:u w:val="none" w:color="auto"/>
                      <w:vertAlign w:val="superscript"/>
                      <w:lang w:eastAsia="en-US"/>
                    </w:rPr>
                    <w:t>3</w:t>
                  </w:r>
                  <w:r>
                    <w:rPr>
                      <w:b/>
                      <w:bCs/>
                      <w:color w:val="auto"/>
                      <w:kern w:val="2"/>
                      <w:szCs w:val="24"/>
                      <w:highlight w:val="none"/>
                      <w:u w:val="none" w:color="auto"/>
                      <w:lang w:eastAsia="en-US"/>
                    </w:rPr>
                    <w:t>)</w:t>
                  </w:r>
                </w:p>
              </w:tc>
              <w:tc>
                <w:tcPr>
                  <w:tcW w:w="413" w:type="pct"/>
                  <w:vMerge w:val="continue"/>
                  <w:tcBorders>
                    <w:tl2br w:val="nil"/>
                    <w:tr2bl w:val="nil"/>
                  </w:tcBorders>
                  <w:vAlign w:val="center"/>
                </w:tcPr>
                <w:p w14:paraId="0B5CB135">
                  <w:pPr>
                    <w:pStyle w:val="32"/>
                    <w:widowControl/>
                    <w:wordWrap w:val="0"/>
                    <w:topLinePunct/>
                    <w:autoSpaceDE/>
                    <w:autoSpaceDN/>
                    <w:adjustRightInd/>
                    <w:jc w:val="center"/>
                    <w:rPr>
                      <w:color w:val="auto"/>
                      <w:kern w:val="2"/>
                      <w:szCs w:val="24"/>
                      <w:highlight w:val="none"/>
                      <w:u w:val="none" w:color="auto"/>
                      <w:lang w:eastAsia="en-US"/>
                    </w:rPr>
                  </w:pPr>
                </w:p>
              </w:tc>
            </w:tr>
            <w:tr w14:paraId="72B520F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0" w:type="dxa"/>
                  <w:bottom w:w="0" w:type="dxa"/>
                  <w:right w:w="0" w:type="dxa"/>
                </w:tblCellMar>
              </w:tblPrEx>
              <w:trPr>
                <w:trHeight w:val="502" w:hRule="atLeast"/>
                <w:jc w:val="center"/>
              </w:trPr>
              <w:tc>
                <w:tcPr>
                  <w:tcW w:w="318" w:type="pct"/>
                  <w:vMerge w:val="restart"/>
                  <w:tcBorders>
                    <w:tl2br w:val="nil"/>
                    <w:tr2bl w:val="nil"/>
                  </w:tcBorders>
                  <w:vAlign w:val="center"/>
                </w:tcPr>
                <w:p w14:paraId="011C47A4">
                  <w:pPr>
                    <w:pStyle w:val="32"/>
                    <w:widowControl/>
                    <w:wordWrap w:val="0"/>
                    <w:topLinePunct/>
                    <w:autoSpaceDE/>
                    <w:autoSpaceDN/>
                    <w:adjustRightInd/>
                    <w:jc w:val="center"/>
                    <w:rPr>
                      <w:color w:val="auto"/>
                      <w:kern w:val="2"/>
                      <w:szCs w:val="24"/>
                      <w:highlight w:val="none"/>
                      <w:u w:val="none" w:color="auto"/>
                      <w:lang w:eastAsia="en-US"/>
                    </w:rPr>
                  </w:pPr>
                  <w:r>
                    <w:rPr>
                      <w:rFonts w:hint="eastAsia"/>
                      <w:color w:val="auto"/>
                      <w:kern w:val="2"/>
                      <w:szCs w:val="24"/>
                      <w:highlight w:val="none"/>
                      <w:u w:val="none" w:color="auto"/>
                      <w:lang w:eastAsia="en-US"/>
                    </w:rPr>
                    <w:t>锅炉</w:t>
                  </w:r>
                </w:p>
              </w:tc>
              <w:tc>
                <w:tcPr>
                  <w:tcW w:w="427" w:type="pct"/>
                  <w:tcBorders>
                    <w:tl2br w:val="nil"/>
                    <w:tr2bl w:val="nil"/>
                  </w:tcBorders>
                  <w:vAlign w:val="center"/>
                </w:tcPr>
                <w:p w14:paraId="6CE1DCFC">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SO</w:t>
                  </w:r>
                  <w:r>
                    <w:rPr>
                      <w:rFonts w:hint="eastAsia"/>
                      <w:color w:val="auto"/>
                      <w:kern w:val="2"/>
                      <w:szCs w:val="24"/>
                      <w:highlight w:val="none"/>
                      <w:u w:val="none" w:color="auto"/>
                      <w:vertAlign w:val="subscript"/>
                      <w:lang w:eastAsia="en-US"/>
                    </w:rPr>
                    <w:t>2</w:t>
                  </w:r>
                </w:p>
              </w:tc>
              <w:tc>
                <w:tcPr>
                  <w:tcW w:w="655" w:type="dxa"/>
                  <w:tcBorders>
                    <w:tl2br w:val="nil"/>
                    <w:tr2bl w:val="nil"/>
                  </w:tcBorders>
                  <w:vAlign w:val="center"/>
                </w:tcPr>
                <w:p w14:paraId="6E1469BF">
                  <w:pPr>
                    <w:pStyle w:val="29"/>
                    <w:bidi w:val="0"/>
                    <w:rPr>
                      <w:color w:val="auto"/>
                      <w:kern w:val="2"/>
                      <w:szCs w:val="24"/>
                      <w:highlight w:val="none"/>
                      <w:u w:val="none" w:color="auto"/>
                      <w:lang w:eastAsia="en-US"/>
                    </w:rPr>
                  </w:pPr>
                  <w:r>
                    <w:rPr>
                      <w:u w:val="none" w:color="auto"/>
                    </w:rPr>
                    <w:t>0.341</w:t>
                  </w:r>
                </w:p>
              </w:tc>
              <w:tc>
                <w:tcPr>
                  <w:tcW w:w="729" w:type="dxa"/>
                  <w:tcBorders>
                    <w:tl2br w:val="nil"/>
                    <w:tr2bl w:val="nil"/>
                  </w:tcBorders>
                  <w:vAlign w:val="center"/>
                </w:tcPr>
                <w:p w14:paraId="689B1987">
                  <w:pPr>
                    <w:pStyle w:val="29"/>
                    <w:bidi w:val="0"/>
                    <w:rPr>
                      <w:color w:val="auto"/>
                      <w:kern w:val="2"/>
                      <w:szCs w:val="24"/>
                      <w:highlight w:val="none"/>
                      <w:u w:val="none" w:color="auto"/>
                      <w:lang w:eastAsia="en-US"/>
                    </w:rPr>
                  </w:pPr>
                  <w:r>
                    <w:rPr>
                      <w:rFonts w:hint="eastAsia"/>
                      <w:u w:val="none" w:color="auto"/>
                      <w:lang w:val="en-US" w:eastAsia="zh-CN"/>
                    </w:rPr>
                    <w:t>27.3</w:t>
                  </w:r>
                </w:p>
              </w:tc>
              <w:tc>
                <w:tcPr>
                  <w:tcW w:w="564" w:type="pct"/>
                  <w:tcBorders>
                    <w:tl2br w:val="nil"/>
                    <w:tr2bl w:val="nil"/>
                  </w:tcBorders>
                  <w:vAlign w:val="center"/>
                </w:tcPr>
                <w:p w14:paraId="7D48A6F8">
                  <w:pPr>
                    <w:pStyle w:val="32"/>
                    <w:widowControl/>
                    <w:wordWrap w:val="0"/>
                    <w:topLinePunct/>
                    <w:autoSpaceDE/>
                    <w:autoSpaceDN/>
                    <w:adjustRightInd/>
                    <w:jc w:val="center"/>
                    <w:rPr>
                      <w:color w:val="auto"/>
                      <w:kern w:val="2"/>
                      <w:szCs w:val="24"/>
                      <w:highlight w:val="none"/>
                      <w:u w:val="none" w:color="auto"/>
                      <w:lang w:eastAsia="en-US"/>
                    </w:rPr>
                  </w:pPr>
                  <w:r>
                    <w:rPr>
                      <w:rFonts w:hint="eastAsia"/>
                      <w:color w:val="auto"/>
                      <w:kern w:val="2"/>
                      <w:szCs w:val="24"/>
                      <w:highlight w:val="none"/>
                      <w:u w:val="none" w:color="auto"/>
                      <w:lang w:eastAsia="en-US"/>
                    </w:rPr>
                    <w:t>/</w:t>
                  </w:r>
                </w:p>
              </w:tc>
              <w:tc>
                <w:tcPr>
                  <w:tcW w:w="353" w:type="pct"/>
                  <w:vMerge w:val="restart"/>
                  <w:tcBorders>
                    <w:tl2br w:val="nil"/>
                    <w:tr2bl w:val="nil"/>
                  </w:tcBorders>
                  <w:vAlign w:val="center"/>
                </w:tcPr>
                <w:p w14:paraId="70EDAADA">
                  <w:pPr>
                    <w:pStyle w:val="32"/>
                    <w:widowControl/>
                    <w:wordWrap w:val="0"/>
                    <w:topLinePunct/>
                    <w:autoSpaceDE/>
                    <w:autoSpaceDN/>
                    <w:adjustRightInd/>
                    <w:jc w:val="center"/>
                    <w:rPr>
                      <w:color w:val="auto"/>
                      <w:kern w:val="2"/>
                      <w:szCs w:val="24"/>
                      <w:highlight w:val="none"/>
                      <w:u w:val="none" w:color="auto"/>
                      <w:lang w:eastAsia="en-US"/>
                    </w:rPr>
                  </w:pPr>
                  <w:r>
                    <w:rPr>
                      <w:rFonts w:hint="eastAsia"/>
                      <w:color w:val="auto"/>
                      <w:kern w:val="2"/>
                      <w:szCs w:val="24"/>
                      <w:highlight w:val="none"/>
                      <w:u w:val="none" w:color="auto"/>
                      <w:lang w:eastAsia="en-US"/>
                    </w:rPr>
                    <w:t>100%</w:t>
                  </w:r>
                </w:p>
              </w:tc>
              <w:tc>
                <w:tcPr>
                  <w:tcW w:w="294" w:type="pct"/>
                  <w:tcBorders>
                    <w:tl2br w:val="nil"/>
                    <w:tr2bl w:val="nil"/>
                  </w:tcBorders>
                  <w:vAlign w:val="center"/>
                </w:tcPr>
                <w:p w14:paraId="7A0AB380">
                  <w:pPr>
                    <w:pStyle w:val="32"/>
                    <w:widowControl/>
                    <w:wordWrap w:val="0"/>
                    <w:topLinePunct/>
                    <w:autoSpaceDE/>
                    <w:autoSpaceDN/>
                    <w:adjustRightInd/>
                    <w:jc w:val="center"/>
                    <w:rPr>
                      <w:rFonts w:hint="eastAsia" w:eastAsia="宋体"/>
                      <w:color w:val="auto"/>
                      <w:kern w:val="2"/>
                      <w:szCs w:val="24"/>
                      <w:highlight w:val="none"/>
                      <w:u w:val="none" w:color="auto"/>
                      <w:lang w:eastAsia="zh-CN"/>
                    </w:rPr>
                  </w:pPr>
                  <w:r>
                    <w:rPr>
                      <w:rFonts w:hint="eastAsia"/>
                      <w:color w:val="auto"/>
                      <w:kern w:val="2"/>
                      <w:szCs w:val="24"/>
                      <w:highlight w:val="none"/>
                      <w:u w:val="none" w:color="auto"/>
                      <w:lang w:val="en-US" w:eastAsia="zh-CN"/>
                    </w:rPr>
                    <w:t>/</w:t>
                  </w:r>
                </w:p>
              </w:tc>
              <w:tc>
                <w:tcPr>
                  <w:tcW w:w="164" w:type="pct"/>
                  <w:vMerge w:val="restart"/>
                  <w:tcBorders>
                    <w:tl2br w:val="nil"/>
                    <w:tr2bl w:val="nil"/>
                  </w:tcBorders>
                  <w:vAlign w:val="center"/>
                </w:tcPr>
                <w:p w14:paraId="55A85A67">
                  <w:pPr>
                    <w:pStyle w:val="32"/>
                    <w:widowControl/>
                    <w:wordWrap w:val="0"/>
                    <w:topLinePunct/>
                    <w:autoSpaceDE/>
                    <w:autoSpaceDN/>
                    <w:adjustRightInd/>
                    <w:jc w:val="center"/>
                    <w:rPr>
                      <w:color w:val="auto"/>
                      <w:kern w:val="2"/>
                      <w:szCs w:val="24"/>
                      <w:highlight w:val="none"/>
                      <w:u w:val="none" w:color="auto"/>
                      <w:lang w:eastAsia="en-US"/>
                    </w:rPr>
                  </w:pPr>
                  <w:r>
                    <w:rPr>
                      <w:color w:val="auto"/>
                      <w:kern w:val="2"/>
                      <w:szCs w:val="24"/>
                      <w:highlight w:val="none"/>
                      <w:u w:val="none" w:color="auto"/>
                      <w:lang w:eastAsia="en-US"/>
                    </w:rPr>
                    <w:t>是</w:t>
                  </w:r>
                </w:p>
              </w:tc>
              <w:tc>
                <w:tcPr>
                  <w:tcW w:w="868" w:type="dxa"/>
                  <w:tcBorders>
                    <w:tl2br w:val="nil"/>
                    <w:tr2bl w:val="nil"/>
                  </w:tcBorders>
                  <w:vAlign w:val="center"/>
                </w:tcPr>
                <w:p w14:paraId="20D8B819">
                  <w:pPr>
                    <w:pStyle w:val="29"/>
                    <w:bidi w:val="0"/>
                    <w:rPr>
                      <w:rFonts w:ascii="Calibri" w:hAnsi="Calibri"/>
                      <w:color w:val="auto"/>
                      <w:highlight w:val="none"/>
                      <w:u w:val="none" w:color="auto"/>
                      <w:lang w:eastAsia="en-US"/>
                    </w:rPr>
                  </w:pPr>
                  <w:r>
                    <w:rPr>
                      <w:u w:val="none" w:color="auto"/>
                    </w:rPr>
                    <w:t>0.341</w:t>
                  </w:r>
                </w:p>
              </w:tc>
              <w:tc>
                <w:tcPr>
                  <w:tcW w:w="838" w:type="dxa"/>
                  <w:tcBorders>
                    <w:tl2br w:val="nil"/>
                    <w:tr2bl w:val="nil"/>
                  </w:tcBorders>
                  <w:vAlign w:val="center"/>
                </w:tcPr>
                <w:p w14:paraId="754E4F92">
                  <w:pPr>
                    <w:pStyle w:val="29"/>
                    <w:bidi w:val="0"/>
                    <w:rPr>
                      <w:rFonts w:hint="eastAsia"/>
                      <w:u w:val="none" w:color="auto"/>
                      <w:lang w:val="en-US" w:eastAsia="zh-CN"/>
                    </w:rPr>
                  </w:pPr>
                  <w:r>
                    <w:rPr>
                      <w:u w:val="none" w:color="auto"/>
                    </w:rPr>
                    <w:t>0.175</w:t>
                  </w:r>
                </w:p>
              </w:tc>
              <w:tc>
                <w:tcPr>
                  <w:tcW w:w="872" w:type="dxa"/>
                  <w:tcBorders>
                    <w:tl2br w:val="nil"/>
                    <w:tr2bl w:val="nil"/>
                  </w:tcBorders>
                  <w:vAlign w:val="center"/>
                </w:tcPr>
                <w:p w14:paraId="6C7EC65C">
                  <w:pPr>
                    <w:pStyle w:val="29"/>
                    <w:bidi w:val="0"/>
                    <w:rPr>
                      <w:rFonts w:hint="eastAsia"/>
                      <w:color w:val="auto"/>
                      <w:highlight w:val="none"/>
                      <w:u w:val="none" w:color="auto"/>
                      <w:lang w:eastAsia="en-US"/>
                    </w:rPr>
                  </w:pPr>
                  <w:r>
                    <w:rPr>
                      <w:u w:val="none" w:color="auto"/>
                    </w:rPr>
                    <w:t>27.3</w:t>
                  </w:r>
                </w:p>
              </w:tc>
              <w:tc>
                <w:tcPr>
                  <w:tcW w:w="413" w:type="pct"/>
                  <w:vMerge w:val="restart"/>
                  <w:tcBorders>
                    <w:tl2br w:val="nil"/>
                    <w:tr2bl w:val="nil"/>
                  </w:tcBorders>
                  <w:vAlign w:val="center"/>
                </w:tcPr>
                <w:p w14:paraId="3C8D7018">
                  <w:pPr>
                    <w:pStyle w:val="29"/>
                    <w:bidi w:val="0"/>
                    <w:rPr>
                      <w:rFonts w:hint="default" w:ascii="Calibri" w:hAnsi="Calibri"/>
                      <w:color w:val="auto"/>
                      <w:kern w:val="2"/>
                      <w:szCs w:val="24"/>
                      <w:highlight w:val="none"/>
                      <w:u w:val="none" w:color="auto"/>
                      <w:lang w:eastAsia="en-US"/>
                    </w:rPr>
                  </w:pPr>
                  <w:r>
                    <w:rPr>
                      <w:u w:val="none" w:color="auto"/>
                    </w:rPr>
                    <w:t>1950</w:t>
                  </w:r>
                </w:p>
              </w:tc>
            </w:tr>
            <w:tr w14:paraId="53F4EF0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0" w:type="dxa"/>
                  <w:bottom w:w="0" w:type="dxa"/>
                  <w:right w:w="0" w:type="dxa"/>
                </w:tblCellMar>
              </w:tblPrEx>
              <w:trPr>
                <w:trHeight w:val="196" w:hRule="atLeast"/>
                <w:jc w:val="center"/>
              </w:trPr>
              <w:tc>
                <w:tcPr>
                  <w:tcW w:w="318" w:type="pct"/>
                  <w:vMerge w:val="continue"/>
                  <w:tcBorders>
                    <w:tl2br w:val="nil"/>
                    <w:tr2bl w:val="nil"/>
                  </w:tcBorders>
                  <w:vAlign w:val="center"/>
                </w:tcPr>
                <w:p w14:paraId="1FD0C51B">
                  <w:pPr>
                    <w:pStyle w:val="32"/>
                    <w:autoSpaceDE w:val="0"/>
                    <w:autoSpaceDN w:val="0"/>
                    <w:jc w:val="center"/>
                    <w:rPr>
                      <w:color w:val="auto"/>
                      <w:kern w:val="2"/>
                      <w:szCs w:val="24"/>
                      <w:highlight w:val="none"/>
                      <w:u w:val="none" w:color="auto"/>
                      <w:lang w:eastAsia="en-US"/>
                    </w:rPr>
                  </w:pPr>
                </w:p>
              </w:tc>
              <w:tc>
                <w:tcPr>
                  <w:tcW w:w="427" w:type="pct"/>
                  <w:tcBorders>
                    <w:tl2br w:val="nil"/>
                    <w:tr2bl w:val="nil"/>
                  </w:tcBorders>
                  <w:vAlign w:val="center"/>
                </w:tcPr>
                <w:p w14:paraId="54699D49">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颗粒物</w:t>
                  </w:r>
                </w:p>
              </w:tc>
              <w:tc>
                <w:tcPr>
                  <w:tcW w:w="655" w:type="dxa"/>
                  <w:tcBorders>
                    <w:tl2br w:val="nil"/>
                    <w:tr2bl w:val="nil"/>
                  </w:tcBorders>
                  <w:vAlign w:val="center"/>
                </w:tcPr>
                <w:p w14:paraId="49EEDEC3">
                  <w:pPr>
                    <w:pStyle w:val="29"/>
                    <w:bidi w:val="0"/>
                    <w:rPr>
                      <w:color w:val="auto"/>
                      <w:kern w:val="2"/>
                      <w:szCs w:val="24"/>
                      <w:highlight w:val="none"/>
                      <w:u w:val="none" w:color="auto"/>
                      <w:lang w:eastAsia="en-US"/>
                    </w:rPr>
                  </w:pPr>
                  <w:r>
                    <w:rPr>
                      <w:u w:val="none" w:color="auto"/>
                    </w:rPr>
                    <w:t>1.002</w:t>
                  </w:r>
                </w:p>
              </w:tc>
              <w:tc>
                <w:tcPr>
                  <w:tcW w:w="729" w:type="dxa"/>
                  <w:tcBorders>
                    <w:tl2br w:val="nil"/>
                    <w:tr2bl w:val="nil"/>
                  </w:tcBorders>
                  <w:vAlign w:val="center"/>
                </w:tcPr>
                <w:p w14:paraId="017766DC">
                  <w:pPr>
                    <w:pStyle w:val="29"/>
                    <w:bidi w:val="0"/>
                    <w:rPr>
                      <w:color w:val="auto"/>
                      <w:kern w:val="2"/>
                      <w:szCs w:val="24"/>
                      <w:highlight w:val="none"/>
                      <w:u w:val="none" w:color="auto"/>
                      <w:lang w:eastAsia="en-US"/>
                    </w:rPr>
                  </w:pPr>
                  <w:r>
                    <w:rPr>
                      <w:u w:val="none" w:color="auto"/>
                    </w:rPr>
                    <w:t>80.1</w:t>
                  </w:r>
                </w:p>
              </w:tc>
              <w:tc>
                <w:tcPr>
                  <w:tcW w:w="564" w:type="pct"/>
                  <w:tcBorders>
                    <w:tl2br w:val="nil"/>
                    <w:tr2bl w:val="nil"/>
                  </w:tcBorders>
                  <w:vAlign w:val="center"/>
                </w:tcPr>
                <w:p w14:paraId="56DE3CD0">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袋式除尘</w:t>
                  </w:r>
                </w:p>
              </w:tc>
              <w:tc>
                <w:tcPr>
                  <w:tcW w:w="353" w:type="pct"/>
                  <w:vMerge w:val="continue"/>
                  <w:tcBorders>
                    <w:tl2br w:val="nil"/>
                    <w:tr2bl w:val="nil"/>
                  </w:tcBorders>
                  <w:vAlign w:val="center"/>
                </w:tcPr>
                <w:p w14:paraId="4E419D9E">
                  <w:pPr>
                    <w:pStyle w:val="32"/>
                    <w:autoSpaceDE w:val="0"/>
                    <w:autoSpaceDN w:val="0"/>
                    <w:jc w:val="center"/>
                    <w:rPr>
                      <w:color w:val="auto"/>
                      <w:kern w:val="2"/>
                      <w:szCs w:val="24"/>
                      <w:highlight w:val="none"/>
                      <w:u w:val="none" w:color="auto"/>
                      <w:lang w:eastAsia="en-US"/>
                    </w:rPr>
                  </w:pPr>
                </w:p>
              </w:tc>
              <w:tc>
                <w:tcPr>
                  <w:tcW w:w="294" w:type="pct"/>
                  <w:tcBorders>
                    <w:tl2br w:val="nil"/>
                    <w:tr2bl w:val="nil"/>
                  </w:tcBorders>
                  <w:vAlign w:val="center"/>
                </w:tcPr>
                <w:p w14:paraId="7BFE7FCF">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99.7%</w:t>
                  </w:r>
                </w:p>
              </w:tc>
              <w:tc>
                <w:tcPr>
                  <w:tcW w:w="164" w:type="pct"/>
                  <w:vMerge w:val="continue"/>
                  <w:tcBorders>
                    <w:tl2br w:val="nil"/>
                    <w:tr2bl w:val="nil"/>
                  </w:tcBorders>
                  <w:vAlign w:val="center"/>
                </w:tcPr>
                <w:p w14:paraId="198D59F7">
                  <w:pPr>
                    <w:pStyle w:val="32"/>
                    <w:autoSpaceDE w:val="0"/>
                    <w:autoSpaceDN w:val="0"/>
                    <w:jc w:val="center"/>
                    <w:rPr>
                      <w:color w:val="auto"/>
                      <w:kern w:val="2"/>
                      <w:szCs w:val="24"/>
                      <w:highlight w:val="none"/>
                      <w:u w:val="none" w:color="auto"/>
                      <w:lang w:eastAsia="en-US"/>
                    </w:rPr>
                  </w:pPr>
                </w:p>
              </w:tc>
              <w:tc>
                <w:tcPr>
                  <w:tcW w:w="868" w:type="dxa"/>
                  <w:tcBorders>
                    <w:tl2br w:val="nil"/>
                    <w:tr2bl w:val="nil"/>
                  </w:tcBorders>
                  <w:vAlign w:val="center"/>
                </w:tcPr>
                <w:p w14:paraId="15041AD8">
                  <w:pPr>
                    <w:pStyle w:val="29"/>
                    <w:bidi w:val="0"/>
                    <w:rPr>
                      <w:rFonts w:ascii="Calibri" w:hAnsi="Calibri"/>
                      <w:color w:val="auto"/>
                      <w:highlight w:val="none"/>
                      <w:u w:val="none" w:color="auto"/>
                      <w:lang w:eastAsia="en-US"/>
                    </w:rPr>
                  </w:pPr>
                  <w:r>
                    <w:rPr>
                      <w:u w:val="none" w:color="auto"/>
                    </w:rPr>
                    <w:t>0.003</w:t>
                  </w:r>
                </w:p>
              </w:tc>
              <w:tc>
                <w:tcPr>
                  <w:tcW w:w="838" w:type="dxa"/>
                  <w:tcBorders>
                    <w:tl2br w:val="nil"/>
                    <w:tr2bl w:val="nil"/>
                  </w:tcBorders>
                  <w:vAlign w:val="center"/>
                </w:tcPr>
                <w:p w14:paraId="626E395C">
                  <w:pPr>
                    <w:pStyle w:val="29"/>
                    <w:bidi w:val="0"/>
                    <w:rPr>
                      <w:rFonts w:hint="eastAsia"/>
                      <w:u w:val="none" w:color="auto"/>
                      <w:lang w:val="en-US" w:eastAsia="zh-CN"/>
                    </w:rPr>
                  </w:pPr>
                  <w:r>
                    <w:rPr>
                      <w:u w:val="none" w:color="auto"/>
                    </w:rPr>
                    <w:t>0.0015</w:t>
                  </w:r>
                </w:p>
              </w:tc>
              <w:tc>
                <w:tcPr>
                  <w:tcW w:w="872" w:type="dxa"/>
                  <w:tcBorders>
                    <w:tl2br w:val="nil"/>
                    <w:tr2bl w:val="nil"/>
                  </w:tcBorders>
                  <w:vAlign w:val="center"/>
                </w:tcPr>
                <w:p w14:paraId="000AA8FE">
                  <w:pPr>
                    <w:pStyle w:val="29"/>
                    <w:bidi w:val="0"/>
                    <w:rPr>
                      <w:rFonts w:hint="eastAsia"/>
                      <w:color w:val="auto"/>
                      <w:highlight w:val="none"/>
                      <w:u w:val="none" w:color="auto"/>
                      <w:lang w:eastAsia="en-US"/>
                    </w:rPr>
                  </w:pPr>
                  <w:r>
                    <w:rPr>
                      <w:u w:val="none" w:color="auto"/>
                    </w:rPr>
                    <w:t>0.24</w:t>
                  </w:r>
                </w:p>
              </w:tc>
              <w:tc>
                <w:tcPr>
                  <w:tcW w:w="413" w:type="pct"/>
                  <w:vMerge w:val="continue"/>
                  <w:tcBorders>
                    <w:tl2br w:val="nil"/>
                    <w:tr2bl w:val="nil"/>
                  </w:tcBorders>
                  <w:vAlign w:val="center"/>
                </w:tcPr>
                <w:p w14:paraId="39509E63">
                  <w:pPr>
                    <w:pStyle w:val="32"/>
                    <w:autoSpaceDE w:val="0"/>
                    <w:autoSpaceDN w:val="0"/>
                    <w:jc w:val="center"/>
                    <w:rPr>
                      <w:color w:val="auto"/>
                      <w:kern w:val="2"/>
                      <w:szCs w:val="24"/>
                      <w:highlight w:val="none"/>
                      <w:u w:val="none" w:color="auto"/>
                      <w:lang w:eastAsia="en-US"/>
                    </w:rPr>
                  </w:pPr>
                </w:p>
              </w:tc>
            </w:tr>
            <w:tr w14:paraId="3F09B23D">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318" w:type="pct"/>
                  <w:vMerge w:val="continue"/>
                  <w:tcBorders>
                    <w:tl2br w:val="nil"/>
                    <w:tr2bl w:val="nil"/>
                  </w:tcBorders>
                  <w:vAlign w:val="center"/>
                </w:tcPr>
                <w:p w14:paraId="3E35E306">
                  <w:pPr>
                    <w:pStyle w:val="32"/>
                    <w:autoSpaceDE w:val="0"/>
                    <w:autoSpaceDN w:val="0"/>
                    <w:jc w:val="center"/>
                    <w:rPr>
                      <w:color w:val="auto"/>
                      <w:kern w:val="2"/>
                      <w:szCs w:val="24"/>
                      <w:highlight w:val="none"/>
                      <w:u w:val="none" w:color="auto"/>
                      <w:lang w:eastAsia="en-US"/>
                    </w:rPr>
                  </w:pPr>
                </w:p>
              </w:tc>
              <w:tc>
                <w:tcPr>
                  <w:tcW w:w="427" w:type="pct"/>
                  <w:tcBorders>
                    <w:tl2br w:val="nil"/>
                    <w:tr2bl w:val="nil"/>
                  </w:tcBorders>
                  <w:vAlign w:val="center"/>
                </w:tcPr>
                <w:p w14:paraId="63617859">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NOx</w:t>
                  </w:r>
                </w:p>
              </w:tc>
              <w:tc>
                <w:tcPr>
                  <w:tcW w:w="655" w:type="dxa"/>
                  <w:tcBorders>
                    <w:tl2br w:val="nil"/>
                    <w:tr2bl w:val="nil"/>
                  </w:tcBorders>
                  <w:vAlign w:val="center"/>
                </w:tcPr>
                <w:p w14:paraId="2FDA1EF7">
                  <w:pPr>
                    <w:pStyle w:val="29"/>
                    <w:bidi w:val="0"/>
                    <w:rPr>
                      <w:color w:val="auto"/>
                      <w:kern w:val="2"/>
                      <w:szCs w:val="24"/>
                      <w:highlight w:val="none"/>
                      <w:u w:val="none" w:color="auto"/>
                      <w:lang w:eastAsia="en-US"/>
                    </w:rPr>
                  </w:pPr>
                  <w:r>
                    <w:rPr>
                      <w:u w:val="none" w:color="auto"/>
                    </w:rPr>
                    <w:t>2.044</w:t>
                  </w:r>
                </w:p>
              </w:tc>
              <w:tc>
                <w:tcPr>
                  <w:tcW w:w="729" w:type="dxa"/>
                  <w:tcBorders>
                    <w:tl2br w:val="nil"/>
                    <w:tr2bl w:val="nil"/>
                  </w:tcBorders>
                  <w:vAlign w:val="center"/>
                </w:tcPr>
                <w:p w14:paraId="6B9CB6D4">
                  <w:pPr>
                    <w:pStyle w:val="29"/>
                    <w:bidi w:val="0"/>
                    <w:rPr>
                      <w:color w:val="auto"/>
                      <w:kern w:val="2"/>
                      <w:szCs w:val="24"/>
                      <w:highlight w:val="none"/>
                      <w:u w:val="none" w:color="auto"/>
                      <w:lang w:eastAsia="en-US"/>
                    </w:rPr>
                  </w:pPr>
                  <w:r>
                    <w:rPr>
                      <w:u w:val="none" w:color="auto"/>
                    </w:rPr>
                    <w:t>163.4</w:t>
                  </w:r>
                </w:p>
              </w:tc>
              <w:tc>
                <w:tcPr>
                  <w:tcW w:w="564" w:type="pct"/>
                  <w:tcBorders>
                    <w:tl2br w:val="nil"/>
                    <w:tr2bl w:val="nil"/>
                  </w:tcBorders>
                  <w:vAlign w:val="center"/>
                </w:tcPr>
                <w:p w14:paraId="2AFEA92B">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w:t>
                  </w:r>
                </w:p>
              </w:tc>
              <w:tc>
                <w:tcPr>
                  <w:tcW w:w="353" w:type="pct"/>
                  <w:vMerge w:val="continue"/>
                  <w:tcBorders>
                    <w:tl2br w:val="nil"/>
                    <w:tr2bl w:val="nil"/>
                  </w:tcBorders>
                  <w:vAlign w:val="center"/>
                </w:tcPr>
                <w:p w14:paraId="02043454">
                  <w:pPr>
                    <w:pStyle w:val="32"/>
                    <w:autoSpaceDE w:val="0"/>
                    <w:autoSpaceDN w:val="0"/>
                    <w:jc w:val="center"/>
                    <w:rPr>
                      <w:color w:val="auto"/>
                      <w:kern w:val="2"/>
                      <w:szCs w:val="24"/>
                      <w:highlight w:val="none"/>
                      <w:u w:val="none" w:color="auto"/>
                      <w:lang w:eastAsia="en-US"/>
                    </w:rPr>
                  </w:pPr>
                </w:p>
              </w:tc>
              <w:tc>
                <w:tcPr>
                  <w:tcW w:w="294" w:type="pct"/>
                  <w:tcBorders>
                    <w:tl2br w:val="nil"/>
                    <w:tr2bl w:val="nil"/>
                  </w:tcBorders>
                  <w:vAlign w:val="center"/>
                </w:tcPr>
                <w:p w14:paraId="5B9FB298">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w:t>
                  </w:r>
                </w:p>
              </w:tc>
              <w:tc>
                <w:tcPr>
                  <w:tcW w:w="164" w:type="pct"/>
                  <w:vMerge w:val="continue"/>
                  <w:tcBorders>
                    <w:tl2br w:val="nil"/>
                    <w:tr2bl w:val="nil"/>
                  </w:tcBorders>
                  <w:vAlign w:val="center"/>
                </w:tcPr>
                <w:p w14:paraId="2A73B2F1">
                  <w:pPr>
                    <w:pStyle w:val="32"/>
                    <w:autoSpaceDE w:val="0"/>
                    <w:autoSpaceDN w:val="0"/>
                    <w:jc w:val="center"/>
                    <w:rPr>
                      <w:color w:val="auto"/>
                      <w:kern w:val="2"/>
                      <w:szCs w:val="24"/>
                      <w:highlight w:val="none"/>
                      <w:u w:val="none" w:color="auto"/>
                      <w:lang w:eastAsia="en-US"/>
                    </w:rPr>
                  </w:pPr>
                </w:p>
              </w:tc>
              <w:tc>
                <w:tcPr>
                  <w:tcW w:w="868" w:type="dxa"/>
                  <w:tcBorders>
                    <w:tl2br w:val="nil"/>
                    <w:tr2bl w:val="nil"/>
                  </w:tcBorders>
                  <w:shd w:val="clear" w:color="auto" w:fill="auto"/>
                  <w:vAlign w:val="center"/>
                </w:tcPr>
                <w:p w14:paraId="11F16064">
                  <w:pPr>
                    <w:pStyle w:val="29"/>
                    <w:bidi w:val="0"/>
                    <w:rPr>
                      <w:rFonts w:ascii="Calibri" w:hAnsi="Calibri"/>
                      <w:color w:val="auto"/>
                      <w:highlight w:val="none"/>
                      <w:u w:val="none" w:color="auto"/>
                      <w:lang w:eastAsia="en-US"/>
                    </w:rPr>
                  </w:pPr>
                  <w:r>
                    <w:rPr>
                      <w:u w:val="none" w:color="auto"/>
                    </w:rPr>
                    <w:t>2.044</w:t>
                  </w:r>
                </w:p>
              </w:tc>
              <w:tc>
                <w:tcPr>
                  <w:tcW w:w="838" w:type="dxa"/>
                  <w:tcBorders>
                    <w:tl2br w:val="nil"/>
                    <w:tr2bl w:val="nil"/>
                  </w:tcBorders>
                  <w:shd w:val="clear" w:color="auto" w:fill="auto"/>
                  <w:vAlign w:val="center"/>
                </w:tcPr>
                <w:p w14:paraId="7E3B4827">
                  <w:pPr>
                    <w:pStyle w:val="29"/>
                    <w:bidi w:val="0"/>
                    <w:rPr>
                      <w:rFonts w:hint="default"/>
                      <w:u w:val="none" w:color="auto"/>
                      <w:lang w:val="en-US" w:eastAsia="zh-CN"/>
                    </w:rPr>
                  </w:pPr>
                  <w:r>
                    <w:rPr>
                      <w:u w:val="none" w:color="auto"/>
                    </w:rPr>
                    <w:t>1.048</w:t>
                  </w:r>
                </w:p>
              </w:tc>
              <w:tc>
                <w:tcPr>
                  <w:tcW w:w="872" w:type="dxa"/>
                  <w:tcBorders>
                    <w:tl2br w:val="nil"/>
                    <w:tr2bl w:val="nil"/>
                  </w:tcBorders>
                  <w:vAlign w:val="center"/>
                </w:tcPr>
                <w:p w14:paraId="59CBDBB7">
                  <w:pPr>
                    <w:pStyle w:val="29"/>
                    <w:bidi w:val="0"/>
                    <w:rPr>
                      <w:rFonts w:hint="eastAsia"/>
                      <w:color w:val="auto"/>
                      <w:highlight w:val="none"/>
                      <w:u w:val="none" w:color="auto"/>
                      <w:lang w:eastAsia="en-US"/>
                    </w:rPr>
                  </w:pPr>
                  <w:r>
                    <w:rPr>
                      <w:u w:val="none" w:color="auto"/>
                    </w:rPr>
                    <w:t>163.4</w:t>
                  </w:r>
                </w:p>
              </w:tc>
              <w:tc>
                <w:tcPr>
                  <w:tcW w:w="413" w:type="pct"/>
                  <w:vMerge w:val="continue"/>
                  <w:tcBorders>
                    <w:tl2br w:val="nil"/>
                    <w:tr2bl w:val="nil"/>
                  </w:tcBorders>
                  <w:vAlign w:val="center"/>
                </w:tcPr>
                <w:p w14:paraId="32CEF0F0">
                  <w:pPr>
                    <w:pStyle w:val="32"/>
                    <w:autoSpaceDE w:val="0"/>
                    <w:autoSpaceDN w:val="0"/>
                    <w:jc w:val="center"/>
                    <w:rPr>
                      <w:color w:val="auto"/>
                      <w:kern w:val="2"/>
                      <w:szCs w:val="24"/>
                      <w:highlight w:val="none"/>
                      <w:u w:val="none" w:color="auto"/>
                      <w:lang w:eastAsia="en-US"/>
                    </w:rPr>
                  </w:pPr>
                </w:p>
              </w:tc>
            </w:tr>
            <w:tr w14:paraId="36DFC9D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0" w:type="dxa"/>
                  <w:bottom w:w="0" w:type="dxa"/>
                  <w:right w:w="0" w:type="dxa"/>
                </w:tblCellMar>
              </w:tblPrEx>
              <w:trPr>
                <w:trHeight w:val="90" w:hRule="atLeast"/>
                <w:jc w:val="center"/>
              </w:trPr>
              <w:tc>
                <w:tcPr>
                  <w:tcW w:w="318" w:type="pct"/>
                  <w:tcBorders>
                    <w:tl2br w:val="nil"/>
                    <w:tr2bl w:val="nil"/>
                  </w:tcBorders>
                  <w:vAlign w:val="center"/>
                </w:tcPr>
                <w:p w14:paraId="2E546882">
                  <w:pPr>
                    <w:pStyle w:val="32"/>
                    <w:autoSpaceDE w:val="0"/>
                    <w:autoSpaceDN w:val="0"/>
                    <w:jc w:val="center"/>
                    <w:rPr>
                      <w:rFonts w:hint="default" w:eastAsia="宋体"/>
                      <w:color w:val="auto"/>
                      <w:kern w:val="2"/>
                      <w:szCs w:val="24"/>
                      <w:highlight w:val="none"/>
                      <w:u w:val="none" w:color="auto"/>
                      <w:lang w:val="en-US" w:eastAsia="zh-CN"/>
                    </w:rPr>
                  </w:pPr>
                  <w:r>
                    <w:rPr>
                      <w:rFonts w:hint="eastAsia"/>
                      <w:color w:val="auto"/>
                      <w:kern w:val="2"/>
                      <w:szCs w:val="24"/>
                      <w:highlight w:val="none"/>
                      <w:u w:val="none" w:color="auto"/>
                      <w:lang w:val="en-US" w:eastAsia="zh-CN"/>
                    </w:rPr>
                    <w:t>配料粉尘</w:t>
                  </w:r>
                </w:p>
              </w:tc>
              <w:tc>
                <w:tcPr>
                  <w:tcW w:w="427" w:type="pct"/>
                  <w:tcBorders>
                    <w:tl2br w:val="nil"/>
                    <w:tr2bl w:val="nil"/>
                  </w:tcBorders>
                  <w:vAlign w:val="center"/>
                </w:tcPr>
                <w:p w14:paraId="41D6ABED">
                  <w:pPr>
                    <w:pStyle w:val="32"/>
                    <w:autoSpaceDE w:val="0"/>
                    <w:autoSpaceDN w:val="0"/>
                    <w:jc w:val="center"/>
                    <w:rPr>
                      <w:rFonts w:hint="eastAsia" w:eastAsia="宋体"/>
                      <w:color w:val="auto"/>
                      <w:kern w:val="2"/>
                      <w:szCs w:val="24"/>
                      <w:highlight w:val="none"/>
                      <w:u w:val="none" w:color="auto"/>
                      <w:lang w:val="en-US" w:eastAsia="zh-CN"/>
                    </w:rPr>
                  </w:pPr>
                  <w:r>
                    <w:rPr>
                      <w:rFonts w:hint="eastAsia"/>
                      <w:color w:val="auto"/>
                      <w:kern w:val="2"/>
                      <w:szCs w:val="24"/>
                      <w:highlight w:val="none"/>
                      <w:u w:val="none" w:color="auto"/>
                      <w:lang w:val="en-US" w:eastAsia="zh-CN"/>
                    </w:rPr>
                    <w:t>粉尘</w:t>
                  </w:r>
                </w:p>
              </w:tc>
              <w:tc>
                <w:tcPr>
                  <w:tcW w:w="655" w:type="dxa"/>
                  <w:tcBorders>
                    <w:tl2br w:val="nil"/>
                    <w:tr2bl w:val="nil"/>
                  </w:tcBorders>
                  <w:vAlign w:val="center"/>
                </w:tcPr>
                <w:p w14:paraId="5D5357F4">
                  <w:pPr>
                    <w:pStyle w:val="29"/>
                    <w:bidi w:val="0"/>
                    <w:rPr>
                      <w:rFonts w:hint="default" w:eastAsia="宋体"/>
                      <w:u w:val="none" w:color="auto"/>
                      <w:lang w:val="en-US" w:eastAsia="zh-CN"/>
                    </w:rPr>
                  </w:pPr>
                  <w:r>
                    <w:rPr>
                      <w:rFonts w:hint="eastAsia" w:eastAsia="宋体"/>
                      <w:u w:val="none" w:color="auto"/>
                      <w:lang w:val="en-US" w:eastAsia="zh-CN"/>
                    </w:rPr>
                    <w:t>0.04</w:t>
                  </w:r>
                </w:p>
              </w:tc>
              <w:tc>
                <w:tcPr>
                  <w:tcW w:w="729" w:type="dxa"/>
                  <w:tcBorders>
                    <w:tl2br w:val="nil"/>
                    <w:tr2bl w:val="nil"/>
                  </w:tcBorders>
                  <w:vAlign w:val="center"/>
                </w:tcPr>
                <w:p w14:paraId="49A84A32">
                  <w:pPr>
                    <w:pStyle w:val="29"/>
                    <w:bidi w:val="0"/>
                    <w:rPr>
                      <w:u w:val="none" w:color="auto"/>
                    </w:rPr>
                  </w:pPr>
                  <w:r>
                    <w:rPr>
                      <w:rFonts w:hint="eastAsia"/>
                      <w:color w:val="auto"/>
                      <w:kern w:val="2"/>
                      <w:szCs w:val="24"/>
                      <w:highlight w:val="none"/>
                      <w:u w:val="none" w:color="auto"/>
                      <w:lang w:eastAsia="en-US"/>
                    </w:rPr>
                    <w:t>/</w:t>
                  </w:r>
                </w:p>
              </w:tc>
              <w:tc>
                <w:tcPr>
                  <w:tcW w:w="564" w:type="pct"/>
                  <w:tcBorders>
                    <w:tl2br w:val="nil"/>
                    <w:tr2bl w:val="nil"/>
                  </w:tcBorders>
                  <w:vAlign w:val="center"/>
                </w:tcPr>
                <w:p w14:paraId="57620D39">
                  <w:pPr>
                    <w:pStyle w:val="32"/>
                    <w:autoSpaceDE w:val="0"/>
                    <w:autoSpaceDN w:val="0"/>
                    <w:jc w:val="center"/>
                    <w:rPr>
                      <w:rFonts w:hint="default" w:eastAsia="宋体"/>
                      <w:color w:val="auto"/>
                      <w:kern w:val="2"/>
                      <w:szCs w:val="24"/>
                      <w:highlight w:val="none"/>
                      <w:u w:val="none" w:color="auto"/>
                      <w:lang w:val="en-US" w:eastAsia="zh-CN"/>
                    </w:rPr>
                  </w:pPr>
                  <w:r>
                    <w:rPr>
                      <w:rFonts w:hint="eastAsia"/>
                      <w:color w:val="auto"/>
                      <w:kern w:val="2"/>
                      <w:szCs w:val="24"/>
                      <w:highlight w:val="none"/>
                      <w:u w:val="none" w:color="auto"/>
                      <w:lang w:val="en-US" w:eastAsia="zh-CN"/>
                    </w:rPr>
                    <w:t>设备密闭</w:t>
                  </w:r>
                </w:p>
              </w:tc>
              <w:tc>
                <w:tcPr>
                  <w:tcW w:w="353" w:type="pct"/>
                  <w:tcBorders>
                    <w:tl2br w:val="nil"/>
                    <w:tr2bl w:val="nil"/>
                  </w:tcBorders>
                  <w:vAlign w:val="center"/>
                </w:tcPr>
                <w:p w14:paraId="1AEA3EE4">
                  <w:pPr>
                    <w:pStyle w:val="32"/>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w:t>
                  </w:r>
                </w:p>
              </w:tc>
              <w:tc>
                <w:tcPr>
                  <w:tcW w:w="294" w:type="pct"/>
                  <w:tcBorders>
                    <w:tl2br w:val="nil"/>
                    <w:tr2bl w:val="nil"/>
                  </w:tcBorders>
                  <w:vAlign w:val="center"/>
                </w:tcPr>
                <w:p w14:paraId="659E45F1">
                  <w:pPr>
                    <w:autoSpaceDE w:val="0"/>
                    <w:autoSpaceDN w:val="0"/>
                    <w:jc w:val="center"/>
                    <w:rPr>
                      <w:rFonts w:hint="eastAsia"/>
                      <w:color w:val="auto"/>
                      <w:kern w:val="2"/>
                      <w:szCs w:val="24"/>
                      <w:highlight w:val="none"/>
                      <w:u w:val="none" w:color="auto"/>
                      <w:lang w:eastAsia="en-US"/>
                    </w:rPr>
                  </w:pPr>
                  <w:r>
                    <w:rPr>
                      <w:rFonts w:hint="eastAsia"/>
                      <w:color w:val="auto"/>
                      <w:kern w:val="2"/>
                      <w:szCs w:val="24"/>
                      <w:highlight w:val="none"/>
                      <w:u w:val="none" w:color="auto"/>
                      <w:lang w:eastAsia="en-US"/>
                    </w:rPr>
                    <w:t>/</w:t>
                  </w:r>
                </w:p>
              </w:tc>
              <w:tc>
                <w:tcPr>
                  <w:tcW w:w="164" w:type="pct"/>
                  <w:tcBorders>
                    <w:tl2br w:val="nil"/>
                    <w:tr2bl w:val="nil"/>
                  </w:tcBorders>
                  <w:vAlign w:val="center"/>
                </w:tcPr>
                <w:p w14:paraId="2B738880">
                  <w:pPr>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w:t>
                  </w:r>
                </w:p>
              </w:tc>
              <w:tc>
                <w:tcPr>
                  <w:tcW w:w="868" w:type="dxa"/>
                  <w:tcBorders>
                    <w:tl2br w:val="nil"/>
                    <w:tr2bl w:val="nil"/>
                  </w:tcBorders>
                  <w:shd w:val="clear" w:color="auto" w:fill="auto"/>
                  <w:vAlign w:val="center"/>
                </w:tcPr>
                <w:p w14:paraId="6413DD7C">
                  <w:pPr>
                    <w:bidi w:val="0"/>
                    <w:rPr>
                      <w:u w:val="none" w:color="auto"/>
                    </w:rPr>
                  </w:pPr>
                  <w:r>
                    <w:rPr>
                      <w:rFonts w:hint="eastAsia"/>
                      <w:color w:val="auto"/>
                      <w:kern w:val="2"/>
                      <w:szCs w:val="24"/>
                      <w:highlight w:val="none"/>
                      <w:u w:val="none" w:color="auto"/>
                      <w:lang w:eastAsia="en-US"/>
                    </w:rPr>
                    <w:t>/</w:t>
                  </w:r>
                </w:p>
              </w:tc>
              <w:tc>
                <w:tcPr>
                  <w:tcW w:w="838" w:type="dxa"/>
                  <w:tcBorders>
                    <w:tl2br w:val="nil"/>
                    <w:tr2bl w:val="nil"/>
                  </w:tcBorders>
                  <w:shd w:val="clear" w:color="auto" w:fill="auto"/>
                  <w:vAlign w:val="center"/>
                </w:tcPr>
                <w:p w14:paraId="188E96DF">
                  <w:pPr>
                    <w:bidi w:val="0"/>
                    <w:rPr>
                      <w:u w:val="none" w:color="auto"/>
                    </w:rPr>
                  </w:pPr>
                  <w:r>
                    <w:rPr>
                      <w:rFonts w:hint="eastAsia"/>
                      <w:color w:val="auto"/>
                      <w:kern w:val="2"/>
                      <w:szCs w:val="24"/>
                      <w:highlight w:val="none"/>
                      <w:u w:val="none" w:color="auto"/>
                      <w:lang w:eastAsia="en-US"/>
                    </w:rPr>
                    <w:t>/</w:t>
                  </w:r>
                </w:p>
              </w:tc>
              <w:tc>
                <w:tcPr>
                  <w:tcW w:w="872" w:type="dxa"/>
                  <w:tcBorders>
                    <w:tl2br w:val="nil"/>
                    <w:tr2bl w:val="nil"/>
                  </w:tcBorders>
                  <w:vAlign w:val="center"/>
                </w:tcPr>
                <w:p w14:paraId="5FBE3FEC">
                  <w:pPr>
                    <w:bidi w:val="0"/>
                    <w:rPr>
                      <w:u w:val="none" w:color="auto"/>
                    </w:rPr>
                  </w:pPr>
                  <w:r>
                    <w:rPr>
                      <w:rFonts w:hint="eastAsia"/>
                      <w:color w:val="auto"/>
                      <w:kern w:val="2"/>
                      <w:szCs w:val="24"/>
                      <w:highlight w:val="none"/>
                      <w:u w:val="none" w:color="auto"/>
                      <w:lang w:eastAsia="en-US"/>
                    </w:rPr>
                    <w:t>/</w:t>
                  </w:r>
                </w:p>
              </w:tc>
              <w:tc>
                <w:tcPr>
                  <w:tcW w:w="413" w:type="pct"/>
                  <w:tcBorders>
                    <w:tl2br w:val="nil"/>
                    <w:tr2bl w:val="nil"/>
                  </w:tcBorders>
                  <w:vAlign w:val="center"/>
                </w:tcPr>
                <w:p w14:paraId="65AD20AD">
                  <w:pPr>
                    <w:autoSpaceDE w:val="0"/>
                    <w:autoSpaceDN w:val="0"/>
                    <w:jc w:val="center"/>
                    <w:rPr>
                      <w:color w:val="auto"/>
                      <w:kern w:val="2"/>
                      <w:szCs w:val="24"/>
                      <w:highlight w:val="none"/>
                      <w:u w:val="none" w:color="auto"/>
                      <w:lang w:eastAsia="en-US"/>
                    </w:rPr>
                  </w:pPr>
                  <w:r>
                    <w:rPr>
                      <w:rFonts w:hint="eastAsia"/>
                      <w:color w:val="auto"/>
                      <w:kern w:val="2"/>
                      <w:szCs w:val="24"/>
                      <w:highlight w:val="none"/>
                      <w:u w:val="none" w:color="auto"/>
                      <w:lang w:eastAsia="en-US"/>
                    </w:rPr>
                    <w:t>/</w:t>
                  </w:r>
                </w:p>
              </w:tc>
            </w:tr>
          </w:tbl>
          <w:p w14:paraId="796176A6">
            <w:pPr>
              <w:pStyle w:val="27"/>
              <w:bidi w:val="0"/>
              <w:rPr>
                <w:b/>
                <w:bCs/>
                <w:u w:val="none" w:color="auto"/>
              </w:rPr>
            </w:pPr>
            <w:r>
              <w:rPr>
                <w:rFonts w:hint="eastAsia"/>
                <w:b/>
                <w:bCs/>
                <w:u w:val="none" w:color="auto"/>
                <w:lang w:val="en-US" w:eastAsia="zh-CN"/>
              </w:rPr>
              <w:t>2.</w:t>
            </w:r>
            <w:r>
              <w:rPr>
                <w:b/>
                <w:bCs/>
                <w:u w:val="none" w:color="auto"/>
              </w:rPr>
              <w:t>排放口基本情况</w:t>
            </w:r>
          </w:p>
          <w:p w14:paraId="2F53DE79">
            <w:pPr>
              <w:widowControl/>
              <w:tabs>
                <w:tab w:val="left" w:pos="1021"/>
              </w:tabs>
              <w:wordWrap w:val="0"/>
              <w:topLinePunct/>
              <w:spacing w:before="10" w:after="10"/>
              <w:jc w:val="center"/>
              <w:textAlignment w:val="baseline"/>
              <w:rPr>
                <w:b/>
                <w:bCs/>
                <w:color w:val="auto"/>
                <w:kern w:val="0"/>
                <w:szCs w:val="20"/>
                <w:highlight w:val="none"/>
                <w:u w:val="none" w:color="auto"/>
              </w:rPr>
            </w:pPr>
            <w:r>
              <w:rPr>
                <w:b/>
                <w:bCs/>
                <w:color w:val="auto"/>
                <w:kern w:val="0"/>
                <w:szCs w:val="20"/>
                <w:highlight w:val="none"/>
                <w:u w:val="none" w:color="auto"/>
              </w:rPr>
              <w:t>表4-</w:t>
            </w:r>
            <w:r>
              <w:rPr>
                <w:rFonts w:hint="eastAsia"/>
                <w:b/>
                <w:bCs/>
                <w:color w:val="auto"/>
                <w:kern w:val="0"/>
                <w:szCs w:val="20"/>
                <w:highlight w:val="none"/>
                <w:u w:val="none" w:color="auto"/>
              </w:rPr>
              <w:t>5</w:t>
            </w:r>
            <w:r>
              <w:rPr>
                <w:b/>
                <w:bCs/>
                <w:color w:val="auto"/>
                <w:kern w:val="0"/>
                <w:szCs w:val="20"/>
                <w:highlight w:val="none"/>
                <w:u w:val="none" w:color="auto"/>
              </w:rPr>
              <w:t xml:space="preserve">  </w:t>
            </w:r>
            <w:r>
              <w:rPr>
                <w:rFonts w:hint="eastAsia"/>
                <w:b/>
                <w:bCs/>
                <w:color w:val="auto"/>
                <w:kern w:val="0"/>
                <w:szCs w:val="20"/>
                <w:highlight w:val="none"/>
                <w:u w:val="none" w:color="auto"/>
              </w:rPr>
              <w:t xml:space="preserve"> </w:t>
            </w:r>
            <w:r>
              <w:rPr>
                <w:b/>
                <w:bCs/>
                <w:color w:val="auto"/>
                <w:kern w:val="0"/>
                <w:szCs w:val="20"/>
                <w:highlight w:val="none"/>
                <w:u w:val="none" w:color="auto"/>
              </w:rPr>
              <w:t>排放口基本情况</w:t>
            </w:r>
          </w:p>
          <w:tbl>
            <w:tblPr>
              <w:tblStyle w:val="37"/>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97"/>
              <w:gridCol w:w="707"/>
              <w:gridCol w:w="1436"/>
              <w:gridCol w:w="1005"/>
              <w:gridCol w:w="831"/>
              <w:gridCol w:w="617"/>
              <w:gridCol w:w="482"/>
              <w:gridCol w:w="445"/>
              <w:gridCol w:w="1820"/>
            </w:tblGrid>
            <w:tr w14:paraId="207D5D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33" w:type="pct"/>
                  <w:vMerge w:val="restart"/>
                  <w:tcBorders>
                    <w:tl2br w:val="nil"/>
                    <w:tr2bl w:val="nil"/>
                  </w:tcBorders>
                  <w:vAlign w:val="center"/>
                </w:tcPr>
                <w:p w14:paraId="608647C9">
                  <w:pPr>
                    <w:widowControl/>
                    <w:wordWrap w:val="0"/>
                    <w:topLinePunct/>
                    <w:autoSpaceDE/>
                    <w:autoSpaceDN/>
                    <w:jc w:val="center"/>
                    <w:rPr>
                      <w:rFonts w:ascii="Calibri" w:hAnsi="Calibri"/>
                      <w:b/>
                      <w:bCs/>
                      <w:color w:val="auto"/>
                      <w:szCs w:val="21"/>
                      <w:highlight w:val="none"/>
                      <w:u w:val="none" w:color="auto"/>
                      <w:lang w:eastAsia="en-US"/>
                    </w:rPr>
                  </w:pPr>
                  <w:r>
                    <w:rPr>
                      <w:rFonts w:ascii="Calibri" w:hAnsi="Calibri"/>
                      <w:b/>
                      <w:bCs/>
                      <w:color w:val="auto"/>
                      <w:spacing w:val="4"/>
                      <w:szCs w:val="21"/>
                      <w:highlight w:val="none"/>
                      <w:u w:val="none" w:color="auto"/>
                      <w:lang w:eastAsia="en-US"/>
                    </w:rPr>
                    <w:t>名称</w:t>
                  </w:r>
                </w:p>
              </w:tc>
              <w:tc>
                <w:tcPr>
                  <w:tcW w:w="439" w:type="pct"/>
                  <w:vMerge w:val="restart"/>
                  <w:tcBorders>
                    <w:tl2br w:val="nil"/>
                    <w:tr2bl w:val="nil"/>
                  </w:tcBorders>
                  <w:vAlign w:val="center"/>
                </w:tcPr>
                <w:p w14:paraId="521E95E0">
                  <w:pPr>
                    <w:widowControl/>
                    <w:wordWrap w:val="0"/>
                    <w:topLinePunct/>
                    <w:autoSpaceDE/>
                    <w:autoSpaceDN/>
                    <w:jc w:val="center"/>
                    <w:rPr>
                      <w:rFonts w:ascii="Calibri" w:hAnsi="Calibri"/>
                      <w:b/>
                      <w:bCs/>
                      <w:color w:val="auto"/>
                      <w:szCs w:val="21"/>
                      <w:highlight w:val="none"/>
                      <w:u w:val="none" w:color="auto"/>
                      <w:lang w:eastAsia="en-US"/>
                    </w:rPr>
                  </w:pPr>
                  <w:r>
                    <w:rPr>
                      <w:rFonts w:ascii="Calibri" w:hAnsi="Calibri"/>
                      <w:b/>
                      <w:bCs/>
                      <w:color w:val="auto"/>
                      <w:spacing w:val="5"/>
                      <w:szCs w:val="21"/>
                      <w:highlight w:val="none"/>
                      <w:u w:val="none" w:color="auto"/>
                      <w:lang w:eastAsia="en-US"/>
                    </w:rPr>
                    <w:t>编号</w:t>
                  </w:r>
                </w:p>
              </w:tc>
              <w:tc>
                <w:tcPr>
                  <w:tcW w:w="2995" w:type="pct"/>
                  <w:gridSpan w:val="6"/>
                  <w:tcBorders>
                    <w:tl2br w:val="nil"/>
                    <w:tr2bl w:val="nil"/>
                  </w:tcBorders>
                  <w:vAlign w:val="center"/>
                </w:tcPr>
                <w:p w14:paraId="5922ACE2">
                  <w:pPr>
                    <w:widowControl/>
                    <w:wordWrap w:val="0"/>
                    <w:topLinePunct/>
                    <w:autoSpaceDE/>
                    <w:autoSpaceDN/>
                    <w:jc w:val="center"/>
                    <w:rPr>
                      <w:rFonts w:ascii="Calibri" w:hAnsi="Calibri"/>
                      <w:b/>
                      <w:bCs/>
                      <w:color w:val="auto"/>
                      <w:spacing w:val="9"/>
                      <w:szCs w:val="21"/>
                      <w:highlight w:val="none"/>
                      <w:u w:val="none" w:color="auto"/>
                      <w:lang w:eastAsia="en-US"/>
                    </w:rPr>
                  </w:pPr>
                  <w:r>
                    <w:rPr>
                      <w:rFonts w:ascii="Calibri" w:hAnsi="Calibri"/>
                      <w:b/>
                      <w:bCs/>
                      <w:color w:val="auto"/>
                      <w:spacing w:val="9"/>
                      <w:szCs w:val="21"/>
                      <w:highlight w:val="none"/>
                      <w:u w:val="none" w:color="auto"/>
                      <w:lang w:eastAsia="en-US"/>
                    </w:rPr>
                    <w:t>排放口基本情况</w:t>
                  </w:r>
                </w:p>
              </w:tc>
              <w:tc>
                <w:tcPr>
                  <w:tcW w:w="1131" w:type="pct"/>
                  <w:vMerge w:val="restart"/>
                  <w:tcBorders>
                    <w:tl2br w:val="nil"/>
                    <w:tr2bl w:val="nil"/>
                  </w:tcBorders>
                  <w:vAlign w:val="center"/>
                </w:tcPr>
                <w:p w14:paraId="19B832DD">
                  <w:pPr>
                    <w:widowControl/>
                    <w:wordWrap w:val="0"/>
                    <w:topLinePunct/>
                    <w:autoSpaceDE/>
                    <w:autoSpaceDN/>
                    <w:jc w:val="center"/>
                    <w:rPr>
                      <w:rFonts w:ascii="Calibri" w:hAnsi="Calibri"/>
                      <w:b/>
                      <w:bCs/>
                      <w:color w:val="auto"/>
                      <w:spacing w:val="8"/>
                      <w:szCs w:val="21"/>
                      <w:highlight w:val="none"/>
                      <w:u w:val="none" w:color="auto"/>
                      <w:lang w:eastAsia="en-US"/>
                    </w:rPr>
                  </w:pPr>
                  <w:r>
                    <w:rPr>
                      <w:rFonts w:ascii="Calibri" w:hAnsi="Calibri"/>
                      <w:b/>
                      <w:bCs/>
                      <w:color w:val="auto"/>
                      <w:spacing w:val="8"/>
                      <w:szCs w:val="21"/>
                      <w:highlight w:val="none"/>
                      <w:u w:val="none" w:color="auto"/>
                      <w:lang w:eastAsia="en-US"/>
                    </w:rPr>
                    <w:t>排放标准</w:t>
                  </w:r>
                </w:p>
              </w:tc>
            </w:tr>
            <w:tr w14:paraId="41D7C4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05" w:hRule="atLeast"/>
              </w:trPr>
              <w:tc>
                <w:tcPr>
                  <w:tcW w:w="433" w:type="pct"/>
                  <w:vMerge w:val="continue"/>
                  <w:tcBorders>
                    <w:tl2br w:val="nil"/>
                    <w:tr2bl w:val="nil"/>
                  </w:tcBorders>
                  <w:vAlign w:val="center"/>
                </w:tcPr>
                <w:p w14:paraId="485CD4CB">
                  <w:pPr>
                    <w:widowControl/>
                    <w:wordWrap w:val="0"/>
                    <w:topLinePunct/>
                    <w:autoSpaceDE/>
                    <w:autoSpaceDN/>
                    <w:jc w:val="center"/>
                    <w:rPr>
                      <w:rFonts w:ascii="Calibri" w:hAnsi="Calibri"/>
                      <w:color w:val="auto"/>
                      <w:szCs w:val="21"/>
                      <w:highlight w:val="none"/>
                      <w:u w:val="none" w:color="auto"/>
                      <w:lang w:eastAsia="en-US"/>
                    </w:rPr>
                  </w:pPr>
                </w:p>
              </w:tc>
              <w:tc>
                <w:tcPr>
                  <w:tcW w:w="439" w:type="pct"/>
                  <w:vMerge w:val="continue"/>
                  <w:tcBorders>
                    <w:tl2br w:val="nil"/>
                    <w:tr2bl w:val="nil"/>
                  </w:tcBorders>
                  <w:vAlign w:val="center"/>
                </w:tcPr>
                <w:p w14:paraId="28D74C2C">
                  <w:pPr>
                    <w:widowControl/>
                    <w:wordWrap w:val="0"/>
                    <w:topLinePunct/>
                    <w:autoSpaceDE/>
                    <w:autoSpaceDN/>
                    <w:jc w:val="center"/>
                    <w:rPr>
                      <w:rFonts w:ascii="Calibri" w:hAnsi="Calibri"/>
                      <w:color w:val="auto"/>
                      <w:szCs w:val="21"/>
                      <w:highlight w:val="none"/>
                      <w:u w:val="none" w:color="auto"/>
                      <w:lang w:eastAsia="en-US"/>
                    </w:rPr>
                  </w:pPr>
                </w:p>
              </w:tc>
              <w:tc>
                <w:tcPr>
                  <w:tcW w:w="893" w:type="pct"/>
                  <w:tcBorders>
                    <w:tl2br w:val="nil"/>
                    <w:tr2bl w:val="nil"/>
                  </w:tcBorders>
                  <w:vAlign w:val="center"/>
                </w:tcPr>
                <w:p w14:paraId="34FE16C1">
                  <w:pPr>
                    <w:widowControl/>
                    <w:wordWrap w:val="0"/>
                    <w:topLinePunct/>
                    <w:autoSpaceDE/>
                    <w:autoSpaceDN/>
                    <w:jc w:val="center"/>
                    <w:rPr>
                      <w:rFonts w:ascii="Calibri" w:hAnsi="Calibri"/>
                      <w:b/>
                      <w:bCs/>
                      <w:color w:val="auto"/>
                      <w:position w:val="-1"/>
                      <w:szCs w:val="21"/>
                      <w:highlight w:val="none"/>
                      <w:u w:val="none" w:color="auto"/>
                      <w:lang w:eastAsia="en-US"/>
                    </w:rPr>
                  </w:pPr>
                  <w:r>
                    <w:rPr>
                      <w:rFonts w:ascii="Calibri" w:hAnsi="Calibri"/>
                      <w:b/>
                      <w:bCs/>
                      <w:color w:val="auto"/>
                      <w:spacing w:val="5"/>
                      <w:szCs w:val="21"/>
                      <w:highlight w:val="none"/>
                      <w:u w:val="none" w:color="auto"/>
                      <w:lang w:eastAsia="en-US"/>
                    </w:rPr>
                    <w:t>坐标</w:t>
                  </w:r>
                </w:p>
              </w:tc>
              <w:tc>
                <w:tcPr>
                  <w:tcW w:w="625" w:type="pct"/>
                  <w:tcBorders>
                    <w:tl2br w:val="nil"/>
                    <w:tr2bl w:val="nil"/>
                  </w:tcBorders>
                  <w:vAlign w:val="center"/>
                </w:tcPr>
                <w:p w14:paraId="184AC215">
                  <w:pPr>
                    <w:widowControl/>
                    <w:wordWrap w:val="0"/>
                    <w:topLinePunct/>
                    <w:autoSpaceDE/>
                    <w:autoSpaceDN/>
                    <w:jc w:val="center"/>
                    <w:rPr>
                      <w:rFonts w:ascii="Calibri" w:hAnsi="Calibri"/>
                      <w:b/>
                      <w:bCs/>
                      <w:color w:val="auto"/>
                      <w:spacing w:val="5"/>
                      <w:szCs w:val="21"/>
                      <w:highlight w:val="none"/>
                      <w:u w:val="none" w:color="auto"/>
                      <w:lang w:eastAsia="en-US"/>
                    </w:rPr>
                  </w:pPr>
                  <w:r>
                    <w:rPr>
                      <w:rFonts w:hint="eastAsia" w:ascii="Calibri" w:hAnsi="Calibri"/>
                      <w:b/>
                      <w:bCs/>
                      <w:color w:val="auto"/>
                      <w:spacing w:val="5"/>
                      <w:szCs w:val="21"/>
                      <w:highlight w:val="none"/>
                      <w:u w:val="none" w:color="auto"/>
                      <w:lang w:eastAsia="en-US"/>
                    </w:rPr>
                    <w:t>污染物种类</w:t>
                  </w:r>
                </w:p>
              </w:tc>
              <w:tc>
                <w:tcPr>
                  <w:tcW w:w="516" w:type="pct"/>
                  <w:tcBorders>
                    <w:tl2br w:val="nil"/>
                    <w:tr2bl w:val="nil"/>
                  </w:tcBorders>
                  <w:vAlign w:val="center"/>
                </w:tcPr>
                <w:p w14:paraId="2D73BA1C">
                  <w:pPr>
                    <w:widowControl/>
                    <w:wordWrap w:val="0"/>
                    <w:topLinePunct/>
                    <w:autoSpaceDE/>
                    <w:autoSpaceDN/>
                    <w:jc w:val="center"/>
                    <w:rPr>
                      <w:rFonts w:ascii="Calibri" w:hAnsi="Calibri"/>
                      <w:b/>
                      <w:bCs/>
                      <w:color w:val="auto"/>
                      <w:szCs w:val="21"/>
                      <w:highlight w:val="none"/>
                      <w:u w:val="none" w:color="auto"/>
                      <w:lang w:eastAsia="en-US"/>
                    </w:rPr>
                  </w:pPr>
                  <w:r>
                    <w:rPr>
                      <w:rFonts w:hint="eastAsia" w:ascii="Calibri" w:hAnsi="Calibri"/>
                      <w:b/>
                      <w:bCs/>
                      <w:color w:val="auto"/>
                      <w:position w:val="4"/>
                      <w:szCs w:val="21"/>
                      <w:highlight w:val="none"/>
                      <w:u w:val="none" w:color="auto"/>
                      <w:lang w:eastAsia="en-US"/>
                    </w:rPr>
                    <w:t>高度</w:t>
                  </w:r>
                  <w:r>
                    <w:rPr>
                      <w:rFonts w:hint="eastAsia" w:ascii="Calibri" w:hAnsi="Calibri"/>
                      <w:b/>
                      <w:bCs/>
                      <w:color w:val="auto"/>
                      <w:position w:val="-1"/>
                      <w:szCs w:val="21"/>
                      <w:highlight w:val="none"/>
                      <w:u w:val="none" w:color="auto"/>
                      <w:lang w:eastAsia="en-US"/>
                    </w:rPr>
                    <w:t>（m）</w:t>
                  </w:r>
                </w:p>
              </w:tc>
              <w:tc>
                <w:tcPr>
                  <w:tcW w:w="383" w:type="pct"/>
                  <w:tcBorders>
                    <w:tl2br w:val="nil"/>
                    <w:tr2bl w:val="nil"/>
                  </w:tcBorders>
                  <w:vAlign w:val="center"/>
                </w:tcPr>
                <w:p w14:paraId="45EB9EC7">
                  <w:pPr>
                    <w:widowControl/>
                    <w:wordWrap w:val="0"/>
                    <w:topLinePunct/>
                    <w:autoSpaceDE/>
                    <w:autoSpaceDN/>
                    <w:jc w:val="center"/>
                    <w:rPr>
                      <w:rFonts w:ascii="Calibri" w:hAnsi="Calibri"/>
                      <w:b/>
                      <w:bCs/>
                      <w:color w:val="auto"/>
                      <w:szCs w:val="21"/>
                      <w:highlight w:val="none"/>
                      <w:u w:val="none" w:color="auto"/>
                      <w:lang w:eastAsia="en-US"/>
                    </w:rPr>
                  </w:pPr>
                  <w:r>
                    <w:rPr>
                      <w:rFonts w:hint="eastAsia" w:ascii="Calibri" w:hAnsi="Calibri"/>
                      <w:b/>
                      <w:bCs/>
                      <w:color w:val="auto"/>
                      <w:position w:val="-1"/>
                      <w:szCs w:val="21"/>
                      <w:highlight w:val="none"/>
                      <w:u w:val="none" w:color="auto"/>
                      <w:lang w:eastAsia="en-US"/>
                    </w:rPr>
                    <w:t>内径（m）</w:t>
                  </w:r>
                </w:p>
              </w:tc>
              <w:tc>
                <w:tcPr>
                  <w:tcW w:w="299" w:type="pct"/>
                  <w:tcBorders>
                    <w:tl2br w:val="nil"/>
                    <w:tr2bl w:val="nil"/>
                  </w:tcBorders>
                  <w:vAlign w:val="center"/>
                </w:tcPr>
                <w:p w14:paraId="5A850D9B">
                  <w:pPr>
                    <w:widowControl/>
                    <w:wordWrap w:val="0"/>
                    <w:topLinePunct/>
                    <w:autoSpaceDE/>
                    <w:autoSpaceDN/>
                    <w:jc w:val="center"/>
                    <w:rPr>
                      <w:rFonts w:ascii="Calibri" w:hAnsi="Calibri"/>
                      <w:b/>
                      <w:bCs/>
                      <w:color w:val="auto"/>
                      <w:szCs w:val="21"/>
                      <w:highlight w:val="none"/>
                      <w:u w:val="none" w:color="auto"/>
                      <w:lang w:eastAsia="en-US"/>
                    </w:rPr>
                  </w:pPr>
                  <w:r>
                    <w:rPr>
                      <w:rFonts w:ascii="Calibri" w:hAnsi="Calibri"/>
                      <w:b/>
                      <w:bCs/>
                      <w:color w:val="auto"/>
                      <w:position w:val="4"/>
                      <w:szCs w:val="21"/>
                      <w:highlight w:val="none"/>
                      <w:u w:val="none" w:color="auto"/>
                      <w:lang w:eastAsia="en-US"/>
                    </w:rPr>
                    <w:t>温度℃</w:t>
                  </w:r>
                </w:p>
              </w:tc>
              <w:tc>
                <w:tcPr>
                  <w:tcW w:w="276" w:type="pct"/>
                  <w:tcBorders>
                    <w:tl2br w:val="nil"/>
                    <w:tr2bl w:val="nil"/>
                  </w:tcBorders>
                  <w:vAlign w:val="center"/>
                </w:tcPr>
                <w:p w14:paraId="6A2FC66C">
                  <w:pPr>
                    <w:widowControl/>
                    <w:wordWrap w:val="0"/>
                    <w:topLinePunct/>
                    <w:autoSpaceDE/>
                    <w:autoSpaceDN/>
                    <w:jc w:val="center"/>
                    <w:rPr>
                      <w:rFonts w:ascii="Calibri" w:hAnsi="Calibri"/>
                      <w:b/>
                      <w:bCs/>
                      <w:color w:val="auto"/>
                      <w:szCs w:val="21"/>
                      <w:highlight w:val="none"/>
                      <w:u w:val="none" w:color="auto"/>
                      <w:lang w:eastAsia="en-US"/>
                    </w:rPr>
                  </w:pPr>
                  <w:r>
                    <w:rPr>
                      <w:rFonts w:ascii="Calibri" w:hAnsi="Calibri"/>
                      <w:b/>
                      <w:bCs/>
                      <w:color w:val="auto"/>
                      <w:spacing w:val="6"/>
                      <w:szCs w:val="21"/>
                      <w:highlight w:val="none"/>
                      <w:u w:val="none" w:color="auto"/>
                      <w:lang w:eastAsia="en-US"/>
                    </w:rPr>
                    <w:t>类型</w:t>
                  </w:r>
                </w:p>
              </w:tc>
              <w:tc>
                <w:tcPr>
                  <w:tcW w:w="1131" w:type="pct"/>
                  <w:vMerge w:val="continue"/>
                  <w:tcBorders>
                    <w:tl2br w:val="nil"/>
                    <w:tr2bl w:val="nil"/>
                  </w:tcBorders>
                  <w:vAlign w:val="center"/>
                </w:tcPr>
                <w:p w14:paraId="7D5DEBFF">
                  <w:pPr>
                    <w:widowControl/>
                    <w:wordWrap w:val="0"/>
                    <w:topLinePunct/>
                    <w:autoSpaceDE/>
                    <w:autoSpaceDN/>
                    <w:jc w:val="center"/>
                    <w:rPr>
                      <w:rFonts w:ascii="Calibri" w:hAnsi="Calibri"/>
                      <w:color w:val="auto"/>
                      <w:szCs w:val="21"/>
                      <w:highlight w:val="none"/>
                      <w:u w:val="none" w:color="auto"/>
                      <w:lang w:eastAsia="en-US"/>
                    </w:rPr>
                  </w:pPr>
                </w:p>
              </w:tc>
            </w:tr>
            <w:tr w14:paraId="4EFD65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33" w:type="pct"/>
                  <w:vMerge w:val="restart"/>
                  <w:tcBorders>
                    <w:tl2br w:val="nil"/>
                    <w:tr2bl w:val="nil"/>
                  </w:tcBorders>
                  <w:vAlign w:val="center"/>
                </w:tcPr>
                <w:p w14:paraId="66A3914D">
                  <w:pPr>
                    <w:widowControl/>
                    <w:wordWrap w:val="0"/>
                    <w:topLinePunct/>
                    <w:autoSpaceDE/>
                    <w:autoSpaceDN/>
                    <w:jc w:val="center"/>
                    <w:rPr>
                      <w:rFonts w:ascii="Calibri" w:hAnsi="Calibri"/>
                      <w:color w:val="auto"/>
                      <w:spacing w:val="8"/>
                      <w:szCs w:val="21"/>
                      <w:highlight w:val="none"/>
                      <w:u w:val="none" w:color="auto"/>
                      <w:lang w:eastAsia="en-US"/>
                    </w:rPr>
                  </w:pPr>
                  <w:r>
                    <w:rPr>
                      <w:rFonts w:ascii="Calibri" w:hAnsi="Calibri"/>
                      <w:color w:val="auto"/>
                      <w:highlight w:val="none"/>
                      <w:u w:val="none" w:color="auto"/>
                      <w:lang w:eastAsia="en-US"/>
                    </w:rPr>
                    <w:t>锅炉废气排气筒</w:t>
                  </w:r>
                </w:p>
              </w:tc>
              <w:tc>
                <w:tcPr>
                  <w:tcW w:w="439" w:type="pct"/>
                  <w:vMerge w:val="restart"/>
                  <w:tcBorders>
                    <w:tl2br w:val="nil"/>
                    <w:tr2bl w:val="nil"/>
                  </w:tcBorders>
                  <w:vAlign w:val="center"/>
                </w:tcPr>
                <w:p w14:paraId="24973ECE">
                  <w:pPr>
                    <w:widowControl/>
                    <w:wordWrap w:val="0"/>
                    <w:topLinePunct/>
                    <w:autoSpaceDE/>
                    <w:autoSpaceDN/>
                    <w:jc w:val="center"/>
                    <w:rPr>
                      <w:rFonts w:hint="eastAsia" w:ascii="Times New Roman" w:hAnsi="Times New Roman" w:eastAsia="宋体" w:cs="Times New Roman"/>
                      <w:color w:val="auto"/>
                      <w:szCs w:val="21"/>
                      <w:highlight w:val="none"/>
                      <w:u w:val="none" w:color="auto"/>
                      <w:lang w:eastAsia="zh-CN"/>
                    </w:rPr>
                  </w:pPr>
                  <w:r>
                    <w:rPr>
                      <w:rFonts w:hint="default" w:ascii="Times New Roman" w:hAnsi="Times New Roman" w:cs="Times New Roman"/>
                      <w:color w:val="auto"/>
                      <w:szCs w:val="21"/>
                      <w:highlight w:val="none"/>
                      <w:u w:val="none" w:color="auto"/>
                      <w:lang w:eastAsia="en-US"/>
                    </w:rPr>
                    <w:t>DA00</w:t>
                  </w:r>
                  <w:r>
                    <w:rPr>
                      <w:rFonts w:hint="eastAsia" w:cs="Times New Roman"/>
                      <w:color w:val="auto"/>
                      <w:szCs w:val="21"/>
                      <w:highlight w:val="none"/>
                      <w:u w:val="none" w:color="auto"/>
                      <w:lang w:val="en-US" w:eastAsia="zh-CN"/>
                    </w:rPr>
                    <w:t>1</w:t>
                  </w:r>
                </w:p>
              </w:tc>
              <w:tc>
                <w:tcPr>
                  <w:tcW w:w="893" w:type="pct"/>
                  <w:tcBorders>
                    <w:tl2br w:val="nil"/>
                    <w:tr2bl w:val="nil"/>
                  </w:tcBorders>
                  <w:vAlign w:val="center"/>
                </w:tcPr>
                <w:p w14:paraId="7B024347">
                  <w:pPr>
                    <w:widowControl/>
                    <w:wordWrap w:val="0"/>
                    <w:topLinePunct/>
                    <w:autoSpaceDE/>
                    <w:autoSpaceDN/>
                    <w:jc w:val="center"/>
                    <w:rPr>
                      <w:rFonts w:hint="default" w:ascii="Times New Roman" w:hAnsi="Times New Roman" w:cs="Times New Roman"/>
                      <w:color w:val="auto"/>
                      <w:spacing w:val="-8"/>
                      <w:szCs w:val="21"/>
                      <w:highlight w:val="none"/>
                      <w:u w:val="none" w:color="auto"/>
                      <w:lang w:eastAsia="en-US"/>
                    </w:rPr>
                  </w:pPr>
                  <w:r>
                    <w:rPr>
                      <w:rFonts w:hint="default" w:ascii="Times New Roman" w:hAnsi="Times New Roman" w:cs="Times New Roman"/>
                      <w:color w:val="auto"/>
                      <w:spacing w:val="-8"/>
                      <w:szCs w:val="21"/>
                      <w:highlight w:val="none"/>
                      <w:u w:val="none" w:color="auto"/>
                      <w:lang w:eastAsia="en-US"/>
                    </w:rPr>
                    <w:t>1</w:t>
                  </w:r>
                  <w:r>
                    <w:rPr>
                      <w:rFonts w:hint="eastAsia" w:ascii="Times New Roman" w:hAnsi="Times New Roman" w:cs="Times New Roman"/>
                      <w:color w:val="auto"/>
                      <w:spacing w:val="-8"/>
                      <w:szCs w:val="21"/>
                      <w:highlight w:val="none"/>
                      <w:u w:val="none" w:color="auto"/>
                      <w:lang w:val="en-US" w:eastAsia="zh-CN"/>
                    </w:rPr>
                    <w:t>1</w:t>
                  </w:r>
                  <w:r>
                    <w:rPr>
                      <w:rFonts w:hint="default" w:ascii="Times New Roman" w:hAnsi="Times New Roman" w:cs="Times New Roman"/>
                      <w:color w:val="auto"/>
                      <w:spacing w:val="-8"/>
                      <w:szCs w:val="21"/>
                      <w:highlight w:val="none"/>
                      <w:u w:val="none" w:color="auto"/>
                      <w:lang w:eastAsia="en-US"/>
                    </w:rPr>
                    <w:t>2.411466615</w:t>
                  </w:r>
                </w:p>
              </w:tc>
              <w:tc>
                <w:tcPr>
                  <w:tcW w:w="625" w:type="pct"/>
                  <w:vMerge w:val="restart"/>
                  <w:tcBorders>
                    <w:tl2br w:val="nil"/>
                    <w:tr2bl w:val="nil"/>
                  </w:tcBorders>
                  <w:vAlign w:val="center"/>
                </w:tcPr>
                <w:p w14:paraId="72F78157">
                  <w:pPr>
                    <w:widowControl/>
                    <w:wordWrap w:val="0"/>
                    <w:topLinePunct/>
                    <w:autoSpaceDE/>
                    <w:autoSpaceDN/>
                    <w:jc w:val="center"/>
                    <w:rPr>
                      <w:rFonts w:hint="default" w:ascii="Times New Roman" w:hAnsi="Times New Roman" w:cs="Times New Roman"/>
                      <w:color w:val="auto"/>
                      <w:spacing w:val="-8"/>
                      <w:szCs w:val="21"/>
                      <w:highlight w:val="none"/>
                      <w:u w:val="none" w:color="auto"/>
                      <w:lang w:eastAsia="en-US"/>
                    </w:rPr>
                  </w:pPr>
                  <w:r>
                    <w:rPr>
                      <w:rFonts w:hint="default" w:ascii="Times New Roman" w:hAnsi="Times New Roman" w:cs="Times New Roman"/>
                      <w:color w:val="auto"/>
                      <w:spacing w:val="-8"/>
                      <w:szCs w:val="21"/>
                      <w:highlight w:val="none"/>
                      <w:u w:val="none" w:color="auto"/>
                      <w:lang w:eastAsia="en-US"/>
                    </w:rPr>
                    <w:t>颗粒物、SO</w:t>
                  </w:r>
                  <w:r>
                    <w:rPr>
                      <w:rFonts w:hint="default" w:ascii="Times New Roman" w:hAnsi="Times New Roman" w:cs="Times New Roman"/>
                      <w:color w:val="auto"/>
                      <w:spacing w:val="-8"/>
                      <w:szCs w:val="21"/>
                      <w:highlight w:val="none"/>
                      <w:u w:val="none" w:color="auto"/>
                      <w:vertAlign w:val="subscript"/>
                      <w:lang w:eastAsia="en-US"/>
                    </w:rPr>
                    <w:t>2</w:t>
                  </w:r>
                  <w:r>
                    <w:rPr>
                      <w:rFonts w:hint="default" w:ascii="Times New Roman" w:hAnsi="Times New Roman" w:cs="Times New Roman"/>
                      <w:color w:val="auto"/>
                      <w:spacing w:val="-8"/>
                      <w:szCs w:val="21"/>
                      <w:highlight w:val="none"/>
                      <w:u w:val="none" w:color="auto"/>
                      <w:lang w:eastAsia="en-US"/>
                    </w:rPr>
                    <w:t>、NOx、林格曼黑度</w:t>
                  </w:r>
                </w:p>
              </w:tc>
              <w:tc>
                <w:tcPr>
                  <w:tcW w:w="516" w:type="pct"/>
                  <w:vMerge w:val="restart"/>
                  <w:tcBorders>
                    <w:tl2br w:val="nil"/>
                    <w:tr2bl w:val="nil"/>
                  </w:tcBorders>
                  <w:vAlign w:val="center"/>
                </w:tcPr>
                <w:p w14:paraId="21254057">
                  <w:pPr>
                    <w:widowControl/>
                    <w:wordWrap w:val="0"/>
                    <w:topLinePunct/>
                    <w:autoSpaceDE/>
                    <w:autoSpaceDN/>
                    <w:jc w:val="center"/>
                    <w:rPr>
                      <w:rFonts w:hint="eastAsia" w:ascii="Times New Roman" w:hAnsi="Times New Roman" w:eastAsia="宋体" w:cs="Times New Roman"/>
                      <w:color w:val="auto"/>
                      <w:spacing w:val="-8"/>
                      <w:szCs w:val="21"/>
                      <w:highlight w:val="none"/>
                      <w:u w:val="none" w:color="auto"/>
                      <w:lang w:eastAsia="zh-CN"/>
                    </w:rPr>
                  </w:pPr>
                  <w:r>
                    <w:rPr>
                      <w:rFonts w:hint="default" w:ascii="Times New Roman" w:hAnsi="Times New Roman" w:cs="Times New Roman"/>
                      <w:color w:val="auto"/>
                      <w:spacing w:val="-8"/>
                      <w:szCs w:val="21"/>
                      <w:highlight w:val="none"/>
                      <w:u w:val="none" w:color="auto"/>
                      <w:lang w:eastAsia="en-US"/>
                    </w:rPr>
                    <w:t>3</w:t>
                  </w:r>
                  <w:r>
                    <w:rPr>
                      <w:rFonts w:hint="eastAsia" w:cs="Times New Roman"/>
                      <w:color w:val="auto"/>
                      <w:spacing w:val="-8"/>
                      <w:szCs w:val="21"/>
                      <w:highlight w:val="none"/>
                      <w:u w:val="none" w:color="auto"/>
                      <w:lang w:val="en-US" w:eastAsia="zh-CN"/>
                    </w:rPr>
                    <w:t>8</w:t>
                  </w:r>
                </w:p>
              </w:tc>
              <w:tc>
                <w:tcPr>
                  <w:tcW w:w="383" w:type="pct"/>
                  <w:vMerge w:val="restart"/>
                  <w:tcBorders>
                    <w:tl2br w:val="nil"/>
                    <w:tr2bl w:val="nil"/>
                  </w:tcBorders>
                  <w:vAlign w:val="center"/>
                </w:tcPr>
                <w:p w14:paraId="190D7F9A">
                  <w:pPr>
                    <w:widowControl/>
                    <w:wordWrap w:val="0"/>
                    <w:topLinePunct/>
                    <w:autoSpaceDE/>
                    <w:autoSpaceDN/>
                    <w:jc w:val="center"/>
                    <w:rPr>
                      <w:rFonts w:hint="eastAsia" w:ascii="Times New Roman" w:hAnsi="Times New Roman" w:eastAsia="宋体" w:cs="Times New Roman"/>
                      <w:color w:val="auto"/>
                      <w:spacing w:val="1"/>
                      <w:szCs w:val="21"/>
                      <w:highlight w:val="none"/>
                      <w:u w:val="none" w:color="auto"/>
                      <w:lang w:eastAsia="zh-CN"/>
                    </w:rPr>
                  </w:pPr>
                  <w:r>
                    <w:rPr>
                      <w:rFonts w:hint="default" w:ascii="Times New Roman" w:hAnsi="Times New Roman" w:cs="Times New Roman"/>
                      <w:color w:val="auto"/>
                      <w:spacing w:val="1"/>
                      <w:szCs w:val="21"/>
                      <w:highlight w:val="none"/>
                      <w:u w:val="none" w:color="auto"/>
                      <w:lang w:eastAsia="en-US"/>
                    </w:rPr>
                    <w:t>0.</w:t>
                  </w:r>
                  <w:r>
                    <w:rPr>
                      <w:rFonts w:hint="eastAsia" w:cs="Times New Roman"/>
                      <w:color w:val="auto"/>
                      <w:spacing w:val="1"/>
                      <w:szCs w:val="21"/>
                      <w:highlight w:val="none"/>
                      <w:u w:val="none" w:color="auto"/>
                      <w:lang w:val="en-US" w:eastAsia="zh-CN"/>
                    </w:rPr>
                    <w:t>8</w:t>
                  </w:r>
                </w:p>
              </w:tc>
              <w:tc>
                <w:tcPr>
                  <w:tcW w:w="299" w:type="pct"/>
                  <w:vMerge w:val="restart"/>
                  <w:tcBorders>
                    <w:tl2br w:val="nil"/>
                    <w:tr2bl w:val="nil"/>
                  </w:tcBorders>
                  <w:vAlign w:val="center"/>
                </w:tcPr>
                <w:p w14:paraId="2C06957C">
                  <w:pPr>
                    <w:widowControl/>
                    <w:wordWrap w:val="0"/>
                    <w:topLinePunct/>
                    <w:autoSpaceDE/>
                    <w:autoSpaceDN/>
                    <w:jc w:val="center"/>
                    <w:rPr>
                      <w:rFonts w:hint="default" w:ascii="Times New Roman" w:hAnsi="Times New Roman" w:cs="Times New Roman"/>
                      <w:color w:val="auto"/>
                      <w:spacing w:val="2"/>
                      <w:szCs w:val="21"/>
                      <w:highlight w:val="none"/>
                      <w:u w:val="none" w:color="auto"/>
                      <w:lang w:eastAsia="en-US"/>
                    </w:rPr>
                  </w:pPr>
                  <w:r>
                    <w:rPr>
                      <w:rFonts w:hint="default" w:ascii="Times New Roman" w:hAnsi="Times New Roman" w:cs="Times New Roman"/>
                      <w:color w:val="auto"/>
                      <w:spacing w:val="2"/>
                      <w:szCs w:val="21"/>
                      <w:highlight w:val="none"/>
                      <w:u w:val="none" w:color="auto"/>
                      <w:lang w:eastAsia="en-US"/>
                    </w:rPr>
                    <w:t>120</w:t>
                  </w:r>
                </w:p>
              </w:tc>
              <w:tc>
                <w:tcPr>
                  <w:tcW w:w="276" w:type="pct"/>
                  <w:vMerge w:val="restart"/>
                  <w:tcBorders>
                    <w:tl2br w:val="nil"/>
                    <w:tr2bl w:val="nil"/>
                  </w:tcBorders>
                  <w:vAlign w:val="center"/>
                </w:tcPr>
                <w:p w14:paraId="737FB043">
                  <w:pPr>
                    <w:widowControl/>
                    <w:wordWrap w:val="0"/>
                    <w:topLinePunct/>
                    <w:autoSpaceDE/>
                    <w:autoSpaceDN/>
                    <w:jc w:val="center"/>
                    <w:rPr>
                      <w:rFonts w:ascii="Calibri" w:hAnsi="Calibri"/>
                      <w:color w:val="auto"/>
                      <w:szCs w:val="21"/>
                      <w:highlight w:val="none"/>
                      <w:u w:val="none" w:color="auto"/>
                      <w:lang w:eastAsia="en-US"/>
                    </w:rPr>
                  </w:pPr>
                  <w:r>
                    <w:rPr>
                      <w:rFonts w:ascii="Calibri" w:hAnsi="Calibri"/>
                      <w:color w:val="auto"/>
                      <w:spacing w:val="3"/>
                      <w:szCs w:val="21"/>
                      <w:highlight w:val="none"/>
                      <w:u w:val="none" w:color="auto"/>
                      <w:lang w:eastAsia="en-US"/>
                    </w:rPr>
                    <w:t>一般</w:t>
                  </w:r>
                </w:p>
                <w:p w14:paraId="7CBE110E">
                  <w:pPr>
                    <w:widowControl/>
                    <w:wordWrap w:val="0"/>
                    <w:topLinePunct/>
                    <w:autoSpaceDE/>
                    <w:autoSpaceDN/>
                    <w:jc w:val="center"/>
                    <w:rPr>
                      <w:rFonts w:ascii="Calibri" w:hAnsi="Calibri"/>
                      <w:color w:val="auto"/>
                      <w:szCs w:val="21"/>
                      <w:highlight w:val="none"/>
                      <w:u w:val="none" w:color="auto"/>
                      <w:lang w:eastAsia="en-US"/>
                    </w:rPr>
                  </w:pPr>
                  <w:r>
                    <w:rPr>
                      <w:rFonts w:ascii="Calibri" w:hAnsi="Calibri"/>
                      <w:color w:val="auto"/>
                      <w:spacing w:val="4"/>
                      <w:szCs w:val="21"/>
                      <w:highlight w:val="none"/>
                      <w:u w:val="none" w:color="auto"/>
                      <w:lang w:eastAsia="en-US"/>
                    </w:rPr>
                    <w:t>排放</w:t>
                  </w:r>
                </w:p>
                <w:p w14:paraId="16F7D20E">
                  <w:pPr>
                    <w:widowControl/>
                    <w:wordWrap w:val="0"/>
                    <w:topLinePunct/>
                    <w:autoSpaceDE/>
                    <w:autoSpaceDN/>
                    <w:jc w:val="center"/>
                    <w:rPr>
                      <w:rFonts w:ascii="Calibri" w:hAnsi="Calibri"/>
                      <w:color w:val="auto"/>
                      <w:szCs w:val="21"/>
                      <w:highlight w:val="none"/>
                      <w:u w:val="none" w:color="auto"/>
                      <w:lang w:eastAsia="en-US"/>
                    </w:rPr>
                  </w:pPr>
                  <w:r>
                    <w:rPr>
                      <w:rFonts w:ascii="Calibri" w:hAnsi="Calibri"/>
                      <w:color w:val="auto"/>
                      <w:position w:val="1"/>
                      <w:szCs w:val="21"/>
                      <w:highlight w:val="none"/>
                      <w:u w:val="none" w:color="auto"/>
                      <w:lang w:eastAsia="en-US"/>
                    </w:rPr>
                    <w:t>口</w:t>
                  </w:r>
                </w:p>
              </w:tc>
              <w:tc>
                <w:tcPr>
                  <w:tcW w:w="1131" w:type="pct"/>
                  <w:vMerge w:val="restart"/>
                  <w:tcBorders>
                    <w:tl2br w:val="nil"/>
                    <w:tr2bl w:val="nil"/>
                  </w:tcBorders>
                  <w:vAlign w:val="center"/>
                </w:tcPr>
                <w:p w14:paraId="4D58B935">
                  <w:pPr>
                    <w:widowControl/>
                    <w:wordWrap w:val="0"/>
                    <w:topLinePunct/>
                    <w:autoSpaceDE/>
                    <w:autoSpaceDN/>
                    <w:jc w:val="center"/>
                    <w:rPr>
                      <w:rFonts w:ascii="Calibri" w:hAnsi="Calibri"/>
                      <w:color w:val="auto"/>
                      <w:spacing w:val="9"/>
                      <w:szCs w:val="21"/>
                      <w:highlight w:val="none"/>
                      <w:u w:val="none" w:color="auto"/>
                      <w:lang w:eastAsia="zh-CN"/>
                    </w:rPr>
                  </w:pPr>
                  <w:r>
                    <w:rPr>
                      <w:rFonts w:ascii="Calibri" w:hAnsi="Calibri"/>
                      <w:color w:val="auto"/>
                      <w:highlight w:val="none"/>
                      <w:u w:val="none" w:color="auto"/>
                      <w:lang w:eastAsia="zh-CN"/>
                    </w:rPr>
                    <w:t>《</w:t>
                  </w:r>
                  <w:r>
                    <w:rPr>
                      <w:rFonts w:hint="default" w:ascii="Times New Roman" w:hAnsi="Times New Roman" w:cs="Times New Roman"/>
                      <w:color w:val="auto"/>
                      <w:highlight w:val="none"/>
                      <w:u w:val="none" w:color="auto"/>
                      <w:lang w:eastAsia="zh-CN"/>
                    </w:rPr>
                    <w:t>锅炉大气污染物排放标准》（GB13271-2014）表3大</w:t>
                  </w:r>
                  <w:r>
                    <w:rPr>
                      <w:rFonts w:ascii="Calibri" w:hAnsi="Calibri"/>
                      <w:color w:val="auto"/>
                      <w:highlight w:val="none"/>
                      <w:u w:val="none" w:color="auto"/>
                      <w:lang w:eastAsia="zh-CN"/>
                    </w:rPr>
                    <w:t>气污染物特别排放限值</w:t>
                  </w:r>
                  <w:r>
                    <w:rPr>
                      <w:rFonts w:hint="eastAsia" w:ascii="Calibri" w:hAnsi="Calibri"/>
                      <w:color w:val="auto"/>
                      <w:highlight w:val="none"/>
                      <w:u w:val="none" w:color="auto"/>
                      <w:lang w:eastAsia="zh-CN"/>
                    </w:rPr>
                    <w:t>（</w:t>
                  </w:r>
                  <w:r>
                    <w:rPr>
                      <w:rFonts w:hint="eastAsia" w:ascii="Calibri" w:hAnsi="Calibri"/>
                      <w:color w:val="auto"/>
                      <w:highlight w:val="none"/>
                      <w:u w:val="none" w:color="auto"/>
                      <w:lang w:val="en-US" w:eastAsia="zh-CN"/>
                    </w:rPr>
                    <w:t>燃煤标准</w:t>
                  </w:r>
                  <w:r>
                    <w:rPr>
                      <w:rFonts w:hint="eastAsia" w:ascii="Calibri" w:hAnsi="Calibri"/>
                      <w:color w:val="auto"/>
                      <w:highlight w:val="none"/>
                      <w:u w:val="none" w:color="auto"/>
                      <w:lang w:eastAsia="zh-CN"/>
                    </w:rPr>
                    <w:t>）</w:t>
                  </w:r>
                </w:p>
              </w:tc>
            </w:tr>
            <w:tr w14:paraId="10E12A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33" w:type="pct"/>
                  <w:vMerge w:val="continue"/>
                  <w:tcBorders>
                    <w:tl2br w:val="nil"/>
                    <w:tr2bl w:val="nil"/>
                  </w:tcBorders>
                  <w:vAlign w:val="center"/>
                </w:tcPr>
                <w:p w14:paraId="297638FF">
                  <w:pPr>
                    <w:widowControl/>
                    <w:wordWrap w:val="0"/>
                    <w:topLinePunct/>
                    <w:autoSpaceDE/>
                    <w:autoSpaceDN/>
                    <w:jc w:val="center"/>
                    <w:rPr>
                      <w:rFonts w:ascii="Calibri" w:hAnsi="Calibri"/>
                      <w:color w:val="auto"/>
                      <w:highlight w:val="none"/>
                      <w:u w:val="none" w:color="auto"/>
                      <w:lang w:eastAsia="zh-CN"/>
                    </w:rPr>
                  </w:pPr>
                </w:p>
              </w:tc>
              <w:tc>
                <w:tcPr>
                  <w:tcW w:w="439" w:type="pct"/>
                  <w:vMerge w:val="continue"/>
                  <w:tcBorders>
                    <w:tl2br w:val="nil"/>
                    <w:tr2bl w:val="nil"/>
                  </w:tcBorders>
                  <w:vAlign w:val="center"/>
                </w:tcPr>
                <w:p w14:paraId="57F50DA7">
                  <w:pPr>
                    <w:widowControl/>
                    <w:wordWrap w:val="0"/>
                    <w:topLinePunct/>
                    <w:autoSpaceDE/>
                    <w:autoSpaceDN/>
                    <w:jc w:val="center"/>
                    <w:rPr>
                      <w:rFonts w:ascii="Calibri" w:hAnsi="Calibri"/>
                      <w:color w:val="auto"/>
                      <w:highlight w:val="none"/>
                      <w:u w:val="none" w:color="auto"/>
                      <w:lang w:eastAsia="zh-CN"/>
                    </w:rPr>
                  </w:pPr>
                </w:p>
              </w:tc>
              <w:tc>
                <w:tcPr>
                  <w:tcW w:w="893" w:type="pct"/>
                  <w:tcBorders>
                    <w:tl2br w:val="nil"/>
                    <w:tr2bl w:val="nil"/>
                  </w:tcBorders>
                  <w:vAlign w:val="center"/>
                </w:tcPr>
                <w:p w14:paraId="7659F665">
                  <w:pPr>
                    <w:widowControl/>
                    <w:wordWrap w:val="0"/>
                    <w:topLinePunct/>
                    <w:autoSpaceDE/>
                    <w:autoSpaceDN/>
                    <w:jc w:val="center"/>
                    <w:rPr>
                      <w:rFonts w:hint="default" w:ascii="Times New Roman" w:hAnsi="Times New Roman" w:cs="Times New Roman"/>
                      <w:color w:val="auto"/>
                      <w:spacing w:val="-8"/>
                      <w:szCs w:val="21"/>
                      <w:highlight w:val="none"/>
                      <w:u w:val="none" w:color="auto"/>
                      <w:lang w:eastAsia="en-US"/>
                    </w:rPr>
                  </w:pPr>
                  <w:r>
                    <w:rPr>
                      <w:rFonts w:hint="default" w:ascii="Times New Roman" w:hAnsi="Times New Roman" w:cs="Times New Roman"/>
                      <w:color w:val="auto"/>
                      <w:spacing w:val="-8"/>
                      <w:szCs w:val="21"/>
                      <w:highlight w:val="none"/>
                      <w:u w:val="none" w:color="auto"/>
                      <w:lang w:eastAsia="en-US"/>
                    </w:rPr>
                    <w:t>29.322322807</w:t>
                  </w:r>
                </w:p>
              </w:tc>
              <w:tc>
                <w:tcPr>
                  <w:tcW w:w="625" w:type="pct"/>
                  <w:vMerge w:val="continue"/>
                  <w:tcBorders>
                    <w:tl2br w:val="nil"/>
                    <w:tr2bl w:val="nil"/>
                  </w:tcBorders>
                  <w:vAlign w:val="center"/>
                </w:tcPr>
                <w:p w14:paraId="08CBB2A9">
                  <w:pPr>
                    <w:widowControl/>
                    <w:wordWrap w:val="0"/>
                    <w:topLinePunct/>
                    <w:autoSpaceDE/>
                    <w:autoSpaceDN/>
                    <w:jc w:val="center"/>
                    <w:rPr>
                      <w:rFonts w:ascii="Calibri" w:hAnsi="Calibri"/>
                      <w:color w:val="auto"/>
                      <w:spacing w:val="-8"/>
                      <w:szCs w:val="21"/>
                      <w:highlight w:val="none"/>
                      <w:u w:val="none" w:color="auto"/>
                      <w:lang w:eastAsia="en-US"/>
                    </w:rPr>
                  </w:pPr>
                </w:p>
              </w:tc>
              <w:tc>
                <w:tcPr>
                  <w:tcW w:w="516" w:type="pct"/>
                  <w:vMerge w:val="continue"/>
                  <w:tcBorders>
                    <w:tl2br w:val="nil"/>
                    <w:tr2bl w:val="nil"/>
                  </w:tcBorders>
                  <w:vAlign w:val="center"/>
                </w:tcPr>
                <w:p w14:paraId="53CD34BA">
                  <w:pPr>
                    <w:widowControl/>
                    <w:wordWrap w:val="0"/>
                    <w:topLinePunct/>
                    <w:autoSpaceDE/>
                    <w:autoSpaceDN/>
                    <w:jc w:val="center"/>
                    <w:rPr>
                      <w:rFonts w:ascii="Calibri" w:hAnsi="Calibri"/>
                      <w:color w:val="auto"/>
                      <w:spacing w:val="-8"/>
                      <w:szCs w:val="21"/>
                      <w:highlight w:val="none"/>
                      <w:u w:val="none" w:color="auto"/>
                      <w:lang w:eastAsia="en-US"/>
                    </w:rPr>
                  </w:pPr>
                </w:p>
              </w:tc>
              <w:tc>
                <w:tcPr>
                  <w:tcW w:w="383" w:type="pct"/>
                  <w:vMerge w:val="continue"/>
                  <w:tcBorders>
                    <w:tl2br w:val="nil"/>
                    <w:tr2bl w:val="nil"/>
                  </w:tcBorders>
                  <w:vAlign w:val="center"/>
                </w:tcPr>
                <w:p w14:paraId="7CE87369">
                  <w:pPr>
                    <w:widowControl/>
                    <w:wordWrap w:val="0"/>
                    <w:topLinePunct/>
                    <w:autoSpaceDE/>
                    <w:autoSpaceDN/>
                    <w:jc w:val="center"/>
                    <w:rPr>
                      <w:rFonts w:ascii="Calibri" w:hAnsi="Calibri"/>
                      <w:color w:val="auto"/>
                      <w:spacing w:val="-8"/>
                      <w:szCs w:val="21"/>
                      <w:highlight w:val="none"/>
                      <w:u w:val="none" w:color="auto"/>
                      <w:lang w:eastAsia="en-US"/>
                    </w:rPr>
                  </w:pPr>
                </w:p>
              </w:tc>
              <w:tc>
                <w:tcPr>
                  <w:tcW w:w="299" w:type="pct"/>
                  <w:vMerge w:val="continue"/>
                  <w:tcBorders>
                    <w:tl2br w:val="nil"/>
                    <w:tr2bl w:val="nil"/>
                  </w:tcBorders>
                  <w:vAlign w:val="center"/>
                </w:tcPr>
                <w:p w14:paraId="7D52A975">
                  <w:pPr>
                    <w:widowControl/>
                    <w:wordWrap w:val="0"/>
                    <w:topLinePunct/>
                    <w:autoSpaceDE/>
                    <w:autoSpaceDN/>
                    <w:jc w:val="center"/>
                    <w:rPr>
                      <w:rFonts w:ascii="Calibri" w:hAnsi="Calibri"/>
                      <w:color w:val="auto"/>
                      <w:spacing w:val="-8"/>
                      <w:szCs w:val="21"/>
                      <w:highlight w:val="none"/>
                      <w:u w:val="none" w:color="auto"/>
                      <w:lang w:eastAsia="en-US"/>
                    </w:rPr>
                  </w:pPr>
                </w:p>
              </w:tc>
              <w:tc>
                <w:tcPr>
                  <w:tcW w:w="276" w:type="pct"/>
                  <w:vMerge w:val="continue"/>
                  <w:tcBorders>
                    <w:tl2br w:val="nil"/>
                    <w:tr2bl w:val="nil"/>
                  </w:tcBorders>
                  <w:vAlign w:val="center"/>
                </w:tcPr>
                <w:p w14:paraId="1735DC4F">
                  <w:pPr>
                    <w:widowControl/>
                    <w:wordWrap w:val="0"/>
                    <w:topLinePunct/>
                    <w:autoSpaceDE/>
                    <w:autoSpaceDN/>
                    <w:jc w:val="center"/>
                    <w:rPr>
                      <w:rFonts w:ascii="Calibri" w:hAnsi="Calibri"/>
                      <w:color w:val="auto"/>
                      <w:spacing w:val="-8"/>
                      <w:szCs w:val="21"/>
                      <w:highlight w:val="none"/>
                      <w:u w:val="none" w:color="auto"/>
                      <w:lang w:eastAsia="en-US"/>
                    </w:rPr>
                  </w:pPr>
                </w:p>
              </w:tc>
              <w:tc>
                <w:tcPr>
                  <w:tcW w:w="1131" w:type="pct"/>
                  <w:vMerge w:val="continue"/>
                  <w:tcBorders>
                    <w:tl2br w:val="nil"/>
                    <w:tr2bl w:val="nil"/>
                  </w:tcBorders>
                  <w:vAlign w:val="center"/>
                </w:tcPr>
                <w:p w14:paraId="357D08DE">
                  <w:pPr>
                    <w:widowControl/>
                    <w:wordWrap w:val="0"/>
                    <w:topLinePunct/>
                    <w:autoSpaceDE/>
                    <w:autoSpaceDN/>
                    <w:jc w:val="center"/>
                    <w:rPr>
                      <w:rFonts w:ascii="Calibri" w:hAnsi="Calibri"/>
                      <w:color w:val="auto"/>
                      <w:spacing w:val="-8"/>
                      <w:szCs w:val="21"/>
                      <w:highlight w:val="none"/>
                      <w:u w:val="none" w:color="auto"/>
                      <w:lang w:eastAsia="en-US"/>
                    </w:rPr>
                  </w:pPr>
                </w:p>
              </w:tc>
            </w:tr>
          </w:tbl>
          <w:p w14:paraId="5344FD33">
            <w:pPr>
              <w:widowControl/>
              <w:tabs>
                <w:tab w:val="left" w:pos="1021"/>
              </w:tabs>
              <w:wordWrap w:val="0"/>
              <w:topLinePunct/>
              <w:spacing w:line="360" w:lineRule="auto"/>
              <w:ind w:firstLine="482" w:firstLineChars="200"/>
              <w:rPr>
                <w:b/>
                <w:bCs/>
                <w:color w:val="auto"/>
                <w:sz w:val="24"/>
                <w:highlight w:val="none"/>
                <w:u w:val="none" w:color="auto"/>
                <w:lang w:bidi="en-US"/>
              </w:rPr>
            </w:pPr>
            <w:r>
              <w:rPr>
                <w:b/>
                <w:bCs/>
                <w:color w:val="auto"/>
                <w:sz w:val="24"/>
                <w:highlight w:val="none"/>
                <w:u w:val="none" w:color="auto"/>
                <w:lang w:bidi="en-US"/>
              </w:rPr>
              <w:t>3</w:t>
            </w:r>
            <w:r>
              <w:rPr>
                <w:rFonts w:hint="eastAsia"/>
                <w:b/>
                <w:bCs/>
                <w:color w:val="auto"/>
                <w:sz w:val="24"/>
                <w:highlight w:val="none"/>
                <w:u w:val="none" w:color="auto"/>
                <w:lang w:eastAsia="zh-CN" w:bidi="en-US"/>
              </w:rPr>
              <w:t>.</w:t>
            </w:r>
            <w:r>
              <w:rPr>
                <w:b/>
                <w:bCs/>
                <w:color w:val="auto"/>
                <w:sz w:val="24"/>
                <w:highlight w:val="none"/>
                <w:u w:val="none" w:color="auto"/>
                <w:lang w:bidi="en-US"/>
              </w:rPr>
              <w:t>大气污染物排放量核算</w:t>
            </w:r>
          </w:p>
          <w:p w14:paraId="2A1ECDCA">
            <w:pPr>
              <w:widowControl/>
              <w:tabs>
                <w:tab w:val="left" w:pos="1021"/>
              </w:tabs>
              <w:wordWrap w:val="0"/>
              <w:topLinePunct/>
              <w:spacing w:before="10" w:after="10"/>
              <w:jc w:val="center"/>
              <w:textAlignment w:val="baseline"/>
              <w:rPr>
                <w:b/>
                <w:bCs/>
                <w:color w:val="auto"/>
                <w:kern w:val="0"/>
                <w:szCs w:val="20"/>
                <w:highlight w:val="none"/>
                <w:u w:val="none" w:color="auto"/>
              </w:rPr>
            </w:pPr>
            <w:r>
              <w:rPr>
                <w:b/>
                <w:bCs/>
                <w:color w:val="auto"/>
                <w:kern w:val="0"/>
                <w:szCs w:val="20"/>
                <w:highlight w:val="none"/>
                <w:u w:val="none" w:color="auto"/>
              </w:rPr>
              <w:t>表4-</w:t>
            </w:r>
            <w:r>
              <w:rPr>
                <w:rFonts w:hint="eastAsia"/>
                <w:b/>
                <w:bCs/>
                <w:color w:val="auto"/>
                <w:kern w:val="0"/>
                <w:szCs w:val="20"/>
                <w:highlight w:val="none"/>
                <w:u w:val="none" w:color="auto"/>
              </w:rPr>
              <w:t>6</w:t>
            </w:r>
            <w:r>
              <w:rPr>
                <w:b/>
                <w:bCs/>
                <w:color w:val="auto"/>
                <w:kern w:val="0"/>
                <w:szCs w:val="20"/>
                <w:highlight w:val="none"/>
                <w:u w:val="none" w:color="auto"/>
              </w:rPr>
              <w:t xml:space="preserve">  </w:t>
            </w:r>
            <w:r>
              <w:rPr>
                <w:rFonts w:hint="eastAsia"/>
                <w:b/>
                <w:bCs/>
                <w:color w:val="auto"/>
                <w:kern w:val="0"/>
                <w:szCs w:val="20"/>
                <w:highlight w:val="none"/>
                <w:u w:val="none" w:color="auto"/>
              </w:rPr>
              <w:t xml:space="preserve"> </w:t>
            </w:r>
            <w:r>
              <w:rPr>
                <w:b/>
                <w:bCs/>
                <w:color w:val="auto"/>
                <w:kern w:val="0"/>
                <w:szCs w:val="20"/>
                <w:highlight w:val="none"/>
                <w:u w:val="none" w:color="auto"/>
              </w:rPr>
              <w:t>大气污染物有组织排放量核算表</w:t>
            </w:r>
          </w:p>
          <w:tbl>
            <w:tblPr>
              <w:tblStyle w:val="37"/>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14"/>
              <w:gridCol w:w="658"/>
              <w:gridCol w:w="1044"/>
              <w:gridCol w:w="1838"/>
              <w:gridCol w:w="1974"/>
              <w:gridCol w:w="2115"/>
            </w:tblGrid>
            <w:tr w14:paraId="53C890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4" w:hRule="atLeast"/>
                <w:jc w:val="center"/>
              </w:trPr>
              <w:tc>
                <w:tcPr>
                  <w:tcW w:w="257" w:type="pct"/>
                  <w:tcBorders>
                    <w:tl2br w:val="nil"/>
                    <w:tr2bl w:val="nil"/>
                  </w:tcBorders>
                  <w:vAlign w:val="center"/>
                </w:tcPr>
                <w:p w14:paraId="465ECFD8">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b/>
                      <w:bCs/>
                      <w:color w:val="auto"/>
                      <w:kern w:val="0"/>
                      <w:szCs w:val="20"/>
                      <w:highlight w:val="none"/>
                      <w:u w:val="none" w:color="auto"/>
                      <w:lang w:eastAsia="en-US"/>
                    </w:rPr>
                  </w:pPr>
                  <w:r>
                    <w:rPr>
                      <w:rFonts w:hint="default" w:ascii="Times New Roman" w:hAnsi="Times New Roman" w:eastAsia="宋体" w:cs="Times New Roman"/>
                      <w:b/>
                      <w:bCs/>
                      <w:color w:val="auto"/>
                      <w:kern w:val="0"/>
                      <w:szCs w:val="20"/>
                      <w:highlight w:val="none"/>
                      <w:u w:val="none" w:color="auto"/>
                      <w:lang w:eastAsia="en-US"/>
                    </w:rPr>
                    <w:t>序号</w:t>
                  </w:r>
                </w:p>
              </w:tc>
              <w:tc>
                <w:tcPr>
                  <w:tcW w:w="409" w:type="pct"/>
                  <w:tcBorders>
                    <w:tl2br w:val="nil"/>
                    <w:tr2bl w:val="nil"/>
                  </w:tcBorders>
                  <w:vAlign w:val="center"/>
                </w:tcPr>
                <w:p w14:paraId="3FC59BB4">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b/>
                      <w:bCs/>
                      <w:color w:val="auto"/>
                      <w:kern w:val="0"/>
                      <w:szCs w:val="20"/>
                      <w:highlight w:val="none"/>
                      <w:u w:val="none" w:color="auto"/>
                      <w:lang w:eastAsia="en-US"/>
                    </w:rPr>
                  </w:pPr>
                  <w:r>
                    <w:rPr>
                      <w:rFonts w:hint="default" w:ascii="Times New Roman" w:hAnsi="Times New Roman" w:eastAsia="宋体" w:cs="Times New Roman"/>
                      <w:b/>
                      <w:bCs/>
                      <w:color w:val="auto"/>
                      <w:kern w:val="0"/>
                      <w:szCs w:val="20"/>
                      <w:highlight w:val="none"/>
                      <w:u w:val="none" w:color="auto"/>
                      <w:lang w:eastAsia="en-US"/>
                    </w:rPr>
                    <w:t>排气筒编号</w:t>
                  </w:r>
                </w:p>
              </w:tc>
              <w:tc>
                <w:tcPr>
                  <w:tcW w:w="649" w:type="pct"/>
                  <w:tcBorders>
                    <w:tl2br w:val="nil"/>
                    <w:tr2bl w:val="nil"/>
                  </w:tcBorders>
                  <w:vAlign w:val="center"/>
                </w:tcPr>
                <w:p w14:paraId="2E875997">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b/>
                      <w:bCs/>
                      <w:color w:val="auto"/>
                      <w:kern w:val="0"/>
                      <w:szCs w:val="20"/>
                      <w:highlight w:val="none"/>
                      <w:u w:val="none" w:color="auto"/>
                      <w:lang w:eastAsia="en-US"/>
                    </w:rPr>
                  </w:pPr>
                  <w:r>
                    <w:rPr>
                      <w:rFonts w:hint="default" w:ascii="Times New Roman" w:hAnsi="Times New Roman" w:eastAsia="宋体" w:cs="Times New Roman"/>
                      <w:b/>
                      <w:bCs/>
                      <w:color w:val="auto"/>
                      <w:kern w:val="0"/>
                      <w:szCs w:val="20"/>
                      <w:highlight w:val="none"/>
                      <w:u w:val="none" w:color="auto"/>
                      <w:lang w:eastAsia="en-US"/>
                    </w:rPr>
                    <w:t>污染物</w:t>
                  </w:r>
                </w:p>
              </w:tc>
              <w:tc>
                <w:tcPr>
                  <w:tcW w:w="1142" w:type="pct"/>
                  <w:tcBorders>
                    <w:tl2br w:val="nil"/>
                    <w:tr2bl w:val="nil"/>
                  </w:tcBorders>
                  <w:vAlign w:val="center"/>
                </w:tcPr>
                <w:p w14:paraId="356FA743">
                  <w:pPr>
                    <w:widowControl/>
                    <w:tabs>
                      <w:tab w:val="left" w:pos="1021"/>
                    </w:tabs>
                    <w:wordWrap w:val="0"/>
                    <w:topLinePunct/>
                    <w:autoSpaceDE/>
                    <w:autoSpaceDN/>
                    <w:spacing w:before="10" w:after="10"/>
                    <w:jc w:val="center"/>
                    <w:textAlignment w:val="baseline"/>
                    <w:rPr>
                      <w:rFonts w:hint="default" w:ascii="Times New Roman" w:hAnsi="Times New Roman" w:cs="Times New Roman"/>
                      <w:b/>
                      <w:bCs/>
                      <w:color w:val="auto"/>
                      <w:kern w:val="0"/>
                      <w:szCs w:val="20"/>
                      <w:highlight w:val="none"/>
                      <w:u w:val="none" w:color="auto"/>
                      <w:lang w:eastAsia="en-US"/>
                    </w:rPr>
                  </w:pPr>
                  <w:r>
                    <w:rPr>
                      <w:rFonts w:hint="default" w:ascii="Times New Roman" w:hAnsi="Times New Roman" w:cs="Times New Roman"/>
                      <w:b/>
                      <w:bCs/>
                      <w:color w:val="auto"/>
                      <w:kern w:val="0"/>
                      <w:szCs w:val="20"/>
                      <w:highlight w:val="none"/>
                      <w:u w:val="none" w:color="auto"/>
                      <w:lang w:eastAsia="en-US"/>
                    </w:rPr>
                    <w:t>核算年排放量（t/a）</w:t>
                  </w:r>
                </w:p>
              </w:tc>
              <w:tc>
                <w:tcPr>
                  <w:tcW w:w="1227" w:type="pct"/>
                  <w:tcBorders>
                    <w:tl2br w:val="nil"/>
                    <w:tr2bl w:val="nil"/>
                  </w:tcBorders>
                  <w:vAlign w:val="center"/>
                </w:tcPr>
                <w:p w14:paraId="2164EC40">
                  <w:pPr>
                    <w:widowControl/>
                    <w:tabs>
                      <w:tab w:val="left" w:pos="1021"/>
                    </w:tabs>
                    <w:wordWrap w:val="0"/>
                    <w:topLinePunct/>
                    <w:autoSpaceDE/>
                    <w:autoSpaceDN/>
                    <w:spacing w:before="10" w:after="10"/>
                    <w:jc w:val="center"/>
                    <w:textAlignment w:val="baseline"/>
                    <w:rPr>
                      <w:rFonts w:hint="default" w:ascii="Times New Roman" w:hAnsi="Times New Roman" w:cs="Times New Roman"/>
                      <w:b/>
                      <w:bCs/>
                      <w:color w:val="auto"/>
                      <w:kern w:val="0"/>
                      <w:szCs w:val="20"/>
                      <w:highlight w:val="none"/>
                      <w:u w:val="none" w:color="auto"/>
                      <w:lang w:eastAsia="en-US"/>
                    </w:rPr>
                  </w:pPr>
                  <w:r>
                    <w:rPr>
                      <w:rFonts w:hint="default" w:ascii="Times New Roman" w:hAnsi="Times New Roman" w:cs="Times New Roman"/>
                      <w:b/>
                      <w:bCs/>
                      <w:color w:val="auto"/>
                      <w:kern w:val="0"/>
                      <w:szCs w:val="20"/>
                      <w:highlight w:val="none"/>
                      <w:u w:val="none" w:color="auto"/>
                      <w:lang w:eastAsia="en-US"/>
                    </w:rPr>
                    <w:t>核算排放速率（kg/h）</w:t>
                  </w:r>
                </w:p>
              </w:tc>
              <w:tc>
                <w:tcPr>
                  <w:tcW w:w="1314" w:type="pct"/>
                  <w:tcBorders>
                    <w:tl2br w:val="nil"/>
                    <w:tr2bl w:val="nil"/>
                  </w:tcBorders>
                  <w:vAlign w:val="center"/>
                </w:tcPr>
                <w:p w14:paraId="48E2C915">
                  <w:pPr>
                    <w:widowControl/>
                    <w:tabs>
                      <w:tab w:val="left" w:pos="1021"/>
                    </w:tabs>
                    <w:wordWrap w:val="0"/>
                    <w:topLinePunct/>
                    <w:autoSpaceDE/>
                    <w:autoSpaceDN/>
                    <w:spacing w:before="10" w:after="10"/>
                    <w:jc w:val="center"/>
                    <w:textAlignment w:val="baseline"/>
                    <w:rPr>
                      <w:rFonts w:hint="default" w:ascii="Times New Roman" w:hAnsi="Times New Roman" w:cs="Times New Roman"/>
                      <w:b/>
                      <w:bCs/>
                      <w:color w:val="auto"/>
                      <w:kern w:val="0"/>
                      <w:szCs w:val="20"/>
                      <w:highlight w:val="none"/>
                      <w:u w:val="none" w:color="auto"/>
                      <w:lang w:eastAsia="zh-CN"/>
                    </w:rPr>
                  </w:pPr>
                  <w:r>
                    <w:rPr>
                      <w:rFonts w:hint="default" w:ascii="Times New Roman" w:hAnsi="Times New Roman" w:cs="Times New Roman"/>
                      <w:b/>
                      <w:bCs/>
                      <w:color w:val="auto"/>
                      <w:kern w:val="0"/>
                      <w:szCs w:val="20"/>
                      <w:highlight w:val="none"/>
                      <w:u w:val="none" w:color="auto"/>
                      <w:lang w:eastAsia="zh-CN"/>
                    </w:rPr>
                    <w:t>核算排放浓度（mg/m</w:t>
                  </w:r>
                  <w:r>
                    <w:rPr>
                      <w:rFonts w:hint="default" w:ascii="Times New Roman" w:hAnsi="Times New Roman" w:cs="Times New Roman"/>
                      <w:b/>
                      <w:bCs/>
                      <w:color w:val="auto"/>
                      <w:kern w:val="0"/>
                      <w:szCs w:val="20"/>
                      <w:highlight w:val="none"/>
                      <w:u w:val="none" w:color="auto"/>
                      <w:vertAlign w:val="superscript"/>
                      <w:lang w:eastAsia="zh-CN"/>
                    </w:rPr>
                    <w:t>3</w:t>
                  </w:r>
                  <w:r>
                    <w:rPr>
                      <w:rFonts w:hint="default" w:ascii="Times New Roman" w:hAnsi="Times New Roman" w:cs="Times New Roman"/>
                      <w:b/>
                      <w:bCs/>
                      <w:color w:val="auto"/>
                      <w:kern w:val="0"/>
                      <w:szCs w:val="20"/>
                      <w:highlight w:val="none"/>
                      <w:u w:val="none" w:color="auto"/>
                      <w:lang w:eastAsia="zh-CN"/>
                    </w:rPr>
                    <w:t>）</w:t>
                  </w:r>
                </w:p>
              </w:tc>
            </w:tr>
            <w:tr w14:paraId="1832FC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000" w:type="pct"/>
                  <w:gridSpan w:val="6"/>
                  <w:tcBorders>
                    <w:tl2br w:val="nil"/>
                    <w:tr2bl w:val="nil"/>
                  </w:tcBorders>
                  <w:vAlign w:val="center"/>
                </w:tcPr>
                <w:p w14:paraId="15A523A4">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b/>
                      <w:bCs/>
                      <w:color w:val="auto"/>
                      <w:kern w:val="0"/>
                      <w:szCs w:val="20"/>
                      <w:highlight w:val="none"/>
                      <w:u w:val="none" w:color="auto"/>
                      <w:lang w:eastAsia="en-US"/>
                    </w:rPr>
                  </w:pPr>
                  <w:r>
                    <w:rPr>
                      <w:rFonts w:hint="default" w:ascii="Times New Roman" w:hAnsi="Times New Roman" w:eastAsia="宋体" w:cs="Times New Roman"/>
                      <w:b/>
                      <w:bCs/>
                      <w:color w:val="auto"/>
                      <w:kern w:val="0"/>
                      <w:szCs w:val="20"/>
                      <w:highlight w:val="none"/>
                      <w:u w:val="none" w:color="auto"/>
                      <w:lang w:eastAsia="en-US"/>
                    </w:rPr>
                    <w:t>一般排放口</w:t>
                  </w:r>
                </w:p>
              </w:tc>
            </w:tr>
            <w:tr w14:paraId="392DB7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257" w:type="pct"/>
                  <w:vMerge w:val="restart"/>
                  <w:tcBorders>
                    <w:tl2br w:val="nil"/>
                    <w:tr2bl w:val="nil"/>
                  </w:tcBorders>
                  <w:vAlign w:val="center"/>
                </w:tcPr>
                <w:p w14:paraId="639305CB">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kern w:val="0"/>
                      <w:szCs w:val="20"/>
                      <w:highlight w:val="none"/>
                      <w:u w:val="none" w:color="auto"/>
                      <w:lang w:eastAsia="en-US"/>
                    </w:rPr>
                  </w:pPr>
                  <w:r>
                    <w:rPr>
                      <w:rFonts w:hint="default" w:ascii="Times New Roman" w:hAnsi="Times New Roman" w:eastAsia="宋体" w:cs="Times New Roman"/>
                      <w:color w:val="auto"/>
                      <w:kern w:val="0"/>
                      <w:szCs w:val="20"/>
                      <w:highlight w:val="none"/>
                      <w:u w:val="none" w:color="auto"/>
                      <w:lang w:eastAsia="en-US"/>
                    </w:rPr>
                    <w:t>1</w:t>
                  </w:r>
                </w:p>
              </w:tc>
              <w:tc>
                <w:tcPr>
                  <w:tcW w:w="409" w:type="pct"/>
                  <w:vMerge w:val="restart"/>
                  <w:tcBorders>
                    <w:tl2br w:val="nil"/>
                    <w:tr2bl w:val="nil"/>
                  </w:tcBorders>
                  <w:vAlign w:val="center"/>
                </w:tcPr>
                <w:p w14:paraId="28DD0F1A">
                  <w:pPr>
                    <w:widowControl/>
                    <w:tabs>
                      <w:tab w:val="left" w:pos="1021"/>
                    </w:tabs>
                    <w:wordWrap w:val="0"/>
                    <w:topLinePunct/>
                    <w:autoSpaceDE/>
                    <w:autoSpaceDN/>
                    <w:spacing w:before="10" w:after="10"/>
                    <w:jc w:val="center"/>
                    <w:textAlignment w:val="baseline"/>
                    <w:rPr>
                      <w:rFonts w:hint="eastAsia" w:ascii="Times New Roman" w:hAnsi="Times New Roman" w:eastAsia="宋体" w:cs="Times New Roman"/>
                      <w:color w:val="auto"/>
                      <w:kern w:val="0"/>
                      <w:szCs w:val="20"/>
                      <w:highlight w:val="none"/>
                      <w:u w:val="none" w:color="auto"/>
                      <w:lang w:eastAsia="zh-CN"/>
                    </w:rPr>
                  </w:pPr>
                  <w:r>
                    <w:rPr>
                      <w:rFonts w:hint="default" w:ascii="Times New Roman" w:hAnsi="Times New Roman" w:eastAsia="宋体" w:cs="Times New Roman"/>
                      <w:color w:val="auto"/>
                      <w:kern w:val="0"/>
                      <w:szCs w:val="20"/>
                      <w:highlight w:val="none"/>
                      <w:u w:val="none" w:color="auto"/>
                      <w:lang w:eastAsia="en-US"/>
                    </w:rPr>
                    <w:t>DA00</w:t>
                  </w:r>
                  <w:r>
                    <w:rPr>
                      <w:rFonts w:hint="eastAsia" w:cs="Times New Roman"/>
                      <w:color w:val="auto"/>
                      <w:kern w:val="0"/>
                      <w:szCs w:val="20"/>
                      <w:highlight w:val="none"/>
                      <w:u w:val="none" w:color="auto"/>
                      <w:lang w:val="en-US" w:eastAsia="zh-CN"/>
                    </w:rPr>
                    <w:t>1</w:t>
                  </w:r>
                </w:p>
              </w:tc>
              <w:tc>
                <w:tcPr>
                  <w:tcW w:w="649" w:type="pct"/>
                  <w:tcBorders>
                    <w:tl2br w:val="nil"/>
                    <w:tr2bl w:val="nil"/>
                  </w:tcBorders>
                  <w:vAlign w:val="center"/>
                </w:tcPr>
                <w:p w14:paraId="07B9DC80">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kern w:val="0"/>
                      <w:szCs w:val="20"/>
                      <w:highlight w:val="none"/>
                      <w:u w:val="none" w:color="auto"/>
                      <w:lang w:eastAsia="en-US"/>
                    </w:rPr>
                  </w:pPr>
                  <w:r>
                    <w:rPr>
                      <w:rFonts w:hint="default" w:ascii="Times New Roman" w:hAnsi="Times New Roman" w:eastAsia="宋体" w:cs="Times New Roman"/>
                      <w:color w:val="auto"/>
                      <w:spacing w:val="-8"/>
                      <w:szCs w:val="21"/>
                      <w:highlight w:val="none"/>
                      <w:u w:val="none" w:color="auto"/>
                      <w:lang w:eastAsia="en-US"/>
                    </w:rPr>
                    <w:t>SO</w:t>
                  </w:r>
                  <w:r>
                    <w:rPr>
                      <w:rFonts w:hint="default" w:ascii="Times New Roman" w:hAnsi="Times New Roman" w:eastAsia="宋体" w:cs="Times New Roman"/>
                      <w:color w:val="auto"/>
                      <w:spacing w:val="-8"/>
                      <w:szCs w:val="21"/>
                      <w:highlight w:val="none"/>
                      <w:u w:val="none" w:color="auto"/>
                      <w:vertAlign w:val="subscript"/>
                      <w:lang w:eastAsia="en-US"/>
                    </w:rPr>
                    <w:t>2</w:t>
                  </w:r>
                </w:p>
              </w:tc>
              <w:tc>
                <w:tcPr>
                  <w:tcW w:w="1838" w:type="dxa"/>
                  <w:tcBorders>
                    <w:tl2br w:val="nil"/>
                    <w:tr2bl w:val="nil"/>
                  </w:tcBorders>
                  <w:vAlign w:val="center"/>
                </w:tcPr>
                <w:p w14:paraId="598F0FEF">
                  <w:pPr>
                    <w:pStyle w:val="29"/>
                    <w:bidi w:val="0"/>
                    <w:rPr>
                      <w:rFonts w:ascii="Calibri" w:hAnsi="Calibri" w:eastAsia="Times New Roman"/>
                      <w:snapToGrid w:val="0"/>
                      <w:color w:val="auto"/>
                      <w:kern w:val="0"/>
                      <w:szCs w:val="21"/>
                      <w:highlight w:val="none"/>
                      <w:u w:val="none" w:color="auto"/>
                      <w:lang w:eastAsia="en-US" w:bidi="en-US"/>
                    </w:rPr>
                  </w:pPr>
                  <w:r>
                    <w:rPr>
                      <w:u w:val="none" w:color="auto"/>
                    </w:rPr>
                    <w:t>0.341</w:t>
                  </w:r>
                </w:p>
              </w:tc>
              <w:tc>
                <w:tcPr>
                  <w:tcW w:w="1974" w:type="dxa"/>
                  <w:tcBorders>
                    <w:tl2br w:val="nil"/>
                    <w:tr2bl w:val="nil"/>
                  </w:tcBorders>
                  <w:vAlign w:val="center"/>
                </w:tcPr>
                <w:p w14:paraId="528C7B22">
                  <w:pPr>
                    <w:pStyle w:val="29"/>
                    <w:bidi w:val="0"/>
                    <w:rPr>
                      <w:rFonts w:ascii="Calibri" w:hAnsi="Calibri" w:eastAsia="Times New Roman"/>
                      <w:snapToGrid w:val="0"/>
                      <w:color w:val="auto"/>
                      <w:kern w:val="0"/>
                      <w:szCs w:val="21"/>
                      <w:highlight w:val="none"/>
                      <w:u w:val="none" w:color="auto"/>
                      <w:lang w:eastAsia="en-US" w:bidi="en-US"/>
                    </w:rPr>
                  </w:pPr>
                  <w:r>
                    <w:rPr>
                      <w:u w:val="none" w:color="auto"/>
                    </w:rPr>
                    <w:t>0.175</w:t>
                  </w:r>
                </w:p>
              </w:tc>
              <w:tc>
                <w:tcPr>
                  <w:tcW w:w="2115" w:type="dxa"/>
                  <w:tcBorders>
                    <w:tl2br w:val="nil"/>
                    <w:tr2bl w:val="nil"/>
                  </w:tcBorders>
                  <w:vAlign w:val="center"/>
                </w:tcPr>
                <w:p w14:paraId="5AE72CBC">
                  <w:pPr>
                    <w:pStyle w:val="29"/>
                    <w:bidi w:val="0"/>
                    <w:rPr>
                      <w:rFonts w:ascii="Calibri" w:hAnsi="Calibri" w:eastAsia="Times New Roman"/>
                      <w:snapToGrid w:val="0"/>
                      <w:color w:val="auto"/>
                      <w:kern w:val="0"/>
                      <w:szCs w:val="21"/>
                      <w:highlight w:val="none"/>
                      <w:u w:val="none" w:color="auto"/>
                      <w:lang w:eastAsia="en-US" w:bidi="en-US"/>
                    </w:rPr>
                  </w:pPr>
                  <w:r>
                    <w:rPr>
                      <w:u w:val="none" w:color="auto"/>
                    </w:rPr>
                    <w:t>27.3</w:t>
                  </w:r>
                </w:p>
              </w:tc>
            </w:tr>
            <w:tr w14:paraId="72527F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7" w:type="pct"/>
                  <w:vMerge w:val="continue"/>
                  <w:tcBorders>
                    <w:tl2br w:val="nil"/>
                    <w:tr2bl w:val="nil"/>
                  </w:tcBorders>
                  <w:vAlign w:val="center"/>
                </w:tcPr>
                <w:p w14:paraId="4363972C">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kern w:val="0"/>
                      <w:szCs w:val="20"/>
                      <w:highlight w:val="none"/>
                      <w:u w:val="none" w:color="auto"/>
                      <w:lang w:eastAsia="en-US"/>
                    </w:rPr>
                  </w:pPr>
                </w:p>
              </w:tc>
              <w:tc>
                <w:tcPr>
                  <w:tcW w:w="409" w:type="pct"/>
                  <w:vMerge w:val="continue"/>
                  <w:tcBorders>
                    <w:tl2br w:val="nil"/>
                    <w:tr2bl w:val="nil"/>
                  </w:tcBorders>
                  <w:vAlign w:val="center"/>
                </w:tcPr>
                <w:p w14:paraId="4126A894">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kern w:val="0"/>
                      <w:szCs w:val="20"/>
                      <w:highlight w:val="none"/>
                      <w:u w:val="none" w:color="auto"/>
                      <w:lang w:eastAsia="en-US"/>
                    </w:rPr>
                  </w:pPr>
                </w:p>
              </w:tc>
              <w:tc>
                <w:tcPr>
                  <w:tcW w:w="649" w:type="pct"/>
                  <w:tcBorders>
                    <w:tl2br w:val="nil"/>
                    <w:tr2bl w:val="nil"/>
                  </w:tcBorders>
                  <w:vAlign w:val="center"/>
                </w:tcPr>
                <w:p w14:paraId="5F4029F3">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spacing w:val="-8"/>
                      <w:szCs w:val="21"/>
                      <w:highlight w:val="none"/>
                      <w:u w:val="none" w:color="auto"/>
                      <w:lang w:eastAsia="en-US"/>
                    </w:rPr>
                  </w:pPr>
                  <w:r>
                    <w:rPr>
                      <w:rFonts w:hint="default" w:ascii="Times New Roman" w:hAnsi="Times New Roman" w:eastAsia="宋体" w:cs="Times New Roman"/>
                      <w:color w:val="auto"/>
                      <w:spacing w:val="-8"/>
                      <w:szCs w:val="21"/>
                      <w:highlight w:val="none"/>
                      <w:u w:val="none" w:color="auto"/>
                      <w:lang w:eastAsia="en-US"/>
                    </w:rPr>
                    <w:t>颗粒物</w:t>
                  </w:r>
                </w:p>
              </w:tc>
              <w:tc>
                <w:tcPr>
                  <w:tcW w:w="1838" w:type="dxa"/>
                  <w:tcBorders>
                    <w:tl2br w:val="nil"/>
                    <w:tr2bl w:val="nil"/>
                  </w:tcBorders>
                  <w:vAlign w:val="center"/>
                </w:tcPr>
                <w:p w14:paraId="03153BBE">
                  <w:pPr>
                    <w:pStyle w:val="29"/>
                    <w:bidi w:val="0"/>
                    <w:rPr>
                      <w:rFonts w:ascii="Calibri" w:hAnsi="Calibri" w:eastAsia="Times New Roman"/>
                      <w:snapToGrid w:val="0"/>
                      <w:color w:val="auto"/>
                      <w:kern w:val="0"/>
                      <w:szCs w:val="21"/>
                      <w:highlight w:val="none"/>
                      <w:u w:val="none" w:color="auto"/>
                      <w:lang w:eastAsia="en-US" w:bidi="en-US"/>
                    </w:rPr>
                  </w:pPr>
                  <w:r>
                    <w:rPr>
                      <w:u w:val="none" w:color="auto"/>
                    </w:rPr>
                    <w:t>0.003</w:t>
                  </w:r>
                </w:p>
              </w:tc>
              <w:tc>
                <w:tcPr>
                  <w:tcW w:w="1974" w:type="dxa"/>
                  <w:tcBorders>
                    <w:tl2br w:val="nil"/>
                    <w:tr2bl w:val="nil"/>
                  </w:tcBorders>
                  <w:vAlign w:val="center"/>
                </w:tcPr>
                <w:p w14:paraId="1C16B8AA">
                  <w:pPr>
                    <w:pStyle w:val="29"/>
                    <w:bidi w:val="0"/>
                    <w:rPr>
                      <w:rFonts w:ascii="Calibri" w:hAnsi="Calibri" w:eastAsia="Times New Roman"/>
                      <w:snapToGrid w:val="0"/>
                      <w:color w:val="auto"/>
                      <w:kern w:val="0"/>
                      <w:szCs w:val="21"/>
                      <w:highlight w:val="none"/>
                      <w:u w:val="none" w:color="auto"/>
                      <w:lang w:eastAsia="en-US" w:bidi="en-US"/>
                    </w:rPr>
                  </w:pPr>
                  <w:r>
                    <w:rPr>
                      <w:u w:val="none" w:color="auto"/>
                    </w:rPr>
                    <w:t>0.0015</w:t>
                  </w:r>
                </w:p>
              </w:tc>
              <w:tc>
                <w:tcPr>
                  <w:tcW w:w="2115" w:type="dxa"/>
                  <w:tcBorders>
                    <w:tl2br w:val="nil"/>
                    <w:tr2bl w:val="nil"/>
                  </w:tcBorders>
                  <w:vAlign w:val="center"/>
                </w:tcPr>
                <w:p w14:paraId="0AA04CE3">
                  <w:pPr>
                    <w:pStyle w:val="29"/>
                    <w:bidi w:val="0"/>
                    <w:rPr>
                      <w:rFonts w:ascii="Calibri" w:hAnsi="Calibri" w:eastAsia="Times New Roman"/>
                      <w:snapToGrid w:val="0"/>
                      <w:color w:val="auto"/>
                      <w:kern w:val="0"/>
                      <w:szCs w:val="21"/>
                      <w:highlight w:val="none"/>
                      <w:u w:val="none" w:color="auto"/>
                      <w:lang w:eastAsia="en-US" w:bidi="en-US"/>
                    </w:rPr>
                  </w:pPr>
                  <w:r>
                    <w:rPr>
                      <w:u w:val="none" w:color="auto"/>
                    </w:rPr>
                    <w:t>0.24</w:t>
                  </w:r>
                </w:p>
              </w:tc>
            </w:tr>
            <w:tr w14:paraId="552504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7" w:type="pct"/>
                  <w:vMerge w:val="continue"/>
                  <w:tcBorders>
                    <w:tl2br w:val="nil"/>
                    <w:tr2bl w:val="nil"/>
                  </w:tcBorders>
                  <w:vAlign w:val="center"/>
                </w:tcPr>
                <w:p w14:paraId="3D6857D5">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kern w:val="0"/>
                      <w:szCs w:val="20"/>
                      <w:highlight w:val="none"/>
                      <w:u w:val="none" w:color="auto"/>
                      <w:lang w:eastAsia="en-US"/>
                    </w:rPr>
                  </w:pPr>
                </w:p>
              </w:tc>
              <w:tc>
                <w:tcPr>
                  <w:tcW w:w="409" w:type="pct"/>
                  <w:vMerge w:val="continue"/>
                  <w:tcBorders>
                    <w:tl2br w:val="nil"/>
                    <w:tr2bl w:val="nil"/>
                  </w:tcBorders>
                  <w:vAlign w:val="center"/>
                </w:tcPr>
                <w:p w14:paraId="2DB0001D">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kern w:val="0"/>
                      <w:szCs w:val="20"/>
                      <w:highlight w:val="none"/>
                      <w:u w:val="none" w:color="auto"/>
                      <w:lang w:eastAsia="en-US"/>
                    </w:rPr>
                  </w:pPr>
                </w:p>
              </w:tc>
              <w:tc>
                <w:tcPr>
                  <w:tcW w:w="649" w:type="pct"/>
                  <w:tcBorders>
                    <w:tl2br w:val="nil"/>
                    <w:tr2bl w:val="nil"/>
                  </w:tcBorders>
                  <w:vAlign w:val="center"/>
                </w:tcPr>
                <w:p w14:paraId="77DB7D8D">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spacing w:val="-8"/>
                      <w:szCs w:val="21"/>
                      <w:highlight w:val="none"/>
                      <w:u w:val="none" w:color="auto"/>
                      <w:lang w:eastAsia="en-US"/>
                    </w:rPr>
                  </w:pPr>
                  <w:r>
                    <w:rPr>
                      <w:rFonts w:hint="default" w:ascii="Times New Roman" w:hAnsi="Times New Roman" w:eastAsia="宋体" w:cs="Times New Roman"/>
                      <w:color w:val="auto"/>
                      <w:spacing w:val="-8"/>
                      <w:szCs w:val="21"/>
                      <w:highlight w:val="none"/>
                      <w:u w:val="none" w:color="auto"/>
                      <w:lang w:eastAsia="en-US"/>
                    </w:rPr>
                    <w:t>NOx</w:t>
                  </w:r>
                </w:p>
              </w:tc>
              <w:tc>
                <w:tcPr>
                  <w:tcW w:w="1838" w:type="dxa"/>
                  <w:tcBorders>
                    <w:tl2br w:val="nil"/>
                    <w:tr2bl w:val="nil"/>
                  </w:tcBorders>
                  <w:vAlign w:val="center"/>
                </w:tcPr>
                <w:p w14:paraId="5066559D">
                  <w:pPr>
                    <w:pStyle w:val="29"/>
                    <w:bidi w:val="0"/>
                    <w:rPr>
                      <w:rFonts w:ascii="Calibri" w:hAnsi="Calibri"/>
                      <w:color w:val="auto"/>
                      <w:highlight w:val="none"/>
                      <w:u w:val="none" w:color="auto"/>
                      <w:lang w:eastAsia="en-US"/>
                    </w:rPr>
                  </w:pPr>
                  <w:r>
                    <w:rPr>
                      <w:u w:val="none" w:color="auto"/>
                    </w:rPr>
                    <w:t>2.044</w:t>
                  </w:r>
                </w:p>
              </w:tc>
              <w:tc>
                <w:tcPr>
                  <w:tcW w:w="1974" w:type="dxa"/>
                  <w:tcBorders>
                    <w:tl2br w:val="nil"/>
                    <w:tr2bl w:val="nil"/>
                  </w:tcBorders>
                  <w:vAlign w:val="center"/>
                </w:tcPr>
                <w:p w14:paraId="40A74333">
                  <w:pPr>
                    <w:pStyle w:val="29"/>
                    <w:bidi w:val="0"/>
                    <w:rPr>
                      <w:rFonts w:ascii="Calibri" w:hAnsi="Calibri"/>
                      <w:color w:val="auto"/>
                      <w:highlight w:val="none"/>
                      <w:u w:val="none" w:color="auto"/>
                      <w:lang w:eastAsia="en-US"/>
                    </w:rPr>
                  </w:pPr>
                  <w:r>
                    <w:rPr>
                      <w:u w:val="none" w:color="auto"/>
                    </w:rPr>
                    <w:t>1.048</w:t>
                  </w:r>
                </w:p>
              </w:tc>
              <w:tc>
                <w:tcPr>
                  <w:tcW w:w="2115" w:type="dxa"/>
                  <w:tcBorders>
                    <w:tl2br w:val="nil"/>
                    <w:tr2bl w:val="nil"/>
                  </w:tcBorders>
                  <w:vAlign w:val="center"/>
                </w:tcPr>
                <w:p w14:paraId="5BB373FD">
                  <w:pPr>
                    <w:pStyle w:val="29"/>
                    <w:bidi w:val="0"/>
                    <w:rPr>
                      <w:rFonts w:ascii="Calibri" w:hAnsi="Calibri"/>
                      <w:color w:val="auto"/>
                      <w:highlight w:val="none"/>
                      <w:u w:val="none" w:color="auto"/>
                      <w:lang w:eastAsia="en-US"/>
                    </w:rPr>
                  </w:pPr>
                  <w:r>
                    <w:rPr>
                      <w:u w:val="none" w:color="auto"/>
                    </w:rPr>
                    <w:t>163.4</w:t>
                  </w:r>
                </w:p>
              </w:tc>
            </w:tr>
            <w:tr w14:paraId="73B971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7" w:type="pct"/>
                  <w:vMerge w:val="continue"/>
                  <w:tcBorders>
                    <w:tl2br w:val="nil"/>
                    <w:tr2bl w:val="nil"/>
                  </w:tcBorders>
                  <w:vAlign w:val="center"/>
                </w:tcPr>
                <w:p w14:paraId="2937C112">
                  <w:pPr>
                    <w:widowControl/>
                    <w:tabs>
                      <w:tab w:val="left" w:pos="1021"/>
                    </w:tabs>
                    <w:wordWrap w:val="0"/>
                    <w:topLinePunct/>
                    <w:autoSpaceDE/>
                    <w:autoSpaceDN/>
                    <w:spacing w:before="10" w:after="10"/>
                    <w:jc w:val="center"/>
                    <w:textAlignment w:val="baseline"/>
                    <w:rPr>
                      <w:rFonts w:ascii="Calibri" w:hAnsi="Calibri"/>
                      <w:color w:val="auto"/>
                      <w:kern w:val="0"/>
                      <w:szCs w:val="20"/>
                      <w:highlight w:val="none"/>
                      <w:u w:val="none" w:color="auto"/>
                      <w:lang w:eastAsia="en-US"/>
                    </w:rPr>
                  </w:pPr>
                </w:p>
              </w:tc>
              <w:tc>
                <w:tcPr>
                  <w:tcW w:w="409" w:type="pct"/>
                  <w:vMerge w:val="continue"/>
                  <w:tcBorders>
                    <w:tl2br w:val="nil"/>
                    <w:tr2bl w:val="nil"/>
                  </w:tcBorders>
                  <w:vAlign w:val="center"/>
                </w:tcPr>
                <w:p w14:paraId="25C95A25">
                  <w:pPr>
                    <w:widowControl/>
                    <w:tabs>
                      <w:tab w:val="left" w:pos="1021"/>
                    </w:tabs>
                    <w:wordWrap w:val="0"/>
                    <w:topLinePunct/>
                    <w:autoSpaceDE/>
                    <w:autoSpaceDN/>
                    <w:spacing w:before="10" w:after="10"/>
                    <w:jc w:val="center"/>
                    <w:textAlignment w:val="baseline"/>
                    <w:rPr>
                      <w:rFonts w:ascii="Calibri" w:hAnsi="Calibri"/>
                      <w:color w:val="auto"/>
                      <w:kern w:val="0"/>
                      <w:szCs w:val="20"/>
                      <w:highlight w:val="none"/>
                      <w:u w:val="none" w:color="auto"/>
                      <w:lang w:eastAsia="en-US"/>
                    </w:rPr>
                  </w:pPr>
                </w:p>
              </w:tc>
              <w:tc>
                <w:tcPr>
                  <w:tcW w:w="649" w:type="pct"/>
                  <w:tcBorders>
                    <w:tl2br w:val="nil"/>
                    <w:tr2bl w:val="nil"/>
                  </w:tcBorders>
                  <w:vAlign w:val="center"/>
                </w:tcPr>
                <w:p w14:paraId="3A5AE1D8">
                  <w:pPr>
                    <w:widowControl/>
                    <w:tabs>
                      <w:tab w:val="left" w:pos="1021"/>
                    </w:tabs>
                    <w:wordWrap w:val="0"/>
                    <w:topLinePunct/>
                    <w:autoSpaceDE/>
                    <w:autoSpaceDN/>
                    <w:spacing w:before="10" w:after="10"/>
                    <w:jc w:val="center"/>
                    <w:textAlignment w:val="baseline"/>
                    <w:rPr>
                      <w:rFonts w:ascii="Calibri" w:hAnsi="Calibri"/>
                      <w:color w:val="auto"/>
                      <w:spacing w:val="-8"/>
                      <w:szCs w:val="21"/>
                      <w:highlight w:val="none"/>
                      <w:u w:val="none" w:color="auto"/>
                      <w:lang w:eastAsia="en-US"/>
                    </w:rPr>
                  </w:pPr>
                  <w:r>
                    <w:rPr>
                      <w:rFonts w:hint="eastAsia" w:ascii="Calibri" w:hAnsi="Calibri"/>
                      <w:color w:val="auto"/>
                      <w:spacing w:val="-8"/>
                      <w:szCs w:val="21"/>
                      <w:highlight w:val="none"/>
                      <w:u w:val="none" w:color="auto"/>
                      <w:lang w:eastAsia="en-US"/>
                    </w:rPr>
                    <w:t>林格曼黑度</w:t>
                  </w:r>
                </w:p>
              </w:tc>
              <w:tc>
                <w:tcPr>
                  <w:tcW w:w="3684" w:type="pct"/>
                  <w:gridSpan w:val="3"/>
                  <w:tcBorders>
                    <w:tl2br w:val="nil"/>
                    <w:tr2bl w:val="nil"/>
                  </w:tcBorders>
                  <w:vAlign w:val="center"/>
                </w:tcPr>
                <w:p w14:paraId="626AD4CC">
                  <w:pPr>
                    <w:widowControl/>
                    <w:pBdr>
                      <w:top w:val="none" w:color="auto" w:sz="0" w:space="1"/>
                      <w:left w:val="none" w:color="auto" w:sz="0" w:space="4"/>
                      <w:bottom w:val="none" w:color="auto" w:sz="0" w:space="1"/>
                      <w:right w:val="none" w:color="auto" w:sz="0" w:space="4"/>
                    </w:pBdr>
                    <w:tabs>
                      <w:tab w:val="left" w:pos="595"/>
                      <w:tab w:val="left" w:pos="1021"/>
                    </w:tabs>
                    <w:wordWrap w:val="0"/>
                    <w:topLinePunct/>
                    <w:autoSpaceDE/>
                    <w:autoSpaceDN/>
                    <w:jc w:val="center"/>
                    <w:rPr>
                      <w:rFonts w:ascii="Calibri" w:hAnsi="Calibri" w:eastAsia="Times New Roman"/>
                      <w:snapToGrid w:val="0"/>
                      <w:color w:val="auto"/>
                      <w:kern w:val="0"/>
                      <w:szCs w:val="21"/>
                      <w:highlight w:val="none"/>
                      <w:u w:val="none" w:color="auto"/>
                      <w:lang w:eastAsia="en-US" w:bidi="en-US"/>
                    </w:rPr>
                  </w:pPr>
                  <w:r>
                    <w:rPr>
                      <w:rFonts w:hint="default" w:ascii="Times New Roman" w:hAnsi="Times New Roman" w:eastAsia="Times New Roman" w:cs="Times New Roman"/>
                      <w:snapToGrid w:val="0"/>
                      <w:color w:val="auto"/>
                      <w:kern w:val="0"/>
                      <w:szCs w:val="21"/>
                      <w:highlight w:val="none"/>
                      <w:u w:val="none" w:color="auto"/>
                      <w:lang w:eastAsia="en-US" w:bidi="en-US"/>
                    </w:rPr>
                    <w:t>&lt;1</w:t>
                  </w:r>
                </w:p>
              </w:tc>
            </w:tr>
          </w:tbl>
          <w:p w14:paraId="4D3EA902">
            <w:pPr>
              <w:widowControl/>
              <w:tabs>
                <w:tab w:val="left" w:pos="1021"/>
              </w:tabs>
              <w:wordWrap w:val="0"/>
              <w:topLinePunct/>
              <w:spacing w:before="10" w:after="10"/>
              <w:jc w:val="center"/>
              <w:textAlignment w:val="baseline"/>
              <w:rPr>
                <w:b/>
                <w:bCs/>
                <w:color w:val="auto"/>
                <w:kern w:val="0"/>
                <w:szCs w:val="20"/>
                <w:highlight w:val="none"/>
                <w:u w:val="none" w:color="auto"/>
              </w:rPr>
            </w:pPr>
            <w:r>
              <w:rPr>
                <w:b/>
                <w:bCs/>
                <w:color w:val="auto"/>
                <w:kern w:val="0"/>
                <w:szCs w:val="20"/>
                <w:highlight w:val="none"/>
                <w:u w:val="none" w:color="auto"/>
              </w:rPr>
              <w:t>表4-</w:t>
            </w:r>
            <w:r>
              <w:rPr>
                <w:rFonts w:hint="eastAsia"/>
                <w:b/>
                <w:bCs/>
                <w:color w:val="auto"/>
                <w:kern w:val="0"/>
                <w:szCs w:val="20"/>
                <w:highlight w:val="none"/>
                <w:u w:val="none" w:color="auto"/>
                <w:lang w:val="en-US" w:eastAsia="zh-CN"/>
              </w:rPr>
              <w:t>7</w:t>
            </w:r>
            <w:r>
              <w:rPr>
                <w:b/>
                <w:bCs/>
                <w:color w:val="auto"/>
                <w:kern w:val="0"/>
                <w:szCs w:val="20"/>
                <w:highlight w:val="none"/>
                <w:u w:val="none" w:color="auto"/>
              </w:rPr>
              <w:t xml:space="preserve">  </w:t>
            </w:r>
            <w:r>
              <w:rPr>
                <w:rFonts w:hint="eastAsia"/>
                <w:b/>
                <w:bCs/>
                <w:color w:val="auto"/>
                <w:kern w:val="0"/>
                <w:szCs w:val="20"/>
                <w:highlight w:val="none"/>
                <w:u w:val="none" w:color="auto"/>
              </w:rPr>
              <w:t xml:space="preserve"> </w:t>
            </w:r>
            <w:r>
              <w:rPr>
                <w:b/>
                <w:bCs/>
                <w:color w:val="auto"/>
                <w:kern w:val="0"/>
                <w:szCs w:val="20"/>
                <w:highlight w:val="none"/>
                <w:u w:val="none" w:color="auto"/>
              </w:rPr>
              <w:t>大气污染物</w:t>
            </w:r>
            <w:r>
              <w:rPr>
                <w:rFonts w:hint="eastAsia"/>
                <w:b/>
                <w:bCs/>
                <w:color w:val="auto"/>
                <w:kern w:val="0"/>
                <w:szCs w:val="20"/>
                <w:highlight w:val="none"/>
                <w:u w:val="none" w:color="auto"/>
                <w:lang w:val="en-US" w:eastAsia="zh-CN"/>
              </w:rPr>
              <w:t>无</w:t>
            </w:r>
            <w:r>
              <w:rPr>
                <w:b/>
                <w:bCs/>
                <w:color w:val="auto"/>
                <w:kern w:val="0"/>
                <w:szCs w:val="20"/>
                <w:highlight w:val="none"/>
                <w:u w:val="none" w:color="auto"/>
              </w:rPr>
              <w:t>组织排放量核算表</w:t>
            </w:r>
          </w:p>
          <w:tbl>
            <w:tblPr>
              <w:tblStyle w:val="19"/>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92"/>
              <w:gridCol w:w="2692"/>
              <w:gridCol w:w="2692"/>
            </w:tblGrid>
            <w:tr w14:paraId="6B158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92" w:type="dxa"/>
                  <w:tcBorders>
                    <w:tl2br w:val="nil"/>
                    <w:tr2bl w:val="nil"/>
                  </w:tcBorders>
                </w:tcPr>
                <w:p w14:paraId="43657CF4">
                  <w:pPr>
                    <w:widowControl/>
                    <w:tabs>
                      <w:tab w:val="left" w:pos="1021"/>
                    </w:tabs>
                    <w:wordWrap w:val="0"/>
                    <w:topLinePunct/>
                    <w:spacing w:before="10" w:after="10"/>
                    <w:jc w:val="center"/>
                    <w:textAlignment w:val="baseline"/>
                    <w:rPr>
                      <w:rFonts w:hint="eastAsia" w:eastAsia="宋体"/>
                      <w:b/>
                      <w:bCs/>
                      <w:color w:val="auto"/>
                      <w:kern w:val="0"/>
                      <w:szCs w:val="20"/>
                      <w:highlight w:val="none"/>
                      <w:u w:val="none" w:color="auto"/>
                      <w:vertAlign w:val="baseline"/>
                      <w:lang w:val="en-US" w:eastAsia="zh-CN"/>
                    </w:rPr>
                  </w:pPr>
                  <w:r>
                    <w:rPr>
                      <w:rFonts w:hint="eastAsia"/>
                      <w:b/>
                      <w:bCs/>
                      <w:color w:val="auto"/>
                      <w:kern w:val="0"/>
                      <w:szCs w:val="20"/>
                      <w:highlight w:val="none"/>
                      <w:u w:val="none" w:color="auto"/>
                      <w:vertAlign w:val="baseline"/>
                      <w:lang w:val="en-US" w:eastAsia="zh-CN"/>
                    </w:rPr>
                    <w:t>序号</w:t>
                  </w:r>
                </w:p>
              </w:tc>
              <w:tc>
                <w:tcPr>
                  <w:tcW w:w="2692" w:type="dxa"/>
                  <w:tcBorders>
                    <w:tl2br w:val="nil"/>
                    <w:tr2bl w:val="nil"/>
                  </w:tcBorders>
                </w:tcPr>
                <w:p w14:paraId="17667FC4">
                  <w:pPr>
                    <w:widowControl/>
                    <w:tabs>
                      <w:tab w:val="left" w:pos="1021"/>
                    </w:tabs>
                    <w:wordWrap w:val="0"/>
                    <w:topLinePunct/>
                    <w:spacing w:before="10" w:after="10"/>
                    <w:jc w:val="center"/>
                    <w:textAlignment w:val="baseline"/>
                    <w:rPr>
                      <w:rFonts w:hint="eastAsia" w:eastAsia="宋体"/>
                      <w:b/>
                      <w:bCs/>
                      <w:color w:val="auto"/>
                      <w:kern w:val="0"/>
                      <w:szCs w:val="20"/>
                      <w:highlight w:val="none"/>
                      <w:u w:val="none" w:color="auto"/>
                      <w:vertAlign w:val="baseline"/>
                      <w:lang w:val="en-US" w:eastAsia="zh-CN"/>
                    </w:rPr>
                  </w:pPr>
                  <w:r>
                    <w:rPr>
                      <w:rFonts w:hint="eastAsia"/>
                      <w:b/>
                      <w:bCs/>
                      <w:color w:val="auto"/>
                      <w:kern w:val="0"/>
                      <w:szCs w:val="20"/>
                      <w:highlight w:val="none"/>
                      <w:u w:val="none" w:color="auto"/>
                      <w:vertAlign w:val="baseline"/>
                      <w:lang w:val="en-US" w:eastAsia="zh-CN"/>
                    </w:rPr>
                    <w:t>污染物</w:t>
                  </w:r>
                </w:p>
              </w:tc>
              <w:tc>
                <w:tcPr>
                  <w:tcW w:w="2692" w:type="dxa"/>
                  <w:tcBorders>
                    <w:tl2br w:val="nil"/>
                    <w:tr2bl w:val="nil"/>
                  </w:tcBorders>
                </w:tcPr>
                <w:p w14:paraId="5A0E39DF">
                  <w:pPr>
                    <w:widowControl/>
                    <w:tabs>
                      <w:tab w:val="left" w:pos="1021"/>
                    </w:tabs>
                    <w:wordWrap w:val="0"/>
                    <w:topLinePunct/>
                    <w:spacing w:before="10" w:after="10"/>
                    <w:jc w:val="center"/>
                    <w:textAlignment w:val="baseline"/>
                    <w:rPr>
                      <w:rFonts w:hint="eastAsia" w:eastAsia="宋体"/>
                      <w:b/>
                      <w:bCs/>
                      <w:color w:val="auto"/>
                      <w:kern w:val="0"/>
                      <w:szCs w:val="20"/>
                      <w:highlight w:val="none"/>
                      <w:u w:val="none" w:color="auto"/>
                      <w:vertAlign w:val="baseline"/>
                      <w:lang w:val="en-US" w:eastAsia="zh-CN"/>
                    </w:rPr>
                  </w:pPr>
                  <w:r>
                    <w:rPr>
                      <w:rFonts w:hint="eastAsia"/>
                      <w:b/>
                      <w:bCs/>
                      <w:color w:val="auto"/>
                      <w:kern w:val="0"/>
                      <w:szCs w:val="20"/>
                      <w:highlight w:val="none"/>
                      <w:u w:val="none" w:color="auto"/>
                      <w:vertAlign w:val="baseline"/>
                      <w:lang w:val="en-US" w:eastAsia="zh-CN"/>
                    </w:rPr>
                    <w:t>年排放量</w:t>
                  </w:r>
                </w:p>
              </w:tc>
            </w:tr>
            <w:tr w14:paraId="7C95C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92" w:type="dxa"/>
                  <w:tcBorders>
                    <w:tl2br w:val="nil"/>
                    <w:tr2bl w:val="nil"/>
                  </w:tcBorders>
                </w:tcPr>
                <w:p w14:paraId="6F1D83E0">
                  <w:pPr>
                    <w:widowControl/>
                    <w:tabs>
                      <w:tab w:val="left" w:pos="1021"/>
                    </w:tabs>
                    <w:wordWrap w:val="0"/>
                    <w:topLinePunct/>
                    <w:spacing w:before="10" w:after="10"/>
                    <w:jc w:val="center"/>
                    <w:textAlignment w:val="baseline"/>
                    <w:rPr>
                      <w:rFonts w:hint="eastAsia" w:eastAsia="宋体"/>
                      <w:b w:val="0"/>
                      <w:bCs w:val="0"/>
                      <w:color w:val="auto"/>
                      <w:kern w:val="0"/>
                      <w:szCs w:val="20"/>
                      <w:highlight w:val="none"/>
                      <w:u w:val="none" w:color="auto"/>
                      <w:vertAlign w:val="baseline"/>
                      <w:lang w:val="en-US" w:eastAsia="zh-CN"/>
                    </w:rPr>
                  </w:pPr>
                  <w:r>
                    <w:rPr>
                      <w:rFonts w:hint="eastAsia"/>
                      <w:b w:val="0"/>
                      <w:bCs w:val="0"/>
                      <w:color w:val="auto"/>
                      <w:kern w:val="0"/>
                      <w:szCs w:val="20"/>
                      <w:highlight w:val="none"/>
                      <w:u w:val="none" w:color="auto"/>
                      <w:vertAlign w:val="baseline"/>
                      <w:lang w:val="en-US" w:eastAsia="zh-CN"/>
                    </w:rPr>
                    <w:t>1</w:t>
                  </w:r>
                </w:p>
              </w:tc>
              <w:tc>
                <w:tcPr>
                  <w:tcW w:w="2692" w:type="dxa"/>
                  <w:tcBorders>
                    <w:tl2br w:val="nil"/>
                    <w:tr2bl w:val="nil"/>
                  </w:tcBorders>
                </w:tcPr>
                <w:p w14:paraId="1B402310">
                  <w:pPr>
                    <w:widowControl/>
                    <w:tabs>
                      <w:tab w:val="left" w:pos="1021"/>
                    </w:tabs>
                    <w:wordWrap w:val="0"/>
                    <w:topLinePunct/>
                    <w:spacing w:before="10" w:after="10"/>
                    <w:jc w:val="center"/>
                    <w:textAlignment w:val="baseline"/>
                    <w:rPr>
                      <w:rFonts w:hint="eastAsia" w:eastAsia="宋体"/>
                      <w:b w:val="0"/>
                      <w:bCs w:val="0"/>
                      <w:color w:val="auto"/>
                      <w:kern w:val="0"/>
                      <w:szCs w:val="20"/>
                      <w:highlight w:val="none"/>
                      <w:u w:val="none" w:color="auto"/>
                      <w:vertAlign w:val="baseline"/>
                      <w:lang w:val="en-US" w:eastAsia="zh-CN"/>
                    </w:rPr>
                  </w:pPr>
                  <w:r>
                    <w:rPr>
                      <w:rFonts w:hint="eastAsia"/>
                      <w:b w:val="0"/>
                      <w:bCs w:val="0"/>
                      <w:color w:val="auto"/>
                      <w:kern w:val="0"/>
                      <w:szCs w:val="20"/>
                      <w:highlight w:val="none"/>
                      <w:u w:val="none" w:color="auto"/>
                      <w:vertAlign w:val="baseline"/>
                      <w:lang w:val="en-US" w:eastAsia="zh-CN"/>
                    </w:rPr>
                    <w:t>颗粒物</w:t>
                  </w:r>
                </w:p>
              </w:tc>
              <w:tc>
                <w:tcPr>
                  <w:tcW w:w="2692" w:type="dxa"/>
                  <w:tcBorders>
                    <w:tl2br w:val="nil"/>
                    <w:tr2bl w:val="nil"/>
                  </w:tcBorders>
                </w:tcPr>
                <w:p w14:paraId="27B33F4D">
                  <w:pPr>
                    <w:widowControl/>
                    <w:tabs>
                      <w:tab w:val="left" w:pos="1021"/>
                    </w:tabs>
                    <w:wordWrap w:val="0"/>
                    <w:topLinePunct/>
                    <w:spacing w:before="10" w:after="10"/>
                    <w:jc w:val="center"/>
                    <w:textAlignment w:val="baseline"/>
                    <w:rPr>
                      <w:rFonts w:hint="default" w:eastAsia="宋体"/>
                      <w:b/>
                      <w:bCs/>
                      <w:color w:val="auto"/>
                      <w:kern w:val="0"/>
                      <w:szCs w:val="20"/>
                      <w:highlight w:val="none"/>
                      <w:u w:val="none" w:color="auto"/>
                      <w:vertAlign w:val="baseline"/>
                      <w:lang w:val="en-US" w:eastAsia="zh-CN"/>
                    </w:rPr>
                  </w:pPr>
                  <w:r>
                    <w:rPr>
                      <w:rFonts w:hint="eastAsia"/>
                      <w:b w:val="0"/>
                      <w:bCs w:val="0"/>
                      <w:color w:val="auto"/>
                      <w:kern w:val="0"/>
                      <w:szCs w:val="20"/>
                      <w:highlight w:val="none"/>
                      <w:u w:val="none" w:color="auto"/>
                      <w:vertAlign w:val="baseline"/>
                      <w:lang w:val="en-US" w:eastAsia="zh-CN"/>
                    </w:rPr>
                    <w:t>0.04</w:t>
                  </w:r>
                </w:p>
              </w:tc>
            </w:tr>
          </w:tbl>
          <w:p w14:paraId="0639EC41">
            <w:pPr>
              <w:widowControl/>
              <w:tabs>
                <w:tab w:val="left" w:pos="1021"/>
              </w:tabs>
              <w:wordWrap w:val="0"/>
              <w:topLinePunct/>
              <w:spacing w:before="10" w:after="10"/>
              <w:jc w:val="center"/>
              <w:textAlignment w:val="baseline"/>
              <w:rPr>
                <w:b/>
                <w:bCs/>
                <w:color w:val="auto"/>
                <w:kern w:val="0"/>
                <w:szCs w:val="20"/>
                <w:highlight w:val="none"/>
                <w:u w:val="none" w:color="auto"/>
              </w:rPr>
            </w:pPr>
            <w:r>
              <w:rPr>
                <w:b/>
                <w:bCs/>
                <w:color w:val="auto"/>
                <w:kern w:val="0"/>
                <w:szCs w:val="20"/>
                <w:highlight w:val="none"/>
                <w:u w:val="none" w:color="auto"/>
              </w:rPr>
              <w:t>表4</w:t>
            </w:r>
            <w:r>
              <w:rPr>
                <w:rFonts w:hint="eastAsia"/>
                <w:b/>
                <w:bCs/>
                <w:color w:val="auto"/>
                <w:kern w:val="0"/>
                <w:szCs w:val="20"/>
                <w:highlight w:val="none"/>
                <w:u w:val="none" w:color="auto"/>
              </w:rPr>
              <w:t>-</w:t>
            </w:r>
            <w:r>
              <w:rPr>
                <w:rFonts w:hint="eastAsia"/>
                <w:b/>
                <w:bCs/>
                <w:color w:val="auto"/>
                <w:kern w:val="0"/>
                <w:szCs w:val="20"/>
                <w:highlight w:val="none"/>
                <w:u w:val="none" w:color="auto"/>
                <w:lang w:val="en-US" w:eastAsia="zh-CN"/>
              </w:rPr>
              <w:t>8</w:t>
            </w:r>
            <w:r>
              <w:rPr>
                <w:b/>
                <w:bCs/>
                <w:color w:val="auto"/>
                <w:kern w:val="0"/>
                <w:szCs w:val="20"/>
                <w:highlight w:val="none"/>
                <w:u w:val="none" w:color="auto"/>
              </w:rPr>
              <w:t xml:space="preserve"> </w:t>
            </w:r>
            <w:r>
              <w:rPr>
                <w:rFonts w:hint="eastAsia"/>
                <w:b/>
                <w:bCs/>
                <w:color w:val="auto"/>
                <w:kern w:val="0"/>
                <w:szCs w:val="20"/>
                <w:highlight w:val="none"/>
                <w:u w:val="none" w:color="auto"/>
              </w:rPr>
              <w:t xml:space="preserve">  </w:t>
            </w:r>
            <w:r>
              <w:rPr>
                <w:b/>
                <w:bCs/>
                <w:color w:val="auto"/>
                <w:kern w:val="0"/>
                <w:szCs w:val="20"/>
                <w:highlight w:val="none"/>
                <w:u w:val="none" w:color="auto"/>
              </w:rPr>
              <w:t>大气污染物年排放量核算表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24"/>
              <w:gridCol w:w="3385"/>
              <w:gridCol w:w="3734"/>
            </w:tblGrid>
            <w:tr w14:paraId="5F44B8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574" w:type="pct"/>
                  <w:tcBorders>
                    <w:tl2br w:val="nil"/>
                    <w:tr2bl w:val="nil"/>
                  </w:tcBorders>
                  <w:vAlign w:val="center"/>
                </w:tcPr>
                <w:p w14:paraId="0599CF7E">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序号</w:t>
                  </w:r>
                </w:p>
              </w:tc>
              <w:tc>
                <w:tcPr>
                  <w:tcW w:w="2104" w:type="pct"/>
                  <w:tcBorders>
                    <w:tl2br w:val="nil"/>
                    <w:tr2bl w:val="nil"/>
                  </w:tcBorders>
                  <w:vAlign w:val="center"/>
                </w:tcPr>
                <w:p w14:paraId="58D7EDF8">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污染物</w:t>
                  </w:r>
                </w:p>
              </w:tc>
              <w:tc>
                <w:tcPr>
                  <w:tcW w:w="2321" w:type="pct"/>
                  <w:tcBorders>
                    <w:tl2br w:val="nil"/>
                    <w:tr2bl w:val="nil"/>
                  </w:tcBorders>
                  <w:vAlign w:val="center"/>
                </w:tcPr>
                <w:p w14:paraId="30B367C5">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年排放量（t/a）</w:t>
                  </w:r>
                </w:p>
              </w:tc>
            </w:tr>
            <w:tr w14:paraId="7651B1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74" w:type="pct"/>
                  <w:tcBorders>
                    <w:tl2br w:val="nil"/>
                    <w:tr2bl w:val="nil"/>
                  </w:tcBorders>
                  <w:vAlign w:val="center"/>
                </w:tcPr>
                <w:p w14:paraId="0647A80F">
                  <w:pPr>
                    <w:pStyle w:val="32"/>
                    <w:widowControl/>
                    <w:wordWrap w:val="0"/>
                    <w:topLinePunct/>
                    <w:autoSpaceDE/>
                    <w:autoSpaceDN/>
                    <w:adjustRightInd/>
                    <w:jc w:val="center"/>
                    <w:rPr>
                      <w:color w:val="auto"/>
                      <w:highlight w:val="none"/>
                      <w:u w:val="none" w:color="auto"/>
                      <w:lang w:eastAsia="en-US"/>
                    </w:rPr>
                  </w:pPr>
                  <w:r>
                    <w:rPr>
                      <w:color w:val="auto"/>
                      <w:highlight w:val="none"/>
                      <w:u w:val="none" w:color="auto"/>
                      <w:lang w:eastAsia="en-US"/>
                    </w:rPr>
                    <w:t>1</w:t>
                  </w:r>
                </w:p>
              </w:tc>
              <w:tc>
                <w:tcPr>
                  <w:tcW w:w="2104" w:type="pct"/>
                  <w:tcBorders>
                    <w:tl2br w:val="nil"/>
                    <w:tr2bl w:val="nil"/>
                  </w:tcBorders>
                  <w:vAlign w:val="center"/>
                </w:tcPr>
                <w:p w14:paraId="5952E578">
                  <w:pPr>
                    <w:pStyle w:val="32"/>
                    <w:widowControl/>
                    <w:wordWrap w:val="0"/>
                    <w:topLinePunct/>
                    <w:autoSpaceDE/>
                    <w:autoSpaceDN/>
                    <w:adjustRightInd/>
                    <w:jc w:val="center"/>
                    <w:rPr>
                      <w:rFonts w:hint="default" w:ascii="Times New Roman" w:hAnsi="Times New Roman" w:eastAsia="宋体" w:cs="Times New Roman"/>
                      <w:color w:val="auto"/>
                      <w:highlight w:val="none"/>
                      <w:u w:val="none" w:color="auto"/>
                      <w:lang w:eastAsia="en-US"/>
                    </w:rPr>
                  </w:pPr>
                  <w:r>
                    <w:rPr>
                      <w:rFonts w:hint="default" w:ascii="Times New Roman" w:hAnsi="Times New Roman" w:eastAsia="宋体" w:cs="Times New Roman"/>
                      <w:color w:val="auto"/>
                      <w:spacing w:val="-8"/>
                      <w:szCs w:val="21"/>
                      <w:highlight w:val="none"/>
                      <w:u w:val="none" w:color="auto"/>
                      <w:lang w:eastAsia="en-US"/>
                    </w:rPr>
                    <w:t>SO</w:t>
                  </w:r>
                  <w:r>
                    <w:rPr>
                      <w:rFonts w:hint="default" w:ascii="Times New Roman" w:hAnsi="Times New Roman" w:eastAsia="宋体" w:cs="Times New Roman"/>
                      <w:color w:val="auto"/>
                      <w:spacing w:val="-8"/>
                      <w:szCs w:val="21"/>
                      <w:highlight w:val="none"/>
                      <w:u w:val="none" w:color="auto"/>
                      <w:vertAlign w:val="subscript"/>
                      <w:lang w:eastAsia="en-US"/>
                    </w:rPr>
                    <w:t>2</w:t>
                  </w:r>
                </w:p>
              </w:tc>
              <w:tc>
                <w:tcPr>
                  <w:tcW w:w="3735" w:type="dxa"/>
                  <w:tcBorders>
                    <w:tl2br w:val="nil"/>
                    <w:tr2bl w:val="nil"/>
                  </w:tcBorders>
                  <w:vAlign w:val="center"/>
                </w:tcPr>
                <w:p w14:paraId="04FE85FD">
                  <w:pPr>
                    <w:pStyle w:val="29"/>
                    <w:bidi w:val="0"/>
                    <w:rPr>
                      <w:rFonts w:ascii="Calibri" w:hAnsi="Calibri"/>
                      <w:color w:val="auto"/>
                      <w:highlight w:val="none"/>
                      <w:u w:val="none" w:color="auto"/>
                      <w:lang w:eastAsia="en-US"/>
                    </w:rPr>
                  </w:pPr>
                  <w:r>
                    <w:rPr>
                      <w:u w:val="none" w:color="auto"/>
                    </w:rPr>
                    <w:t>0.341</w:t>
                  </w:r>
                </w:p>
              </w:tc>
            </w:tr>
            <w:tr w14:paraId="198577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74" w:type="pct"/>
                  <w:tcBorders>
                    <w:tl2br w:val="nil"/>
                    <w:tr2bl w:val="nil"/>
                  </w:tcBorders>
                  <w:vAlign w:val="center"/>
                </w:tcPr>
                <w:p w14:paraId="028A1960">
                  <w:pPr>
                    <w:pStyle w:val="32"/>
                    <w:widowControl/>
                    <w:wordWrap w:val="0"/>
                    <w:topLinePunct/>
                    <w:autoSpaceDE/>
                    <w:autoSpaceDN/>
                    <w:adjustRightInd/>
                    <w:jc w:val="center"/>
                    <w:rPr>
                      <w:color w:val="auto"/>
                      <w:highlight w:val="none"/>
                      <w:u w:val="none" w:color="auto"/>
                      <w:lang w:eastAsia="en-US"/>
                    </w:rPr>
                  </w:pPr>
                  <w:r>
                    <w:rPr>
                      <w:rFonts w:hint="eastAsia"/>
                      <w:color w:val="auto"/>
                      <w:highlight w:val="none"/>
                      <w:u w:val="none" w:color="auto"/>
                      <w:lang w:eastAsia="en-US"/>
                    </w:rPr>
                    <w:t>2</w:t>
                  </w:r>
                </w:p>
              </w:tc>
              <w:tc>
                <w:tcPr>
                  <w:tcW w:w="2104" w:type="pct"/>
                  <w:tcBorders>
                    <w:tl2br w:val="nil"/>
                    <w:tr2bl w:val="nil"/>
                  </w:tcBorders>
                  <w:vAlign w:val="center"/>
                </w:tcPr>
                <w:p w14:paraId="3730906B">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highlight w:val="none"/>
                      <w:u w:val="none" w:color="auto"/>
                      <w:lang w:eastAsia="en-US"/>
                    </w:rPr>
                  </w:pPr>
                  <w:r>
                    <w:rPr>
                      <w:rFonts w:hint="default" w:ascii="Times New Roman" w:hAnsi="Times New Roman" w:eastAsia="宋体" w:cs="Times New Roman"/>
                      <w:color w:val="auto"/>
                      <w:spacing w:val="-8"/>
                      <w:szCs w:val="21"/>
                      <w:highlight w:val="none"/>
                      <w:u w:val="none" w:color="auto"/>
                      <w:lang w:eastAsia="en-US"/>
                    </w:rPr>
                    <w:t>颗粒物</w:t>
                  </w:r>
                </w:p>
              </w:tc>
              <w:tc>
                <w:tcPr>
                  <w:tcW w:w="3735" w:type="dxa"/>
                  <w:tcBorders>
                    <w:tl2br w:val="nil"/>
                    <w:tr2bl w:val="nil"/>
                  </w:tcBorders>
                  <w:vAlign w:val="center"/>
                </w:tcPr>
                <w:p w14:paraId="4BC37614">
                  <w:pPr>
                    <w:pStyle w:val="29"/>
                    <w:bidi w:val="0"/>
                    <w:rPr>
                      <w:rFonts w:ascii="Calibri" w:hAnsi="Calibri"/>
                      <w:color w:val="auto"/>
                      <w:highlight w:val="none"/>
                      <w:u w:val="none" w:color="auto"/>
                      <w:lang w:eastAsia="en-US"/>
                    </w:rPr>
                  </w:pPr>
                  <w:r>
                    <w:rPr>
                      <w:rFonts w:hint="eastAsia"/>
                      <w:u w:val="none" w:color="auto"/>
                    </w:rPr>
                    <w:t>0.043</w:t>
                  </w:r>
                </w:p>
              </w:tc>
            </w:tr>
            <w:tr w14:paraId="70CB7A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74" w:type="pct"/>
                  <w:tcBorders>
                    <w:tl2br w:val="nil"/>
                    <w:tr2bl w:val="nil"/>
                  </w:tcBorders>
                  <w:vAlign w:val="center"/>
                </w:tcPr>
                <w:p w14:paraId="33EB3C12">
                  <w:pPr>
                    <w:pStyle w:val="32"/>
                    <w:widowControl/>
                    <w:wordWrap w:val="0"/>
                    <w:topLinePunct/>
                    <w:autoSpaceDE/>
                    <w:autoSpaceDN/>
                    <w:adjustRightInd/>
                    <w:jc w:val="center"/>
                    <w:rPr>
                      <w:color w:val="auto"/>
                      <w:highlight w:val="none"/>
                      <w:u w:val="none" w:color="auto"/>
                      <w:lang w:eastAsia="en-US"/>
                    </w:rPr>
                  </w:pPr>
                  <w:r>
                    <w:rPr>
                      <w:rFonts w:hint="eastAsia"/>
                      <w:color w:val="auto"/>
                      <w:highlight w:val="none"/>
                      <w:u w:val="none" w:color="auto"/>
                      <w:lang w:eastAsia="en-US"/>
                    </w:rPr>
                    <w:t>3</w:t>
                  </w:r>
                </w:p>
              </w:tc>
              <w:tc>
                <w:tcPr>
                  <w:tcW w:w="2104" w:type="pct"/>
                  <w:tcBorders>
                    <w:tl2br w:val="nil"/>
                    <w:tr2bl w:val="nil"/>
                  </w:tcBorders>
                  <w:vAlign w:val="center"/>
                </w:tcPr>
                <w:p w14:paraId="0DF16AAE">
                  <w:pPr>
                    <w:widowControl/>
                    <w:tabs>
                      <w:tab w:val="left" w:pos="1021"/>
                    </w:tabs>
                    <w:wordWrap w:val="0"/>
                    <w:topLinePunct/>
                    <w:autoSpaceDE/>
                    <w:autoSpaceDN/>
                    <w:spacing w:before="10" w:after="10"/>
                    <w:jc w:val="center"/>
                    <w:textAlignment w:val="baseline"/>
                    <w:rPr>
                      <w:rFonts w:hint="default" w:ascii="Times New Roman" w:hAnsi="Times New Roman" w:eastAsia="宋体" w:cs="Times New Roman"/>
                      <w:color w:val="auto"/>
                      <w:highlight w:val="none"/>
                      <w:u w:val="none" w:color="auto"/>
                      <w:lang w:eastAsia="en-US"/>
                    </w:rPr>
                  </w:pPr>
                  <w:r>
                    <w:rPr>
                      <w:rFonts w:hint="default" w:ascii="Times New Roman" w:hAnsi="Times New Roman" w:eastAsia="宋体" w:cs="Times New Roman"/>
                      <w:color w:val="auto"/>
                      <w:spacing w:val="-8"/>
                      <w:szCs w:val="21"/>
                      <w:highlight w:val="none"/>
                      <w:u w:val="none" w:color="auto"/>
                      <w:lang w:eastAsia="en-US"/>
                    </w:rPr>
                    <w:t>NOx</w:t>
                  </w:r>
                </w:p>
              </w:tc>
              <w:tc>
                <w:tcPr>
                  <w:tcW w:w="3735" w:type="dxa"/>
                  <w:tcBorders>
                    <w:tl2br w:val="nil"/>
                    <w:tr2bl w:val="nil"/>
                  </w:tcBorders>
                  <w:vAlign w:val="center"/>
                </w:tcPr>
                <w:p w14:paraId="491F56DE">
                  <w:pPr>
                    <w:pStyle w:val="29"/>
                    <w:bidi w:val="0"/>
                    <w:rPr>
                      <w:rFonts w:ascii="Calibri" w:hAnsi="Calibri"/>
                      <w:color w:val="auto"/>
                      <w:highlight w:val="none"/>
                      <w:u w:val="none" w:color="auto"/>
                      <w:lang w:eastAsia="en-US"/>
                    </w:rPr>
                  </w:pPr>
                  <w:r>
                    <w:rPr>
                      <w:u w:val="none" w:color="auto"/>
                    </w:rPr>
                    <w:t>2.044</w:t>
                  </w:r>
                </w:p>
              </w:tc>
            </w:tr>
          </w:tbl>
          <w:p w14:paraId="216AF43A">
            <w:pPr>
              <w:pStyle w:val="27"/>
              <w:widowControl/>
              <w:ind w:firstLine="482"/>
              <w:rPr>
                <w:b/>
                <w:bCs/>
                <w:color w:val="auto"/>
                <w:highlight w:val="none"/>
                <w:u w:val="none" w:color="auto"/>
              </w:rPr>
            </w:pPr>
            <w:r>
              <w:rPr>
                <w:rFonts w:hint="eastAsia"/>
                <w:b/>
                <w:bCs/>
                <w:color w:val="auto"/>
                <w:highlight w:val="none"/>
                <w:u w:val="none" w:color="auto"/>
                <w:lang w:eastAsia="zh-CN"/>
              </w:rPr>
              <w:t>4.</w:t>
            </w:r>
            <w:r>
              <w:rPr>
                <w:b/>
                <w:bCs/>
                <w:color w:val="auto"/>
                <w:highlight w:val="none"/>
                <w:u w:val="none" w:color="auto"/>
              </w:rPr>
              <w:t>达标排放分析</w:t>
            </w:r>
          </w:p>
          <w:p w14:paraId="2F6AFA5B">
            <w:pPr>
              <w:pStyle w:val="27"/>
              <w:widowControl/>
              <w:ind w:firstLine="482"/>
              <w:rPr>
                <w:b/>
                <w:bCs/>
                <w:color w:val="auto"/>
                <w:highlight w:val="none"/>
                <w:u w:val="none" w:color="auto"/>
              </w:rPr>
            </w:pPr>
            <w:r>
              <w:rPr>
                <w:rFonts w:hint="eastAsia"/>
                <w:b/>
                <w:bCs/>
                <w:color w:val="auto"/>
                <w:highlight w:val="none"/>
                <w:u w:val="none" w:color="auto"/>
              </w:rPr>
              <w:t>（1）</w:t>
            </w:r>
            <w:r>
              <w:rPr>
                <w:b/>
                <w:bCs/>
                <w:color w:val="auto"/>
                <w:highlight w:val="none"/>
                <w:u w:val="none" w:color="auto"/>
              </w:rPr>
              <w:t>废气治理措施技术可行性分析</w:t>
            </w:r>
          </w:p>
          <w:p w14:paraId="398A6C20">
            <w:pPr>
              <w:pStyle w:val="27"/>
              <w:bidi w:val="0"/>
              <w:rPr>
                <w:ins w:id="302" w:author="·凌云 ··" w:date="2025-09-10T15:44:58Z"/>
                <w:rFonts w:hint="default"/>
                <w:u w:val="none" w:color="auto"/>
                <w:lang w:val="en-US" w:eastAsia="zh-CN"/>
              </w:rPr>
            </w:pPr>
            <w:ins w:id="303" w:author="·凌云 ··" w:date="2025-09-10T15:45:10Z">
              <w:r>
                <w:rPr>
                  <w:rFonts w:hint="default"/>
                  <w:u w:val="none" w:color="auto"/>
                </w:rPr>
                <w:t>①</w:t>
              </w:r>
            </w:ins>
            <w:ins w:id="304" w:author="·凌云 ··" w:date="2025-09-10T15:45:12Z">
              <w:r>
                <w:rPr>
                  <w:rFonts w:hint="eastAsia"/>
                  <w:u w:val="none" w:color="auto"/>
                  <w:lang w:val="en-US" w:eastAsia="zh-CN"/>
                </w:rPr>
                <w:t>锅炉</w:t>
              </w:r>
            </w:ins>
            <w:ins w:id="305" w:author="·凌云 ··" w:date="2025-09-10T15:45:13Z">
              <w:r>
                <w:rPr>
                  <w:rFonts w:hint="eastAsia"/>
                  <w:u w:val="none" w:color="auto"/>
                  <w:lang w:val="en-US" w:eastAsia="zh-CN"/>
                </w:rPr>
                <w:t>废气</w:t>
              </w:r>
            </w:ins>
            <w:ins w:id="306" w:author="·凌云 ··" w:date="2025-09-10T15:45:17Z">
              <w:r>
                <w:rPr>
                  <w:rFonts w:hint="eastAsia"/>
                  <w:u w:val="none" w:color="auto"/>
                  <w:lang w:val="en-US" w:eastAsia="zh-CN"/>
                </w:rPr>
                <w:t>处理</w:t>
              </w:r>
            </w:ins>
            <w:ins w:id="307" w:author="·凌云 ··" w:date="2025-09-10T15:45:18Z">
              <w:r>
                <w:rPr>
                  <w:rFonts w:hint="eastAsia"/>
                  <w:u w:val="none" w:color="auto"/>
                  <w:lang w:val="en-US" w:eastAsia="zh-CN"/>
                </w:rPr>
                <w:t>措施</w:t>
              </w:r>
            </w:ins>
            <w:ins w:id="308" w:author="·凌云 ··" w:date="2025-09-10T15:45:21Z">
              <w:r>
                <w:rPr>
                  <w:rFonts w:hint="eastAsia"/>
                  <w:u w:val="none" w:color="auto"/>
                  <w:lang w:val="en-US" w:eastAsia="zh-CN"/>
                </w:rPr>
                <w:t>可行性</w:t>
              </w:r>
            </w:ins>
          </w:p>
          <w:p w14:paraId="295A7832">
            <w:pPr>
              <w:pStyle w:val="27"/>
              <w:bidi w:val="0"/>
              <w:rPr>
                <w:u w:val="none" w:color="auto"/>
              </w:rPr>
            </w:pPr>
            <w:r>
              <w:rPr>
                <w:rFonts w:hint="default"/>
                <w:u w:val="none" w:color="auto"/>
              </w:rPr>
              <w:t>根据</w:t>
            </w:r>
            <w:r>
              <w:rPr>
                <w:u w:val="none" w:color="auto"/>
              </w:rPr>
              <w:t>《排污许可证申请与核发技术规范 锅炉》（HJ 953-2018）</w:t>
            </w:r>
            <w:r>
              <w:rPr>
                <w:rFonts w:hint="default"/>
                <w:u w:val="none" w:color="auto"/>
              </w:rPr>
              <w:t>中“污染防治可行技术要求”的规定，生物质锅炉颗粒物的污染防治可行技术包括袋式除尘</w:t>
            </w:r>
            <w:r>
              <w:rPr>
                <w:rFonts w:hint="eastAsia"/>
                <w:u w:val="none" w:color="auto"/>
                <w:lang w:val="en-US" w:eastAsia="zh-CN"/>
              </w:rPr>
              <w:t>器</w:t>
            </w:r>
            <w:r>
              <w:rPr>
                <w:rFonts w:hint="default"/>
                <w:u w:val="none" w:color="auto"/>
              </w:rPr>
              <w:t>等高效除尘设施。布袋除尘器属于成熟且广泛应用的袋式除尘设备，其通过滤袋对含尘废气进行过滤，利用拦截、碰撞、扩散、静电等作用捕集颗粒物，实现气固分离。净化后气体经滤袋排出，颗粒物被截留在滤袋外表面。</w:t>
            </w:r>
          </w:p>
          <w:p w14:paraId="7409681F">
            <w:pPr>
              <w:pStyle w:val="27"/>
              <w:bidi w:val="0"/>
              <w:rPr>
                <w:rFonts w:hint="default"/>
                <w:u w:val="none" w:color="auto"/>
              </w:rPr>
            </w:pPr>
            <w:r>
              <w:rPr>
                <w:rFonts w:hint="default"/>
                <w:u w:val="none" w:color="auto"/>
              </w:rPr>
              <w:t>该技术对生物质锅炉燃烧产生的颗粒物去除效率高，排放浓度可满足《锅炉大气污染物排放标准》（GB 13271-2014）中相关限值要求。</w:t>
            </w:r>
          </w:p>
          <w:p w14:paraId="10C74AE0">
            <w:pPr>
              <w:pStyle w:val="27"/>
              <w:bidi w:val="0"/>
              <w:rPr>
                <w:rFonts w:hint="default"/>
                <w:u w:val="none" w:color="auto"/>
              </w:rPr>
            </w:pPr>
            <w:r>
              <w:rPr>
                <w:rFonts w:hint="default"/>
                <w:u w:val="none" w:color="auto"/>
              </w:rPr>
              <w:t>布袋除尘技术已在燃煤、生物质锅炉等工业废气治理中广泛应用，技术成熟、运行稳定、操作维护方便。通过合理选择滤料材质、规范运行及维护（如定期更换滤袋、控制烟气温度与湿度等措施），可长期稳定实现达标排放。</w:t>
            </w:r>
          </w:p>
          <w:p w14:paraId="412696E6">
            <w:pPr>
              <w:pStyle w:val="27"/>
              <w:bidi w:val="0"/>
              <w:rPr>
                <w:u w:val="none" w:color="auto"/>
              </w:rPr>
            </w:pPr>
            <w:r>
              <w:rPr>
                <w:rFonts w:hint="default"/>
                <w:u w:val="none" w:color="auto"/>
              </w:rPr>
              <w:t>综上，本项目选用布袋除尘器处理生物质锅炉废气，符合</w:t>
            </w:r>
            <w:r>
              <w:rPr>
                <w:u w:val="none" w:color="auto"/>
              </w:rPr>
              <w:t>《排污许可证申请与核发技术规范 锅炉》（HJ 953-2018）</w:t>
            </w:r>
            <w:r>
              <w:rPr>
                <w:rFonts w:hint="default"/>
                <w:u w:val="none" w:color="auto"/>
              </w:rPr>
              <w:t>中对污染防治可行技术的要求，技术选择合理、可行。</w:t>
            </w:r>
          </w:p>
          <w:p w14:paraId="721857D7">
            <w:pPr>
              <w:pStyle w:val="27"/>
              <w:ind w:firstLine="480"/>
              <w:rPr>
                <w:ins w:id="309" w:author="·凌云 ··" w:date="2025-09-10T15:46:04Z"/>
                <w:rFonts w:hint="default" w:eastAsia="宋体"/>
                <w:color w:val="auto"/>
                <w:highlight w:val="none"/>
                <w:u w:val="none" w:color="auto"/>
                <w:lang w:val="en-US" w:eastAsia="zh-CN"/>
              </w:rPr>
            </w:pPr>
            <w:ins w:id="310" w:author="·凌云 ··" w:date="2025-09-10T15:46:07Z">
              <w:r>
                <w:rPr>
                  <w:rFonts w:hint="default" w:ascii="Calibri" w:hAnsi="Calibri" w:cs="Calibri"/>
                  <w:color w:val="auto"/>
                  <w:highlight w:val="none"/>
                  <w:u w:val="none" w:color="auto"/>
                </w:rPr>
                <w:t>②</w:t>
              </w:r>
            </w:ins>
            <w:ins w:id="311" w:author="·凌云 ··" w:date="2025-09-10T15:46:15Z">
              <w:r>
                <w:rPr>
                  <w:rFonts w:hint="eastAsia"/>
                  <w:color w:val="auto"/>
                  <w:highlight w:val="none"/>
                  <w:u w:val="none" w:color="auto"/>
                  <w:lang w:val="en-US" w:eastAsia="zh-CN"/>
                </w:rPr>
                <w:t>异味</w:t>
              </w:r>
            </w:ins>
            <w:ins w:id="312" w:author="·凌云 ··" w:date="2025-09-10T15:46:04Z">
              <w:r>
                <w:rPr>
                  <w:rFonts w:hint="eastAsia"/>
                  <w:color w:val="auto"/>
                  <w:highlight w:val="none"/>
                  <w:u w:val="none" w:color="auto"/>
                  <w:lang w:val="en-US" w:eastAsia="zh-CN"/>
                </w:rPr>
                <w:t>处理措施可行性</w:t>
              </w:r>
            </w:ins>
          </w:p>
          <w:p w14:paraId="76EFEB79">
            <w:pPr>
              <w:pStyle w:val="27"/>
              <w:widowControl/>
              <w:ind w:firstLine="480"/>
              <w:rPr>
                <w:color w:val="auto"/>
                <w:highlight w:val="none"/>
                <w:u w:val="none" w:color="auto"/>
              </w:rPr>
            </w:pPr>
            <w:r>
              <w:rPr>
                <w:color w:val="auto"/>
                <w:highlight w:val="none"/>
                <w:u w:val="none" w:color="auto"/>
              </w:rPr>
              <w:t>本项目</w:t>
            </w:r>
            <w:r>
              <w:rPr>
                <w:rFonts w:hint="eastAsia"/>
                <w:color w:val="auto"/>
                <w:highlight w:val="none"/>
                <w:u w:val="none" w:color="auto"/>
              </w:rPr>
              <w:t>无组织废气</w:t>
            </w:r>
            <w:r>
              <w:rPr>
                <w:color w:val="auto"/>
                <w:highlight w:val="none"/>
                <w:u w:val="none" w:color="auto"/>
              </w:rPr>
              <w:t>主要</w:t>
            </w:r>
            <w:r>
              <w:rPr>
                <w:rFonts w:hint="eastAsia"/>
                <w:color w:val="auto"/>
                <w:highlight w:val="none"/>
                <w:u w:val="none" w:color="auto"/>
              </w:rPr>
              <w:t>为车间异味</w:t>
            </w:r>
            <w:r>
              <w:rPr>
                <w:rFonts w:hint="eastAsia"/>
                <w:color w:val="auto"/>
                <w:highlight w:val="none"/>
                <w:u w:val="none" w:color="auto"/>
                <w:lang w:eastAsia="zh-CN"/>
              </w:rPr>
              <w:t>（</w:t>
            </w:r>
            <w:r>
              <w:rPr>
                <w:rFonts w:hint="eastAsia"/>
                <w:color w:val="auto"/>
                <w:highlight w:val="none"/>
                <w:u w:val="none" w:color="auto"/>
                <w:lang w:val="en-US" w:eastAsia="zh-CN"/>
              </w:rPr>
              <w:t>以臭气浓度为表征</w:t>
            </w:r>
            <w:r>
              <w:rPr>
                <w:rFonts w:hint="eastAsia"/>
                <w:color w:val="auto"/>
                <w:highlight w:val="none"/>
                <w:u w:val="none" w:color="auto"/>
                <w:lang w:eastAsia="zh-CN"/>
              </w:rPr>
              <w:t>）</w:t>
            </w:r>
            <w:r>
              <w:rPr>
                <w:rFonts w:hint="eastAsia"/>
                <w:color w:val="auto"/>
                <w:highlight w:val="none"/>
                <w:u w:val="none" w:color="auto"/>
              </w:rPr>
              <w:t>。</w:t>
            </w:r>
          </w:p>
          <w:p w14:paraId="1F642543">
            <w:pPr>
              <w:pStyle w:val="27"/>
              <w:widowControl/>
              <w:ind w:firstLine="480"/>
              <w:rPr>
                <w:color w:val="auto"/>
                <w:highlight w:val="none"/>
                <w:u w:val="none" w:color="auto"/>
              </w:rPr>
            </w:pPr>
            <w:r>
              <w:rPr>
                <w:rFonts w:hint="eastAsia"/>
                <w:color w:val="auto"/>
                <w:highlight w:val="none"/>
                <w:u w:val="none" w:color="auto"/>
              </w:rPr>
              <w:t>采取的措施主要为</w:t>
            </w:r>
            <w:r>
              <w:rPr>
                <w:color w:val="auto"/>
                <w:highlight w:val="none"/>
                <w:u w:val="none" w:color="auto"/>
                <w:lang w:bidi="ar"/>
              </w:rPr>
              <w:t>通过对</w:t>
            </w:r>
            <w:r>
              <w:rPr>
                <w:rFonts w:hint="eastAsia"/>
                <w:color w:val="auto"/>
                <w:highlight w:val="none"/>
                <w:u w:val="none" w:color="auto"/>
                <w:lang w:bidi="ar"/>
              </w:rPr>
              <w:t>车间通风，加强厂区绿化</w:t>
            </w:r>
            <w:r>
              <w:rPr>
                <w:rFonts w:hint="eastAsia"/>
                <w:color w:val="auto"/>
                <w:highlight w:val="none"/>
                <w:u w:val="none" w:color="auto"/>
              </w:rPr>
              <w:t>。</w:t>
            </w:r>
          </w:p>
          <w:p w14:paraId="03513859">
            <w:pPr>
              <w:pStyle w:val="27"/>
              <w:widowControl/>
              <w:ind w:firstLine="480"/>
              <w:rPr>
                <w:color w:val="auto"/>
                <w:highlight w:val="none"/>
                <w:u w:val="none" w:color="auto"/>
              </w:rPr>
            </w:pPr>
            <w:r>
              <w:rPr>
                <w:rFonts w:hint="eastAsia"/>
                <w:color w:val="auto"/>
                <w:highlight w:val="none"/>
                <w:u w:val="none" w:color="auto"/>
              </w:rPr>
              <w:t>本项目无组织排放废气经采取以上控制措施后，对周围环境影响较小，措施可行。</w:t>
            </w:r>
          </w:p>
          <w:p w14:paraId="3B2B061A">
            <w:pPr>
              <w:pStyle w:val="27"/>
              <w:widowControl/>
              <w:ind w:firstLine="482"/>
              <w:rPr>
                <w:b/>
                <w:bCs/>
                <w:color w:val="auto"/>
                <w:highlight w:val="none"/>
                <w:u w:val="none" w:color="auto"/>
              </w:rPr>
            </w:pPr>
            <w:r>
              <w:rPr>
                <w:rFonts w:hint="eastAsia"/>
                <w:b/>
                <w:bCs/>
                <w:color w:val="auto"/>
                <w:highlight w:val="none"/>
                <w:u w:val="none" w:color="auto"/>
              </w:rPr>
              <w:t>（2）</w:t>
            </w:r>
            <w:r>
              <w:rPr>
                <w:b/>
                <w:bCs/>
                <w:color w:val="auto"/>
                <w:highlight w:val="none"/>
                <w:u w:val="none" w:color="auto"/>
              </w:rPr>
              <w:t>排气筒高度</w:t>
            </w:r>
            <w:r>
              <w:rPr>
                <w:rFonts w:hint="eastAsia"/>
                <w:b/>
                <w:bCs/>
                <w:color w:val="auto"/>
                <w:highlight w:val="none"/>
                <w:u w:val="none" w:color="auto"/>
              </w:rPr>
              <w:t>及选址</w:t>
            </w:r>
            <w:r>
              <w:rPr>
                <w:b/>
                <w:bCs/>
                <w:color w:val="auto"/>
                <w:highlight w:val="none"/>
                <w:u w:val="none" w:color="auto"/>
              </w:rPr>
              <w:t>合理性分析</w:t>
            </w:r>
          </w:p>
          <w:p w14:paraId="68C6020C">
            <w:pPr>
              <w:pStyle w:val="27"/>
              <w:ind w:firstLine="480"/>
              <w:rPr>
                <w:rStyle w:val="39"/>
                <w:u w:val="none" w:color="auto"/>
              </w:rPr>
            </w:pPr>
            <w:r>
              <w:rPr>
                <w:color w:val="auto"/>
                <w:highlight w:val="none"/>
                <w:u w:val="none" w:color="auto"/>
              </w:rPr>
              <w:t>根据《锅炉大气污染物排放标准》（GB13271-2014）文件内容，对于燃煤锅炉房（生物质成型燃料等锅炉参照本标准中燃煤锅炉排放控制要求执行），其烟囱高度应符合标准要求。依据标准表4中</w:t>
            </w:r>
            <w:r>
              <w:rPr>
                <w:rFonts w:hint="eastAsia"/>
                <w:color w:val="auto"/>
                <w:highlight w:val="none"/>
                <w:u w:val="none" w:color="auto"/>
              </w:rPr>
              <w:t>“</w:t>
            </w:r>
            <w:r>
              <w:rPr>
                <w:color w:val="auto"/>
                <w:highlight w:val="none"/>
                <w:u w:val="none" w:color="auto"/>
              </w:rPr>
              <w:t>总容量</w:t>
            </w:r>
            <w:r>
              <w:rPr>
                <w:rFonts w:hint="eastAsia"/>
                <w:color w:val="auto"/>
                <w:highlight w:val="none"/>
                <w:u w:val="none" w:color="auto"/>
                <w:lang w:val="en-US" w:eastAsia="zh-CN"/>
              </w:rPr>
              <w:t>4</w:t>
            </w:r>
            <w:r>
              <w:rPr>
                <w:color w:val="auto"/>
                <w:highlight w:val="none"/>
                <w:u w:val="none" w:color="auto"/>
              </w:rPr>
              <w:t>＜</w:t>
            </w:r>
            <w:r>
              <w:rPr>
                <w:rFonts w:hint="eastAsia"/>
                <w:color w:val="auto"/>
                <w:highlight w:val="none"/>
                <w:u w:val="none" w:color="auto"/>
                <w:lang w:val="en-US" w:eastAsia="zh-CN"/>
              </w:rPr>
              <w:t>10</w:t>
            </w:r>
            <w:r>
              <w:rPr>
                <w:color w:val="auto"/>
                <w:highlight w:val="none"/>
                <w:u w:val="none" w:color="auto"/>
              </w:rPr>
              <w:t>t/h锅炉</w:t>
            </w:r>
            <w:r>
              <w:rPr>
                <w:rFonts w:hint="eastAsia"/>
                <w:color w:val="auto"/>
                <w:highlight w:val="none"/>
                <w:u w:val="none" w:color="auto"/>
              </w:rPr>
              <w:t>”</w:t>
            </w:r>
            <w:r>
              <w:rPr>
                <w:color w:val="auto"/>
                <w:highlight w:val="none"/>
                <w:u w:val="none" w:color="auto"/>
              </w:rPr>
              <w:t>的要求和</w:t>
            </w:r>
            <w:r>
              <w:rPr>
                <w:rFonts w:hint="eastAsia"/>
                <w:color w:val="auto"/>
                <w:highlight w:val="none"/>
                <w:u w:val="none" w:color="auto"/>
              </w:rPr>
              <w:t>“</w:t>
            </w:r>
            <w:r>
              <w:rPr>
                <w:color w:val="auto"/>
                <w:highlight w:val="none"/>
                <w:u w:val="none" w:color="auto"/>
              </w:rPr>
              <w:t>新建锅炉房的烟囱周围半径200m距离内有建筑物时，其烟囱应高出最高建筑物3m以上</w:t>
            </w:r>
            <w:r>
              <w:rPr>
                <w:rFonts w:hint="eastAsia"/>
                <w:color w:val="auto"/>
                <w:highlight w:val="none"/>
                <w:u w:val="none" w:color="auto"/>
              </w:rPr>
              <w:t>”</w:t>
            </w:r>
            <w:r>
              <w:rPr>
                <w:color w:val="auto"/>
                <w:highlight w:val="none"/>
                <w:u w:val="none" w:color="auto"/>
              </w:rPr>
              <w:t>的规定，并结合本项目实际情况，</w:t>
            </w:r>
            <w:r>
              <w:rPr>
                <w:rFonts w:hint="eastAsia"/>
                <w:color w:val="auto"/>
                <w:highlight w:val="none"/>
                <w:u w:val="none" w:color="auto"/>
              </w:rPr>
              <w:t>“</w:t>
            </w:r>
            <w:r>
              <w:rPr>
                <w:color w:val="auto"/>
                <w:highlight w:val="none"/>
                <w:u w:val="none" w:color="auto"/>
              </w:rPr>
              <w:t>总容量2＜4t/h锅炉</w:t>
            </w:r>
            <w:r>
              <w:rPr>
                <w:rFonts w:hint="eastAsia"/>
                <w:color w:val="auto"/>
                <w:highlight w:val="none"/>
                <w:u w:val="none" w:color="auto"/>
              </w:rPr>
              <w:t>”</w:t>
            </w:r>
            <w:r>
              <w:rPr>
                <w:color w:val="auto"/>
                <w:highlight w:val="none"/>
                <w:u w:val="none" w:color="auto"/>
              </w:rPr>
              <w:t>为3</w:t>
            </w:r>
            <w:r>
              <w:rPr>
                <w:rFonts w:hint="eastAsia"/>
                <w:color w:val="auto"/>
                <w:highlight w:val="none"/>
                <w:u w:val="none" w:color="auto"/>
                <w:lang w:val="en-US" w:eastAsia="zh-CN"/>
              </w:rPr>
              <w:t>5</w:t>
            </w:r>
            <w:r>
              <w:rPr>
                <w:color w:val="auto"/>
                <w:highlight w:val="none"/>
                <w:u w:val="none" w:color="auto"/>
              </w:rPr>
              <w:t>m排气筒，</w:t>
            </w:r>
            <w:r>
              <w:rPr>
                <w:rStyle w:val="39"/>
                <w:u w:val="none" w:color="auto"/>
              </w:rPr>
              <w:t>经现场调查，本项目周边200m范围内现有</w:t>
            </w:r>
            <w:r>
              <w:rPr>
                <w:rFonts w:hint="eastAsia"/>
                <w:color w:val="auto"/>
                <w:sz w:val="24"/>
                <w:u w:val="none" w:color="auto"/>
                <w:lang w:val="en-US" w:eastAsia="zh-CN"/>
              </w:rPr>
              <w:t>最高建筑为罗曼蒂克酒店</w:t>
            </w:r>
            <w:r>
              <w:rPr>
                <w:rFonts w:hint="eastAsia"/>
                <w:color w:val="auto"/>
                <w:sz w:val="24"/>
                <w:u w:val="none" w:color="auto"/>
              </w:rPr>
              <w:t>，</w:t>
            </w:r>
            <w:r>
              <w:rPr>
                <w:rStyle w:val="39"/>
                <w:u w:val="none" w:color="auto"/>
              </w:rPr>
              <w:t>高度</w:t>
            </w:r>
            <w:r>
              <w:rPr>
                <w:rStyle w:val="39"/>
                <w:rFonts w:hint="eastAsia"/>
                <w:u w:val="none" w:color="auto"/>
                <w:lang w:val="en-US" w:eastAsia="zh-CN"/>
              </w:rPr>
              <w:t>约</w:t>
            </w:r>
            <w:r>
              <w:rPr>
                <w:rStyle w:val="39"/>
                <w:u w:val="none" w:color="auto"/>
              </w:rPr>
              <w:t>为</w:t>
            </w:r>
            <w:r>
              <w:rPr>
                <w:rStyle w:val="39"/>
                <w:rFonts w:hint="eastAsia"/>
                <w:u w:val="none" w:color="auto"/>
                <w:lang w:val="en-US" w:eastAsia="zh-CN"/>
              </w:rPr>
              <w:t>23</w:t>
            </w:r>
            <w:r>
              <w:rPr>
                <w:rStyle w:val="39"/>
                <w:u w:val="none" w:color="auto"/>
              </w:rPr>
              <w:t>m。因此，烟囱设计高度应不低于</w:t>
            </w:r>
            <w:r>
              <w:rPr>
                <w:rStyle w:val="39"/>
                <w:rFonts w:hint="eastAsia"/>
                <w:u w:val="none" w:color="auto"/>
                <w:lang w:val="en-US" w:eastAsia="zh-CN"/>
              </w:rPr>
              <w:t>26</w:t>
            </w:r>
            <w:r>
              <w:rPr>
                <w:rStyle w:val="39"/>
                <w:u w:val="none" w:color="auto"/>
              </w:rPr>
              <w:t>m。</w:t>
            </w:r>
          </w:p>
          <w:p w14:paraId="4DF19463">
            <w:pPr>
              <w:pStyle w:val="27"/>
              <w:ind w:firstLine="480"/>
              <w:rPr>
                <w:color w:val="auto"/>
                <w:highlight w:val="none"/>
                <w:u w:val="none" w:color="auto"/>
              </w:rPr>
            </w:pPr>
            <w:r>
              <w:rPr>
                <w:rStyle w:val="39"/>
                <w:rFonts w:hint="eastAsia"/>
                <w:u w:val="none" w:color="auto"/>
                <w:lang w:val="en-US" w:eastAsia="zh-CN"/>
              </w:rPr>
              <w:t>综上所述，</w:t>
            </w:r>
            <w:r>
              <w:rPr>
                <w:rFonts w:hint="eastAsia"/>
                <w:color w:val="auto"/>
                <w:highlight w:val="none"/>
                <w:u w:val="none" w:color="auto"/>
                <w:lang w:val="en-US" w:eastAsia="zh-CN"/>
              </w:rPr>
              <w:t>设置排气筒高度为35m</w:t>
            </w:r>
            <w:r>
              <w:rPr>
                <w:color w:val="auto"/>
                <w:highlight w:val="none"/>
                <w:u w:val="none" w:color="auto"/>
              </w:rPr>
              <w:t>。</w:t>
            </w:r>
          </w:p>
          <w:p w14:paraId="4C5A3653">
            <w:pPr>
              <w:pStyle w:val="27"/>
              <w:ind w:firstLine="480"/>
              <w:rPr>
                <w:rStyle w:val="39"/>
                <w:rFonts w:hint="default"/>
                <w:color w:val="auto"/>
                <w:highlight w:val="none"/>
                <w:u w:val="none" w:color="auto"/>
              </w:rPr>
            </w:pPr>
            <w:r>
              <w:rPr>
                <w:color w:val="auto"/>
                <w:highlight w:val="none"/>
                <w:u w:val="none" w:color="auto"/>
              </w:rPr>
              <w:t>结合区域气象资料，项目所在地主导风向为</w:t>
            </w:r>
            <w:r>
              <w:rPr>
                <w:rFonts w:hint="eastAsia"/>
                <w:color w:val="auto"/>
                <w:highlight w:val="none"/>
                <w:u w:val="none" w:color="auto"/>
              </w:rPr>
              <w:t>北风</w:t>
            </w:r>
            <w:r>
              <w:rPr>
                <w:color w:val="auto"/>
                <w:highlight w:val="none"/>
                <w:u w:val="none" w:color="auto"/>
              </w:rPr>
              <w:t>，</w:t>
            </w:r>
            <w:r>
              <w:rPr>
                <w:rStyle w:val="39"/>
                <w:rFonts w:hint="default"/>
                <w:color w:val="auto"/>
                <w:highlight w:val="none"/>
                <w:u w:val="none" w:color="auto"/>
              </w:rPr>
              <w:t>排气筒布设于厂区主导风向下风向，减少对厂区内部及上风向敏感区域的直接输送，降低对周边环境的叠加影响</w:t>
            </w:r>
            <w:r>
              <w:rPr>
                <w:color w:val="auto"/>
                <w:highlight w:val="none"/>
                <w:u w:val="none" w:color="auto"/>
              </w:rPr>
              <w:t>。</w:t>
            </w:r>
          </w:p>
          <w:p w14:paraId="0EDB74D1">
            <w:pPr>
              <w:pStyle w:val="27"/>
              <w:ind w:firstLine="480"/>
              <w:rPr>
                <w:color w:val="auto"/>
                <w:highlight w:val="none"/>
                <w:u w:val="none" w:color="auto"/>
              </w:rPr>
            </w:pPr>
            <w:r>
              <w:rPr>
                <w:color w:val="auto"/>
                <w:highlight w:val="none"/>
                <w:u w:val="none" w:color="auto"/>
              </w:rPr>
              <w:t>本项目排气筒高度及选址严格遵循《锅炉大气污染物排放标准》</w:t>
            </w:r>
            <w:r>
              <w:rPr>
                <w:rFonts w:hint="eastAsia"/>
                <w:color w:val="auto"/>
                <w:highlight w:val="none"/>
                <w:u w:val="none" w:color="auto"/>
                <w:lang w:eastAsia="zh-CN"/>
              </w:rPr>
              <w:t>（</w:t>
            </w:r>
            <w:r>
              <w:rPr>
                <w:color w:val="auto"/>
                <w:highlight w:val="none"/>
                <w:u w:val="none" w:color="auto"/>
              </w:rPr>
              <w:t>GB13271-2014</w:t>
            </w:r>
            <w:r>
              <w:rPr>
                <w:rFonts w:hint="eastAsia"/>
                <w:color w:val="auto"/>
                <w:highlight w:val="none"/>
                <w:u w:val="none" w:color="auto"/>
                <w:lang w:eastAsia="zh-CN"/>
              </w:rPr>
              <w:t>）</w:t>
            </w:r>
            <w:r>
              <w:rPr>
                <w:rFonts w:hint="eastAsia"/>
                <w:color w:val="auto"/>
                <w:highlight w:val="none"/>
                <w:u w:val="none" w:color="auto"/>
                <w:lang w:val="en-US" w:eastAsia="zh-CN"/>
              </w:rPr>
              <w:t>和</w:t>
            </w:r>
            <w:r>
              <w:rPr>
                <w:rFonts w:hint="eastAsia"/>
                <w:sz w:val="24"/>
                <w:u w:val="none" w:color="auto"/>
              </w:rPr>
              <w:t>《大气污染物综合排放标准》（GB</w:t>
            </w:r>
            <w:r>
              <w:rPr>
                <w:rFonts w:hint="eastAsia"/>
                <w:sz w:val="24"/>
                <w:u w:val="none" w:color="auto"/>
                <w:lang w:val="en-US" w:eastAsia="zh-CN"/>
              </w:rPr>
              <w:t>16297</w:t>
            </w:r>
            <w:r>
              <w:rPr>
                <w:rFonts w:hint="eastAsia"/>
                <w:sz w:val="24"/>
                <w:u w:val="none" w:color="auto"/>
              </w:rPr>
              <w:t>-</w:t>
            </w:r>
            <w:r>
              <w:rPr>
                <w:rFonts w:hint="eastAsia"/>
                <w:sz w:val="24"/>
                <w:u w:val="none" w:color="auto"/>
                <w:lang w:val="en-US" w:eastAsia="zh-CN"/>
              </w:rPr>
              <w:t>1996</w:t>
            </w:r>
            <w:r>
              <w:rPr>
                <w:rFonts w:hint="eastAsia"/>
                <w:sz w:val="24"/>
                <w:u w:val="none" w:color="auto"/>
              </w:rPr>
              <w:t>）</w:t>
            </w:r>
            <w:r>
              <w:rPr>
                <w:color w:val="auto"/>
                <w:highlight w:val="none"/>
                <w:u w:val="none" w:color="auto"/>
              </w:rPr>
              <w:t>要求，且通过主导风向布局优化与敏感目标避让，从环境保护角度</w:t>
            </w:r>
            <w:r>
              <w:rPr>
                <w:rFonts w:hint="eastAsia"/>
                <w:color w:val="auto"/>
                <w:highlight w:val="none"/>
                <w:u w:val="none" w:color="auto"/>
              </w:rPr>
              <w:t>分析较</w:t>
            </w:r>
            <w:r>
              <w:rPr>
                <w:color w:val="auto"/>
                <w:highlight w:val="none"/>
                <w:u w:val="none" w:color="auto"/>
              </w:rPr>
              <w:t>合理。</w:t>
            </w:r>
          </w:p>
          <w:p w14:paraId="1738FDF8">
            <w:pPr>
              <w:pStyle w:val="27"/>
              <w:ind w:firstLine="482"/>
              <w:rPr>
                <w:b/>
                <w:bCs/>
                <w:color w:val="auto"/>
                <w:highlight w:val="none"/>
                <w:u w:val="none" w:color="auto"/>
              </w:rPr>
            </w:pPr>
            <w:r>
              <w:rPr>
                <w:rFonts w:hint="eastAsia"/>
                <w:b/>
                <w:bCs/>
                <w:color w:val="auto"/>
                <w:highlight w:val="none"/>
                <w:u w:val="none" w:color="auto"/>
              </w:rPr>
              <w:t>（3）风机风量合理性分析</w:t>
            </w:r>
          </w:p>
          <w:p w14:paraId="437D2D86">
            <w:pPr>
              <w:keepNext w:val="0"/>
              <w:keepLines w:val="0"/>
              <w:suppressLineNumbers w:val="0"/>
              <w:spacing w:before="0" w:beforeAutospacing="0" w:after="0" w:afterAutospacing="0" w:line="360" w:lineRule="auto"/>
              <w:ind w:left="0" w:right="0" w:firstLine="480" w:firstLineChars="200"/>
              <w:rPr>
                <w:color w:val="auto"/>
                <w:highlight w:val="none"/>
                <w:u w:val="none" w:color="auto"/>
              </w:rPr>
            </w:pPr>
            <w:r>
              <w:rPr>
                <w:rFonts w:hint="eastAsia"/>
                <w:sz w:val="24"/>
                <w:szCs w:val="24"/>
                <w:u w:val="none" w:color="auto"/>
                <w:lang w:val="en-US" w:eastAsia="zh-CN"/>
              </w:rPr>
              <w:t>根据《锅炉房实用设计手册》（第2版）可知，对于电站锅炉、工业锅炉等烟气排放量较大的情况，锅炉排气筒烟气出口烟气流速宜在10-30m/s，15m/s为最佳。本项目锅炉排气筒为新建排气筒，高度为35m，</w:t>
            </w:r>
            <w:r>
              <w:rPr>
                <w:rStyle w:val="39"/>
                <w:u w:val="none" w:color="auto"/>
              </w:rPr>
              <w:t>烟道直径为</w:t>
            </w:r>
            <w:r>
              <w:rPr>
                <w:rStyle w:val="39"/>
                <w:rFonts w:hint="default"/>
                <w:u w:val="none" w:color="auto"/>
              </w:rPr>
              <w:t>0.8m（800mm）</w:t>
            </w:r>
            <w:r>
              <w:rPr>
                <w:rStyle w:val="39"/>
                <w:rFonts w:hint="eastAsia"/>
                <w:u w:val="none" w:color="auto"/>
                <w:lang w:eastAsia="zh-CN"/>
              </w:rPr>
              <w:t>，</w:t>
            </w:r>
            <w:r>
              <w:rPr>
                <w:rFonts w:hint="eastAsia"/>
                <w:sz w:val="24"/>
                <w:szCs w:val="24"/>
                <w:u w:val="none" w:color="auto"/>
                <w:lang w:val="en-US" w:eastAsia="zh-CN"/>
              </w:rPr>
              <w:t>烟道截面积为</w:t>
            </w:r>
            <w:r>
              <w:rPr>
                <w:rStyle w:val="39"/>
                <w:u w:val="none" w:color="auto"/>
              </w:rPr>
              <w:t>0.5024</w:t>
            </w:r>
            <w:r>
              <w:rPr>
                <w:rFonts w:hint="eastAsia"/>
                <w:sz w:val="24"/>
                <w:szCs w:val="24"/>
                <w:u w:val="none" w:color="auto"/>
                <w:lang w:val="en-US" w:eastAsia="zh-CN"/>
              </w:rPr>
              <w:t>m</w:t>
            </w:r>
            <w:r>
              <w:rPr>
                <w:rFonts w:hint="eastAsia"/>
                <w:sz w:val="24"/>
                <w:szCs w:val="24"/>
                <w:u w:val="none" w:color="auto"/>
                <w:vertAlign w:val="superscript"/>
                <w:lang w:val="en-US" w:eastAsia="zh-CN"/>
              </w:rPr>
              <w:t>2</w:t>
            </w:r>
            <w:r>
              <w:rPr>
                <w:rFonts w:hint="eastAsia"/>
                <w:sz w:val="24"/>
                <w:szCs w:val="24"/>
                <w:u w:val="none" w:color="auto"/>
                <w:lang w:val="en-US" w:eastAsia="zh-CN"/>
              </w:rPr>
              <w:t>，引风机风量为18000m</w:t>
            </w:r>
            <w:r>
              <w:rPr>
                <w:rFonts w:hint="eastAsia"/>
                <w:sz w:val="24"/>
                <w:szCs w:val="24"/>
                <w:u w:val="none" w:color="auto"/>
                <w:vertAlign w:val="superscript"/>
                <w:lang w:val="en-US" w:eastAsia="zh-CN"/>
              </w:rPr>
              <w:t>3</w:t>
            </w:r>
            <w:r>
              <w:rPr>
                <w:rFonts w:hint="eastAsia"/>
                <w:sz w:val="24"/>
                <w:szCs w:val="24"/>
                <w:u w:val="none" w:color="auto"/>
                <w:lang w:val="en-US" w:eastAsia="zh-CN"/>
              </w:rPr>
              <w:t>/h，根据计算，本项目锅炉排气筒出口烟气流速为</w:t>
            </w:r>
            <w:r>
              <w:rPr>
                <w:rStyle w:val="39"/>
                <w:u w:val="none" w:color="auto"/>
              </w:rPr>
              <w:t>11.06</w:t>
            </w:r>
            <w:r>
              <w:rPr>
                <w:rFonts w:hint="eastAsia"/>
                <w:sz w:val="24"/>
                <w:szCs w:val="24"/>
                <w:u w:val="none" w:color="auto"/>
                <w:lang w:val="en-US" w:eastAsia="zh-CN"/>
              </w:rPr>
              <w:t>m/s，符合要求。</w:t>
            </w:r>
            <w:r>
              <w:rPr>
                <w:rStyle w:val="39"/>
                <w:u w:val="none" w:color="auto"/>
              </w:rPr>
              <w:t>因此</w:t>
            </w:r>
            <w:r>
              <w:rPr>
                <w:rStyle w:val="39"/>
                <w:rFonts w:hint="eastAsia"/>
                <w:u w:val="none" w:color="auto"/>
              </w:rPr>
              <w:t>排气筒设置合理</w:t>
            </w:r>
            <w:r>
              <w:rPr>
                <w:rStyle w:val="39"/>
                <w:u w:val="none" w:color="auto"/>
              </w:rPr>
              <w:t>。</w:t>
            </w:r>
            <w:r>
              <w:rPr>
                <w:rStyle w:val="39"/>
                <w:rFonts w:hint="eastAsia"/>
                <w:u w:val="none" w:color="auto"/>
              </w:rPr>
              <w:t>根据前文分析，本项目产生的各污染物排放浓度及排放速率均能够满足其要求。</w:t>
            </w:r>
          </w:p>
          <w:p w14:paraId="2B3039A1">
            <w:pPr>
              <w:pStyle w:val="27"/>
              <w:widowControl/>
              <w:ind w:firstLine="482"/>
              <w:rPr>
                <w:b/>
                <w:bCs/>
                <w:color w:val="auto"/>
                <w:highlight w:val="none"/>
                <w:u w:val="none" w:color="auto"/>
              </w:rPr>
            </w:pPr>
            <w:r>
              <w:rPr>
                <w:rFonts w:hint="eastAsia"/>
                <w:b/>
                <w:bCs/>
                <w:color w:val="auto"/>
                <w:highlight w:val="none"/>
                <w:u w:val="none" w:color="auto"/>
                <w:lang w:eastAsia="zh-CN"/>
              </w:rPr>
              <w:t>5.</w:t>
            </w:r>
            <w:r>
              <w:rPr>
                <w:b/>
                <w:bCs/>
                <w:color w:val="auto"/>
                <w:highlight w:val="none"/>
                <w:u w:val="none" w:color="auto"/>
              </w:rPr>
              <w:t>监测要求</w:t>
            </w:r>
          </w:p>
          <w:p w14:paraId="196383E5">
            <w:pPr>
              <w:pStyle w:val="27"/>
              <w:ind w:firstLine="480"/>
              <w:rPr>
                <w:color w:val="auto"/>
                <w:highlight w:val="none"/>
                <w:u w:val="none" w:color="auto"/>
              </w:rPr>
            </w:pPr>
            <w:r>
              <w:rPr>
                <w:color w:val="auto"/>
                <w:highlight w:val="none"/>
                <w:u w:val="none" w:color="auto"/>
              </w:rPr>
              <w:t>根据《排污单位自行监测技术指南总则》（HJ819-2017）《排污许可证申请与核发技术规范锅炉》（HJ958-2018）、《排污单位自行监测技术指南火力发电及锅炉》（HJ820-2017）</w:t>
            </w:r>
            <w:r>
              <w:rPr>
                <w:rFonts w:hint="eastAsia"/>
                <w:color w:val="auto"/>
                <w:highlight w:val="none"/>
                <w:u w:val="none" w:color="auto"/>
              </w:rPr>
              <w:t>及</w:t>
            </w:r>
            <w:r>
              <w:rPr>
                <w:color w:val="auto"/>
                <w:highlight w:val="none"/>
                <w:u w:val="none" w:color="auto"/>
              </w:rPr>
              <w:t>《排污许可证申请与核发技术规范食品制造工业-方便食品、食品及饲料添加剂制造工业》</w:t>
            </w:r>
            <w:r>
              <w:rPr>
                <w:rFonts w:hint="eastAsia"/>
                <w:color w:val="auto"/>
                <w:highlight w:val="none"/>
                <w:u w:val="none" w:color="auto"/>
              </w:rPr>
              <w:t>（HJ1030.3—2019）</w:t>
            </w:r>
            <w:r>
              <w:rPr>
                <w:color w:val="auto"/>
                <w:highlight w:val="none"/>
                <w:u w:val="none" w:color="auto"/>
              </w:rPr>
              <w:t>确定本项目监测要求见表4-</w:t>
            </w:r>
            <w:r>
              <w:rPr>
                <w:rFonts w:hint="eastAsia"/>
                <w:color w:val="auto"/>
                <w:highlight w:val="none"/>
                <w:u w:val="none" w:color="auto"/>
                <w:lang w:val="en-US" w:eastAsia="zh-CN"/>
              </w:rPr>
              <w:t>9</w:t>
            </w:r>
            <w:r>
              <w:rPr>
                <w:color w:val="auto"/>
                <w:highlight w:val="none"/>
                <w:u w:val="none" w:color="auto"/>
              </w:rPr>
              <w:t>。</w:t>
            </w:r>
          </w:p>
          <w:p w14:paraId="00A4A08C">
            <w:pPr>
              <w:pStyle w:val="32"/>
              <w:widowControl/>
              <w:wordWrap w:val="0"/>
              <w:topLinePunct/>
              <w:adjustRightInd/>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w:t>
            </w:r>
            <w:r>
              <w:rPr>
                <w:rFonts w:hint="eastAsia"/>
                <w:b/>
                <w:bCs/>
                <w:color w:val="auto"/>
                <w:highlight w:val="none"/>
                <w:u w:val="none" w:color="auto"/>
                <w:lang w:val="en-US" w:eastAsia="zh-CN"/>
              </w:rPr>
              <w:t>9</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废气监测计划一览表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79"/>
              <w:gridCol w:w="1055"/>
              <w:gridCol w:w="1005"/>
              <w:gridCol w:w="940"/>
              <w:gridCol w:w="4064"/>
            </w:tblGrid>
            <w:tr w14:paraId="2588F9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82" w:hRule="atLeast"/>
              </w:trPr>
              <w:tc>
                <w:tcPr>
                  <w:tcW w:w="608" w:type="pct"/>
                  <w:tcBorders>
                    <w:tl2br w:val="nil"/>
                    <w:tr2bl w:val="nil"/>
                  </w:tcBorders>
                  <w:vAlign w:val="center"/>
                </w:tcPr>
                <w:p w14:paraId="5F62CD17">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监测项目</w:t>
                  </w:r>
                </w:p>
              </w:tc>
              <w:tc>
                <w:tcPr>
                  <w:tcW w:w="655" w:type="pct"/>
                  <w:tcBorders>
                    <w:tl2br w:val="nil"/>
                    <w:tr2bl w:val="nil"/>
                  </w:tcBorders>
                  <w:vAlign w:val="center"/>
                </w:tcPr>
                <w:p w14:paraId="557554BB">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监测点位</w:t>
                  </w:r>
                </w:p>
              </w:tc>
              <w:tc>
                <w:tcPr>
                  <w:tcW w:w="624" w:type="pct"/>
                  <w:tcBorders>
                    <w:tl2br w:val="nil"/>
                    <w:tr2bl w:val="nil"/>
                  </w:tcBorders>
                  <w:vAlign w:val="center"/>
                </w:tcPr>
                <w:p w14:paraId="5696391D">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监测因子</w:t>
                  </w:r>
                </w:p>
              </w:tc>
              <w:tc>
                <w:tcPr>
                  <w:tcW w:w="584" w:type="pct"/>
                  <w:tcBorders>
                    <w:tl2br w:val="nil"/>
                    <w:tr2bl w:val="nil"/>
                  </w:tcBorders>
                  <w:vAlign w:val="center"/>
                </w:tcPr>
                <w:p w14:paraId="02470EF2">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监测频次</w:t>
                  </w:r>
                </w:p>
              </w:tc>
              <w:tc>
                <w:tcPr>
                  <w:tcW w:w="2526" w:type="pct"/>
                  <w:tcBorders>
                    <w:tl2br w:val="nil"/>
                    <w:tr2bl w:val="nil"/>
                  </w:tcBorders>
                  <w:vAlign w:val="center"/>
                </w:tcPr>
                <w:p w14:paraId="378816BD">
                  <w:pPr>
                    <w:pStyle w:val="32"/>
                    <w:autoSpaceDE w:val="0"/>
                    <w:autoSpaceDN w:val="0"/>
                    <w:jc w:val="center"/>
                    <w:rPr>
                      <w:b/>
                      <w:bCs/>
                      <w:color w:val="auto"/>
                      <w:highlight w:val="none"/>
                      <w:u w:val="none" w:color="auto"/>
                      <w:lang w:eastAsia="en-US"/>
                    </w:rPr>
                  </w:pPr>
                  <w:r>
                    <w:rPr>
                      <w:rFonts w:hint="eastAsia"/>
                      <w:b/>
                      <w:bCs/>
                      <w:color w:val="auto"/>
                      <w:highlight w:val="none"/>
                      <w:u w:val="none" w:color="auto"/>
                      <w:lang w:eastAsia="en-US"/>
                    </w:rPr>
                    <w:t>执行</w:t>
                  </w:r>
                  <w:r>
                    <w:rPr>
                      <w:b/>
                      <w:bCs/>
                      <w:color w:val="auto"/>
                      <w:highlight w:val="none"/>
                      <w:u w:val="none" w:color="auto"/>
                      <w:lang w:eastAsia="en-US"/>
                    </w:rPr>
                    <w:t>标准</w:t>
                  </w:r>
                </w:p>
              </w:tc>
            </w:tr>
            <w:tr w14:paraId="07E7EC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08" w:type="pct"/>
                  <w:vMerge w:val="restart"/>
                  <w:tcBorders>
                    <w:tl2br w:val="nil"/>
                    <w:tr2bl w:val="nil"/>
                  </w:tcBorders>
                  <w:vAlign w:val="center"/>
                </w:tcPr>
                <w:p w14:paraId="71605CC1">
                  <w:pPr>
                    <w:pStyle w:val="32"/>
                    <w:autoSpaceDE w:val="0"/>
                    <w:autoSpaceDN w:val="0"/>
                    <w:jc w:val="center"/>
                    <w:rPr>
                      <w:color w:val="auto"/>
                      <w:highlight w:val="none"/>
                      <w:u w:val="none" w:color="auto"/>
                      <w:lang w:eastAsia="en-US"/>
                    </w:rPr>
                  </w:pPr>
                  <w:r>
                    <w:rPr>
                      <w:color w:val="auto"/>
                      <w:highlight w:val="none"/>
                      <w:u w:val="none" w:color="auto"/>
                      <w:lang w:eastAsia="en-US"/>
                    </w:rPr>
                    <w:t>大气</w:t>
                  </w:r>
                </w:p>
                <w:p w14:paraId="4396C9AF">
                  <w:pPr>
                    <w:pStyle w:val="32"/>
                    <w:autoSpaceDE w:val="0"/>
                    <w:autoSpaceDN w:val="0"/>
                    <w:jc w:val="center"/>
                    <w:rPr>
                      <w:color w:val="auto"/>
                      <w:highlight w:val="none"/>
                      <w:u w:val="none" w:color="auto"/>
                      <w:lang w:eastAsia="en-US"/>
                    </w:rPr>
                  </w:pPr>
                  <w:r>
                    <w:rPr>
                      <w:color w:val="auto"/>
                      <w:highlight w:val="none"/>
                      <w:u w:val="none" w:color="auto"/>
                      <w:lang w:eastAsia="en-US"/>
                    </w:rPr>
                    <w:t>污染物</w:t>
                  </w:r>
                </w:p>
              </w:tc>
              <w:tc>
                <w:tcPr>
                  <w:tcW w:w="655" w:type="pct"/>
                  <w:tcBorders>
                    <w:tl2br w:val="nil"/>
                    <w:tr2bl w:val="nil"/>
                  </w:tcBorders>
                  <w:vAlign w:val="center"/>
                </w:tcPr>
                <w:p w14:paraId="69ACDD45">
                  <w:pPr>
                    <w:pStyle w:val="32"/>
                    <w:autoSpaceDE w:val="0"/>
                    <w:autoSpaceDN w:val="0"/>
                    <w:jc w:val="center"/>
                    <w:rPr>
                      <w:rFonts w:hint="eastAsia" w:eastAsia="宋体"/>
                      <w:color w:val="auto"/>
                      <w:highlight w:val="none"/>
                      <w:u w:val="none" w:color="auto"/>
                      <w:lang w:val="en-US" w:eastAsia="zh-CN"/>
                    </w:rPr>
                  </w:pPr>
                  <w:r>
                    <w:rPr>
                      <w:rFonts w:hint="eastAsia"/>
                      <w:color w:val="auto"/>
                      <w:highlight w:val="none"/>
                      <w:u w:val="none" w:color="auto"/>
                      <w:lang w:eastAsia="en-US"/>
                    </w:rPr>
                    <w:t>DA00</w:t>
                  </w:r>
                  <w:r>
                    <w:rPr>
                      <w:rFonts w:hint="eastAsia"/>
                      <w:color w:val="auto"/>
                      <w:highlight w:val="none"/>
                      <w:u w:val="none" w:color="auto"/>
                      <w:lang w:val="en-US" w:eastAsia="zh-CN"/>
                    </w:rPr>
                    <w:t>1</w:t>
                  </w:r>
                </w:p>
              </w:tc>
              <w:tc>
                <w:tcPr>
                  <w:tcW w:w="624" w:type="pct"/>
                  <w:tcBorders>
                    <w:tl2br w:val="nil"/>
                    <w:tr2bl w:val="nil"/>
                  </w:tcBorders>
                  <w:vAlign w:val="center"/>
                </w:tcPr>
                <w:p w14:paraId="7222F8CD">
                  <w:pPr>
                    <w:pStyle w:val="32"/>
                    <w:autoSpaceDE w:val="0"/>
                    <w:autoSpaceDN w:val="0"/>
                    <w:jc w:val="center"/>
                    <w:rPr>
                      <w:color w:val="auto"/>
                      <w:highlight w:val="none"/>
                      <w:u w:val="none" w:color="auto"/>
                      <w:lang w:eastAsia="zh-CN"/>
                    </w:rPr>
                  </w:pPr>
                  <w:r>
                    <w:rPr>
                      <w:color w:val="auto"/>
                      <w:highlight w:val="none"/>
                      <w:u w:val="none" w:color="auto"/>
                      <w:lang w:eastAsia="zh-CN"/>
                    </w:rPr>
                    <w:t>颗粒物、SO</w:t>
                  </w:r>
                  <w:r>
                    <w:rPr>
                      <w:color w:val="auto"/>
                      <w:highlight w:val="none"/>
                      <w:u w:val="none" w:color="auto"/>
                      <w:vertAlign w:val="subscript"/>
                      <w:lang w:eastAsia="zh-CN"/>
                    </w:rPr>
                    <w:t>2</w:t>
                  </w:r>
                  <w:r>
                    <w:rPr>
                      <w:color w:val="auto"/>
                      <w:highlight w:val="none"/>
                      <w:u w:val="none" w:color="auto"/>
                      <w:lang w:eastAsia="zh-CN"/>
                    </w:rPr>
                    <w:t>、NOx、林格曼黑度、烟气参数</w:t>
                  </w:r>
                </w:p>
              </w:tc>
              <w:tc>
                <w:tcPr>
                  <w:tcW w:w="584" w:type="pct"/>
                  <w:tcBorders>
                    <w:tl2br w:val="nil"/>
                    <w:tr2bl w:val="nil"/>
                  </w:tcBorders>
                  <w:vAlign w:val="center"/>
                </w:tcPr>
                <w:p w14:paraId="161EA3CE">
                  <w:pPr>
                    <w:pStyle w:val="32"/>
                    <w:autoSpaceDE w:val="0"/>
                    <w:autoSpaceDN w:val="0"/>
                    <w:jc w:val="center"/>
                    <w:rPr>
                      <w:color w:val="auto"/>
                      <w:highlight w:val="none"/>
                      <w:u w:val="none" w:color="auto"/>
                      <w:lang w:eastAsia="en-US"/>
                    </w:rPr>
                  </w:pPr>
                  <w:r>
                    <w:rPr>
                      <w:rFonts w:hint="eastAsia"/>
                      <w:color w:val="auto"/>
                      <w:highlight w:val="none"/>
                      <w:u w:val="none" w:color="auto"/>
                      <w:lang w:eastAsia="en-US"/>
                    </w:rPr>
                    <w:t>月/次</w:t>
                  </w:r>
                </w:p>
              </w:tc>
              <w:tc>
                <w:tcPr>
                  <w:tcW w:w="2526" w:type="pct"/>
                  <w:tcBorders>
                    <w:tl2br w:val="nil"/>
                    <w:tr2bl w:val="nil"/>
                  </w:tcBorders>
                  <w:vAlign w:val="center"/>
                </w:tcPr>
                <w:p w14:paraId="3101E97A">
                  <w:pPr>
                    <w:pStyle w:val="32"/>
                    <w:autoSpaceDE w:val="0"/>
                    <w:autoSpaceDN w:val="0"/>
                    <w:jc w:val="center"/>
                    <w:rPr>
                      <w:color w:val="auto"/>
                      <w:highlight w:val="none"/>
                      <w:u w:val="none" w:color="auto"/>
                      <w:lang w:eastAsia="zh-CN"/>
                    </w:rPr>
                  </w:pPr>
                  <w:r>
                    <w:rPr>
                      <w:color w:val="auto"/>
                      <w:highlight w:val="none"/>
                      <w:u w:val="none" w:color="auto"/>
                      <w:lang w:eastAsia="zh-CN"/>
                    </w:rPr>
                    <w:t>《锅炉大气污染物排放标准》（GB13271-2014）表3大气污染物特别排放限值</w:t>
                  </w:r>
                  <w:r>
                    <w:rPr>
                      <w:rFonts w:hint="eastAsia"/>
                      <w:color w:val="auto"/>
                      <w:highlight w:val="none"/>
                      <w:u w:val="none" w:color="auto"/>
                      <w:lang w:eastAsia="zh-CN"/>
                    </w:rPr>
                    <w:t>（</w:t>
                  </w:r>
                  <w:r>
                    <w:rPr>
                      <w:rFonts w:hint="eastAsia"/>
                      <w:color w:val="auto"/>
                      <w:highlight w:val="none"/>
                      <w:u w:val="none" w:color="auto"/>
                      <w:lang w:val="en-US" w:eastAsia="zh-CN"/>
                    </w:rPr>
                    <w:t>燃煤标准</w:t>
                  </w:r>
                  <w:r>
                    <w:rPr>
                      <w:rFonts w:hint="eastAsia"/>
                      <w:color w:val="auto"/>
                      <w:highlight w:val="none"/>
                      <w:u w:val="none" w:color="auto"/>
                      <w:lang w:eastAsia="zh-CN"/>
                    </w:rPr>
                    <w:t>）</w:t>
                  </w:r>
                </w:p>
              </w:tc>
            </w:tr>
            <w:tr w14:paraId="095A07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08" w:type="pct"/>
                  <w:vMerge w:val="continue"/>
                  <w:tcBorders>
                    <w:tl2br w:val="nil"/>
                    <w:tr2bl w:val="nil"/>
                  </w:tcBorders>
                  <w:vAlign w:val="center"/>
                </w:tcPr>
                <w:p w14:paraId="6C3A3435">
                  <w:pPr>
                    <w:pStyle w:val="32"/>
                    <w:autoSpaceDE w:val="0"/>
                    <w:autoSpaceDN w:val="0"/>
                    <w:jc w:val="center"/>
                    <w:rPr>
                      <w:color w:val="auto"/>
                      <w:highlight w:val="none"/>
                      <w:u w:val="none" w:color="auto"/>
                      <w:lang w:eastAsia="zh-CN"/>
                    </w:rPr>
                  </w:pPr>
                </w:p>
              </w:tc>
              <w:tc>
                <w:tcPr>
                  <w:tcW w:w="655" w:type="pct"/>
                  <w:vMerge w:val="restart"/>
                  <w:tcBorders>
                    <w:tl2br w:val="nil"/>
                    <w:tr2bl w:val="nil"/>
                  </w:tcBorders>
                  <w:vAlign w:val="center"/>
                </w:tcPr>
                <w:p w14:paraId="1B470B64">
                  <w:pPr>
                    <w:pStyle w:val="32"/>
                    <w:autoSpaceDE w:val="0"/>
                    <w:autoSpaceDN w:val="0"/>
                    <w:jc w:val="center"/>
                    <w:rPr>
                      <w:color w:val="auto"/>
                      <w:highlight w:val="none"/>
                      <w:u w:val="none" w:color="auto"/>
                      <w:lang w:eastAsia="en-US"/>
                    </w:rPr>
                  </w:pPr>
                  <w:r>
                    <w:rPr>
                      <w:color w:val="auto"/>
                      <w:highlight w:val="none"/>
                      <w:u w:val="none" w:color="auto"/>
                      <w:lang w:eastAsia="en-US"/>
                    </w:rPr>
                    <w:t>厂界</w:t>
                  </w:r>
                </w:p>
              </w:tc>
              <w:tc>
                <w:tcPr>
                  <w:tcW w:w="624" w:type="pct"/>
                  <w:tcBorders>
                    <w:tl2br w:val="nil"/>
                    <w:tr2bl w:val="nil"/>
                  </w:tcBorders>
                  <w:shd w:val="clear" w:color="auto" w:fill="auto"/>
                  <w:vAlign w:val="center"/>
                </w:tcPr>
                <w:p w14:paraId="67ACF396">
                  <w:pPr>
                    <w:pStyle w:val="32"/>
                    <w:autoSpaceDE w:val="0"/>
                    <w:autoSpaceDN w:val="0"/>
                    <w:jc w:val="center"/>
                    <w:rPr>
                      <w:rFonts w:hint="default"/>
                      <w:color w:val="auto"/>
                      <w:highlight w:val="none"/>
                      <w:u w:val="none" w:color="auto"/>
                      <w:lang w:val="en-US" w:eastAsia="en-US"/>
                    </w:rPr>
                  </w:pPr>
                  <w:r>
                    <w:rPr>
                      <w:color w:val="auto"/>
                      <w:highlight w:val="none"/>
                      <w:u w:val="none" w:color="auto"/>
                      <w:lang w:eastAsia="en-US"/>
                    </w:rPr>
                    <w:t>臭气浓度</w:t>
                  </w:r>
                  <w:r>
                    <w:rPr>
                      <w:rFonts w:hint="eastAsia"/>
                      <w:color w:val="auto"/>
                      <w:highlight w:val="none"/>
                      <w:u w:val="none" w:color="auto"/>
                      <w:lang w:eastAsia="zh-CN"/>
                    </w:rPr>
                    <w:t>、</w:t>
                  </w:r>
                  <w:r>
                    <w:rPr>
                      <w:rFonts w:hint="eastAsia"/>
                      <w:color w:val="auto"/>
                      <w:highlight w:val="none"/>
                      <w:u w:val="none" w:color="auto"/>
                      <w:lang w:val="en-US" w:eastAsia="zh-CN"/>
                    </w:rPr>
                    <w:t>H</w:t>
                  </w:r>
                  <w:r>
                    <w:rPr>
                      <w:rFonts w:hint="eastAsia"/>
                      <w:color w:val="auto"/>
                      <w:highlight w:val="none"/>
                      <w:u w:val="none" w:color="auto"/>
                      <w:vertAlign w:val="subscript"/>
                      <w:lang w:val="en-US" w:eastAsia="zh-CN"/>
                    </w:rPr>
                    <w:t>2</w:t>
                  </w:r>
                  <w:r>
                    <w:rPr>
                      <w:rFonts w:hint="eastAsia"/>
                      <w:color w:val="auto"/>
                      <w:highlight w:val="none"/>
                      <w:u w:val="none" w:color="auto"/>
                      <w:lang w:val="en-US" w:eastAsia="zh-CN"/>
                    </w:rPr>
                    <w:t>S、NH</w:t>
                  </w:r>
                  <w:r>
                    <w:rPr>
                      <w:rFonts w:hint="eastAsia"/>
                      <w:color w:val="auto"/>
                      <w:highlight w:val="none"/>
                      <w:u w:val="none" w:color="auto"/>
                      <w:vertAlign w:val="subscript"/>
                      <w:lang w:val="en-US" w:eastAsia="zh-CN"/>
                    </w:rPr>
                    <w:t>3</w:t>
                  </w:r>
                </w:p>
              </w:tc>
              <w:tc>
                <w:tcPr>
                  <w:tcW w:w="584" w:type="pct"/>
                  <w:tcBorders>
                    <w:tl2br w:val="nil"/>
                    <w:tr2bl w:val="nil"/>
                  </w:tcBorders>
                  <w:shd w:val="clear" w:color="auto" w:fill="auto"/>
                  <w:vAlign w:val="center"/>
                </w:tcPr>
                <w:p w14:paraId="48852231">
                  <w:pPr>
                    <w:pStyle w:val="32"/>
                    <w:autoSpaceDE w:val="0"/>
                    <w:autoSpaceDN w:val="0"/>
                    <w:jc w:val="center"/>
                    <w:rPr>
                      <w:color w:val="auto"/>
                      <w:highlight w:val="none"/>
                      <w:u w:val="none" w:color="auto"/>
                      <w:lang w:eastAsia="en-US"/>
                    </w:rPr>
                  </w:pPr>
                  <w:r>
                    <w:rPr>
                      <w:color w:val="auto"/>
                      <w:highlight w:val="none"/>
                      <w:u w:val="none" w:color="auto"/>
                      <w:lang w:eastAsia="en-US"/>
                    </w:rPr>
                    <w:t>半年</w:t>
                  </w:r>
                </w:p>
              </w:tc>
              <w:tc>
                <w:tcPr>
                  <w:tcW w:w="2526" w:type="pct"/>
                  <w:tcBorders>
                    <w:tl2br w:val="nil"/>
                    <w:tr2bl w:val="nil"/>
                  </w:tcBorders>
                  <w:shd w:val="clear" w:color="auto" w:fill="auto"/>
                  <w:vAlign w:val="center"/>
                </w:tcPr>
                <w:p w14:paraId="6324A6A8">
                  <w:pPr>
                    <w:pStyle w:val="32"/>
                    <w:autoSpaceDE w:val="0"/>
                    <w:autoSpaceDN w:val="0"/>
                    <w:jc w:val="center"/>
                    <w:rPr>
                      <w:color w:val="auto"/>
                      <w:highlight w:val="none"/>
                      <w:u w:val="none" w:color="auto"/>
                      <w:lang w:eastAsia="zh-CN"/>
                    </w:rPr>
                  </w:pPr>
                  <w:r>
                    <w:rPr>
                      <w:color w:val="auto"/>
                      <w:highlight w:val="none"/>
                      <w:u w:val="none" w:color="auto"/>
                      <w:lang w:eastAsia="zh-CN"/>
                    </w:rPr>
                    <w:t>《恶臭污染物排放标准》（GB14554-93）</w:t>
                  </w:r>
                </w:p>
              </w:tc>
            </w:tr>
            <w:tr w14:paraId="612678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08" w:type="pct"/>
                  <w:vMerge w:val="continue"/>
                  <w:tcBorders>
                    <w:tl2br w:val="nil"/>
                    <w:tr2bl w:val="nil"/>
                  </w:tcBorders>
                  <w:vAlign w:val="center"/>
                </w:tcPr>
                <w:p w14:paraId="6D5DF217">
                  <w:pPr>
                    <w:pStyle w:val="32"/>
                    <w:autoSpaceDE w:val="0"/>
                    <w:autoSpaceDN w:val="0"/>
                    <w:jc w:val="center"/>
                    <w:rPr>
                      <w:color w:val="auto"/>
                      <w:highlight w:val="none"/>
                      <w:u w:val="none" w:color="auto"/>
                      <w:lang w:eastAsia="zh-CN"/>
                    </w:rPr>
                  </w:pPr>
                </w:p>
              </w:tc>
              <w:tc>
                <w:tcPr>
                  <w:tcW w:w="655" w:type="pct"/>
                  <w:vMerge w:val="continue"/>
                  <w:tcBorders>
                    <w:tl2br w:val="nil"/>
                    <w:tr2bl w:val="nil"/>
                  </w:tcBorders>
                  <w:vAlign w:val="center"/>
                </w:tcPr>
                <w:p w14:paraId="52167BAD">
                  <w:pPr>
                    <w:pStyle w:val="32"/>
                    <w:autoSpaceDE w:val="0"/>
                    <w:autoSpaceDN w:val="0"/>
                    <w:jc w:val="center"/>
                    <w:rPr>
                      <w:color w:val="auto"/>
                      <w:highlight w:val="none"/>
                      <w:u w:val="none" w:color="auto"/>
                      <w:lang w:eastAsia="zh-CN"/>
                    </w:rPr>
                  </w:pPr>
                </w:p>
              </w:tc>
              <w:tc>
                <w:tcPr>
                  <w:tcW w:w="624" w:type="pct"/>
                  <w:tcBorders>
                    <w:tl2br w:val="nil"/>
                    <w:tr2bl w:val="nil"/>
                  </w:tcBorders>
                  <w:vAlign w:val="center"/>
                </w:tcPr>
                <w:p w14:paraId="613D201C">
                  <w:pPr>
                    <w:pStyle w:val="32"/>
                    <w:autoSpaceDE w:val="0"/>
                    <w:autoSpaceDN w:val="0"/>
                    <w:jc w:val="center"/>
                    <w:rPr>
                      <w:color w:val="auto"/>
                      <w:highlight w:val="none"/>
                      <w:u w:val="none" w:color="auto"/>
                      <w:lang w:eastAsia="en-US"/>
                    </w:rPr>
                  </w:pPr>
                  <w:r>
                    <w:rPr>
                      <w:color w:val="auto"/>
                      <w:highlight w:val="none"/>
                      <w:u w:val="none" w:color="auto"/>
                      <w:lang w:eastAsia="en-US"/>
                    </w:rPr>
                    <w:t>颗粒物</w:t>
                  </w:r>
                </w:p>
              </w:tc>
              <w:tc>
                <w:tcPr>
                  <w:tcW w:w="584" w:type="pct"/>
                  <w:tcBorders>
                    <w:tl2br w:val="nil"/>
                    <w:tr2bl w:val="nil"/>
                  </w:tcBorders>
                  <w:vAlign w:val="center"/>
                </w:tcPr>
                <w:p w14:paraId="6EA297E8">
                  <w:pPr>
                    <w:pStyle w:val="32"/>
                    <w:autoSpaceDE w:val="0"/>
                    <w:autoSpaceDN w:val="0"/>
                    <w:jc w:val="center"/>
                    <w:rPr>
                      <w:color w:val="auto"/>
                      <w:highlight w:val="none"/>
                      <w:u w:val="none" w:color="auto"/>
                      <w:lang w:eastAsia="en-US"/>
                    </w:rPr>
                  </w:pPr>
                  <w:r>
                    <w:rPr>
                      <w:color w:val="auto"/>
                      <w:highlight w:val="none"/>
                      <w:u w:val="none" w:color="auto"/>
                      <w:lang w:eastAsia="en-US"/>
                    </w:rPr>
                    <w:t>季</w:t>
                  </w:r>
                </w:p>
              </w:tc>
              <w:tc>
                <w:tcPr>
                  <w:tcW w:w="2526" w:type="pct"/>
                  <w:tcBorders>
                    <w:tl2br w:val="nil"/>
                    <w:tr2bl w:val="nil"/>
                  </w:tcBorders>
                  <w:vAlign w:val="center"/>
                </w:tcPr>
                <w:p w14:paraId="3DE4B6AB">
                  <w:pPr>
                    <w:pStyle w:val="32"/>
                    <w:autoSpaceDE w:val="0"/>
                    <w:autoSpaceDN w:val="0"/>
                    <w:jc w:val="center"/>
                    <w:rPr>
                      <w:color w:val="auto"/>
                      <w:highlight w:val="none"/>
                      <w:u w:val="none" w:color="auto"/>
                      <w:lang w:eastAsia="zh-CN"/>
                    </w:rPr>
                  </w:pPr>
                  <w:r>
                    <w:rPr>
                      <w:color w:val="auto"/>
                      <w:highlight w:val="none"/>
                      <w:u w:val="none" w:color="auto"/>
                      <w:lang w:eastAsia="zh-CN"/>
                    </w:rPr>
                    <w:t>《大气污染物综合排放标准》（GB16297-1996）中表2无组织标准</w:t>
                  </w:r>
                </w:p>
              </w:tc>
            </w:tr>
          </w:tbl>
          <w:p w14:paraId="24BF5857">
            <w:pPr>
              <w:pStyle w:val="27"/>
              <w:widowControl/>
              <w:ind w:firstLine="482"/>
              <w:rPr>
                <w:b/>
                <w:bCs/>
                <w:color w:val="auto"/>
                <w:highlight w:val="none"/>
                <w:u w:val="none" w:color="auto"/>
              </w:rPr>
            </w:pPr>
            <w:r>
              <w:rPr>
                <w:rFonts w:hint="eastAsia"/>
                <w:b/>
                <w:bCs/>
                <w:color w:val="auto"/>
                <w:highlight w:val="none"/>
                <w:u w:val="none" w:color="auto"/>
              </w:rPr>
              <w:t>6</w:t>
            </w:r>
            <w:r>
              <w:rPr>
                <w:rFonts w:hint="eastAsia"/>
                <w:b/>
                <w:bCs/>
                <w:color w:val="auto"/>
                <w:highlight w:val="none"/>
                <w:u w:val="none" w:color="auto"/>
                <w:lang w:eastAsia="zh-CN"/>
              </w:rPr>
              <w:t>.</w:t>
            </w:r>
            <w:r>
              <w:rPr>
                <w:rFonts w:hint="eastAsia"/>
                <w:b/>
                <w:bCs/>
                <w:color w:val="auto"/>
                <w:highlight w:val="none"/>
                <w:u w:val="none" w:color="auto"/>
              </w:rPr>
              <w:t>大气环境影响分析</w:t>
            </w:r>
          </w:p>
          <w:p w14:paraId="70705394">
            <w:pPr>
              <w:pStyle w:val="27"/>
              <w:ind w:firstLine="480"/>
              <w:rPr>
                <w:color w:val="auto"/>
                <w:highlight w:val="none"/>
                <w:u w:val="none" w:color="auto"/>
              </w:rPr>
            </w:pPr>
            <w:r>
              <w:rPr>
                <w:color w:val="auto"/>
                <w:highlight w:val="none"/>
                <w:u w:val="none" w:color="auto"/>
              </w:rPr>
              <w:t>根据源强核算分析，运营期废气可达标排放，且污染物排放量较小。根据工程分析可知，本项目各废气排放源均采取相应可行技术进行治理，净化后满足达标排放要求。预计项目建成后不会对其产生明显不利影响。综上，本项目大气环境影响</w:t>
            </w:r>
            <w:r>
              <w:rPr>
                <w:rFonts w:hint="eastAsia"/>
                <w:color w:val="auto"/>
                <w:highlight w:val="none"/>
                <w:u w:val="none" w:color="auto"/>
              </w:rPr>
              <w:t>在可接受水平</w:t>
            </w:r>
            <w:r>
              <w:rPr>
                <w:color w:val="auto"/>
                <w:highlight w:val="none"/>
                <w:u w:val="none" w:color="auto"/>
              </w:rPr>
              <w:t>。</w:t>
            </w:r>
          </w:p>
          <w:p w14:paraId="76FAE8A0">
            <w:pPr>
              <w:pStyle w:val="27"/>
              <w:widowControl/>
              <w:ind w:firstLine="0" w:firstLineChars="0"/>
              <w:rPr>
                <w:b/>
                <w:bCs/>
                <w:color w:val="auto"/>
                <w:highlight w:val="none"/>
                <w:u w:val="none" w:color="auto"/>
              </w:rPr>
            </w:pPr>
            <w:r>
              <w:rPr>
                <w:b/>
                <w:bCs/>
                <w:color w:val="auto"/>
                <w:highlight w:val="none"/>
                <w:u w:val="none" w:color="auto"/>
              </w:rPr>
              <w:t>二、废水</w:t>
            </w:r>
          </w:p>
          <w:p w14:paraId="287DAA76">
            <w:pPr>
              <w:pStyle w:val="27"/>
              <w:widowControl/>
              <w:ind w:firstLine="482"/>
              <w:rPr>
                <w:b/>
                <w:bCs/>
                <w:color w:val="auto"/>
                <w:highlight w:val="none"/>
                <w:u w:val="none" w:color="auto"/>
              </w:rPr>
            </w:pPr>
            <w:r>
              <w:rPr>
                <w:rFonts w:hint="eastAsia"/>
                <w:b/>
                <w:bCs/>
                <w:color w:val="auto"/>
                <w:highlight w:val="none"/>
                <w:u w:val="none" w:color="auto"/>
                <w:lang w:eastAsia="zh-CN"/>
              </w:rPr>
              <w:t>1.</w:t>
            </w:r>
            <w:r>
              <w:rPr>
                <w:b/>
                <w:bCs/>
                <w:color w:val="auto"/>
                <w:highlight w:val="none"/>
                <w:u w:val="none" w:color="auto"/>
              </w:rPr>
              <w:t>废水排放源强</w:t>
            </w:r>
          </w:p>
          <w:p w14:paraId="4AD029D9">
            <w:pPr>
              <w:pStyle w:val="27"/>
              <w:bidi w:val="0"/>
              <w:rPr>
                <w:u w:val="none" w:color="auto"/>
              </w:rPr>
            </w:pPr>
            <w:r>
              <w:rPr>
                <w:rFonts w:hint="default"/>
                <w:u w:val="none" w:color="auto"/>
              </w:rPr>
              <w:t>本项目运营期用水主要包括生活用水、</w:t>
            </w:r>
            <w:r>
              <w:rPr>
                <w:rFonts w:hint="eastAsia"/>
                <w:u w:val="none" w:color="auto"/>
                <w:lang w:val="en-US" w:eastAsia="zh-CN"/>
              </w:rPr>
              <w:t>超滤水</w:t>
            </w:r>
            <w:r>
              <w:rPr>
                <w:rFonts w:hint="default"/>
                <w:u w:val="none" w:color="auto"/>
              </w:rPr>
              <w:t>制备系统用水及生产用水，生产用</w:t>
            </w:r>
            <w:r>
              <w:rPr>
                <w:rFonts w:hint="eastAsia"/>
                <w:u w:val="none" w:color="auto"/>
                <w:lang w:val="en-US" w:eastAsia="zh-CN"/>
              </w:rPr>
              <w:t>水包括膨化</w:t>
            </w:r>
            <w:r>
              <w:rPr>
                <w:rFonts w:hint="eastAsia"/>
                <w:u w:val="none" w:color="auto"/>
              </w:rPr>
              <w:t>用水</w:t>
            </w:r>
            <w:r>
              <w:rPr>
                <w:rFonts w:hint="eastAsia"/>
                <w:u w:val="none" w:color="auto"/>
                <w:lang w:eastAsia="zh-CN"/>
              </w:rPr>
              <w:t>、</w:t>
            </w:r>
            <w:r>
              <w:rPr>
                <w:rFonts w:hint="eastAsia"/>
                <w:u w:val="none" w:color="auto"/>
                <w:lang w:val="en-US" w:eastAsia="zh-CN"/>
              </w:rPr>
              <w:t>漂洗用水、</w:t>
            </w:r>
            <w:r>
              <w:rPr>
                <w:u w:val="none" w:color="auto"/>
              </w:rPr>
              <w:t>配置氢氧化钙溶液用水</w:t>
            </w:r>
            <w:r>
              <w:rPr>
                <w:rFonts w:hint="eastAsia"/>
                <w:u w:val="none" w:color="auto"/>
                <w:lang w:eastAsia="zh-CN"/>
              </w:rPr>
              <w:t>、</w:t>
            </w:r>
            <w:r>
              <w:rPr>
                <w:u w:val="none" w:color="auto"/>
              </w:rPr>
              <w:t>产品</w:t>
            </w:r>
            <w:r>
              <w:rPr>
                <w:rFonts w:hint="eastAsia"/>
                <w:u w:val="none" w:color="auto"/>
                <w:lang w:eastAsia="zh-CN"/>
              </w:rPr>
              <w:t>保鲜</w:t>
            </w:r>
            <w:r>
              <w:rPr>
                <w:u w:val="none" w:color="auto"/>
              </w:rPr>
              <w:t>用水</w:t>
            </w:r>
            <w:r>
              <w:rPr>
                <w:rFonts w:hint="eastAsia"/>
                <w:u w:val="none" w:color="auto"/>
                <w:lang w:eastAsia="zh-CN"/>
              </w:rPr>
              <w:t>、</w:t>
            </w:r>
            <w:r>
              <w:rPr>
                <w:u w:val="none" w:color="auto"/>
              </w:rPr>
              <w:t>设备清洗用水</w:t>
            </w:r>
            <w:r>
              <w:rPr>
                <w:rFonts w:hint="eastAsia"/>
                <w:u w:val="none" w:color="auto"/>
                <w:lang w:eastAsia="zh-CN"/>
              </w:rPr>
              <w:t>、</w:t>
            </w:r>
            <w:r>
              <w:rPr>
                <w:u w:val="none" w:color="auto"/>
              </w:rPr>
              <w:t>地面清洗用水</w:t>
            </w:r>
            <w:r>
              <w:rPr>
                <w:rFonts w:hint="eastAsia"/>
                <w:u w:val="none" w:color="auto"/>
                <w:lang w:eastAsia="zh-CN"/>
              </w:rPr>
              <w:t>、</w:t>
            </w:r>
            <w:r>
              <w:rPr>
                <w:rFonts w:hint="default"/>
                <w:u w:val="none" w:color="auto"/>
              </w:rPr>
              <w:t>锅炉</w:t>
            </w:r>
            <w:r>
              <w:rPr>
                <w:rFonts w:hint="eastAsia"/>
                <w:u w:val="none" w:color="auto"/>
                <w:lang w:val="en-US" w:eastAsia="zh-CN"/>
              </w:rPr>
              <w:t>用</w:t>
            </w:r>
            <w:r>
              <w:rPr>
                <w:rFonts w:hint="default"/>
                <w:u w:val="none" w:color="auto"/>
              </w:rPr>
              <w:t>水</w:t>
            </w:r>
            <w:r>
              <w:rPr>
                <w:rFonts w:hint="eastAsia"/>
                <w:u w:val="none" w:color="auto"/>
                <w:lang w:val="en-US" w:eastAsia="zh-CN"/>
              </w:rPr>
              <w:t>和解冻用水，产生的废水为生活污水和生产废水，生产废水包括漂洗废水、解冻及压榨废水、设备清洗废水、地面清洗废水、超滤水制备废水和锅炉排污水。</w:t>
            </w:r>
          </w:p>
          <w:p w14:paraId="75B81404">
            <w:pPr>
              <w:keepNext w:val="0"/>
              <w:keepLines w:val="0"/>
              <w:pageBreakBefore w:val="0"/>
              <w:widowControl/>
              <w:numPr>
                <w:ilvl w:val="0"/>
                <w:numId w:val="3"/>
              </w:numPr>
              <w:kinsoku/>
              <w:wordWrap w:val="0"/>
              <w:overflowPunct/>
              <w:topLinePunct/>
              <w:autoSpaceDE/>
              <w:autoSpaceDN/>
              <w:bidi w:val="0"/>
              <w:adjustRightInd/>
              <w:snapToGrid/>
              <w:spacing w:line="360" w:lineRule="auto"/>
              <w:ind w:firstLine="480" w:firstLineChars="200"/>
              <w:jc w:val="both"/>
              <w:rPr>
                <w:rFonts w:hint="eastAsia" w:ascii="Times New Roman" w:hAnsi="Times New Roman" w:eastAsia="宋体" w:cs="Times New Roman"/>
                <w:color w:val="auto"/>
                <w:kern w:val="0"/>
                <w:sz w:val="24"/>
                <w:szCs w:val="24"/>
                <w:highlight w:val="none"/>
                <w:u w:val="none" w:color="auto"/>
                <w:lang w:val="en-US" w:eastAsia="zh-CN" w:bidi="ar-SA"/>
              </w:rPr>
            </w:pPr>
            <w:r>
              <w:rPr>
                <w:rFonts w:hint="default" w:ascii="Times New Roman" w:hAnsi="Times New Roman" w:eastAsia="宋体" w:cs="Times New Roman"/>
                <w:color w:val="auto"/>
                <w:kern w:val="0"/>
                <w:sz w:val="24"/>
                <w:szCs w:val="24"/>
                <w:highlight w:val="none"/>
                <w:u w:val="none" w:color="auto"/>
                <w:lang w:val="en-US" w:eastAsia="zh-CN" w:bidi="ar-SA"/>
              </w:rPr>
              <w:t>生活</w:t>
            </w:r>
            <w:r>
              <w:rPr>
                <w:rFonts w:hint="eastAsia" w:ascii="Times New Roman" w:hAnsi="Times New Roman" w:eastAsia="宋体" w:cs="Times New Roman"/>
                <w:color w:val="auto"/>
                <w:kern w:val="0"/>
                <w:sz w:val="24"/>
                <w:szCs w:val="24"/>
                <w:highlight w:val="none"/>
                <w:u w:val="none" w:color="auto"/>
                <w:lang w:val="en-US" w:eastAsia="zh-CN" w:bidi="ar-SA"/>
              </w:rPr>
              <w:t>污水</w:t>
            </w:r>
            <w:r>
              <w:rPr>
                <w:rFonts w:hint="default" w:ascii="Times New Roman" w:hAnsi="Times New Roman" w:eastAsia="宋体" w:cs="Times New Roman"/>
                <w:color w:val="auto"/>
                <w:kern w:val="0"/>
                <w:sz w:val="24"/>
                <w:szCs w:val="24"/>
                <w:highlight w:val="none"/>
                <w:u w:val="none" w:color="auto"/>
                <w:lang w:val="en-US" w:eastAsia="zh-CN" w:bidi="ar-SA"/>
              </w:rPr>
              <w:t>：</w:t>
            </w:r>
            <w:r>
              <w:rPr>
                <w:rFonts w:hint="eastAsia" w:ascii="Times New Roman" w:hAnsi="Times New Roman" w:eastAsia="宋体" w:cs="Times New Roman"/>
                <w:color w:val="auto"/>
                <w:kern w:val="0"/>
                <w:sz w:val="24"/>
                <w:szCs w:val="24"/>
                <w:highlight w:val="none"/>
                <w:u w:val="none" w:color="auto"/>
                <w:lang w:val="en-US" w:eastAsia="zh-CN" w:bidi="ar-SA"/>
              </w:rPr>
              <w:t>根据水平衡分析，</w:t>
            </w:r>
            <w:r>
              <w:rPr>
                <w:rFonts w:hint="default" w:ascii="Times New Roman" w:hAnsi="Times New Roman" w:eastAsia="宋体" w:cs="Times New Roman"/>
                <w:color w:val="auto"/>
                <w:kern w:val="0"/>
                <w:sz w:val="24"/>
                <w:szCs w:val="24"/>
                <w:highlight w:val="none"/>
                <w:u w:val="none" w:color="auto"/>
                <w:lang w:val="en-US" w:eastAsia="zh-CN" w:bidi="ar-SA"/>
              </w:rPr>
              <w:t>生活污水排放量为</w:t>
            </w:r>
            <w:r>
              <w:rPr>
                <w:rStyle w:val="39"/>
                <w:u w:val="none" w:color="auto"/>
              </w:rPr>
              <w:t>3.</w:t>
            </w:r>
            <w:r>
              <w:rPr>
                <w:rStyle w:val="39"/>
                <w:rFonts w:hint="eastAsia"/>
                <w:u w:val="none" w:color="auto"/>
                <w:lang w:val="en-US" w:eastAsia="zh-CN"/>
              </w:rPr>
              <w:t>6</w:t>
            </w:r>
            <w:r>
              <w:rPr>
                <w:rStyle w:val="39"/>
                <w:u w:val="none" w:color="auto"/>
              </w:rPr>
              <w:t>m³/d（</w:t>
            </w:r>
            <w:r>
              <w:rPr>
                <w:rStyle w:val="39"/>
                <w:rFonts w:hint="eastAsia"/>
                <w:u w:val="none" w:color="auto"/>
                <w:lang w:val="en-US" w:eastAsia="zh-CN"/>
              </w:rPr>
              <w:t>1080</w:t>
            </w:r>
            <w:r>
              <w:rPr>
                <w:rStyle w:val="39"/>
                <w:u w:val="none" w:color="auto"/>
              </w:rPr>
              <w:t>m³/a）</w:t>
            </w:r>
            <w:r>
              <w:rPr>
                <w:rFonts w:hint="default" w:ascii="Times New Roman" w:hAnsi="Times New Roman" w:eastAsia="宋体" w:cs="Times New Roman"/>
                <w:color w:val="auto"/>
                <w:kern w:val="0"/>
                <w:sz w:val="24"/>
                <w:szCs w:val="24"/>
                <w:highlight w:val="none"/>
                <w:u w:val="none" w:color="auto"/>
                <w:lang w:val="en-US" w:eastAsia="zh-CN" w:bidi="ar-SA"/>
              </w:rPr>
              <w:t>。主要污染物为COD、BOD</w:t>
            </w:r>
            <w:r>
              <w:rPr>
                <w:rFonts w:hint="default" w:ascii="Times New Roman" w:hAnsi="Times New Roman" w:eastAsia="宋体" w:cs="Times New Roman"/>
                <w:color w:val="auto"/>
                <w:kern w:val="0"/>
                <w:sz w:val="24"/>
                <w:szCs w:val="24"/>
                <w:highlight w:val="none"/>
                <w:u w:val="none" w:color="auto"/>
                <w:vertAlign w:val="subscript"/>
                <w:lang w:val="en-US" w:eastAsia="zh-CN" w:bidi="ar-SA"/>
              </w:rPr>
              <w:t>5</w:t>
            </w:r>
            <w:r>
              <w:rPr>
                <w:rFonts w:hint="default" w:ascii="Times New Roman" w:hAnsi="Times New Roman" w:eastAsia="宋体" w:cs="Times New Roman"/>
                <w:color w:val="auto"/>
                <w:kern w:val="0"/>
                <w:sz w:val="24"/>
                <w:szCs w:val="24"/>
                <w:highlight w:val="none"/>
                <w:u w:val="none" w:color="auto"/>
                <w:lang w:val="en-US" w:eastAsia="zh-CN" w:bidi="ar-SA"/>
              </w:rPr>
              <w:t>、SS、氨氮</w:t>
            </w:r>
            <w:r>
              <w:rPr>
                <w:rFonts w:hint="eastAsia" w:ascii="Times New Roman" w:hAnsi="Times New Roman" w:eastAsia="宋体" w:cs="Times New Roman"/>
                <w:color w:val="auto"/>
                <w:kern w:val="0"/>
                <w:sz w:val="24"/>
                <w:szCs w:val="24"/>
                <w:highlight w:val="none"/>
                <w:u w:val="none" w:color="auto"/>
                <w:lang w:val="en-US" w:eastAsia="zh-CN" w:bidi="ar-SA"/>
              </w:rPr>
              <w:t>、总氮、总磷</w:t>
            </w:r>
            <w:r>
              <w:rPr>
                <w:rFonts w:hint="default" w:ascii="Times New Roman" w:hAnsi="Times New Roman" w:eastAsia="宋体" w:cs="Times New Roman"/>
                <w:color w:val="auto"/>
                <w:kern w:val="0"/>
                <w:sz w:val="24"/>
                <w:szCs w:val="24"/>
                <w:highlight w:val="none"/>
                <w:u w:val="none" w:color="auto"/>
                <w:lang w:val="en-US" w:eastAsia="zh-CN" w:bidi="ar-SA"/>
              </w:rPr>
              <w:t>等</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根据查阅相关资料，</w:t>
            </w:r>
            <w:r>
              <w:rPr>
                <w:rFonts w:hint="eastAsia" w:ascii="Times New Roman" w:hAnsi="Times New Roman" w:eastAsia="宋体" w:cs="Times New Roman"/>
                <w:color w:val="auto"/>
                <w:kern w:val="0"/>
                <w:sz w:val="24"/>
                <w:szCs w:val="24"/>
                <w:highlight w:val="none"/>
                <w:u w:val="none" w:color="auto"/>
                <w:lang w:val="en-US" w:eastAsia="zh-CN" w:bidi="ar-SA"/>
              </w:rPr>
              <w:t>三级化粪池</w:t>
            </w:r>
            <w:r>
              <w:rPr>
                <w:rFonts w:hint="default" w:ascii="Times New Roman" w:hAnsi="Times New Roman" w:eastAsia="宋体" w:cs="Times New Roman"/>
                <w:color w:val="auto"/>
                <w:kern w:val="0"/>
                <w:sz w:val="24"/>
                <w:szCs w:val="24"/>
                <w:highlight w:val="none"/>
                <w:u w:val="none" w:color="auto"/>
                <w:lang w:val="en-US" w:eastAsia="zh-CN" w:bidi="ar-SA"/>
              </w:rPr>
              <w:t>对COD、SS、BOD</w:t>
            </w:r>
            <w:r>
              <w:rPr>
                <w:rFonts w:hint="default" w:ascii="Times New Roman" w:hAnsi="Times New Roman" w:eastAsia="宋体" w:cs="Times New Roman"/>
                <w:color w:val="auto"/>
                <w:kern w:val="0"/>
                <w:sz w:val="24"/>
                <w:szCs w:val="24"/>
                <w:highlight w:val="none"/>
                <w:u w:val="none" w:color="auto"/>
                <w:vertAlign w:val="subscript"/>
                <w:lang w:val="en-US" w:eastAsia="zh-CN" w:bidi="ar-SA"/>
              </w:rPr>
              <w:t>5</w:t>
            </w:r>
            <w:r>
              <w:rPr>
                <w:rFonts w:hint="default" w:ascii="Times New Roman" w:hAnsi="Times New Roman" w:eastAsia="宋体" w:cs="Times New Roman"/>
                <w:color w:val="auto"/>
                <w:kern w:val="0"/>
                <w:sz w:val="24"/>
                <w:szCs w:val="24"/>
                <w:highlight w:val="none"/>
                <w:u w:val="none" w:color="auto"/>
                <w:lang w:val="en-US" w:eastAsia="zh-CN" w:bidi="ar-SA"/>
              </w:rPr>
              <w:t>、氨氮、总氮、总磷的去除率分别为</w:t>
            </w:r>
            <w:r>
              <w:rPr>
                <w:rFonts w:hint="eastAsia" w:ascii="Times New Roman" w:hAnsi="Times New Roman" w:eastAsia="宋体" w:cs="Times New Roman"/>
                <w:color w:val="auto"/>
                <w:kern w:val="0"/>
                <w:sz w:val="24"/>
                <w:szCs w:val="24"/>
                <w:highlight w:val="none"/>
                <w:u w:val="none" w:color="auto"/>
                <w:lang w:val="en-US" w:eastAsia="zh-CN" w:bidi="ar-SA"/>
              </w:rPr>
              <w:t>30</w:t>
            </w:r>
            <w:r>
              <w:rPr>
                <w:rFonts w:hint="default" w:ascii="Times New Roman" w:hAnsi="Times New Roman" w:eastAsia="宋体" w:cs="Times New Roman"/>
                <w:color w:val="auto"/>
                <w:kern w:val="0"/>
                <w:sz w:val="24"/>
                <w:szCs w:val="24"/>
                <w:highlight w:val="none"/>
                <w:u w:val="none" w:color="auto"/>
                <w:lang w:val="en-US" w:eastAsia="zh-CN" w:bidi="ar-SA"/>
              </w:rPr>
              <w:t>%、</w:t>
            </w:r>
            <w:r>
              <w:rPr>
                <w:rFonts w:hint="eastAsia" w:ascii="Times New Roman" w:hAnsi="Times New Roman" w:eastAsia="宋体" w:cs="Times New Roman"/>
                <w:color w:val="auto"/>
                <w:kern w:val="0"/>
                <w:sz w:val="24"/>
                <w:szCs w:val="24"/>
                <w:highlight w:val="none"/>
                <w:u w:val="none" w:color="auto"/>
                <w:lang w:val="en-US" w:eastAsia="zh-CN" w:bidi="ar-SA"/>
              </w:rPr>
              <w:t>20</w:t>
            </w:r>
            <w:r>
              <w:rPr>
                <w:rFonts w:hint="default" w:ascii="Times New Roman" w:hAnsi="Times New Roman" w:eastAsia="宋体" w:cs="Times New Roman"/>
                <w:color w:val="auto"/>
                <w:kern w:val="0"/>
                <w:sz w:val="24"/>
                <w:szCs w:val="24"/>
                <w:highlight w:val="none"/>
                <w:u w:val="none" w:color="auto"/>
                <w:lang w:val="en-US" w:eastAsia="zh-CN" w:bidi="ar-SA"/>
              </w:rPr>
              <w:t>%、9%、3%、3%、5%</w:t>
            </w:r>
            <w:r>
              <w:rPr>
                <w:rFonts w:hint="eastAsia" w:ascii="Times New Roman" w:hAnsi="Times New Roman" w:eastAsia="宋体" w:cs="Times New Roman"/>
                <w:color w:val="auto"/>
                <w:kern w:val="0"/>
                <w:sz w:val="24"/>
                <w:szCs w:val="24"/>
                <w:highlight w:val="none"/>
                <w:u w:val="none" w:color="auto"/>
                <w:lang w:val="en-US" w:eastAsia="zh-CN" w:bidi="ar-SA"/>
              </w:rPr>
              <w:t>，参考《排放源统计调查产排污核算方法和系数手册》（</w:t>
            </w:r>
            <w:r>
              <w:rPr>
                <w:rFonts w:hint="default" w:ascii="Times New Roman" w:hAnsi="Times New Roman" w:eastAsia="宋体" w:cs="Times New Roman"/>
                <w:color w:val="auto"/>
                <w:kern w:val="0"/>
                <w:sz w:val="24"/>
                <w:szCs w:val="24"/>
                <w:highlight w:val="none"/>
                <w:u w:val="none" w:color="auto"/>
                <w:lang w:val="en-US" w:eastAsia="zh-CN" w:bidi="ar-SA"/>
              </w:rPr>
              <w:t>2021</w:t>
            </w:r>
            <w:r>
              <w:rPr>
                <w:rFonts w:hint="eastAsia" w:ascii="Times New Roman" w:hAnsi="Times New Roman" w:eastAsia="宋体" w:cs="Times New Roman"/>
                <w:color w:val="auto"/>
                <w:kern w:val="0"/>
                <w:sz w:val="24"/>
                <w:szCs w:val="24"/>
                <w:highlight w:val="none"/>
                <w:u w:val="none" w:color="auto"/>
                <w:lang w:val="en-US" w:eastAsia="zh-CN" w:bidi="ar-SA"/>
              </w:rPr>
              <w:t>年版）</w:t>
            </w:r>
            <w:r>
              <w:rPr>
                <w:rFonts w:hint="default" w:ascii="Times New Roman" w:hAnsi="Times New Roman" w:eastAsia="宋体" w:cs="Times New Roman"/>
                <w:color w:val="auto"/>
                <w:kern w:val="0"/>
                <w:sz w:val="24"/>
                <w:szCs w:val="24"/>
                <w:highlight w:val="none"/>
                <w:u w:val="none" w:color="auto"/>
                <w:lang w:val="en-US" w:eastAsia="zh-CN" w:bidi="ar-SA"/>
              </w:rPr>
              <w:t>——</w:t>
            </w:r>
            <w:r>
              <w:rPr>
                <w:rFonts w:hint="eastAsia" w:ascii="Times New Roman" w:hAnsi="Times New Roman" w:eastAsia="宋体" w:cs="Times New Roman"/>
                <w:color w:val="auto"/>
                <w:kern w:val="0"/>
                <w:sz w:val="24"/>
                <w:szCs w:val="24"/>
                <w:highlight w:val="none"/>
                <w:u w:val="none" w:color="auto"/>
                <w:lang w:val="en-US" w:eastAsia="zh-CN" w:bidi="ar-SA"/>
              </w:rPr>
              <w:t>《生活污染源产排污系数手册》中的表</w:t>
            </w:r>
            <w:r>
              <w:rPr>
                <w:rFonts w:hint="default" w:ascii="Times New Roman" w:hAnsi="Times New Roman" w:eastAsia="宋体" w:cs="Times New Roman"/>
                <w:color w:val="auto"/>
                <w:kern w:val="0"/>
                <w:sz w:val="24"/>
                <w:szCs w:val="24"/>
                <w:highlight w:val="none"/>
                <w:u w:val="none" w:color="auto"/>
                <w:lang w:val="en-US" w:eastAsia="zh-CN" w:bidi="ar-SA"/>
              </w:rPr>
              <w:t>1-1</w:t>
            </w:r>
            <w:r>
              <w:rPr>
                <w:rFonts w:hint="eastAsia" w:ascii="Times New Roman" w:hAnsi="Times New Roman" w:eastAsia="宋体" w:cs="Times New Roman"/>
                <w:color w:val="auto"/>
                <w:kern w:val="0"/>
                <w:sz w:val="24"/>
                <w:szCs w:val="24"/>
                <w:highlight w:val="none"/>
                <w:u w:val="none" w:color="auto"/>
                <w:lang w:val="en-US" w:eastAsia="zh-CN" w:bidi="ar-SA"/>
              </w:rPr>
              <w:t>，湖南属于五区，主要污染物浓度</w:t>
            </w:r>
            <w:r>
              <w:rPr>
                <w:rFonts w:hint="default" w:ascii="Times New Roman" w:hAnsi="Times New Roman" w:eastAsia="宋体" w:cs="Times New Roman"/>
                <w:color w:val="auto"/>
                <w:kern w:val="0"/>
                <w:sz w:val="24"/>
                <w:szCs w:val="24"/>
                <w:highlight w:val="none"/>
                <w:u w:val="none" w:color="auto"/>
                <w:lang w:val="en-US" w:eastAsia="zh-CN" w:bidi="ar-SA"/>
              </w:rPr>
              <w:t>CODcr</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285mg/L</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BOD</w:t>
            </w:r>
            <w:r>
              <w:rPr>
                <w:rFonts w:hint="default" w:ascii="Times New Roman" w:hAnsi="Times New Roman" w:eastAsia="宋体" w:cs="Times New Roman"/>
                <w:color w:val="auto"/>
                <w:kern w:val="0"/>
                <w:sz w:val="24"/>
                <w:szCs w:val="24"/>
                <w:highlight w:val="none"/>
                <w:u w:val="none" w:color="auto"/>
                <w:vertAlign w:val="subscript"/>
                <w:lang w:val="en-US" w:eastAsia="zh-CN" w:bidi="ar-SA"/>
              </w:rPr>
              <w:t>5</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1</w:t>
            </w:r>
            <w:r>
              <w:rPr>
                <w:rFonts w:hint="eastAsia" w:ascii="Times New Roman" w:hAnsi="Times New Roman" w:eastAsia="宋体" w:cs="Times New Roman"/>
                <w:color w:val="auto"/>
                <w:kern w:val="0"/>
                <w:sz w:val="24"/>
                <w:szCs w:val="24"/>
                <w:highlight w:val="none"/>
                <w:u w:val="none" w:color="auto"/>
                <w:lang w:val="en-US" w:eastAsia="zh-CN" w:bidi="ar-SA"/>
              </w:rPr>
              <w:t>5</w:t>
            </w:r>
            <w:r>
              <w:rPr>
                <w:rFonts w:hint="default" w:ascii="Times New Roman" w:hAnsi="Times New Roman" w:eastAsia="宋体" w:cs="Times New Roman"/>
                <w:color w:val="auto"/>
                <w:kern w:val="0"/>
                <w:sz w:val="24"/>
                <w:szCs w:val="24"/>
                <w:highlight w:val="none"/>
                <w:u w:val="none" w:color="auto"/>
                <w:lang w:val="en-US" w:eastAsia="zh-CN" w:bidi="ar-SA"/>
              </w:rPr>
              <w:t>0mg/L</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SS</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1</w:t>
            </w:r>
            <w:r>
              <w:rPr>
                <w:rFonts w:hint="eastAsia" w:ascii="Times New Roman" w:hAnsi="Times New Roman" w:eastAsia="宋体" w:cs="Times New Roman"/>
                <w:color w:val="auto"/>
                <w:kern w:val="0"/>
                <w:sz w:val="24"/>
                <w:szCs w:val="24"/>
                <w:highlight w:val="none"/>
                <w:u w:val="none" w:color="auto"/>
                <w:lang w:val="en-US" w:eastAsia="zh-CN" w:bidi="ar-SA"/>
              </w:rPr>
              <w:t>8</w:t>
            </w:r>
            <w:r>
              <w:rPr>
                <w:rFonts w:hint="default" w:ascii="Times New Roman" w:hAnsi="Times New Roman" w:eastAsia="宋体" w:cs="Times New Roman"/>
                <w:color w:val="auto"/>
                <w:kern w:val="0"/>
                <w:sz w:val="24"/>
                <w:szCs w:val="24"/>
                <w:highlight w:val="none"/>
                <w:u w:val="none" w:color="auto"/>
                <w:lang w:val="en-US" w:eastAsia="zh-CN" w:bidi="ar-SA"/>
              </w:rPr>
              <w:t>0mg/L</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NH</w:t>
            </w:r>
            <w:r>
              <w:rPr>
                <w:rFonts w:hint="default" w:ascii="Times New Roman" w:hAnsi="Times New Roman" w:eastAsia="宋体" w:cs="Times New Roman"/>
                <w:color w:val="auto"/>
                <w:kern w:val="0"/>
                <w:sz w:val="24"/>
                <w:szCs w:val="24"/>
                <w:highlight w:val="none"/>
                <w:u w:val="none" w:color="auto"/>
                <w:vertAlign w:val="subscript"/>
                <w:lang w:val="en-US" w:eastAsia="zh-CN" w:bidi="ar-SA"/>
              </w:rPr>
              <w:t>3</w:t>
            </w:r>
            <w:r>
              <w:rPr>
                <w:rFonts w:hint="default" w:ascii="Times New Roman" w:hAnsi="Times New Roman" w:eastAsia="宋体" w:cs="Times New Roman"/>
                <w:color w:val="auto"/>
                <w:kern w:val="0"/>
                <w:sz w:val="24"/>
                <w:szCs w:val="24"/>
                <w:highlight w:val="none"/>
                <w:u w:val="none" w:color="auto"/>
                <w:lang w:val="en-US" w:eastAsia="zh-CN" w:bidi="ar-SA"/>
              </w:rPr>
              <w:t>-N</w:t>
            </w:r>
            <w:r>
              <w:rPr>
                <w:rFonts w:hint="eastAsia" w:ascii="Times New Roman" w:hAnsi="Times New Roman" w:eastAsia="宋体" w:cs="Times New Roman"/>
                <w:color w:val="auto"/>
                <w:kern w:val="0"/>
                <w:sz w:val="24"/>
                <w:szCs w:val="24"/>
                <w:highlight w:val="none"/>
                <w:u w:val="none" w:color="auto"/>
                <w:lang w:val="en-US" w:eastAsia="zh-CN" w:bidi="ar-SA"/>
              </w:rPr>
              <w:t>：</w:t>
            </w:r>
            <w:r>
              <w:rPr>
                <w:rFonts w:hint="default" w:ascii="Times New Roman" w:hAnsi="Times New Roman" w:eastAsia="宋体" w:cs="Times New Roman"/>
                <w:color w:val="auto"/>
                <w:kern w:val="0"/>
                <w:sz w:val="24"/>
                <w:szCs w:val="24"/>
                <w:highlight w:val="none"/>
                <w:u w:val="none" w:color="auto"/>
                <w:lang w:val="en-US" w:eastAsia="zh-CN" w:bidi="ar-SA"/>
              </w:rPr>
              <w:t>28.3mg/L</w:t>
            </w:r>
            <w:r>
              <w:rPr>
                <w:rFonts w:hint="eastAsia" w:ascii="Times New Roman" w:hAnsi="Times New Roman" w:eastAsia="宋体" w:cs="Times New Roman"/>
                <w:color w:val="auto"/>
                <w:kern w:val="0"/>
                <w:sz w:val="24"/>
                <w:szCs w:val="24"/>
                <w:highlight w:val="none"/>
                <w:u w:val="none" w:color="auto"/>
                <w:lang w:val="en-US" w:eastAsia="zh-CN" w:bidi="ar-SA"/>
              </w:rPr>
              <w:t>、总氮：39.4</w:t>
            </w:r>
            <w:r>
              <w:rPr>
                <w:rFonts w:hint="default" w:ascii="Times New Roman" w:hAnsi="Times New Roman" w:eastAsia="宋体" w:cs="Times New Roman"/>
                <w:color w:val="auto"/>
                <w:kern w:val="0"/>
                <w:sz w:val="24"/>
                <w:szCs w:val="24"/>
                <w:highlight w:val="none"/>
                <w:u w:val="none" w:color="auto"/>
                <w:lang w:val="en-US" w:eastAsia="zh-CN" w:bidi="ar-SA"/>
              </w:rPr>
              <w:t>mg/L</w:t>
            </w:r>
            <w:r>
              <w:rPr>
                <w:rFonts w:hint="eastAsia" w:ascii="Times New Roman" w:hAnsi="Times New Roman" w:eastAsia="宋体" w:cs="Times New Roman"/>
                <w:color w:val="auto"/>
                <w:kern w:val="0"/>
                <w:sz w:val="24"/>
                <w:szCs w:val="24"/>
                <w:highlight w:val="none"/>
                <w:u w:val="none" w:color="auto"/>
                <w:lang w:val="en-US" w:eastAsia="zh-CN" w:bidi="ar-SA"/>
              </w:rPr>
              <w:t>、总磷：4.10</w:t>
            </w:r>
            <w:r>
              <w:rPr>
                <w:rFonts w:hint="default" w:ascii="Times New Roman" w:hAnsi="Times New Roman" w:eastAsia="宋体" w:cs="Times New Roman"/>
                <w:color w:val="auto"/>
                <w:kern w:val="0"/>
                <w:sz w:val="24"/>
                <w:szCs w:val="24"/>
                <w:highlight w:val="none"/>
                <w:u w:val="none" w:color="auto"/>
                <w:lang w:val="en-US" w:eastAsia="zh-CN" w:bidi="ar-SA"/>
              </w:rPr>
              <w:t>mg/L</w:t>
            </w:r>
            <w:r>
              <w:rPr>
                <w:rFonts w:hint="eastAsia" w:ascii="Times New Roman" w:hAnsi="Times New Roman" w:eastAsia="宋体" w:cs="Times New Roman"/>
                <w:color w:val="auto"/>
                <w:kern w:val="0"/>
                <w:sz w:val="24"/>
                <w:szCs w:val="24"/>
                <w:highlight w:val="none"/>
                <w:u w:val="none" w:color="auto"/>
                <w:lang w:val="en-US" w:eastAsia="zh-CN" w:bidi="ar-SA"/>
              </w:rPr>
              <w:t>。</w:t>
            </w:r>
          </w:p>
          <w:p w14:paraId="4481D3A0">
            <w:pPr>
              <w:pStyle w:val="27"/>
              <w:bidi w:val="0"/>
              <w:rPr>
                <w:rFonts w:hint="default"/>
                <w:u w:val="none" w:color="auto"/>
                <w:lang w:val="en-US" w:eastAsia="zh-CN"/>
              </w:rPr>
            </w:pPr>
            <w:r>
              <w:rPr>
                <w:rFonts w:hint="eastAsia"/>
                <w:u w:val="none" w:color="auto"/>
                <w:lang w:eastAsia="zh-CN"/>
              </w:rPr>
              <w:t>（</w:t>
            </w:r>
            <w:r>
              <w:rPr>
                <w:rFonts w:hint="eastAsia"/>
                <w:u w:val="none" w:color="auto"/>
                <w:lang w:val="en-US" w:eastAsia="zh-CN"/>
              </w:rPr>
              <w:t>2</w:t>
            </w:r>
            <w:r>
              <w:rPr>
                <w:rFonts w:hint="eastAsia"/>
                <w:u w:val="none" w:color="auto"/>
                <w:lang w:eastAsia="zh-CN"/>
              </w:rPr>
              <w:t>）</w:t>
            </w:r>
            <w:r>
              <w:rPr>
                <w:rFonts w:hint="eastAsia"/>
                <w:u w:val="none" w:color="auto"/>
                <w:lang w:val="en-US" w:eastAsia="zh-CN"/>
              </w:rPr>
              <w:t>生产废水</w:t>
            </w:r>
          </w:p>
          <w:p w14:paraId="20BECF60">
            <w:pPr>
              <w:pStyle w:val="27"/>
              <w:bidi w:val="0"/>
              <w:rPr>
                <w:rFonts w:hint="eastAsia"/>
                <w:highlight w:val="none"/>
                <w:u w:val="none" w:color="auto"/>
              </w:rPr>
            </w:pPr>
            <w:r>
              <w:rPr>
                <w:rFonts w:hint="eastAsia"/>
                <w:highlight w:val="none"/>
                <w:u w:val="none" w:color="auto"/>
                <w:lang w:val="en-US" w:eastAsia="zh-CN"/>
              </w:rPr>
              <w:t>经前文水平衡章节分析，该项目的生产废水排放量为</w:t>
            </w:r>
            <w:r>
              <w:rPr>
                <w:rStyle w:val="39"/>
                <w:rFonts w:hint="eastAsia"/>
                <w:u w:val="none" w:color="auto"/>
                <w:lang w:val="en-US" w:eastAsia="zh-CN"/>
              </w:rPr>
              <w:t>21.79</w:t>
            </w:r>
            <w:r>
              <w:rPr>
                <w:rStyle w:val="39"/>
                <w:u w:val="none" w:color="auto"/>
              </w:rPr>
              <w:t>m</w:t>
            </w:r>
            <w:r>
              <w:rPr>
                <w:rStyle w:val="39"/>
                <w:rFonts w:hint="eastAsia"/>
                <w:u w:val="none" w:color="auto"/>
                <w:vertAlign w:val="superscript"/>
                <w:lang w:val="en-US" w:eastAsia="zh-CN"/>
              </w:rPr>
              <w:t>3</w:t>
            </w:r>
            <w:r>
              <w:rPr>
                <w:rStyle w:val="39"/>
                <w:u w:val="none" w:color="auto"/>
              </w:rPr>
              <w:t>/d</w:t>
            </w:r>
            <w:r>
              <w:rPr>
                <w:rStyle w:val="39"/>
                <w:u w:val="none" w:color="auto"/>
                <w:lang w:eastAsia="zh-CN"/>
              </w:rPr>
              <w:t>（</w:t>
            </w:r>
            <w:r>
              <w:rPr>
                <w:rStyle w:val="39"/>
                <w:rFonts w:hint="eastAsia"/>
                <w:u w:val="none" w:color="auto"/>
                <w:lang w:val="en-US" w:eastAsia="zh-CN"/>
              </w:rPr>
              <w:t>6537</w:t>
            </w:r>
            <w:r>
              <w:rPr>
                <w:rFonts w:hint="eastAsia"/>
                <w:highlight w:val="none"/>
                <w:u w:val="none" w:color="auto"/>
                <w:lang w:val="en-US" w:eastAsia="zh-CN"/>
              </w:rPr>
              <w:t>m</w:t>
            </w:r>
            <w:r>
              <w:rPr>
                <w:rFonts w:hint="eastAsia"/>
                <w:highlight w:val="none"/>
                <w:u w:val="none" w:color="auto"/>
                <w:vertAlign w:val="superscript"/>
                <w:lang w:val="en-US" w:eastAsia="zh-CN"/>
              </w:rPr>
              <w:t>3</w:t>
            </w:r>
            <w:r>
              <w:rPr>
                <w:rFonts w:hint="eastAsia"/>
                <w:highlight w:val="none"/>
                <w:u w:val="none" w:color="auto"/>
                <w:lang w:val="en-US" w:eastAsia="zh-CN"/>
              </w:rPr>
              <w:t>/a</w:t>
            </w:r>
            <w:r>
              <w:rPr>
                <w:rStyle w:val="39"/>
                <w:u w:val="none" w:color="auto"/>
                <w:lang w:eastAsia="zh-CN"/>
              </w:rPr>
              <w:t>）</w:t>
            </w:r>
            <w:r>
              <w:rPr>
                <w:rFonts w:hint="eastAsia"/>
                <w:highlight w:val="none"/>
                <w:u w:val="none" w:color="auto"/>
                <w:lang w:val="en-US" w:eastAsia="zh-CN"/>
              </w:rPr>
              <w:t>。</w:t>
            </w:r>
            <w:r>
              <w:rPr>
                <w:rFonts w:hint="eastAsia"/>
                <w:highlight w:val="none"/>
                <w:u w:val="none" w:color="auto"/>
              </w:rPr>
              <w:t>项目生产废水</w:t>
            </w:r>
            <w:r>
              <w:rPr>
                <w:rFonts w:hint="eastAsia"/>
                <w:highlight w:val="none"/>
                <w:u w:val="none" w:color="auto"/>
                <w:lang w:val="en-US" w:eastAsia="zh-CN"/>
              </w:rPr>
              <w:t>经自建的废水</w:t>
            </w:r>
            <w:r>
              <w:rPr>
                <w:rFonts w:hint="eastAsia"/>
                <w:highlight w:val="none"/>
                <w:u w:val="none" w:color="auto"/>
              </w:rPr>
              <w:t>处理站处理后，经园区污水管网排入</w:t>
            </w:r>
            <w:r>
              <w:rPr>
                <w:rFonts w:hint="eastAsia"/>
                <w:highlight w:val="none"/>
                <w:u w:val="none" w:color="auto"/>
                <w:lang w:val="en-US" w:eastAsia="zh-CN"/>
              </w:rPr>
              <w:t>华容高新技术产业开发区(三封工业片区)污水处理厂</w:t>
            </w:r>
            <w:r>
              <w:rPr>
                <w:rFonts w:hint="eastAsia"/>
                <w:highlight w:val="none"/>
                <w:u w:val="none" w:color="auto"/>
              </w:rPr>
              <w:t>处理。</w:t>
            </w:r>
            <w:r>
              <w:rPr>
                <w:rFonts w:hint="eastAsia"/>
                <w:highlight w:val="none"/>
                <w:u w:val="none" w:color="auto"/>
                <w:lang w:val="en-US" w:eastAsia="zh-CN"/>
              </w:rPr>
              <w:t>经查阅《排放源统计调查产排污核算方法和系数手册》中的"1391淀粉及淀粉制品制造行业系数手册"，无类似产品的产污系数相关数据。</w:t>
            </w:r>
            <w:r>
              <w:rPr>
                <w:rFonts w:hint="eastAsia"/>
                <w:highlight w:val="none"/>
                <w:u w:val="none" w:color="auto"/>
              </w:rPr>
              <w:t>故类比同类工程</w:t>
            </w:r>
            <w:r>
              <w:rPr>
                <w:spacing w:val="-1"/>
                <w:sz w:val="24"/>
                <w:szCs w:val="24"/>
                <w:u w:val="none" w:color="auto"/>
              </w:rPr>
              <w:t>《</w:t>
            </w:r>
            <w:r>
              <w:rPr>
                <w:rFonts w:hint="eastAsia"/>
                <w:spacing w:val="-1"/>
                <w:sz w:val="24"/>
                <w:szCs w:val="24"/>
                <w:u w:val="none" w:color="auto"/>
              </w:rPr>
              <w:t>成都兴百川食品有限公司魔芋生产线技改项目竣工环境保护验收监测表</w:t>
            </w:r>
            <w:r>
              <w:rPr>
                <w:sz w:val="24"/>
                <w:szCs w:val="24"/>
                <w:u w:val="none" w:color="auto"/>
              </w:rPr>
              <w:t>》废</w:t>
            </w:r>
            <w:r>
              <w:rPr>
                <w:spacing w:val="-1"/>
                <w:sz w:val="24"/>
                <w:szCs w:val="24"/>
                <w:u w:val="none" w:color="auto"/>
              </w:rPr>
              <w:t>水处理站的检测数据</w:t>
            </w:r>
            <w:r>
              <w:rPr>
                <w:rFonts w:hint="eastAsia"/>
                <w:highlight w:val="none"/>
                <w:u w:val="none" w:color="auto"/>
                <w:lang w:val="en-US" w:eastAsia="zh-CN"/>
              </w:rPr>
              <w:t>可知</w:t>
            </w:r>
            <w:r>
              <w:rPr>
                <w:rFonts w:hint="eastAsia"/>
                <w:highlight w:val="none"/>
                <w:u w:val="none" w:color="auto"/>
              </w:rPr>
              <w:t>，</w:t>
            </w:r>
            <w:r>
              <w:rPr>
                <w:rFonts w:hint="eastAsia"/>
                <w:highlight w:val="none"/>
                <w:u w:val="none" w:color="auto"/>
                <w:lang w:val="en-US" w:eastAsia="zh-CN"/>
              </w:rPr>
              <w:t>该项目产品为</w:t>
            </w:r>
            <w:r>
              <w:rPr>
                <w:spacing w:val="8"/>
                <w:u w:val="none" w:color="auto"/>
              </w:rPr>
              <w:t>魔芋凝胶食品</w:t>
            </w:r>
            <w:r>
              <w:rPr>
                <w:rFonts w:hint="eastAsia"/>
                <w:highlight w:val="none"/>
                <w:u w:val="none" w:color="auto"/>
                <w:lang w:val="en-US" w:eastAsia="zh-CN"/>
              </w:rPr>
              <w:t>，生产规模为10000吨/年，项目工艺为</w:t>
            </w:r>
            <w:r>
              <w:rPr>
                <w:u w:val="none" w:color="auto"/>
                <w:lang w:val="en-US" w:eastAsia="en-US"/>
              </w:rPr>
              <w:t>配料、</w:t>
            </w:r>
            <w:r>
              <w:rPr>
                <w:rFonts w:hint="eastAsia"/>
                <w:u w:val="none" w:color="auto"/>
                <w:lang w:val="en-US" w:eastAsia="zh-CN"/>
              </w:rPr>
              <w:t>膨化、精炼、加工成型、切花、脱碱、冷冻、解冻等</w:t>
            </w:r>
            <w:r>
              <w:rPr>
                <w:rFonts w:hint="eastAsia"/>
                <w:highlight w:val="none"/>
                <w:u w:val="none" w:color="auto"/>
                <w:lang w:val="en-US" w:eastAsia="zh-CN"/>
              </w:rPr>
              <w:t>工艺，原辅材料为魔芋精粉、淀粉、食用级氢氧化钙、食用级柠檬酸等，该项目工艺、产品、规模、原辅材料与本项目相似，具有可类比性。</w:t>
            </w:r>
            <w:r>
              <w:rPr>
                <w:rFonts w:hint="eastAsia"/>
                <w:highlight w:val="none"/>
                <w:u w:val="none" w:color="auto"/>
              </w:rPr>
              <w:t>生产废水中污染物产生浓度为CODcr</w:t>
            </w:r>
            <w:r>
              <w:rPr>
                <w:rFonts w:hint="eastAsia"/>
                <w:highlight w:val="none"/>
                <w:u w:val="none" w:color="auto"/>
                <w:lang w:eastAsia="zh-CN"/>
              </w:rPr>
              <w:t>：</w:t>
            </w:r>
            <w:r>
              <w:rPr>
                <w:rFonts w:hint="eastAsia"/>
                <w:highlight w:val="none"/>
                <w:u w:val="none" w:color="auto"/>
                <w:lang w:val="en-US" w:eastAsia="zh-CN"/>
              </w:rPr>
              <w:t>1000</w:t>
            </w:r>
            <w:r>
              <w:rPr>
                <w:rFonts w:hint="eastAsia"/>
                <w:highlight w:val="none"/>
                <w:u w:val="none" w:color="auto"/>
              </w:rPr>
              <w:t>mg</w:t>
            </w:r>
            <w:r>
              <w:rPr>
                <w:rFonts w:hint="eastAsia"/>
                <w:highlight w:val="none"/>
                <w:u w:val="none" w:color="auto"/>
                <w:lang w:val="en-US" w:eastAsia="zh-CN"/>
              </w:rPr>
              <w:t>/</w:t>
            </w:r>
            <w:r>
              <w:rPr>
                <w:rFonts w:hint="eastAsia"/>
                <w:highlight w:val="none"/>
                <w:u w:val="none" w:color="auto"/>
              </w:rPr>
              <w:t>L、BOD</w:t>
            </w:r>
            <w:r>
              <w:rPr>
                <w:rFonts w:hint="eastAsia"/>
                <w:highlight w:val="none"/>
                <w:u w:val="none" w:color="auto"/>
                <w:vertAlign w:val="subscript"/>
                <w:lang w:val="en-US" w:eastAsia="zh-CN"/>
              </w:rPr>
              <w:t>5</w:t>
            </w:r>
            <w:r>
              <w:rPr>
                <w:rFonts w:hint="eastAsia"/>
                <w:highlight w:val="none"/>
                <w:u w:val="none" w:color="auto"/>
                <w:lang w:eastAsia="zh-CN"/>
              </w:rPr>
              <w:t>：</w:t>
            </w:r>
            <w:r>
              <w:rPr>
                <w:rFonts w:hint="eastAsia"/>
                <w:highlight w:val="none"/>
                <w:u w:val="none" w:color="auto"/>
                <w:lang w:val="en-US" w:eastAsia="zh-CN"/>
              </w:rPr>
              <w:t>400</w:t>
            </w:r>
            <w:r>
              <w:rPr>
                <w:rFonts w:hint="eastAsia"/>
                <w:highlight w:val="none"/>
                <w:u w:val="none" w:color="auto"/>
              </w:rPr>
              <w:t>mg</w:t>
            </w:r>
            <w:r>
              <w:rPr>
                <w:rFonts w:hint="eastAsia"/>
                <w:highlight w:val="none"/>
                <w:u w:val="none" w:color="auto"/>
                <w:lang w:val="en-US" w:eastAsia="zh-CN"/>
              </w:rPr>
              <w:t>/</w:t>
            </w:r>
            <w:r>
              <w:rPr>
                <w:rFonts w:hint="eastAsia"/>
                <w:highlight w:val="none"/>
                <w:u w:val="none" w:color="auto"/>
              </w:rPr>
              <w:t>L、NH</w:t>
            </w:r>
            <w:r>
              <w:rPr>
                <w:rFonts w:hint="eastAsia"/>
                <w:highlight w:val="none"/>
                <w:u w:val="none" w:color="auto"/>
                <w:vertAlign w:val="subscript"/>
                <w:lang w:val="en-US" w:eastAsia="zh-CN"/>
              </w:rPr>
              <w:t>3</w:t>
            </w:r>
            <w:r>
              <w:rPr>
                <w:rFonts w:hint="eastAsia"/>
                <w:highlight w:val="none"/>
                <w:u w:val="none" w:color="auto"/>
              </w:rPr>
              <w:t>-N</w:t>
            </w:r>
            <w:r>
              <w:rPr>
                <w:rFonts w:hint="eastAsia"/>
                <w:highlight w:val="none"/>
                <w:u w:val="none" w:color="auto"/>
                <w:lang w:eastAsia="zh-CN"/>
              </w:rPr>
              <w:t>：</w:t>
            </w:r>
            <w:r>
              <w:rPr>
                <w:rFonts w:hint="eastAsia"/>
                <w:highlight w:val="none"/>
                <w:u w:val="none" w:color="auto"/>
                <w:lang w:val="en-US" w:eastAsia="zh-CN"/>
              </w:rPr>
              <w:t>40</w:t>
            </w:r>
            <w:r>
              <w:rPr>
                <w:rFonts w:hint="eastAsia"/>
                <w:highlight w:val="none"/>
                <w:u w:val="none" w:color="auto"/>
              </w:rPr>
              <w:t>mg</w:t>
            </w:r>
            <w:r>
              <w:rPr>
                <w:rFonts w:hint="eastAsia"/>
                <w:highlight w:val="none"/>
                <w:u w:val="none" w:color="auto"/>
                <w:lang w:val="en-US" w:eastAsia="zh-CN"/>
              </w:rPr>
              <w:t>/</w:t>
            </w:r>
            <w:r>
              <w:rPr>
                <w:rFonts w:hint="eastAsia"/>
                <w:highlight w:val="none"/>
                <w:u w:val="none" w:color="auto"/>
              </w:rPr>
              <w:t>L、SS</w:t>
            </w:r>
            <w:r>
              <w:rPr>
                <w:rFonts w:hint="eastAsia"/>
                <w:highlight w:val="none"/>
                <w:u w:val="none" w:color="auto"/>
                <w:lang w:eastAsia="zh-CN"/>
              </w:rPr>
              <w:t>：</w:t>
            </w:r>
            <w:r>
              <w:rPr>
                <w:rFonts w:hint="eastAsia"/>
                <w:highlight w:val="none"/>
                <w:u w:val="none" w:color="auto"/>
                <w:lang w:val="en-US" w:eastAsia="zh-CN"/>
              </w:rPr>
              <w:t>300</w:t>
            </w:r>
            <w:r>
              <w:rPr>
                <w:rFonts w:hint="eastAsia"/>
                <w:highlight w:val="none"/>
                <w:u w:val="none" w:color="auto"/>
              </w:rPr>
              <w:t>mg</w:t>
            </w:r>
            <w:r>
              <w:rPr>
                <w:rFonts w:hint="eastAsia"/>
                <w:highlight w:val="none"/>
                <w:u w:val="none" w:color="auto"/>
                <w:lang w:val="en-US" w:eastAsia="zh-CN"/>
              </w:rPr>
              <w:t>/</w:t>
            </w:r>
            <w:r>
              <w:rPr>
                <w:rFonts w:hint="eastAsia"/>
                <w:highlight w:val="none"/>
                <w:u w:val="none" w:color="auto"/>
              </w:rPr>
              <w:t>L。</w:t>
            </w:r>
          </w:p>
          <w:p w14:paraId="5811E5AB">
            <w:pPr>
              <w:pStyle w:val="27"/>
              <w:bidi w:val="0"/>
              <w:rPr>
                <w:rFonts w:hint="eastAsia" w:eastAsia="宋体"/>
                <w:highlight w:val="none"/>
                <w:u w:val="none" w:color="auto"/>
                <w:lang w:eastAsia="zh-CN"/>
              </w:rPr>
            </w:pPr>
            <w:r>
              <w:rPr>
                <w:rFonts w:hint="eastAsia"/>
                <w:highlight w:val="none"/>
                <w:u w:val="none" w:color="auto"/>
              </w:rPr>
              <w:t>项目废水产生及排放情况详见下表</w:t>
            </w:r>
            <w:r>
              <w:rPr>
                <w:rFonts w:hint="eastAsia"/>
                <w:highlight w:val="none"/>
                <w:u w:val="none" w:color="auto"/>
                <w:lang w:eastAsia="zh-CN"/>
              </w:rPr>
              <w:t>。</w:t>
            </w:r>
          </w:p>
          <w:p w14:paraId="12E26927">
            <w:pPr>
              <w:widowControl/>
              <w:jc w:val="center"/>
              <w:textAlignment w:val="center"/>
              <w:rPr>
                <w:b/>
                <w:color w:val="auto"/>
                <w:szCs w:val="22"/>
                <w:highlight w:val="none"/>
                <w:u w:val="none" w:color="auto"/>
              </w:rPr>
            </w:pPr>
            <w:r>
              <w:rPr>
                <w:b/>
                <w:bCs/>
                <w:color w:val="auto"/>
                <w:highlight w:val="none"/>
                <w:u w:val="none" w:color="auto"/>
              </w:rPr>
              <w:t>表4-</w:t>
            </w:r>
            <w:r>
              <w:rPr>
                <w:rFonts w:hint="eastAsia"/>
                <w:b/>
                <w:bCs/>
                <w:color w:val="auto"/>
                <w:highlight w:val="none"/>
                <w:u w:val="none" w:color="auto"/>
                <w:lang w:val="en-US" w:eastAsia="zh-CN"/>
              </w:rPr>
              <w:t>10</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废水污染物排放情况一览表</w:t>
            </w:r>
          </w:p>
          <w:tbl>
            <w:tblPr>
              <w:tblStyle w:val="37"/>
              <w:tblW w:w="498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43"/>
              <w:gridCol w:w="790"/>
              <w:gridCol w:w="844"/>
              <w:gridCol w:w="634"/>
              <w:gridCol w:w="609"/>
              <w:gridCol w:w="786"/>
              <w:gridCol w:w="639"/>
              <w:gridCol w:w="780"/>
              <w:gridCol w:w="1118"/>
              <w:gridCol w:w="1381"/>
            </w:tblGrid>
            <w:tr w14:paraId="4FB38E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6" w:type="pct"/>
                  <w:vMerge w:val="restart"/>
                  <w:tcBorders>
                    <w:tl2br w:val="nil"/>
                    <w:tr2bl w:val="nil"/>
                  </w:tcBorders>
                  <w:vAlign w:val="center"/>
                </w:tcPr>
                <w:p w14:paraId="2D3879D9">
                  <w:pPr>
                    <w:pStyle w:val="32"/>
                    <w:bidi w:val="0"/>
                    <w:jc w:val="center"/>
                    <w:rPr>
                      <w:rFonts w:hint="default"/>
                      <w:b/>
                      <w:bCs/>
                      <w:u w:val="none" w:color="auto"/>
                      <w:lang w:eastAsia="zh-CN"/>
                    </w:rPr>
                  </w:pPr>
                  <w:r>
                    <w:rPr>
                      <w:rFonts w:hint="default"/>
                      <w:b/>
                      <w:bCs/>
                      <w:u w:val="none" w:color="auto"/>
                      <w:lang w:eastAsia="zh-CN"/>
                    </w:rPr>
                    <w:t>类别</w:t>
                  </w:r>
                </w:p>
              </w:tc>
              <w:tc>
                <w:tcPr>
                  <w:tcW w:w="492" w:type="pct"/>
                  <w:vMerge w:val="restart"/>
                  <w:tcBorders>
                    <w:tl2br w:val="nil"/>
                    <w:tr2bl w:val="nil"/>
                  </w:tcBorders>
                  <w:vAlign w:val="center"/>
                </w:tcPr>
                <w:p w14:paraId="4D900EFA">
                  <w:pPr>
                    <w:pStyle w:val="32"/>
                    <w:bidi w:val="0"/>
                    <w:jc w:val="center"/>
                    <w:rPr>
                      <w:rFonts w:hint="default"/>
                      <w:b/>
                      <w:bCs/>
                      <w:u w:val="none" w:color="auto"/>
                      <w:lang w:eastAsia="zh-CN"/>
                    </w:rPr>
                  </w:pPr>
                  <w:r>
                    <w:rPr>
                      <w:rFonts w:hint="default"/>
                      <w:b/>
                      <w:bCs/>
                      <w:u w:val="none" w:color="auto"/>
                      <w:lang w:eastAsia="zh-CN"/>
                    </w:rPr>
                    <w:t>污染物种类</w:t>
                  </w:r>
                </w:p>
              </w:tc>
              <w:tc>
                <w:tcPr>
                  <w:tcW w:w="920" w:type="pct"/>
                  <w:gridSpan w:val="2"/>
                  <w:tcBorders>
                    <w:tl2br w:val="nil"/>
                    <w:tr2bl w:val="nil"/>
                  </w:tcBorders>
                  <w:vAlign w:val="center"/>
                </w:tcPr>
                <w:p w14:paraId="7453E304">
                  <w:pPr>
                    <w:pStyle w:val="32"/>
                    <w:bidi w:val="0"/>
                    <w:jc w:val="center"/>
                    <w:rPr>
                      <w:rFonts w:hint="default"/>
                      <w:b/>
                      <w:bCs/>
                      <w:u w:val="none" w:color="auto"/>
                      <w:lang w:eastAsia="zh-CN"/>
                    </w:rPr>
                  </w:pPr>
                  <w:r>
                    <w:rPr>
                      <w:rFonts w:hint="default"/>
                      <w:b/>
                      <w:bCs/>
                      <w:u w:val="none" w:color="auto"/>
                      <w:lang w:eastAsia="zh-CN"/>
                    </w:rPr>
                    <w:t>污染物产生情况</w:t>
                  </w:r>
                </w:p>
              </w:tc>
              <w:tc>
                <w:tcPr>
                  <w:tcW w:w="379" w:type="pct"/>
                  <w:vMerge w:val="restart"/>
                  <w:tcBorders>
                    <w:tl2br w:val="nil"/>
                    <w:tr2bl w:val="nil"/>
                  </w:tcBorders>
                  <w:vAlign w:val="center"/>
                </w:tcPr>
                <w:p w14:paraId="67FB6885">
                  <w:pPr>
                    <w:pStyle w:val="32"/>
                    <w:bidi w:val="0"/>
                    <w:jc w:val="center"/>
                    <w:rPr>
                      <w:rFonts w:hint="default"/>
                      <w:b/>
                      <w:bCs/>
                      <w:u w:val="none" w:color="auto"/>
                      <w:lang w:eastAsia="zh-CN"/>
                    </w:rPr>
                  </w:pPr>
                  <w:r>
                    <w:rPr>
                      <w:rFonts w:hint="default"/>
                      <w:b/>
                      <w:bCs/>
                      <w:u w:val="none" w:color="auto"/>
                      <w:lang w:eastAsia="zh-CN"/>
                    </w:rPr>
                    <w:t>废水排放量（m</w:t>
                  </w:r>
                  <w:r>
                    <w:rPr>
                      <w:rFonts w:hint="default"/>
                      <w:b/>
                      <w:bCs/>
                      <w:u w:val="none" w:color="auto"/>
                      <w:vertAlign w:val="superscript"/>
                      <w:lang w:eastAsia="zh-CN"/>
                    </w:rPr>
                    <w:t>3</w:t>
                  </w:r>
                  <w:r>
                    <w:rPr>
                      <w:rFonts w:hint="default"/>
                      <w:b/>
                      <w:bCs/>
                      <w:u w:val="none" w:color="auto"/>
                      <w:lang w:eastAsia="zh-CN"/>
                    </w:rPr>
                    <w:t>/a）</w:t>
                  </w:r>
                </w:p>
              </w:tc>
              <w:tc>
                <w:tcPr>
                  <w:tcW w:w="1374" w:type="pct"/>
                  <w:gridSpan w:val="3"/>
                  <w:tcBorders>
                    <w:tl2br w:val="nil"/>
                    <w:tr2bl w:val="nil"/>
                  </w:tcBorders>
                  <w:vAlign w:val="center"/>
                </w:tcPr>
                <w:p w14:paraId="7D9AA930">
                  <w:pPr>
                    <w:pStyle w:val="32"/>
                    <w:bidi w:val="0"/>
                    <w:jc w:val="center"/>
                    <w:rPr>
                      <w:rFonts w:hint="default"/>
                      <w:b/>
                      <w:bCs/>
                      <w:u w:val="none" w:color="auto"/>
                      <w:lang w:eastAsia="zh-CN"/>
                    </w:rPr>
                  </w:pPr>
                  <w:r>
                    <w:rPr>
                      <w:rFonts w:hint="default"/>
                      <w:b/>
                      <w:bCs/>
                      <w:u w:val="none" w:color="auto"/>
                      <w:lang w:eastAsia="zh-CN"/>
                    </w:rPr>
                    <w:t>治理设施情况</w:t>
                  </w:r>
                </w:p>
              </w:tc>
              <w:tc>
                <w:tcPr>
                  <w:tcW w:w="1557" w:type="pct"/>
                  <w:gridSpan w:val="2"/>
                  <w:tcBorders>
                    <w:tl2br w:val="nil"/>
                    <w:tr2bl w:val="nil"/>
                  </w:tcBorders>
                  <w:vAlign w:val="center"/>
                </w:tcPr>
                <w:p w14:paraId="4B7493C8">
                  <w:pPr>
                    <w:pStyle w:val="32"/>
                    <w:bidi w:val="0"/>
                    <w:jc w:val="center"/>
                    <w:rPr>
                      <w:rFonts w:hint="default"/>
                      <w:b/>
                      <w:bCs/>
                      <w:u w:val="none" w:color="auto"/>
                      <w:lang w:eastAsia="zh-CN"/>
                    </w:rPr>
                  </w:pPr>
                  <w:r>
                    <w:rPr>
                      <w:rFonts w:hint="default"/>
                      <w:b/>
                      <w:bCs/>
                      <w:u w:val="none" w:color="auto"/>
                      <w:lang w:eastAsia="zh-CN"/>
                    </w:rPr>
                    <w:t>污染物排放情况</w:t>
                  </w:r>
                </w:p>
              </w:tc>
            </w:tr>
            <w:tr w14:paraId="420808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76" w:type="pct"/>
                  <w:vMerge w:val="continue"/>
                  <w:tcBorders>
                    <w:tl2br w:val="nil"/>
                    <w:tr2bl w:val="nil"/>
                  </w:tcBorders>
                  <w:vAlign w:val="center"/>
                </w:tcPr>
                <w:p w14:paraId="64FEF69F">
                  <w:pPr>
                    <w:pStyle w:val="32"/>
                    <w:bidi w:val="0"/>
                    <w:jc w:val="center"/>
                    <w:rPr>
                      <w:rFonts w:hint="default"/>
                      <w:b/>
                      <w:bCs/>
                      <w:u w:val="none" w:color="auto"/>
                      <w:lang w:eastAsia="zh-CN"/>
                    </w:rPr>
                  </w:pPr>
                </w:p>
              </w:tc>
              <w:tc>
                <w:tcPr>
                  <w:tcW w:w="492" w:type="pct"/>
                  <w:vMerge w:val="continue"/>
                  <w:tcBorders>
                    <w:tl2br w:val="nil"/>
                    <w:tr2bl w:val="nil"/>
                  </w:tcBorders>
                  <w:vAlign w:val="center"/>
                </w:tcPr>
                <w:p w14:paraId="11542530">
                  <w:pPr>
                    <w:pStyle w:val="32"/>
                    <w:bidi w:val="0"/>
                    <w:jc w:val="center"/>
                    <w:rPr>
                      <w:rFonts w:hint="default"/>
                      <w:b/>
                      <w:bCs/>
                      <w:u w:val="none" w:color="auto"/>
                      <w:lang w:eastAsia="zh-CN"/>
                    </w:rPr>
                  </w:pPr>
                </w:p>
              </w:tc>
              <w:tc>
                <w:tcPr>
                  <w:tcW w:w="525" w:type="pct"/>
                  <w:tcBorders>
                    <w:tl2br w:val="nil"/>
                    <w:tr2bl w:val="nil"/>
                  </w:tcBorders>
                  <w:vAlign w:val="center"/>
                </w:tcPr>
                <w:p w14:paraId="24D33506">
                  <w:pPr>
                    <w:pStyle w:val="32"/>
                    <w:bidi w:val="0"/>
                    <w:jc w:val="center"/>
                    <w:rPr>
                      <w:rFonts w:hint="default"/>
                      <w:b/>
                      <w:bCs/>
                      <w:u w:val="none" w:color="auto"/>
                      <w:lang w:eastAsia="zh-CN"/>
                    </w:rPr>
                  </w:pPr>
                  <w:r>
                    <w:rPr>
                      <w:rFonts w:hint="default"/>
                      <w:b/>
                      <w:bCs/>
                      <w:u w:val="none" w:color="auto"/>
                      <w:lang w:eastAsia="zh-CN"/>
                    </w:rPr>
                    <w:t>产生浓度</w:t>
                  </w:r>
                </w:p>
                <w:p w14:paraId="7A35D915">
                  <w:pPr>
                    <w:pStyle w:val="32"/>
                    <w:bidi w:val="0"/>
                    <w:jc w:val="center"/>
                    <w:rPr>
                      <w:rFonts w:hint="default"/>
                      <w:b/>
                      <w:bCs/>
                      <w:u w:val="none" w:color="auto"/>
                      <w:lang w:eastAsia="zh-CN"/>
                    </w:rPr>
                  </w:pPr>
                  <w:r>
                    <w:rPr>
                      <w:rFonts w:hint="default"/>
                      <w:b/>
                      <w:bCs/>
                      <w:u w:val="none" w:color="auto"/>
                      <w:lang w:eastAsia="zh-CN"/>
                    </w:rPr>
                    <w:t>（mg/L）</w:t>
                  </w:r>
                </w:p>
              </w:tc>
              <w:tc>
                <w:tcPr>
                  <w:tcW w:w="395" w:type="pct"/>
                  <w:tcBorders>
                    <w:tl2br w:val="nil"/>
                    <w:tr2bl w:val="nil"/>
                  </w:tcBorders>
                  <w:vAlign w:val="center"/>
                </w:tcPr>
                <w:p w14:paraId="2BAB2CA6">
                  <w:pPr>
                    <w:pStyle w:val="32"/>
                    <w:bidi w:val="0"/>
                    <w:jc w:val="center"/>
                    <w:rPr>
                      <w:rFonts w:hint="default"/>
                      <w:b/>
                      <w:bCs/>
                      <w:u w:val="none" w:color="auto"/>
                      <w:lang w:eastAsia="zh-CN"/>
                    </w:rPr>
                  </w:pPr>
                  <w:r>
                    <w:rPr>
                      <w:rFonts w:hint="default"/>
                      <w:b/>
                      <w:bCs/>
                      <w:u w:val="none" w:color="auto"/>
                      <w:lang w:eastAsia="zh-CN"/>
                    </w:rPr>
                    <w:t>产生量</w:t>
                  </w:r>
                </w:p>
                <w:p w14:paraId="7BD2BDB0">
                  <w:pPr>
                    <w:pStyle w:val="32"/>
                    <w:bidi w:val="0"/>
                    <w:jc w:val="center"/>
                    <w:rPr>
                      <w:rFonts w:hint="default"/>
                      <w:b/>
                      <w:bCs/>
                      <w:u w:val="none" w:color="auto"/>
                      <w:lang w:eastAsia="zh-CN"/>
                    </w:rPr>
                  </w:pPr>
                  <w:r>
                    <w:rPr>
                      <w:rFonts w:hint="default"/>
                      <w:b/>
                      <w:bCs/>
                      <w:u w:val="none" w:color="auto"/>
                      <w:lang w:eastAsia="zh-CN"/>
                    </w:rPr>
                    <w:t>（t/a)</w:t>
                  </w:r>
                </w:p>
              </w:tc>
              <w:tc>
                <w:tcPr>
                  <w:tcW w:w="379" w:type="pct"/>
                  <w:vMerge w:val="continue"/>
                  <w:tcBorders>
                    <w:tl2br w:val="nil"/>
                    <w:tr2bl w:val="nil"/>
                  </w:tcBorders>
                  <w:vAlign w:val="center"/>
                </w:tcPr>
                <w:p w14:paraId="7D2E9D5A">
                  <w:pPr>
                    <w:pStyle w:val="32"/>
                    <w:bidi w:val="0"/>
                    <w:jc w:val="center"/>
                    <w:rPr>
                      <w:rFonts w:hint="default"/>
                      <w:b/>
                      <w:bCs/>
                      <w:u w:val="none" w:color="auto"/>
                      <w:lang w:eastAsia="zh-CN"/>
                    </w:rPr>
                  </w:pPr>
                </w:p>
              </w:tc>
              <w:tc>
                <w:tcPr>
                  <w:tcW w:w="489" w:type="pct"/>
                  <w:tcBorders>
                    <w:tl2br w:val="nil"/>
                    <w:tr2bl w:val="nil"/>
                  </w:tcBorders>
                  <w:vAlign w:val="center"/>
                </w:tcPr>
                <w:p w14:paraId="4B8D37D6">
                  <w:pPr>
                    <w:pStyle w:val="32"/>
                    <w:bidi w:val="0"/>
                    <w:jc w:val="center"/>
                    <w:rPr>
                      <w:rFonts w:hint="default"/>
                      <w:b/>
                      <w:bCs/>
                      <w:u w:val="none" w:color="auto"/>
                      <w:lang w:eastAsia="zh-CN"/>
                    </w:rPr>
                  </w:pPr>
                  <w:r>
                    <w:rPr>
                      <w:rFonts w:hint="default"/>
                      <w:b/>
                      <w:bCs/>
                      <w:u w:val="none" w:color="auto"/>
                      <w:lang w:eastAsia="zh-CN"/>
                    </w:rPr>
                    <w:t>处理工艺</w:t>
                  </w:r>
                </w:p>
              </w:tc>
              <w:tc>
                <w:tcPr>
                  <w:tcW w:w="398" w:type="pct"/>
                  <w:tcBorders>
                    <w:tl2br w:val="nil"/>
                    <w:tr2bl w:val="nil"/>
                  </w:tcBorders>
                  <w:vAlign w:val="center"/>
                </w:tcPr>
                <w:p w14:paraId="01AA2B5A">
                  <w:pPr>
                    <w:pStyle w:val="32"/>
                    <w:bidi w:val="0"/>
                    <w:jc w:val="center"/>
                    <w:rPr>
                      <w:rFonts w:hint="default"/>
                      <w:b/>
                      <w:bCs/>
                      <w:u w:val="none" w:color="auto"/>
                      <w:lang w:eastAsia="zh-CN"/>
                    </w:rPr>
                  </w:pPr>
                  <w:r>
                    <w:rPr>
                      <w:rFonts w:hint="default"/>
                      <w:b/>
                      <w:bCs/>
                      <w:u w:val="none" w:color="auto"/>
                      <w:lang w:eastAsia="zh-CN"/>
                    </w:rPr>
                    <w:t>治理效率（%）</w:t>
                  </w:r>
                </w:p>
              </w:tc>
              <w:tc>
                <w:tcPr>
                  <w:tcW w:w="486" w:type="pct"/>
                  <w:tcBorders>
                    <w:tl2br w:val="nil"/>
                    <w:tr2bl w:val="nil"/>
                  </w:tcBorders>
                  <w:vAlign w:val="center"/>
                </w:tcPr>
                <w:p w14:paraId="013110BF">
                  <w:pPr>
                    <w:pStyle w:val="32"/>
                    <w:bidi w:val="0"/>
                    <w:jc w:val="center"/>
                    <w:rPr>
                      <w:rFonts w:hint="default"/>
                      <w:b/>
                      <w:bCs/>
                      <w:u w:val="none" w:color="auto"/>
                      <w:lang w:eastAsia="zh-CN"/>
                    </w:rPr>
                  </w:pPr>
                  <w:r>
                    <w:rPr>
                      <w:rFonts w:hint="default"/>
                      <w:b/>
                      <w:bCs/>
                      <w:u w:val="none" w:color="auto"/>
                      <w:lang w:eastAsia="zh-CN"/>
                    </w:rPr>
                    <w:t>是否为可行技术</w:t>
                  </w:r>
                </w:p>
              </w:tc>
              <w:tc>
                <w:tcPr>
                  <w:tcW w:w="696" w:type="pct"/>
                  <w:tcBorders>
                    <w:tl2br w:val="nil"/>
                    <w:tr2bl w:val="nil"/>
                  </w:tcBorders>
                  <w:vAlign w:val="center"/>
                </w:tcPr>
                <w:p w14:paraId="620A9C73">
                  <w:pPr>
                    <w:pStyle w:val="32"/>
                    <w:bidi w:val="0"/>
                    <w:jc w:val="center"/>
                    <w:rPr>
                      <w:rFonts w:hint="default"/>
                      <w:b/>
                      <w:bCs/>
                      <w:u w:val="none" w:color="auto"/>
                      <w:lang w:eastAsia="zh-CN"/>
                    </w:rPr>
                  </w:pPr>
                  <w:r>
                    <w:rPr>
                      <w:rFonts w:hint="default"/>
                      <w:b/>
                      <w:bCs/>
                      <w:u w:val="none" w:color="auto"/>
                      <w:lang w:eastAsia="zh-CN"/>
                    </w:rPr>
                    <w:t>排放浓度（mg/L）</w:t>
                  </w:r>
                </w:p>
              </w:tc>
              <w:tc>
                <w:tcPr>
                  <w:tcW w:w="860" w:type="pct"/>
                  <w:tcBorders>
                    <w:tl2br w:val="nil"/>
                    <w:tr2bl w:val="nil"/>
                  </w:tcBorders>
                  <w:vAlign w:val="center"/>
                </w:tcPr>
                <w:p w14:paraId="78BB9AD6">
                  <w:pPr>
                    <w:pStyle w:val="32"/>
                    <w:bidi w:val="0"/>
                    <w:jc w:val="center"/>
                    <w:rPr>
                      <w:rFonts w:hint="default"/>
                      <w:b/>
                      <w:bCs/>
                      <w:u w:val="none" w:color="auto"/>
                      <w:lang w:eastAsia="zh-CN"/>
                    </w:rPr>
                  </w:pPr>
                  <w:r>
                    <w:rPr>
                      <w:rFonts w:hint="default"/>
                      <w:b/>
                      <w:bCs/>
                      <w:u w:val="none" w:color="auto"/>
                      <w:lang w:eastAsia="zh-CN"/>
                    </w:rPr>
                    <w:t>排放</w:t>
                  </w:r>
                </w:p>
                <w:p w14:paraId="0D7A0849">
                  <w:pPr>
                    <w:pStyle w:val="32"/>
                    <w:bidi w:val="0"/>
                    <w:jc w:val="center"/>
                    <w:rPr>
                      <w:rFonts w:hint="default"/>
                      <w:b/>
                      <w:bCs/>
                      <w:u w:val="none" w:color="auto"/>
                      <w:lang w:eastAsia="zh-CN"/>
                    </w:rPr>
                  </w:pPr>
                  <w:r>
                    <w:rPr>
                      <w:rFonts w:hint="default"/>
                      <w:b/>
                      <w:bCs/>
                      <w:u w:val="none" w:color="auto"/>
                      <w:lang w:eastAsia="zh-CN"/>
                    </w:rPr>
                    <w:t>量（m</w:t>
                  </w:r>
                  <w:r>
                    <w:rPr>
                      <w:rFonts w:hint="default"/>
                      <w:b/>
                      <w:bCs/>
                      <w:u w:val="none" w:color="auto"/>
                      <w:vertAlign w:val="superscript"/>
                      <w:lang w:eastAsia="zh-CN"/>
                    </w:rPr>
                    <w:t>3</w:t>
                  </w:r>
                  <w:r>
                    <w:rPr>
                      <w:rFonts w:hint="default"/>
                      <w:b/>
                      <w:bCs/>
                      <w:u w:val="none" w:color="auto"/>
                      <w:lang w:eastAsia="zh-CN"/>
                    </w:rPr>
                    <w:t>/a)</w:t>
                  </w:r>
                </w:p>
              </w:tc>
            </w:tr>
            <w:tr w14:paraId="2186DE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276" w:type="pct"/>
                  <w:vMerge w:val="restart"/>
                  <w:tcBorders>
                    <w:tl2br w:val="nil"/>
                    <w:tr2bl w:val="nil"/>
                  </w:tcBorders>
                  <w:vAlign w:val="center"/>
                </w:tcPr>
                <w:p w14:paraId="4108C57C">
                  <w:pPr>
                    <w:pStyle w:val="32"/>
                    <w:bidi w:val="0"/>
                    <w:jc w:val="center"/>
                    <w:rPr>
                      <w:rFonts w:hint="default"/>
                      <w:u w:val="none" w:color="auto"/>
                      <w:lang w:val="en-US" w:eastAsia="zh-CN"/>
                    </w:rPr>
                  </w:pPr>
                  <w:r>
                    <w:rPr>
                      <w:rFonts w:hint="eastAsia"/>
                      <w:u w:val="none" w:color="auto"/>
                      <w:lang w:val="en-US" w:eastAsia="zh-CN"/>
                    </w:rPr>
                    <w:t>生活污水</w:t>
                  </w:r>
                </w:p>
              </w:tc>
              <w:tc>
                <w:tcPr>
                  <w:tcW w:w="492" w:type="pct"/>
                  <w:tcBorders>
                    <w:tl2br w:val="nil"/>
                    <w:tr2bl w:val="nil"/>
                  </w:tcBorders>
                  <w:vAlign w:val="center"/>
                </w:tcPr>
                <w:p w14:paraId="51902E8D">
                  <w:pPr>
                    <w:pStyle w:val="32"/>
                    <w:bidi w:val="0"/>
                    <w:jc w:val="center"/>
                    <w:rPr>
                      <w:rFonts w:hint="default"/>
                      <w:u w:val="none" w:color="auto"/>
                      <w:lang w:eastAsia="zh-CN"/>
                    </w:rPr>
                  </w:pPr>
                  <w:r>
                    <w:rPr>
                      <w:rFonts w:hint="default"/>
                      <w:u w:val="none" w:color="auto"/>
                      <w:lang w:eastAsia="zh-CN"/>
                    </w:rPr>
                    <w:t>CODcr</w:t>
                  </w:r>
                </w:p>
              </w:tc>
              <w:tc>
                <w:tcPr>
                  <w:tcW w:w="525" w:type="pct"/>
                  <w:tcBorders>
                    <w:tl2br w:val="nil"/>
                    <w:tr2bl w:val="nil"/>
                  </w:tcBorders>
                  <w:vAlign w:val="center"/>
                </w:tcPr>
                <w:p w14:paraId="7E3E8B7C">
                  <w:pPr>
                    <w:pStyle w:val="32"/>
                    <w:bidi w:val="0"/>
                    <w:jc w:val="center"/>
                    <w:rPr>
                      <w:rFonts w:hint="default"/>
                      <w:u w:val="none" w:color="auto"/>
                      <w:lang w:eastAsia="zh-CN"/>
                    </w:rPr>
                  </w:pPr>
                  <w:r>
                    <w:rPr>
                      <w:rFonts w:hint="default"/>
                      <w:u w:val="none" w:color="auto"/>
                      <w:lang w:val="en-US" w:eastAsia="zh-CN"/>
                    </w:rPr>
                    <w:t>285</w:t>
                  </w:r>
                </w:p>
              </w:tc>
              <w:tc>
                <w:tcPr>
                  <w:tcW w:w="395" w:type="pct"/>
                  <w:tcBorders>
                    <w:tl2br w:val="nil"/>
                    <w:tr2bl w:val="nil"/>
                  </w:tcBorders>
                  <w:shd w:val="clear" w:color="auto" w:fill="auto"/>
                  <w:vAlign w:val="center"/>
                </w:tcPr>
                <w:p w14:paraId="7412E2E3">
                  <w:pPr>
                    <w:pStyle w:val="32"/>
                    <w:bidi w:val="0"/>
                    <w:jc w:val="center"/>
                    <w:rPr>
                      <w:rFonts w:hint="default"/>
                      <w:u w:val="none" w:color="auto"/>
                      <w:lang w:val="en-US" w:eastAsia="zh-CN"/>
                    </w:rPr>
                  </w:pPr>
                  <w:r>
                    <w:rPr>
                      <w:u w:val="none" w:color="auto"/>
                    </w:rPr>
                    <w:t>0.308</w:t>
                  </w:r>
                </w:p>
              </w:tc>
              <w:tc>
                <w:tcPr>
                  <w:tcW w:w="379" w:type="pct"/>
                  <w:vMerge w:val="restart"/>
                  <w:tcBorders>
                    <w:tl2br w:val="nil"/>
                    <w:tr2bl w:val="nil"/>
                  </w:tcBorders>
                  <w:vAlign w:val="center"/>
                </w:tcPr>
                <w:p w14:paraId="4230227E">
                  <w:pPr>
                    <w:pStyle w:val="32"/>
                    <w:bidi w:val="0"/>
                    <w:jc w:val="center"/>
                    <w:rPr>
                      <w:rFonts w:hint="default"/>
                      <w:u w:val="none" w:color="auto"/>
                      <w:lang w:val="en-US" w:eastAsia="zh-CN"/>
                    </w:rPr>
                  </w:pPr>
                  <w:r>
                    <w:rPr>
                      <w:rFonts w:hint="eastAsia"/>
                      <w:u w:val="none" w:color="auto"/>
                      <w:lang w:val="en-US" w:eastAsia="zh-CN"/>
                    </w:rPr>
                    <w:t>1080</w:t>
                  </w:r>
                </w:p>
              </w:tc>
              <w:tc>
                <w:tcPr>
                  <w:tcW w:w="489" w:type="pct"/>
                  <w:vMerge w:val="restart"/>
                  <w:tcBorders>
                    <w:tl2br w:val="nil"/>
                    <w:tr2bl w:val="nil"/>
                  </w:tcBorders>
                  <w:vAlign w:val="center"/>
                </w:tcPr>
                <w:p w14:paraId="5BA8BF31">
                  <w:pPr>
                    <w:pStyle w:val="32"/>
                    <w:bidi w:val="0"/>
                    <w:jc w:val="center"/>
                    <w:rPr>
                      <w:rFonts w:hint="default"/>
                      <w:u w:val="none" w:color="auto"/>
                      <w:lang w:val="en-US" w:eastAsia="zh-CN"/>
                    </w:rPr>
                  </w:pPr>
                  <w:r>
                    <w:rPr>
                      <w:rFonts w:hint="eastAsia"/>
                      <w:u w:val="none" w:color="auto"/>
                      <w:lang w:val="en-US" w:eastAsia="zh-CN"/>
                    </w:rPr>
                    <w:t>厌氧发酵</w:t>
                  </w:r>
                </w:p>
              </w:tc>
              <w:tc>
                <w:tcPr>
                  <w:tcW w:w="398" w:type="pct"/>
                  <w:tcBorders>
                    <w:tl2br w:val="nil"/>
                    <w:tr2bl w:val="nil"/>
                  </w:tcBorders>
                  <w:shd w:val="clear" w:color="auto" w:fill="auto"/>
                  <w:vAlign w:val="center"/>
                </w:tcPr>
                <w:p w14:paraId="6F32B3FE">
                  <w:pPr>
                    <w:pStyle w:val="32"/>
                    <w:bidi w:val="0"/>
                    <w:jc w:val="center"/>
                    <w:rPr>
                      <w:rFonts w:hint="default"/>
                      <w:u w:val="none" w:color="auto"/>
                      <w:lang w:eastAsia="zh-CN"/>
                    </w:rPr>
                  </w:pPr>
                  <w:r>
                    <w:rPr>
                      <w:rFonts w:hint="default"/>
                      <w:u w:val="none" w:color="auto"/>
                      <w:lang w:val="en-US" w:eastAsia="zh-CN"/>
                    </w:rPr>
                    <w:t>30</w:t>
                  </w:r>
                </w:p>
              </w:tc>
              <w:tc>
                <w:tcPr>
                  <w:tcW w:w="486" w:type="pct"/>
                  <w:vMerge w:val="restart"/>
                  <w:tcBorders>
                    <w:tl2br w:val="nil"/>
                    <w:tr2bl w:val="nil"/>
                  </w:tcBorders>
                  <w:vAlign w:val="center"/>
                </w:tcPr>
                <w:p w14:paraId="1245B7B4">
                  <w:pPr>
                    <w:pStyle w:val="32"/>
                    <w:bidi w:val="0"/>
                    <w:jc w:val="center"/>
                    <w:rPr>
                      <w:rFonts w:hint="default"/>
                      <w:u w:val="none" w:color="auto"/>
                      <w:lang w:val="en-US" w:eastAsia="zh-CN"/>
                    </w:rPr>
                  </w:pPr>
                  <w:r>
                    <w:rPr>
                      <w:rFonts w:hint="eastAsia"/>
                      <w:u w:val="none" w:color="auto"/>
                      <w:lang w:val="en-US" w:eastAsia="zh-CN"/>
                    </w:rPr>
                    <w:t>是</w:t>
                  </w:r>
                </w:p>
              </w:tc>
              <w:tc>
                <w:tcPr>
                  <w:tcW w:w="696" w:type="pct"/>
                  <w:tcBorders>
                    <w:tl2br w:val="nil"/>
                    <w:tr2bl w:val="nil"/>
                  </w:tcBorders>
                  <w:vAlign w:val="center"/>
                </w:tcPr>
                <w:p w14:paraId="5F4C2340">
                  <w:pPr>
                    <w:pStyle w:val="32"/>
                    <w:bidi w:val="0"/>
                    <w:jc w:val="center"/>
                    <w:rPr>
                      <w:rFonts w:hint="default"/>
                      <w:u w:val="none" w:color="auto"/>
                      <w:lang w:val="en-US" w:eastAsia="zh-CN"/>
                    </w:rPr>
                  </w:pPr>
                  <w:r>
                    <w:rPr>
                      <w:u w:val="none" w:color="auto"/>
                    </w:rPr>
                    <w:t>200</w:t>
                  </w:r>
                </w:p>
              </w:tc>
              <w:tc>
                <w:tcPr>
                  <w:tcW w:w="860" w:type="pct"/>
                  <w:tcBorders>
                    <w:tl2br w:val="nil"/>
                    <w:tr2bl w:val="nil"/>
                  </w:tcBorders>
                  <w:vAlign w:val="center"/>
                </w:tcPr>
                <w:p w14:paraId="34ADF2A0">
                  <w:pPr>
                    <w:pStyle w:val="32"/>
                    <w:bidi w:val="0"/>
                    <w:jc w:val="center"/>
                    <w:rPr>
                      <w:rFonts w:hint="default"/>
                      <w:u w:val="none" w:color="auto"/>
                      <w:lang w:val="en-US" w:eastAsia="zh-CN"/>
                    </w:rPr>
                  </w:pPr>
                  <w:r>
                    <w:rPr>
                      <w:rFonts w:hint="eastAsia"/>
                      <w:u w:val="none" w:color="auto"/>
                      <w:lang w:val="en-US" w:eastAsia="zh-CN"/>
                    </w:rPr>
                    <w:t>0.216</w:t>
                  </w:r>
                </w:p>
              </w:tc>
            </w:tr>
            <w:tr w14:paraId="6FC88C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6" w:type="pct"/>
                  <w:vMerge w:val="continue"/>
                  <w:tcBorders>
                    <w:tl2br w:val="nil"/>
                    <w:tr2bl w:val="nil"/>
                  </w:tcBorders>
                  <w:vAlign w:val="center"/>
                </w:tcPr>
                <w:p w14:paraId="6C10F157">
                  <w:pPr>
                    <w:pStyle w:val="32"/>
                    <w:bidi w:val="0"/>
                    <w:jc w:val="center"/>
                    <w:rPr>
                      <w:rFonts w:hint="default"/>
                      <w:u w:val="none" w:color="auto"/>
                      <w:lang w:eastAsia="zh-CN"/>
                    </w:rPr>
                  </w:pPr>
                </w:p>
              </w:tc>
              <w:tc>
                <w:tcPr>
                  <w:tcW w:w="492" w:type="pct"/>
                  <w:tcBorders>
                    <w:tl2br w:val="nil"/>
                    <w:tr2bl w:val="nil"/>
                  </w:tcBorders>
                  <w:vAlign w:val="center"/>
                </w:tcPr>
                <w:p w14:paraId="64998576">
                  <w:pPr>
                    <w:pStyle w:val="32"/>
                    <w:bidi w:val="0"/>
                    <w:jc w:val="center"/>
                    <w:rPr>
                      <w:rFonts w:hint="default"/>
                      <w:u w:val="none" w:color="auto"/>
                      <w:lang w:eastAsia="zh-CN"/>
                    </w:rPr>
                  </w:pPr>
                  <w:r>
                    <w:rPr>
                      <w:rFonts w:hint="default"/>
                      <w:u w:val="none" w:color="auto"/>
                      <w:lang w:eastAsia="zh-CN"/>
                    </w:rPr>
                    <w:t>BOD</w:t>
                  </w:r>
                  <w:r>
                    <w:rPr>
                      <w:rFonts w:hint="default"/>
                      <w:u w:val="none" w:color="auto"/>
                      <w:vertAlign w:val="subscript"/>
                      <w:lang w:eastAsia="zh-CN"/>
                    </w:rPr>
                    <w:t>5</w:t>
                  </w:r>
                </w:p>
              </w:tc>
              <w:tc>
                <w:tcPr>
                  <w:tcW w:w="525" w:type="pct"/>
                  <w:tcBorders>
                    <w:tl2br w:val="nil"/>
                    <w:tr2bl w:val="nil"/>
                  </w:tcBorders>
                  <w:vAlign w:val="center"/>
                </w:tcPr>
                <w:p w14:paraId="49746C9E">
                  <w:pPr>
                    <w:pStyle w:val="32"/>
                    <w:bidi w:val="0"/>
                    <w:jc w:val="center"/>
                    <w:rPr>
                      <w:rFonts w:hint="default"/>
                      <w:u w:val="none" w:color="auto"/>
                      <w:lang w:val="en-US" w:eastAsia="zh-CN"/>
                    </w:rPr>
                  </w:pPr>
                  <w:r>
                    <w:rPr>
                      <w:rFonts w:hint="default"/>
                      <w:u w:val="none" w:color="auto"/>
                      <w:lang w:val="en-US" w:eastAsia="zh-CN"/>
                    </w:rPr>
                    <w:t>1</w:t>
                  </w:r>
                  <w:r>
                    <w:rPr>
                      <w:rFonts w:hint="eastAsia"/>
                      <w:u w:val="none" w:color="auto"/>
                      <w:lang w:val="en-US" w:eastAsia="zh-CN"/>
                    </w:rPr>
                    <w:t>5</w:t>
                  </w:r>
                  <w:r>
                    <w:rPr>
                      <w:rFonts w:hint="default"/>
                      <w:u w:val="none" w:color="auto"/>
                      <w:lang w:val="en-US" w:eastAsia="zh-CN"/>
                    </w:rPr>
                    <w:t>0</w:t>
                  </w:r>
                </w:p>
              </w:tc>
              <w:tc>
                <w:tcPr>
                  <w:tcW w:w="395" w:type="pct"/>
                  <w:tcBorders>
                    <w:tl2br w:val="nil"/>
                    <w:tr2bl w:val="nil"/>
                  </w:tcBorders>
                  <w:shd w:val="clear" w:color="auto" w:fill="auto"/>
                  <w:vAlign w:val="center"/>
                </w:tcPr>
                <w:p w14:paraId="050E4489">
                  <w:pPr>
                    <w:pStyle w:val="32"/>
                    <w:bidi w:val="0"/>
                    <w:jc w:val="center"/>
                    <w:rPr>
                      <w:rFonts w:hint="default"/>
                      <w:u w:val="none" w:color="auto"/>
                      <w:lang w:val="en-US" w:eastAsia="zh-CN"/>
                    </w:rPr>
                  </w:pPr>
                  <w:r>
                    <w:rPr>
                      <w:rFonts w:hint="eastAsia"/>
                      <w:u w:val="none" w:color="auto"/>
                      <w:lang w:val="en-US" w:eastAsia="zh-CN"/>
                    </w:rPr>
                    <w:t>0.162</w:t>
                  </w:r>
                </w:p>
              </w:tc>
              <w:tc>
                <w:tcPr>
                  <w:tcW w:w="379" w:type="pct"/>
                  <w:vMerge w:val="continue"/>
                  <w:tcBorders>
                    <w:tl2br w:val="nil"/>
                    <w:tr2bl w:val="nil"/>
                  </w:tcBorders>
                  <w:vAlign w:val="center"/>
                </w:tcPr>
                <w:p w14:paraId="733035D2">
                  <w:pPr>
                    <w:pStyle w:val="32"/>
                    <w:bidi w:val="0"/>
                    <w:jc w:val="center"/>
                    <w:rPr>
                      <w:rFonts w:hint="default"/>
                      <w:u w:val="none" w:color="auto"/>
                      <w:lang w:val="en-US" w:eastAsia="zh-CN"/>
                    </w:rPr>
                  </w:pPr>
                </w:p>
              </w:tc>
              <w:tc>
                <w:tcPr>
                  <w:tcW w:w="489" w:type="pct"/>
                  <w:vMerge w:val="continue"/>
                  <w:tcBorders>
                    <w:tl2br w:val="nil"/>
                    <w:tr2bl w:val="nil"/>
                  </w:tcBorders>
                  <w:vAlign w:val="center"/>
                </w:tcPr>
                <w:p w14:paraId="4E573B92">
                  <w:pPr>
                    <w:pStyle w:val="32"/>
                    <w:bidi w:val="0"/>
                    <w:jc w:val="center"/>
                    <w:rPr>
                      <w:rFonts w:hint="default"/>
                      <w:u w:val="none" w:color="auto"/>
                      <w:lang w:val="en-US" w:eastAsia="zh-CN"/>
                    </w:rPr>
                  </w:pPr>
                </w:p>
              </w:tc>
              <w:tc>
                <w:tcPr>
                  <w:tcW w:w="398" w:type="pct"/>
                  <w:tcBorders>
                    <w:tl2br w:val="nil"/>
                    <w:tr2bl w:val="nil"/>
                  </w:tcBorders>
                  <w:shd w:val="clear" w:color="auto" w:fill="auto"/>
                  <w:vAlign w:val="center"/>
                </w:tcPr>
                <w:p w14:paraId="65E60CB2">
                  <w:pPr>
                    <w:pStyle w:val="32"/>
                    <w:bidi w:val="0"/>
                    <w:jc w:val="center"/>
                    <w:rPr>
                      <w:rFonts w:hint="default"/>
                      <w:u w:val="none" w:color="auto"/>
                      <w:lang w:val="en-US" w:eastAsia="zh-CN"/>
                    </w:rPr>
                  </w:pPr>
                  <w:r>
                    <w:rPr>
                      <w:rFonts w:hint="default"/>
                      <w:u w:val="none" w:color="auto"/>
                      <w:lang w:val="en-US" w:eastAsia="zh-CN"/>
                    </w:rPr>
                    <w:t>9</w:t>
                  </w:r>
                </w:p>
              </w:tc>
              <w:tc>
                <w:tcPr>
                  <w:tcW w:w="486" w:type="pct"/>
                  <w:vMerge w:val="continue"/>
                  <w:tcBorders>
                    <w:tl2br w:val="nil"/>
                    <w:tr2bl w:val="nil"/>
                  </w:tcBorders>
                  <w:vAlign w:val="center"/>
                </w:tcPr>
                <w:p w14:paraId="2071DA0D">
                  <w:pPr>
                    <w:pStyle w:val="32"/>
                    <w:bidi w:val="0"/>
                    <w:jc w:val="center"/>
                    <w:rPr>
                      <w:rFonts w:hint="default"/>
                      <w:u w:val="none" w:color="auto"/>
                      <w:lang w:val="en-US" w:eastAsia="zh-CN"/>
                    </w:rPr>
                  </w:pPr>
                </w:p>
              </w:tc>
              <w:tc>
                <w:tcPr>
                  <w:tcW w:w="696" w:type="pct"/>
                  <w:tcBorders>
                    <w:tl2br w:val="nil"/>
                    <w:tr2bl w:val="nil"/>
                  </w:tcBorders>
                  <w:vAlign w:val="center"/>
                </w:tcPr>
                <w:p w14:paraId="369630E3">
                  <w:pPr>
                    <w:pStyle w:val="32"/>
                    <w:bidi w:val="0"/>
                    <w:jc w:val="center"/>
                    <w:rPr>
                      <w:rFonts w:hint="default"/>
                      <w:u w:val="none" w:color="auto"/>
                      <w:lang w:val="en-US" w:eastAsia="zh-CN"/>
                    </w:rPr>
                  </w:pPr>
                  <w:r>
                    <w:rPr>
                      <w:rFonts w:hint="eastAsia"/>
                      <w:u w:val="none" w:color="auto"/>
                      <w:lang w:val="en-US" w:eastAsia="zh-CN"/>
                    </w:rPr>
                    <w:t>137</w:t>
                  </w:r>
                </w:p>
              </w:tc>
              <w:tc>
                <w:tcPr>
                  <w:tcW w:w="860" w:type="pct"/>
                  <w:tcBorders>
                    <w:tl2br w:val="nil"/>
                    <w:tr2bl w:val="nil"/>
                  </w:tcBorders>
                  <w:vAlign w:val="center"/>
                </w:tcPr>
                <w:p w14:paraId="7978A74C">
                  <w:pPr>
                    <w:pStyle w:val="32"/>
                    <w:bidi w:val="0"/>
                    <w:jc w:val="center"/>
                    <w:rPr>
                      <w:rFonts w:hint="default"/>
                      <w:u w:val="none" w:color="auto"/>
                      <w:lang w:val="en-US" w:eastAsia="zh-CN"/>
                    </w:rPr>
                  </w:pPr>
                  <w:r>
                    <w:rPr>
                      <w:rFonts w:hint="eastAsia"/>
                      <w:u w:val="none" w:color="auto"/>
                      <w:lang w:val="en-US" w:eastAsia="zh-CN"/>
                    </w:rPr>
                    <w:t>0.148</w:t>
                  </w:r>
                </w:p>
              </w:tc>
            </w:tr>
            <w:tr w14:paraId="3E79ED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6" w:type="pct"/>
                  <w:vMerge w:val="continue"/>
                  <w:tcBorders>
                    <w:tl2br w:val="nil"/>
                    <w:tr2bl w:val="nil"/>
                  </w:tcBorders>
                  <w:vAlign w:val="center"/>
                </w:tcPr>
                <w:p w14:paraId="57F563E5">
                  <w:pPr>
                    <w:pStyle w:val="32"/>
                    <w:bidi w:val="0"/>
                    <w:jc w:val="center"/>
                    <w:rPr>
                      <w:rFonts w:hint="default"/>
                      <w:u w:val="none" w:color="auto"/>
                      <w:lang w:eastAsia="zh-CN"/>
                    </w:rPr>
                  </w:pPr>
                </w:p>
              </w:tc>
              <w:tc>
                <w:tcPr>
                  <w:tcW w:w="492" w:type="pct"/>
                  <w:tcBorders>
                    <w:tl2br w:val="nil"/>
                    <w:tr2bl w:val="nil"/>
                  </w:tcBorders>
                  <w:vAlign w:val="center"/>
                </w:tcPr>
                <w:p w14:paraId="1E7E9DD5">
                  <w:pPr>
                    <w:pStyle w:val="32"/>
                    <w:bidi w:val="0"/>
                    <w:jc w:val="center"/>
                    <w:rPr>
                      <w:rFonts w:hint="default"/>
                      <w:u w:val="none" w:color="auto"/>
                      <w:lang w:eastAsia="zh-CN"/>
                    </w:rPr>
                  </w:pPr>
                  <w:r>
                    <w:rPr>
                      <w:rFonts w:hint="default"/>
                      <w:u w:val="none" w:color="auto"/>
                      <w:lang w:eastAsia="zh-CN"/>
                    </w:rPr>
                    <w:t>SS</w:t>
                  </w:r>
                </w:p>
              </w:tc>
              <w:tc>
                <w:tcPr>
                  <w:tcW w:w="525" w:type="pct"/>
                  <w:tcBorders>
                    <w:tl2br w:val="nil"/>
                    <w:tr2bl w:val="nil"/>
                  </w:tcBorders>
                  <w:vAlign w:val="center"/>
                </w:tcPr>
                <w:p w14:paraId="71739C27">
                  <w:pPr>
                    <w:pStyle w:val="32"/>
                    <w:bidi w:val="0"/>
                    <w:jc w:val="center"/>
                    <w:rPr>
                      <w:rFonts w:hint="default"/>
                      <w:u w:val="none" w:color="auto"/>
                      <w:lang w:val="en-US" w:eastAsia="zh-CN"/>
                    </w:rPr>
                  </w:pPr>
                  <w:r>
                    <w:rPr>
                      <w:rFonts w:hint="default"/>
                      <w:u w:val="none" w:color="auto"/>
                      <w:lang w:val="en-US" w:eastAsia="zh-CN"/>
                    </w:rPr>
                    <w:t>1</w:t>
                  </w:r>
                  <w:r>
                    <w:rPr>
                      <w:rFonts w:hint="eastAsia"/>
                      <w:u w:val="none" w:color="auto"/>
                      <w:lang w:val="en-US" w:eastAsia="zh-CN"/>
                    </w:rPr>
                    <w:t>8</w:t>
                  </w:r>
                  <w:r>
                    <w:rPr>
                      <w:rFonts w:hint="default"/>
                      <w:u w:val="none" w:color="auto"/>
                      <w:lang w:val="en-US" w:eastAsia="zh-CN"/>
                    </w:rPr>
                    <w:t>0</w:t>
                  </w:r>
                </w:p>
              </w:tc>
              <w:tc>
                <w:tcPr>
                  <w:tcW w:w="395" w:type="pct"/>
                  <w:tcBorders>
                    <w:tl2br w:val="nil"/>
                    <w:tr2bl w:val="nil"/>
                  </w:tcBorders>
                  <w:shd w:val="clear" w:color="auto" w:fill="auto"/>
                  <w:vAlign w:val="center"/>
                </w:tcPr>
                <w:p w14:paraId="53098ABC">
                  <w:pPr>
                    <w:pStyle w:val="32"/>
                    <w:bidi w:val="0"/>
                    <w:jc w:val="center"/>
                    <w:rPr>
                      <w:rFonts w:hint="default"/>
                      <w:u w:val="none" w:color="auto"/>
                      <w:lang w:val="en-US" w:eastAsia="zh-CN"/>
                    </w:rPr>
                  </w:pPr>
                  <w:r>
                    <w:rPr>
                      <w:rFonts w:hint="eastAsia"/>
                      <w:u w:val="none" w:color="auto"/>
                      <w:lang w:val="en-US" w:eastAsia="zh-CN"/>
                    </w:rPr>
                    <w:t>0.194</w:t>
                  </w:r>
                </w:p>
              </w:tc>
              <w:tc>
                <w:tcPr>
                  <w:tcW w:w="379" w:type="pct"/>
                  <w:vMerge w:val="continue"/>
                  <w:tcBorders>
                    <w:tl2br w:val="nil"/>
                    <w:tr2bl w:val="nil"/>
                  </w:tcBorders>
                  <w:vAlign w:val="center"/>
                </w:tcPr>
                <w:p w14:paraId="0A773F17">
                  <w:pPr>
                    <w:pStyle w:val="32"/>
                    <w:bidi w:val="0"/>
                    <w:jc w:val="center"/>
                    <w:rPr>
                      <w:rFonts w:hint="default"/>
                      <w:u w:val="none" w:color="auto"/>
                      <w:lang w:val="en-US" w:eastAsia="zh-CN"/>
                    </w:rPr>
                  </w:pPr>
                </w:p>
              </w:tc>
              <w:tc>
                <w:tcPr>
                  <w:tcW w:w="489" w:type="pct"/>
                  <w:vMerge w:val="continue"/>
                  <w:tcBorders>
                    <w:tl2br w:val="nil"/>
                    <w:tr2bl w:val="nil"/>
                  </w:tcBorders>
                  <w:vAlign w:val="center"/>
                </w:tcPr>
                <w:p w14:paraId="4B085DA4">
                  <w:pPr>
                    <w:pStyle w:val="32"/>
                    <w:bidi w:val="0"/>
                    <w:jc w:val="center"/>
                    <w:rPr>
                      <w:rFonts w:hint="default"/>
                      <w:u w:val="none" w:color="auto"/>
                      <w:lang w:val="en-US" w:eastAsia="zh-CN"/>
                    </w:rPr>
                  </w:pPr>
                </w:p>
              </w:tc>
              <w:tc>
                <w:tcPr>
                  <w:tcW w:w="398" w:type="pct"/>
                  <w:tcBorders>
                    <w:tl2br w:val="nil"/>
                    <w:tr2bl w:val="nil"/>
                  </w:tcBorders>
                  <w:shd w:val="clear" w:color="auto" w:fill="auto"/>
                  <w:vAlign w:val="center"/>
                </w:tcPr>
                <w:p w14:paraId="53097121">
                  <w:pPr>
                    <w:pStyle w:val="32"/>
                    <w:bidi w:val="0"/>
                    <w:jc w:val="center"/>
                    <w:rPr>
                      <w:rFonts w:hint="default"/>
                      <w:u w:val="none" w:color="auto"/>
                      <w:lang w:val="en-US" w:eastAsia="zh-CN"/>
                    </w:rPr>
                  </w:pPr>
                  <w:r>
                    <w:rPr>
                      <w:rFonts w:hint="default"/>
                      <w:u w:val="none" w:color="auto"/>
                      <w:lang w:val="en-US" w:eastAsia="zh-CN"/>
                    </w:rPr>
                    <w:t>20</w:t>
                  </w:r>
                </w:p>
              </w:tc>
              <w:tc>
                <w:tcPr>
                  <w:tcW w:w="486" w:type="pct"/>
                  <w:vMerge w:val="continue"/>
                  <w:tcBorders>
                    <w:tl2br w:val="nil"/>
                    <w:tr2bl w:val="nil"/>
                  </w:tcBorders>
                  <w:vAlign w:val="center"/>
                </w:tcPr>
                <w:p w14:paraId="6F80E559">
                  <w:pPr>
                    <w:pStyle w:val="32"/>
                    <w:bidi w:val="0"/>
                    <w:jc w:val="center"/>
                    <w:rPr>
                      <w:rFonts w:hint="default"/>
                      <w:u w:val="none" w:color="auto"/>
                      <w:lang w:val="en-US" w:eastAsia="zh-CN"/>
                    </w:rPr>
                  </w:pPr>
                </w:p>
              </w:tc>
              <w:tc>
                <w:tcPr>
                  <w:tcW w:w="696" w:type="pct"/>
                  <w:tcBorders>
                    <w:tl2br w:val="nil"/>
                    <w:tr2bl w:val="nil"/>
                  </w:tcBorders>
                  <w:vAlign w:val="center"/>
                </w:tcPr>
                <w:p w14:paraId="701E562B">
                  <w:pPr>
                    <w:pStyle w:val="32"/>
                    <w:bidi w:val="0"/>
                    <w:jc w:val="center"/>
                    <w:rPr>
                      <w:rFonts w:hint="default"/>
                      <w:u w:val="none" w:color="auto"/>
                      <w:lang w:val="en-US" w:eastAsia="zh-CN"/>
                    </w:rPr>
                  </w:pPr>
                  <w:r>
                    <w:rPr>
                      <w:rFonts w:hint="eastAsia"/>
                      <w:u w:val="none" w:color="auto"/>
                      <w:lang w:val="en-US" w:eastAsia="zh-CN"/>
                    </w:rPr>
                    <w:t>144</w:t>
                  </w:r>
                </w:p>
              </w:tc>
              <w:tc>
                <w:tcPr>
                  <w:tcW w:w="860" w:type="pct"/>
                  <w:tcBorders>
                    <w:tl2br w:val="nil"/>
                    <w:tr2bl w:val="nil"/>
                  </w:tcBorders>
                  <w:vAlign w:val="center"/>
                </w:tcPr>
                <w:p w14:paraId="7C3A8777">
                  <w:pPr>
                    <w:pStyle w:val="32"/>
                    <w:bidi w:val="0"/>
                    <w:jc w:val="center"/>
                    <w:rPr>
                      <w:rFonts w:hint="default"/>
                      <w:u w:val="none" w:color="auto"/>
                      <w:lang w:val="en-US" w:eastAsia="zh-CN"/>
                    </w:rPr>
                  </w:pPr>
                  <w:r>
                    <w:rPr>
                      <w:rFonts w:hint="eastAsia"/>
                      <w:u w:val="none" w:color="auto"/>
                      <w:lang w:val="en-US" w:eastAsia="zh-CN"/>
                    </w:rPr>
                    <w:t>0.156</w:t>
                  </w:r>
                </w:p>
              </w:tc>
            </w:tr>
            <w:tr w14:paraId="27DF19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89" w:hRule="atLeast"/>
              </w:trPr>
              <w:tc>
                <w:tcPr>
                  <w:tcW w:w="276" w:type="pct"/>
                  <w:vMerge w:val="continue"/>
                  <w:tcBorders>
                    <w:tl2br w:val="nil"/>
                    <w:tr2bl w:val="nil"/>
                  </w:tcBorders>
                  <w:vAlign w:val="center"/>
                </w:tcPr>
                <w:p w14:paraId="6958A800">
                  <w:pPr>
                    <w:pStyle w:val="32"/>
                    <w:bidi w:val="0"/>
                    <w:jc w:val="center"/>
                    <w:rPr>
                      <w:rFonts w:hint="default"/>
                      <w:u w:val="none" w:color="auto"/>
                      <w:lang w:eastAsia="zh-CN"/>
                    </w:rPr>
                  </w:pPr>
                </w:p>
              </w:tc>
              <w:tc>
                <w:tcPr>
                  <w:tcW w:w="492" w:type="pct"/>
                  <w:tcBorders>
                    <w:tl2br w:val="nil"/>
                    <w:tr2bl w:val="nil"/>
                  </w:tcBorders>
                  <w:vAlign w:val="center"/>
                </w:tcPr>
                <w:p w14:paraId="45A0EB87">
                  <w:pPr>
                    <w:pStyle w:val="32"/>
                    <w:bidi w:val="0"/>
                    <w:jc w:val="center"/>
                    <w:rPr>
                      <w:rFonts w:hint="default"/>
                      <w:u w:val="none" w:color="auto"/>
                      <w:lang w:eastAsia="zh-CN"/>
                    </w:rPr>
                  </w:pPr>
                  <w:r>
                    <w:rPr>
                      <w:rFonts w:hint="default"/>
                      <w:u w:val="none" w:color="auto"/>
                      <w:lang w:eastAsia="zh-CN"/>
                    </w:rPr>
                    <w:t>NH</w:t>
                  </w:r>
                  <w:r>
                    <w:rPr>
                      <w:rFonts w:hint="default"/>
                      <w:u w:val="none" w:color="auto"/>
                      <w:vertAlign w:val="subscript"/>
                      <w:lang w:eastAsia="zh-CN"/>
                    </w:rPr>
                    <w:t>3</w:t>
                  </w:r>
                  <w:r>
                    <w:rPr>
                      <w:rFonts w:hint="default"/>
                      <w:u w:val="none" w:color="auto"/>
                      <w:lang w:eastAsia="zh-CN"/>
                    </w:rPr>
                    <w:t>-N</w:t>
                  </w:r>
                </w:p>
              </w:tc>
              <w:tc>
                <w:tcPr>
                  <w:tcW w:w="525" w:type="pct"/>
                  <w:tcBorders>
                    <w:tl2br w:val="nil"/>
                    <w:tr2bl w:val="nil"/>
                  </w:tcBorders>
                  <w:vAlign w:val="center"/>
                </w:tcPr>
                <w:p w14:paraId="7A0BAB06">
                  <w:pPr>
                    <w:pStyle w:val="32"/>
                    <w:bidi w:val="0"/>
                    <w:jc w:val="center"/>
                    <w:rPr>
                      <w:rFonts w:hint="default"/>
                      <w:u w:val="none" w:color="auto"/>
                      <w:lang w:val="en-US" w:eastAsia="zh-CN"/>
                    </w:rPr>
                  </w:pPr>
                  <w:r>
                    <w:rPr>
                      <w:rFonts w:hint="default"/>
                      <w:u w:val="none" w:color="auto"/>
                      <w:lang w:val="en-US" w:eastAsia="zh-CN"/>
                    </w:rPr>
                    <w:t>28.3</w:t>
                  </w:r>
                </w:p>
              </w:tc>
              <w:tc>
                <w:tcPr>
                  <w:tcW w:w="395" w:type="pct"/>
                  <w:tcBorders>
                    <w:tl2br w:val="nil"/>
                    <w:tr2bl w:val="nil"/>
                  </w:tcBorders>
                  <w:shd w:val="clear" w:color="auto" w:fill="auto"/>
                  <w:vAlign w:val="center"/>
                </w:tcPr>
                <w:p w14:paraId="4D691D40">
                  <w:pPr>
                    <w:pStyle w:val="32"/>
                    <w:bidi w:val="0"/>
                    <w:jc w:val="center"/>
                    <w:rPr>
                      <w:rFonts w:hint="default"/>
                      <w:u w:val="none" w:color="auto"/>
                      <w:lang w:val="en-US" w:eastAsia="zh-CN"/>
                    </w:rPr>
                  </w:pPr>
                  <w:r>
                    <w:rPr>
                      <w:u w:val="none" w:color="auto"/>
                    </w:rPr>
                    <w:t>0.0306</w:t>
                  </w:r>
                </w:p>
              </w:tc>
              <w:tc>
                <w:tcPr>
                  <w:tcW w:w="379" w:type="pct"/>
                  <w:vMerge w:val="continue"/>
                  <w:tcBorders>
                    <w:tl2br w:val="nil"/>
                    <w:tr2bl w:val="nil"/>
                  </w:tcBorders>
                  <w:vAlign w:val="center"/>
                </w:tcPr>
                <w:p w14:paraId="60EAB9C9">
                  <w:pPr>
                    <w:pStyle w:val="32"/>
                    <w:bidi w:val="0"/>
                    <w:jc w:val="center"/>
                    <w:rPr>
                      <w:rFonts w:hint="default"/>
                      <w:u w:val="none" w:color="auto"/>
                      <w:lang w:val="en-US" w:eastAsia="zh-CN"/>
                    </w:rPr>
                  </w:pPr>
                </w:p>
              </w:tc>
              <w:tc>
                <w:tcPr>
                  <w:tcW w:w="489" w:type="pct"/>
                  <w:vMerge w:val="continue"/>
                  <w:tcBorders>
                    <w:tl2br w:val="nil"/>
                    <w:tr2bl w:val="nil"/>
                  </w:tcBorders>
                  <w:vAlign w:val="center"/>
                </w:tcPr>
                <w:p w14:paraId="75271C46">
                  <w:pPr>
                    <w:pStyle w:val="32"/>
                    <w:bidi w:val="0"/>
                    <w:jc w:val="center"/>
                    <w:rPr>
                      <w:rFonts w:hint="default"/>
                      <w:u w:val="none" w:color="auto"/>
                      <w:lang w:val="en-US" w:eastAsia="zh-CN"/>
                    </w:rPr>
                  </w:pPr>
                </w:p>
              </w:tc>
              <w:tc>
                <w:tcPr>
                  <w:tcW w:w="398" w:type="pct"/>
                  <w:tcBorders>
                    <w:tl2br w:val="nil"/>
                    <w:tr2bl w:val="nil"/>
                  </w:tcBorders>
                  <w:shd w:val="clear" w:color="auto" w:fill="auto"/>
                  <w:vAlign w:val="center"/>
                </w:tcPr>
                <w:p w14:paraId="76207539">
                  <w:pPr>
                    <w:pStyle w:val="32"/>
                    <w:bidi w:val="0"/>
                    <w:jc w:val="center"/>
                    <w:rPr>
                      <w:rFonts w:hint="default"/>
                      <w:u w:val="none" w:color="auto"/>
                      <w:lang w:val="en-US" w:eastAsia="zh-CN"/>
                    </w:rPr>
                  </w:pPr>
                  <w:r>
                    <w:rPr>
                      <w:rFonts w:hint="default"/>
                      <w:u w:val="none" w:color="auto"/>
                      <w:lang w:val="en-US" w:eastAsia="zh-CN"/>
                    </w:rPr>
                    <w:t>3</w:t>
                  </w:r>
                </w:p>
              </w:tc>
              <w:tc>
                <w:tcPr>
                  <w:tcW w:w="486" w:type="pct"/>
                  <w:vMerge w:val="continue"/>
                  <w:tcBorders>
                    <w:tl2br w:val="nil"/>
                    <w:tr2bl w:val="nil"/>
                  </w:tcBorders>
                  <w:vAlign w:val="center"/>
                </w:tcPr>
                <w:p w14:paraId="29D0FC68">
                  <w:pPr>
                    <w:pStyle w:val="32"/>
                    <w:bidi w:val="0"/>
                    <w:jc w:val="center"/>
                    <w:rPr>
                      <w:rFonts w:hint="default"/>
                      <w:u w:val="none" w:color="auto"/>
                      <w:lang w:val="en-US" w:eastAsia="zh-CN"/>
                    </w:rPr>
                  </w:pPr>
                </w:p>
              </w:tc>
              <w:tc>
                <w:tcPr>
                  <w:tcW w:w="696" w:type="pct"/>
                  <w:tcBorders>
                    <w:tl2br w:val="nil"/>
                    <w:tr2bl w:val="nil"/>
                  </w:tcBorders>
                  <w:vAlign w:val="center"/>
                </w:tcPr>
                <w:p w14:paraId="0EA38A91">
                  <w:pPr>
                    <w:pStyle w:val="32"/>
                    <w:bidi w:val="0"/>
                    <w:jc w:val="center"/>
                    <w:rPr>
                      <w:rFonts w:hint="default"/>
                      <w:u w:val="none" w:color="auto"/>
                      <w:lang w:val="en-US" w:eastAsia="zh-CN"/>
                    </w:rPr>
                  </w:pPr>
                  <w:r>
                    <w:rPr>
                      <w:rFonts w:hint="eastAsia"/>
                      <w:u w:val="none" w:color="auto"/>
                      <w:lang w:val="en-US" w:eastAsia="zh-CN"/>
                    </w:rPr>
                    <w:t>27.5</w:t>
                  </w:r>
                </w:p>
              </w:tc>
              <w:tc>
                <w:tcPr>
                  <w:tcW w:w="860" w:type="pct"/>
                  <w:tcBorders>
                    <w:tl2br w:val="nil"/>
                    <w:tr2bl w:val="nil"/>
                  </w:tcBorders>
                  <w:vAlign w:val="center"/>
                </w:tcPr>
                <w:p w14:paraId="7B93B566">
                  <w:pPr>
                    <w:pStyle w:val="32"/>
                    <w:bidi w:val="0"/>
                    <w:jc w:val="center"/>
                    <w:rPr>
                      <w:rFonts w:hint="default"/>
                      <w:u w:val="none" w:color="auto"/>
                      <w:lang w:val="en-US" w:eastAsia="zh-CN"/>
                    </w:rPr>
                  </w:pPr>
                  <w:r>
                    <w:rPr>
                      <w:rFonts w:hint="eastAsia"/>
                      <w:u w:val="none" w:color="auto"/>
                      <w:lang w:val="en-US" w:eastAsia="zh-CN"/>
                    </w:rPr>
                    <w:t>0.0297</w:t>
                  </w:r>
                </w:p>
              </w:tc>
            </w:tr>
            <w:tr w14:paraId="499371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6" w:type="pct"/>
                  <w:vMerge w:val="continue"/>
                  <w:tcBorders>
                    <w:tl2br w:val="nil"/>
                    <w:tr2bl w:val="nil"/>
                  </w:tcBorders>
                  <w:vAlign w:val="center"/>
                </w:tcPr>
                <w:p w14:paraId="18817389">
                  <w:pPr>
                    <w:pStyle w:val="32"/>
                    <w:bidi w:val="0"/>
                    <w:jc w:val="center"/>
                    <w:rPr>
                      <w:rFonts w:hint="default"/>
                      <w:u w:val="none" w:color="auto"/>
                      <w:lang w:eastAsia="zh-CN"/>
                    </w:rPr>
                  </w:pPr>
                </w:p>
              </w:tc>
              <w:tc>
                <w:tcPr>
                  <w:tcW w:w="492" w:type="pct"/>
                  <w:tcBorders>
                    <w:tl2br w:val="nil"/>
                    <w:tr2bl w:val="nil"/>
                  </w:tcBorders>
                  <w:vAlign w:val="center"/>
                </w:tcPr>
                <w:p w14:paraId="7FBFC558">
                  <w:pPr>
                    <w:pStyle w:val="32"/>
                    <w:bidi w:val="0"/>
                    <w:jc w:val="center"/>
                    <w:rPr>
                      <w:rFonts w:hint="default"/>
                      <w:u w:val="none" w:color="auto"/>
                      <w:lang w:val="en-US" w:eastAsia="zh-CN"/>
                    </w:rPr>
                  </w:pPr>
                  <w:r>
                    <w:rPr>
                      <w:rFonts w:hint="eastAsia"/>
                      <w:u w:val="none" w:color="auto"/>
                      <w:lang w:val="en-US" w:eastAsia="zh-CN"/>
                    </w:rPr>
                    <w:t>TP</w:t>
                  </w:r>
                </w:p>
              </w:tc>
              <w:tc>
                <w:tcPr>
                  <w:tcW w:w="525" w:type="pct"/>
                  <w:tcBorders>
                    <w:tl2br w:val="nil"/>
                    <w:tr2bl w:val="nil"/>
                  </w:tcBorders>
                  <w:vAlign w:val="center"/>
                </w:tcPr>
                <w:p w14:paraId="534A6E97">
                  <w:pPr>
                    <w:pStyle w:val="32"/>
                    <w:bidi w:val="0"/>
                    <w:jc w:val="center"/>
                    <w:rPr>
                      <w:rFonts w:hint="default"/>
                      <w:u w:val="none" w:color="auto"/>
                      <w:lang w:val="en-US" w:eastAsia="zh-CN"/>
                    </w:rPr>
                  </w:pPr>
                  <w:r>
                    <w:rPr>
                      <w:rFonts w:hint="eastAsia"/>
                      <w:u w:val="none" w:color="auto"/>
                      <w:lang w:val="en-US" w:eastAsia="zh-CN"/>
                    </w:rPr>
                    <w:t>4.10</w:t>
                  </w:r>
                </w:p>
              </w:tc>
              <w:tc>
                <w:tcPr>
                  <w:tcW w:w="395" w:type="pct"/>
                  <w:tcBorders>
                    <w:tl2br w:val="nil"/>
                    <w:tr2bl w:val="nil"/>
                  </w:tcBorders>
                  <w:shd w:val="clear" w:color="auto" w:fill="auto"/>
                  <w:vAlign w:val="center"/>
                </w:tcPr>
                <w:p w14:paraId="1A68F01D">
                  <w:pPr>
                    <w:pStyle w:val="32"/>
                    <w:bidi w:val="0"/>
                    <w:jc w:val="center"/>
                    <w:rPr>
                      <w:rFonts w:hint="default"/>
                      <w:u w:val="none" w:color="auto"/>
                      <w:lang w:val="en-US" w:eastAsia="zh-CN"/>
                    </w:rPr>
                  </w:pPr>
                  <w:r>
                    <w:rPr>
                      <w:u w:val="none" w:color="auto"/>
                    </w:rPr>
                    <w:t>0.00443</w:t>
                  </w:r>
                </w:p>
              </w:tc>
              <w:tc>
                <w:tcPr>
                  <w:tcW w:w="379" w:type="pct"/>
                  <w:vMerge w:val="continue"/>
                  <w:tcBorders>
                    <w:tl2br w:val="nil"/>
                    <w:tr2bl w:val="nil"/>
                  </w:tcBorders>
                  <w:vAlign w:val="center"/>
                </w:tcPr>
                <w:p w14:paraId="65DBE016">
                  <w:pPr>
                    <w:pStyle w:val="32"/>
                    <w:bidi w:val="0"/>
                    <w:jc w:val="center"/>
                    <w:rPr>
                      <w:rFonts w:hint="default"/>
                      <w:u w:val="none" w:color="auto"/>
                      <w:lang w:val="en-US" w:eastAsia="zh-CN"/>
                    </w:rPr>
                  </w:pPr>
                </w:p>
              </w:tc>
              <w:tc>
                <w:tcPr>
                  <w:tcW w:w="489" w:type="pct"/>
                  <w:vMerge w:val="continue"/>
                  <w:tcBorders>
                    <w:tl2br w:val="nil"/>
                    <w:tr2bl w:val="nil"/>
                  </w:tcBorders>
                  <w:vAlign w:val="center"/>
                </w:tcPr>
                <w:p w14:paraId="0E6C2C0C">
                  <w:pPr>
                    <w:pStyle w:val="32"/>
                    <w:bidi w:val="0"/>
                    <w:jc w:val="center"/>
                    <w:rPr>
                      <w:rFonts w:hint="default"/>
                      <w:u w:val="none" w:color="auto"/>
                      <w:lang w:val="en-US" w:eastAsia="zh-CN"/>
                    </w:rPr>
                  </w:pPr>
                </w:p>
              </w:tc>
              <w:tc>
                <w:tcPr>
                  <w:tcW w:w="398" w:type="pct"/>
                  <w:tcBorders>
                    <w:tl2br w:val="nil"/>
                    <w:tr2bl w:val="nil"/>
                  </w:tcBorders>
                  <w:shd w:val="clear" w:color="auto" w:fill="auto"/>
                  <w:vAlign w:val="center"/>
                </w:tcPr>
                <w:p w14:paraId="78FCF7D3">
                  <w:pPr>
                    <w:pStyle w:val="32"/>
                    <w:bidi w:val="0"/>
                    <w:jc w:val="center"/>
                    <w:rPr>
                      <w:rFonts w:hint="default"/>
                      <w:u w:val="none" w:color="auto"/>
                      <w:lang w:val="en-US" w:eastAsia="zh-CN"/>
                    </w:rPr>
                  </w:pPr>
                  <w:r>
                    <w:rPr>
                      <w:rFonts w:hint="default"/>
                      <w:u w:val="none" w:color="auto"/>
                      <w:lang w:val="en-US" w:eastAsia="zh-CN"/>
                    </w:rPr>
                    <w:t>5</w:t>
                  </w:r>
                </w:p>
              </w:tc>
              <w:tc>
                <w:tcPr>
                  <w:tcW w:w="486" w:type="pct"/>
                  <w:vMerge w:val="continue"/>
                  <w:tcBorders>
                    <w:tl2br w:val="nil"/>
                    <w:tr2bl w:val="nil"/>
                  </w:tcBorders>
                  <w:vAlign w:val="center"/>
                </w:tcPr>
                <w:p w14:paraId="3CB54E97">
                  <w:pPr>
                    <w:pStyle w:val="32"/>
                    <w:bidi w:val="0"/>
                    <w:jc w:val="center"/>
                    <w:rPr>
                      <w:rFonts w:hint="default"/>
                      <w:u w:val="none" w:color="auto"/>
                      <w:lang w:val="en-US" w:eastAsia="zh-CN"/>
                    </w:rPr>
                  </w:pPr>
                </w:p>
              </w:tc>
              <w:tc>
                <w:tcPr>
                  <w:tcW w:w="696" w:type="pct"/>
                  <w:tcBorders>
                    <w:tl2br w:val="nil"/>
                    <w:tr2bl w:val="nil"/>
                  </w:tcBorders>
                  <w:vAlign w:val="center"/>
                </w:tcPr>
                <w:p w14:paraId="023C3640">
                  <w:pPr>
                    <w:pStyle w:val="32"/>
                    <w:bidi w:val="0"/>
                    <w:jc w:val="center"/>
                    <w:rPr>
                      <w:rFonts w:hint="default"/>
                      <w:u w:val="none" w:color="auto"/>
                      <w:lang w:val="en-US" w:eastAsia="zh-CN"/>
                    </w:rPr>
                  </w:pPr>
                  <w:r>
                    <w:rPr>
                      <w:rFonts w:hint="eastAsia"/>
                      <w:u w:val="none" w:color="auto"/>
                      <w:lang w:val="en-US" w:eastAsia="zh-CN"/>
                    </w:rPr>
                    <w:t>3.90</w:t>
                  </w:r>
                </w:p>
              </w:tc>
              <w:tc>
                <w:tcPr>
                  <w:tcW w:w="860" w:type="pct"/>
                  <w:tcBorders>
                    <w:tl2br w:val="nil"/>
                    <w:tr2bl w:val="nil"/>
                  </w:tcBorders>
                  <w:vAlign w:val="center"/>
                </w:tcPr>
                <w:p w14:paraId="2706748E">
                  <w:pPr>
                    <w:pStyle w:val="32"/>
                    <w:bidi w:val="0"/>
                    <w:jc w:val="center"/>
                    <w:rPr>
                      <w:rFonts w:hint="default"/>
                      <w:u w:val="none" w:color="auto"/>
                      <w:lang w:val="en-US" w:eastAsia="zh-CN"/>
                    </w:rPr>
                  </w:pPr>
                  <w:r>
                    <w:rPr>
                      <w:rFonts w:hint="eastAsia"/>
                      <w:u w:val="none" w:color="auto"/>
                      <w:lang w:val="en-US" w:eastAsia="zh-CN"/>
                    </w:rPr>
                    <w:t>0.00421</w:t>
                  </w:r>
                </w:p>
              </w:tc>
            </w:tr>
            <w:tr w14:paraId="0FEDC7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6" w:type="pct"/>
                  <w:vMerge w:val="restart"/>
                  <w:tcBorders>
                    <w:tl2br w:val="nil"/>
                    <w:tr2bl w:val="nil"/>
                  </w:tcBorders>
                  <w:vAlign w:val="center"/>
                </w:tcPr>
                <w:p w14:paraId="23F01805">
                  <w:pPr>
                    <w:pStyle w:val="32"/>
                    <w:bidi w:val="0"/>
                    <w:jc w:val="center"/>
                    <w:rPr>
                      <w:rFonts w:hint="default"/>
                      <w:u w:val="none" w:color="auto"/>
                      <w:lang w:eastAsia="zh-CN"/>
                    </w:rPr>
                  </w:pPr>
                  <w:r>
                    <w:rPr>
                      <w:rFonts w:hint="eastAsia"/>
                      <w:u w:val="none" w:color="auto"/>
                      <w:lang w:val="en-US" w:eastAsia="zh-CN"/>
                    </w:rPr>
                    <w:t>生产</w:t>
                  </w:r>
                  <w:r>
                    <w:rPr>
                      <w:rFonts w:hint="default"/>
                      <w:u w:val="none" w:color="auto"/>
                      <w:lang w:eastAsia="zh-CN"/>
                    </w:rPr>
                    <w:t>废水</w:t>
                  </w:r>
                </w:p>
              </w:tc>
              <w:tc>
                <w:tcPr>
                  <w:tcW w:w="492" w:type="pct"/>
                  <w:tcBorders>
                    <w:tl2br w:val="nil"/>
                    <w:tr2bl w:val="nil"/>
                  </w:tcBorders>
                  <w:vAlign w:val="center"/>
                </w:tcPr>
                <w:p w14:paraId="55B0ADF6">
                  <w:pPr>
                    <w:pStyle w:val="32"/>
                    <w:bidi w:val="0"/>
                    <w:jc w:val="center"/>
                    <w:rPr>
                      <w:rFonts w:hint="default"/>
                      <w:u w:val="none" w:color="auto"/>
                      <w:lang w:eastAsia="zh-CN"/>
                    </w:rPr>
                  </w:pPr>
                  <w:r>
                    <w:rPr>
                      <w:rFonts w:hint="default"/>
                      <w:u w:val="none" w:color="auto"/>
                      <w:lang w:eastAsia="zh-CN"/>
                    </w:rPr>
                    <w:t>CODcr</w:t>
                  </w:r>
                </w:p>
              </w:tc>
              <w:tc>
                <w:tcPr>
                  <w:tcW w:w="525" w:type="pct"/>
                  <w:tcBorders>
                    <w:tl2br w:val="nil"/>
                    <w:tr2bl w:val="nil"/>
                  </w:tcBorders>
                  <w:vAlign w:val="center"/>
                </w:tcPr>
                <w:p w14:paraId="6C7347CF">
                  <w:pPr>
                    <w:pStyle w:val="32"/>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1000</w:t>
                  </w:r>
                </w:p>
              </w:tc>
              <w:tc>
                <w:tcPr>
                  <w:tcW w:w="395" w:type="pct"/>
                  <w:tcBorders>
                    <w:tl2br w:val="nil"/>
                    <w:tr2bl w:val="nil"/>
                  </w:tcBorders>
                  <w:shd w:val="clear" w:color="auto" w:fill="auto"/>
                  <w:vAlign w:val="center"/>
                </w:tcPr>
                <w:p w14:paraId="774AC466">
                  <w:pPr>
                    <w:pStyle w:val="32"/>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6.537</w:t>
                  </w:r>
                </w:p>
              </w:tc>
              <w:tc>
                <w:tcPr>
                  <w:tcW w:w="379" w:type="pct"/>
                  <w:vMerge w:val="restart"/>
                  <w:tcBorders>
                    <w:tl2br w:val="nil"/>
                    <w:tr2bl w:val="nil"/>
                  </w:tcBorders>
                  <w:vAlign w:val="center"/>
                </w:tcPr>
                <w:p w14:paraId="047C7EFD">
                  <w:pPr>
                    <w:pStyle w:val="29"/>
                    <w:bidi w:val="0"/>
                    <w:rPr>
                      <w:rFonts w:hint="default"/>
                      <w:u w:val="none" w:color="auto"/>
                      <w:lang w:val="en-US" w:eastAsia="zh-CN"/>
                    </w:rPr>
                  </w:pPr>
                  <w:r>
                    <w:rPr>
                      <w:rFonts w:hint="eastAsia"/>
                      <w:u w:val="none" w:color="auto"/>
                      <w:lang w:val="en-US" w:eastAsia="zh-CN"/>
                    </w:rPr>
                    <w:t>6537</w:t>
                  </w:r>
                </w:p>
              </w:tc>
              <w:tc>
                <w:tcPr>
                  <w:tcW w:w="489" w:type="pct"/>
                  <w:vMerge w:val="restart"/>
                  <w:tcBorders>
                    <w:tl2br w:val="nil"/>
                    <w:tr2bl w:val="nil"/>
                  </w:tcBorders>
                  <w:vAlign w:val="center"/>
                </w:tcPr>
                <w:p w14:paraId="02115A9D">
                  <w:pPr>
                    <w:pStyle w:val="32"/>
                    <w:bidi w:val="0"/>
                    <w:jc w:val="center"/>
                    <w:rPr>
                      <w:rFonts w:hint="default"/>
                      <w:u w:val="none" w:color="auto"/>
                      <w:lang w:val="en-US" w:eastAsia="zh-CN"/>
                    </w:rPr>
                  </w:pPr>
                  <w:r>
                    <w:rPr>
                      <w:rFonts w:hint="default"/>
                      <w:u w:val="none" w:color="auto"/>
                      <w:lang w:val="en-US" w:eastAsia="zh-CN"/>
                    </w:rPr>
                    <w:t>格栅集水池+pH中和+气浮一体机+消毒</w:t>
                  </w:r>
                </w:p>
              </w:tc>
              <w:tc>
                <w:tcPr>
                  <w:tcW w:w="398" w:type="pct"/>
                  <w:tcBorders>
                    <w:tl2br w:val="nil"/>
                    <w:tr2bl w:val="nil"/>
                  </w:tcBorders>
                  <w:shd w:val="clear" w:color="auto" w:fill="auto"/>
                  <w:vAlign w:val="center"/>
                </w:tcPr>
                <w:p w14:paraId="1F25F031">
                  <w:pPr>
                    <w:pStyle w:val="32"/>
                    <w:bidi w:val="0"/>
                    <w:jc w:val="center"/>
                    <w:rPr>
                      <w:rFonts w:hint="default"/>
                      <w:u w:val="none" w:color="auto"/>
                      <w:lang w:val="en-US" w:eastAsia="zh-CN"/>
                    </w:rPr>
                  </w:pPr>
                  <w:r>
                    <w:rPr>
                      <w:rFonts w:hint="default"/>
                      <w:u w:val="none" w:color="auto"/>
                      <w:lang w:val="en-US" w:eastAsia="zh-CN"/>
                    </w:rPr>
                    <w:t>80</w:t>
                  </w:r>
                </w:p>
              </w:tc>
              <w:tc>
                <w:tcPr>
                  <w:tcW w:w="486" w:type="pct"/>
                  <w:vMerge w:val="restart"/>
                  <w:tcBorders>
                    <w:tl2br w:val="nil"/>
                    <w:tr2bl w:val="nil"/>
                  </w:tcBorders>
                  <w:vAlign w:val="center"/>
                </w:tcPr>
                <w:p w14:paraId="21E522C8">
                  <w:pPr>
                    <w:pStyle w:val="32"/>
                    <w:bidi w:val="0"/>
                    <w:jc w:val="center"/>
                    <w:rPr>
                      <w:rFonts w:hint="default"/>
                      <w:u w:val="none" w:color="auto"/>
                      <w:lang w:val="en-US" w:eastAsia="zh-CN"/>
                    </w:rPr>
                  </w:pPr>
                  <w:r>
                    <w:rPr>
                      <w:rFonts w:hint="default"/>
                      <w:u w:val="none" w:color="auto"/>
                      <w:lang w:val="en-US" w:eastAsia="zh-CN"/>
                    </w:rPr>
                    <w:t>是</w:t>
                  </w:r>
                </w:p>
              </w:tc>
              <w:tc>
                <w:tcPr>
                  <w:tcW w:w="696" w:type="pct"/>
                  <w:tcBorders>
                    <w:tl2br w:val="nil"/>
                    <w:tr2bl w:val="nil"/>
                  </w:tcBorders>
                  <w:vAlign w:val="center"/>
                </w:tcPr>
                <w:p w14:paraId="752ABEF8">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200</w:t>
                  </w:r>
                </w:p>
              </w:tc>
              <w:tc>
                <w:tcPr>
                  <w:tcW w:w="860" w:type="pct"/>
                  <w:tcBorders>
                    <w:tl2br w:val="nil"/>
                    <w:tr2bl w:val="nil"/>
                  </w:tcBorders>
                  <w:vAlign w:val="center"/>
                </w:tcPr>
                <w:p w14:paraId="3FAEE5A6">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1.307</w:t>
                  </w:r>
                </w:p>
              </w:tc>
            </w:tr>
            <w:tr w14:paraId="349BD2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6" w:type="pct"/>
                  <w:vMerge w:val="continue"/>
                  <w:tcBorders>
                    <w:tl2br w:val="nil"/>
                    <w:tr2bl w:val="nil"/>
                  </w:tcBorders>
                  <w:vAlign w:val="center"/>
                </w:tcPr>
                <w:p w14:paraId="62719021">
                  <w:pPr>
                    <w:pStyle w:val="32"/>
                    <w:bidi w:val="0"/>
                    <w:jc w:val="center"/>
                    <w:rPr>
                      <w:rFonts w:hint="default"/>
                      <w:u w:val="none" w:color="auto"/>
                      <w:lang w:eastAsia="zh-CN"/>
                    </w:rPr>
                  </w:pPr>
                </w:p>
              </w:tc>
              <w:tc>
                <w:tcPr>
                  <w:tcW w:w="492" w:type="pct"/>
                  <w:tcBorders>
                    <w:tl2br w:val="nil"/>
                    <w:tr2bl w:val="nil"/>
                  </w:tcBorders>
                  <w:vAlign w:val="center"/>
                </w:tcPr>
                <w:p w14:paraId="0EB91E35">
                  <w:pPr>
                    <w:pStyle w:val="32"/>
                    <w:bidi w:val="0"/>
                    <w:jc w:val="center"/>
                    <w:rPr>
                      <w:rFonts w:hint="default"/>
                      <w:u w:val="none" w:color="auto"/>
                      <w:lang w:eastAsia="zh-CN"/>
                    </w:rPr>
                  </w:pPr>
                  <w:r>
                    <w:rPr>
                      <w:rFonts w:hint="default"/>
                      <w:u w:val="none" w:color="auto"/>
                      <w:lang w:eastAsia="zh-CN"/>
                    </w:rPr>
                    <w:t>BOD</w:t>
                  </w:r>
                  <w:r>
                    <w:rPr>
                      <w:rFonts w:hint="default"/>
                      <w:u w:val="none" w:color="auto"/>
                      <w:vertAlign w:val="subscript"/>
                      <w:lang w:eastAsia="zh-CN"/>
                    </w:rPr>
                    <w:t>5</w:t>
                  </w:r>
                </w:p>
              </w:tc>
              <w:tc>
                <w:tcPr>
                  <w:tcW w:w="525" w:type="pct"/>
                  <w:tcBorders>
                    <w:tl2br w:val="nil"/>
                    <w:tr2bl w:val="nil"/>
                  </w:tcBorders>
                  <w:vAlign w:val="center"/>
                </w:tcPr>
                <w:p w14:paraId="30B31B70">
                  <w:pPr>
                    <w:pStyle w:val="32"/>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400</w:t>
                  </w:r>
                </w:p>
              </w:tc>
              <w:tc>
                <w:tcPr>
                  <w:tcW w:w="395" w:type="pct"/>
                  <w:tcBorders>
                    <w:tl2br w:val="nil"/>
                    <w:tr2bl w:val="nil"/>
                  </w:tcBorders>
                  <w:shd w:val="clear" w:color="auto" w:fill="auto"/>
                  <w:vAlign w:val="center"/>
                </w:tcPr>
                <w:p w14:paraId="69114B19">
                  <w:pPr>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2.615</w:t>
                  </w:r>
                </w:p>
              </w:tc>
              <w:tc>
                <w:tcPr>
                  <w:tcW w:w="379" w:type="pct"/>
                  <w:vMerge w:val="continue"/>
                  <w:tcBorders>
                    <w:tl2br w:val="nil"/>
                    <w:tr2bl w:val="nil"/>
                  </w:tcBorders>
                  <w:vAlign w:val="center"/>
                </w:tcPr>
                <w:p w14:paraId="624BECB4">
                  <w:pPr>
                    <w:pStyle w:val="32"/>
                    <w:bidi w:val="0"/>
                    <w:jc w:val="center"/>
                    <w:rPr>
                      <w:rFonts w:hint="default"/>
                      <w:u w:val="none" w:color="auto"/>
                      <w:lang w:val="en-US" w:eastAsia="zh-CN"/>
                    </w:rPr>
                  </w:pPr>
                </w:p>
              </w:tc>
              <w:tc>
                <w:tcPr>
                  <w:tcW w:w="489" w:type="pct"/>
                  <w:vMerge w:val="continue"/>
                  <w:tcBorders>
                    <w:tl2br w:val="nil"/>
                    <w:tr2bl w:val="nil"/>
                  </w:tcBorders>
                  <w:vAlign w:val="center"/>
                </w:tcPr>
                <w:p w14:paraId="3518D081">
                  <w:pPr>
                    <w:pStyle w:val="32"/>
                    <w:bidi w:val="0"/>
                    <w:jc w:val="center"/>
                    <w:rPr>
                      <w:rFonts w:hint="default"/>
                      <w:u w:val="none" w:color="auto"/>
                      <w:lang w:val="en-US" w:eastAsia="zh-CN"/>
                    </w:rPr>
                  </w:pPr>
                </w:p>
              </w:tc>
              <w:tc>
                <w:tcPr>
                  <w:tcW w:w="398" w:type="pct"/>
                  <w:tcBorders>
                    <w:tl2br w:val="nil"/>
                    <w:tr2bl w:val="nil"/>
                  </w:tcBorders>
                  <w:vAlign w:val="center"/>
                </w:tcPr>
                <w:p w14:paraId="56BA8A5F">
                  <w:pPr>
                    <w:pStyle w:val="32"/>
                    <w:bidi w:val="0"/>
                    <w:jc w:val="center"/>
                    <w:rPr>
                      <w:rFonts w:hint="default"/>
                      <w:u w:val="none" w:color="auto"/>
                      <w:lang w:val="en-US" w:eastAsia="zh-CN"/>
                    </w:rPr>
                  </w:pPr>
                  <w:r>
                    <w:rPr>
                      <w:rFonts w:hint="default"/>
                      <w:u w:val="none" w:color="auto"/>
                      <w:lang w:val="en-US" w:eastAsia="zh-CN"/>
                    </w:rPr>
                    <w:t>70.8</w:t>
                  </w:r>
                </w:p>
              </w:tc>
              <w:tc>
                <w:tcPr>
                  <w:tcW w:w="486" w:type="pct"/>
                  <w:vMerge w:val="continue"/>
                  <w:tcBorders>
                    <w:tl2br w:val="nil"/>
                    <w:tr2bl w:val="nil"/>
                  </w:tcBorders>
                  <w:vAlign w:val="center"/>
                </w:tcPr>
                <w:p w14:paraId="7A6A5087">
                  <w:pPr>
                    <w:pStyle w:val="32"/>
                    <w:bidi w:val="0"/>
                    <w:jc w:val="center"/>
                    <w:rPr>
                      <w:rFonts w:hint="default"/>
                      <w:u w:val="none" w:color="auto"/>
                      <w:lang w:val="en-US" w:eastAsia="zh-CN"/>
                    </w:rPr>
                  </w:pPr>
                </w:p>
              </w:tc>
              <w:tc>
                <w:tcPr>
                  <w:tcW w:w="696" w:type="pct"/>
                  <w:tcBorders>
                    <w:tl2br w:val="nil"/>
                    <w:tr2bl w:val="nil"/>
                  </w:tcBorders>
                  <w:vAlign w:val="center"/>
                </w:tcPr>
                <w:p w14:paraId="5A3926EA">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116.8</w:t>
                  </w:r>
                </w:p>
              </w:tc>
              <w:tc>
                <w:tcPr>
                  <w:tcW w:w="860" w:type="pct"/>
                  <w:tcBorders>
                    <w:tl2br w:val="nil"/>
                    <w:tr2bl w:val="nil"/>
                  </w:tcBorders>
                  <w:vAlign w:val="center"/>
                </w:tcPr>
                <w:p w14:paraId="5313CB66">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0.764</w:t>
                  </w:r>
                </w:p>
              </w:tc>
            </w:tr>
            <w:tr w14:paraId="282E04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6" w:type="pct"/>
                  <w:vMerge w:val="continue"/>
                  <w:tcBorders>
                    <w:tl2br w:val="nil"/>
                    <w:tr2bl w:val="nil"/>
                  </w:tcBorders>
                  <w:vAlign w:val="center"/>
                </w:tcPr>
                <w:p w14:paraId="46A7DC1A">
                  <w:pPr>
                    <w:pStyle w:val="32"/>
                    <w:bidi w:val="0"/>
                    <w:jc w:val="center"/>
                    <w:rPr>
                      <w:rFonts w:hint="default"/>
                      <w:u w:val="none" w:color="auto"/>
                      <w:lang w:eastAsia="zh-CN"/>
                    </w:rPr>
                  </w:pPr>
                </w:p>
              </w:tc>
              <w:tc>
                <w:tcPr>
                  <w:tcW w:w="492" w:type="pct"/>
                  <w:tcBorders>
                    <w:tl2br w:val="nil"/>
                    <w:tr2bl w:val="nil"/>
                  </w:tcBorders>
                  <w:vAlign w:val="center"/>
                </w:tcPr>
                <w:p w14:paraId="1C4E403D">
                  <w:pPr>
                    <w:pStyle w:val="32"/>
                    <w:bidi w:val="0"/>
                    <w:jc w:val="center"/>
                    <w:rPr>
                      <w:rFonts w:hint="default"/>
                      <w:u w:val="none" w:color="auto"/>
                      <w:lang w:eastAsia="zh-CN"/>
                    </w:rPr>
                  </w:pPr>
                  <w:r>
                    <w:rPr>
                      <w:rFonts w:hint="default"/>
                      <w:u w:val="none" w:color="auto"/>
                      <w:lang w:eastAsia="zh-CN"/>
                    </w:rPr>
                    <w:t>SS</w:t>
                  </w:r>
                </w:p>
              </w:tc>
              <w:tc>
                <w:tcPr>
                  <w:tcW w:w="525" w:type="pct"/>
                  <w:tcBorders>
                    <w:tl2br w:val="nil"/>
                    <w:tr2bl w:val="nil"/>
                  </w:tcBorders>
                  <w:vAlign w:val="center"/>
                </w:tcPr>
                <w:p w14:paraId="1A35B6EC">
                  <w:pPr>
                    <w:pStyle w:val="32"/>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300</w:t>
                  </w:r>
                </w:p>
              </w:tc>
              <w:tc>
                <w:tcPr>
                  <w:tcW w:w="395" w:type="pct"/>
                  <w:tcBorders>
                    <w:tl2br w:val="nil"/>
                    <w:tr2bl w:val="nil"/>
                  </w:tcBorders>
                  <w:shd w:val="clear" w:color="auto" w:fill="auto"/>
                  <w:vAlign w:val="center"/>
                </w:tcPr>
                <w:p w14:paraId="1BD26D81">
                  <w:pPr>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1.961</w:t>
                  </w:r>
                </w:p>
              </w:tc>
              <w:tc>
                <w:tcPr>
                  <w:tcW w:w="379" w:type="pct"/>
                  <w:vMerge w:val="continue"/>
                  <w:tcBorders>
                    <w:tl2br w:val="nil"/>
                    <w:tr2bl w:val="nil"/>
                  </w:tcBorders>
                  <w:vAlign w:val="center"/>
                </w:tcPr>
                <w:p w14:paraId="1362DAB6">
                  <w:pPr>
                    <w:pStyle w:val="32"/>
                    <w:bidi w:val="0"/>
                    <w:jc w:val="center"/>
                    <w:rPr>
                      <w:rFonts w:hint="default"/>
                      <w:u w:val="none" w:color="auto"/>
                      <w:lang w:val="en-US" w:eastAsia="zh-CN"/>
                    </w:rPr>
                  </w:pPr>
                </w:p>
              </w:tc>
              <w:tc>
                <w:tcPr>
                  <w:tcW w:w="489" w:type="pct"/>
                  <w:vMerge w:val="continue"/>
                  <w:tcBorders>
                    <w:tl2br w:val="nil"/>
                    <w:tr2bl w:val="nil"/>
                  </w:tcBorders>
                  <w:vAlign w:val="center"/>
                </w:tcPr>
                <w:p w14:paraId="5F872F97">
                  <w:pPr>
                    <w:pStyle w:val="32"/>
                    <w:bidi w:val="0"/>
                    <w:jc w:val="center"/>
                    <w:rPr>
                      <w:rFonts w:hint="default"/>
                      <w:u w:val="none" w:color="auto"/>
                      <w:lang w:val="en-US" w:eastAsia="zh-CN"/>
                    </w:rPr>
                  </w:pPr>
                </w:p>
              </w:tc>
              <w:tc>
                <w:tcPr>
                  <w:tcW w:w="398" w:type="pct"/>
                  <w:tcBorders>
                    <w:tl2br w:val="nil"/>
                    <w:tr2bl w:val="nil"/>
                  </w:tcBorders>
                  <w:vAlign w:val="center"/>
                </w:tcPr>
                <w:p w14:paraId="0FF9F6ED">
                  <w:pPr>
                    <w:pStyle w:val="32"/>
                    <w:bidi w:val="0"/>
                    <w:jc w:val="center"/>
                    <w:rPr>
                      <w:rFonts w:hint="default"/>
                      <w:u w:val="none" w:color="auto"/>
                      <w:lang w:val="en-US" w:eastAsia="zh-CN"/>
                    </w:rPr>
                  </w:pPr>
                  <w:r>
                    <w:rPr>
                      <w:rFonts w:hint="eastAsia"/>
                      <w:u w:val="none" w:color="auto"/>
                      <w:lang w:val="en-US" w:eastAsia="zh-CN"/>
                    </w:rPr>
                    <w:t>80</w:t>
                  </w:r>
                </w:p>
              </w:tc>
              <w:tc>
                <w:tcPr>
                  <w:tcW w:w="486" w:type="pct"/>
                  <w:vMerge w:val="continue"/>
                  <w:tcBorders>
                    <w:tl2br w:val="nil"/>
                    <w:tr2bl w:val="nil"/>
                  </w:tcBorders>
                  <w:vAlign w:val="center"/>
                </w:tcPr>
                <w:p w14:paraId="6ADDDF7C">
                  <w:pPr>
                    <w:pStyle w:val="32"/>
                    <w:bidi w:val="0"/>
                    <w:jc w:val="center"/>
                    <w:rPr>
                      <w:rFonts w:hint="default"/>
                      <w:u w:val="none" w:color="auto"/>
                      <w:lang w:val="en-US" w:eastAsia="zh-CN"/>
                    </w:rPr>
                  </w:pPr>
                </w:p>
              </w:tc>
              <w:tc>
                <w:tcPr>
                  <w:tcW w:w="696" w:type="pct"/>
                  <w:tcBorders>
                    <w:tl2br w:val="nil"/>
                    <w:tr2bl w:val="nil"/>
                  </w:tcBorders>
                  <w:vAlign w:val="center"/>
                </w:tcPr>
                <w:p w14:paraId="3AE04932">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60</w:t>
                  </w:r>
                </w:p>
              </w:tc>
              <w:tc>
                <w:tcPr>
                  <w:tcW w:w="860" w:type="pct"/>
                  <w:tcBorders>
                    <w:tl2br w:val="nil"/>
                    <w:tr2bl w:val="nil"/>
                  </w:tcBorders>
                  <w:vAlign w:val="center"/>
                </w:tcPr>
                <w:p w14:paraId="539A01AC">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0.392</w:t>
                  </w:r>
                </w:p>
              </w:tc>
            </w:tr>
            <w:tr w14:paraId="349272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6" w:type="pct"/>
                  <w:vMerge w:val="continue"/>
                  <w:tcBorders>
                    <w:tl2br w:val="nil"/>
                    <w:tr2bl w:val="nil"/>
                  </w:tcBorders>
                  <w:vAlign w:val="center"/>
                </w:tcPr>
                <w:p w14:paraId="6994C892">
                  <w:pPr>
                    <w:pStyle w:val="32"/>
                    <w:bidi w:val="0"/>
                    <w:jc w:val="center"/>
                    <w:rPr>
                      <w:rFonts w:hint="default"/>
                      <w:u w:val="none" w:color="auto"/>
                      <w:lang w:eastAsia="zh-CN"/>
                    </w:rPr>
                  </w:pPr>
                </w:p>
              </w:tc>
              <w:tc>
                <w:tcPr>
                  <w:tcW w:w="492" w:type="pct"/>
                  <w:tcBorders>
                    <w:tl2br w:val="nil"/>
                    <w:tr2bl w:val="nil"/>
                  </w:tcBorders>
                  <w:vAlign w:val="center"/>
                </w:tcPr>
                <w:p w14:paraId="72EEB2D7">
                  <w:pPr>
                    <w:pStyle w:val="32"/>
                    <w:bidi w:val="0"/>
                    <w:jc w:val="center"/>
                    <w:rPr>
                      <w:rFonts w:hint="default"/>
                      <w:u w:val="none" w:color="auto"/>
                      <w:lang w:eastAsia="zh-CN"/>
                    </w:rPr>
                  </w:pPr>
                  <w:r>
                    <w:rPr>
                      <w:rFonts w:hint="default"/>
                      <w:u w:val="none" w:color="auto"/>
                      <w:lang w:eastAsia="zh-CN"/>
                    </w:rPr>
                    <w:t>NH</w:t>
                  </w:r>
                  <w:r>
                    <w:rPr>
                      <w:rFonts w:hint="default"/>
                      <w:u w:val="none" w:color="auto"/>
                      <w:vertAlign w:val="subscript"/>
                      <w:lang w:eastAsia="zh-CN"/>
                    </w:rPr>
                    <w:t>3</w:t>
                  </w:r>
                  <w:r>
                    <w:rPr>
                      <w:rFonts w:hint="default"/>
                      <w:u w:val="none" w:color="auto"/>
                      <w:lang w:eastAsia="zh-CN"/>
                    </w:rPr>
                    <w:t>-N</w:t>
                  </w:r>
                </w:p>
              </w:tc>
              <w:tc>
                <w:tcPr>
                  <w:tcW w:w="525" w:type="pct"/>
                  <w:tcBorders>
                    <w:tl2br w:val="nil"/>
                    <w:tr2bl w:val="nil"/>
                  </w:tcBorders>
                  <w:vAlign w:val="center"/>
                </w:tcPr>
                <w:p w14:paraId="5E79180B">
                  <w:pPr>
                    <w:pStyle w:val="32"/>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40</w:t>
                  </w:r>
                </w:p>
              </w:tc>
              <w:tc>
                <w:tcPr>
                  <w:tcW w:w="395" w:type="pct"/>
                  <w:tcBorders>
                    <w:tl2br w:val="nil"/>
                    <w:tr2bl w:val="nil"/>
                  </w:tcBorders>
                  <w:shd w:val="clear" w:color="auto" w:fill="auto"/>
                  <w:vAlign w:val="center"/>
                </w:tcPr>
                <w:p w14:paraId="2E835E29">
                  <w:pPr>
                    <w:bidi w:val="0"/>
                    <w:jc w:val="center"/>
                    <w:rPr>
                      <w:rFonts w:hint="default" w:ascii="Times New Roman" w:hAnsi="Times New Roman" w:eastAsia="宋体" w:cs="Times New Roman"/>
                      <w:kern w:val="2"/>
                      <w:sz w:val="21"/>
                      <w:szCs w:val="24"/>
                      <w:u w:val="none" w:color="auto"/>
                      <w:lang w:val="en-US" w:eastAsia="zh-CN" w:bidi="ar-SA"/>
                    </w:rPr>
                  </w:pPr>
                  <w:r>
                    <w:rPr>
                      <w:rFonts w:hint="eastAsia" w:ascii="Times New Roman" w:hAnsi="Times New Roman" w:eastAsia="宋体" w:cs="Times New Roman"/>
                      <w:kern w:val="2"/>
                      <w:sz w:val="21"/>
                      <w:szCs w:val="24"/>
                      <w:u w:val="none" w:color="auto"/>
                      <w:lang w:val="en-US" w:eastAsia="zh-CN" w:bidi="ar-SA"/>
                    </w:rPr>
                    <w:t>0.261</w:t>
                  </w:r>
                </w:p>
              </w:tc>
              <w:tc>
                <w:tcPr>
                  <w:tcW w:w="379" w:type="pct"/>
                  <w:vMerge w:val="continue"/>
                  <w:tcBorders>
                    <w:tl2br w:val="nil"/>
                    <w:tr2bl w:val="nil"/>
                  </w:tcBorders>
                  <w:vAlign w:val="center"/>
                </w:tcPr>
                <w:p w14:paraId="22A0F70F">
                  <w:pPr>
                    <w:pStyle w:val="32"/>
                    <w:bidi w:val="0"/>
                    <w:jc w:val="center"/>
                    <w:rPr>
                      <w:rFonts w:hint="default"/>
                      <w:u w:val="none" w:color="auto"/>
                      <w:lang w:val="en-US" w:eastAsia="zh-CN"/>
                    </w:rPr>
                  </w:pPr>
                </w:p>
              </w:tc>
              <w:tc>
                <w:tcPr>
                  <w:tcW w:w="489" w:type="pct"/>
                  <w:vMerge w:val="continue"/>
                  <w:tcBorders>
                    <w:tl2br w:val="nil"/>
                    <w:tr2bl w:val="nil"/>
                  </w:tcBorders>
                  <w:vAlign w:val="center"/>
                </w:tcPr>
                <w:p w14:paraId="23DED367">
                  <w:pPr>
                    <w:pStyle w:val="32"/>
                    <w:bidi w:val="0"/>
                    <w:jc w:val="center"/>
                    <w:rPr>
                      <w:rFonts w:hint="default"/>
                      <w:u w:val="none" w:color="auto"/>
                      <w:lang w:val="en-US" w:eastAsia="zh-CN"/>
                    </w:rPr>
                  </w:pPr>
                </w:p>
              </w:tc>
              <w:tc>
                <w:tcPr>
                  <w:tcW w:w="398" w:type="pct"/>
                  <w:tcBorders>
                    <w:tl2br w:val="nil"/>
                    <w:tr2bl w:val="nil"/>
                  </w:tcBorders>
                  <w:vAlign w:val="center"/>
                </w:tcPr>
                <w:p w14:paraId="75367171">
                  <w:pPr>
                    <w:pStyle w:val="32"/>
                    <w:bidi w:val="0"/>
                    <w:jc w:val="center"/>
                    <w:rPr>
                      <w:rFonts w:hint="default"/>
                      <w:u w:val="none" w:color="auto"/>
                      <w:lang w:val="en-US" w:eastAsia="zh-CN"/>
                    </w:rPr>
                  </w:pPr>
                  <w:r>
                    <w:rPr>
                      <w:rFonts w:hint="eastAsia"/>
                      <w:u w:val="none" w:color="auto"/>
                      <w:lang w:val="en-US" w:eastAsia="zh-CN"/>
                    </w:rPr>
                    <w:t>10</w:t>
                  </w:r>
                </w:p>
              </w:tc>
              <w:tc>
                <w:tcPr>
                  <w:tcW w:w="486" w:type="pct"/>
                  <w:vMerge w:val="continue"/>
                  <w:tcBorders>
                    <w:tl2br w:val="nil"/>
                    <w:tr2bl w:val="nil"/>
                  </w:tcBorders>
                  <w:vAlign w:val="center"/>
                </w:tcPr>
                <w:p w14:paraId="4D8A3DB1">
                  <w:pPr>
                    <w:pStyle w:val="32"/>
                    <w:bidi w:val="0"/>
                    <w:jc w:val="center"/>
                    <w:rPr>
                      <w:rFonts w:hint="default"/>
                      <w:u w:val="none" w:color="auto"/>
                      <w:lang w:val="en-US" w:eastAsia="zh-CN"/>
                    </w:rPr>
                  </w:pPr>
                </w:p>
              </w:tc>
              <w:tc>
                <w:tcPr>
                  <w:tcW w:w="696" w:type="pct"/>
                  <w:tcBorders>
                    <w:tl2br w:val="nil"/>
                    <w:tr2bl w:val="nil"/>
                  </w:tcBorders>
                  <w:vAlign w:val="center"/>
                </w:tcPr>
                <w:p w14:paraId="0AEC164E">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36</w:t>
                  </w:r>
                </w:p>
              </w:tc>
              <w:tc>
                <w:tcPr>
                  <w:tcW w:w="860" w:type="pct"/>
                  <w:tcBorders>
                    <w:tl2br w:val="nil"/>
                    <w:tr2bl w:val="nil"/>
                  </w:tcBorders>
                  <w:vAlign w:val="center"/>
                </w:tcPr>
                <w:p w14:paraId="2DD1CE80">
                  <w:pPr>
                    <w:bidi w:val="0"/>
                    <w:jc w:val="center"/>
                    <w:rPr>
                      <w:rFonts w:hint="default" w:ascii="Times New Roman" w:hAnsi="Times New Roman" w:cs="Times New Roman"/>
                      <w:u w:val="none" w:color="auto"/>
                      <w:lang w:val="en-US" w:eastAsia="zh-CN"/>
                    </w:rPr>
                  </w:pPr>
                  <w:r>
                    <w:rPr>
                      <w:rFonts w:hint="eastAsia" w:ascii="Times New Roman" w:hAnsi="Times New Roman" w:cs="Times New Roman"/>
                      <w:u w:val="none" w:color="auto"/>
                      <w:lang w:val="en-US" w:eastAsia="zh-CN"/>
                    </w:rPr>
                    <w:t>0.235</w:t>
                  </w:r>
                </w:p>
              </w:tc>
            </w:tr>
          </w:tbl>
          <w:p w14:paraId="57682AE7">
            <w:pPr>
              <w:pStyle w:val="27"/>
              <w:bidi w:val="0"/>
              <w:rPr>
                <w:rFonts w:hint="default" w:ascii="Times New Roman" w:hAnsi="Times New Roman" w:cs="Times New Roman"/>
                <w:b/>
                <w:bCs/>
                <w:color w:val="auto"/>
                <w:u w:val="none" w:color="auto"/>
              </w:rPr>
            </w:pPr>
            <w:r>
              <w:rPr>
                <w:rFonts w:hint="eastAsia" w:cs="Times New Roman"/>
                <w:b/>
                <w:bCs/>
                <w:color w:val="auto"/>
                <w:u w:val="none" w:color="auto"/>
                <w:lang w:eastAsia="zh-CN"/>
              </w:rPr>
              <w:t>2.</w:t>
            </w:r>
            <w:r>
              <w:rPr>
                <w:rFonts w:hint="default" w:ascii="Times New Roman" w:hAnsi="Times New Roman" w:cs="Times New Roman"/>
                <w:b/>
                <w:bCs/>
                <w:color w:val="auto"/>
                <w:u w:val="none" w:color="auto"/>
              </w:rPr>
              <w:t>排放口基本情况</w:t>
            </w:r>
          </w:p>
          <w:p w14:paraId="24BD30EE">
            <w:pPr>
              <w:pStyle w:val="32"/>
              <w:widowControl/>
              <w:wordWrap w:val="0"/>
              <w:topLinePunct/>
              <w:adjustRightInd/>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1</w:t>
            </w:r>
            <w:r>
              <w:rPr>
                <w:rFonts w:hint="eastAsia"/>
                <w:b/>
                <w:bCs/>
                <w:color w:val="auto"/>
                <w:highlight w:val="none"/>
                <w:u w:val="none" w:color="auto"/>
                <w:lang w:val="en-US" w:eastAsia="zh-CN"/>
              </w:rPr>
              <w:t>1</w:t>
            </w:r>
            <w:r>
              <w:rPr>
                <w:rFonts w:hint="eastAsia"/>
                <w:b/>
                <w:bCs/>
                <w:color w:val="auto"/>
                <w:highlight w:val="none"/>
                <w:u w:val="none" w:color="auto"/>
              </w:rPr>
              <w:t xml:space="preserve">   </w:t>
            </w:r>
            <w:r>
              <w:rPr>
                <w:b/>
                <w:bCs/>
                <w:color w:val="auto"/>
                <w:highlight w:val="none"/>
                <w:u w:val="none" w:color="auto"/>
              </w:rPr>
              <w:t>废水类别、污染物及污染治理设施信息表</w:t>
            </w:r>
          </w:p>
          <w:tbl>
            <w:tblPr>
              <w:tblStyle w:val="37"/>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34"/>
              <w:gridCol w:w="586"/>
              <w:gridCol w:w="1165"/>
              <w:gridCol w:w="1765"/>
              <w:gridCol w:w="400"/>
              <w:gridCol w:w="545"/>
              <w:gridCol w:w="855"/>
              <w:gridCol w:w="648"/>
              <w:gridCol w:w="695"/>
              <w:gridCol w:w="763"/>
              <w:gridCol w:w="384"/>
            </w:tblGrid>
            <w:tr w14:paraId="03E286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5" w:type="pct"/>
                  <w:vMerge w:val="restart"/>
                  <w:tcBorders>
                    <w:tl2br w:val="nil"/>
                    <w:tr2bl w:val="nil"/>
                  </w:tcBorders>
                  <w:vAlign w:val="center"/>
                </w:tcPr>
                <w:p w14:paraId="50BB3018">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序号</w:t>
                  </w:r>
                </w:p>
              </w:tc>
              <w:tc>
                <w:tcPr>
                  <w:tcW w:w="364" w:type="pct"/>
                  <w:vMerge w:val="restart"/>
                  <w:tcBorders>
                    <w:tl2br w:val="nil"/>
                    <w:tr2bl w:val="nil"/>
                  </w:tcBorders>
                  <w:vAlign w:val="center"/>
                </w:tcPr>
                <w:p w14:paraId="20CEAA42">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废水</w:t>
                  </w:r>
                </w:p>
                <w:p w14:paraId="60DC6BF2">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类别</w:t>
                  </w:r>
                </w:p>
              </w:tc>
              <w:tc>
                <w:tcPr>
                  <w:tcW w:w="724" w:type="pct"/>
                  <w:vMerge w:val="restart"/>
                  <w:tcBorders>
                    <w:tl2br w:val="nil"/>
                    <w:tr2bl w:val="nil"/>
                  </w:tcBorders>
                  <w:vAlign w:val="center"/>
                </w:tcPr>
                <w:p w14:paraId="2954E354">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污染物种类</w:t>
                  </w:r>
                </w:p>
              </w:tc>
              <w:tc>
                <w:tcPr>
                  <w:tcW w:w="1097" w:type="pct"/>
                  <w:vMerge w:val="restart"/>
                  <w:tcBorders>
                    <w:tl2br w:val="nil"/>
                    <w:tr2bl w:val="nil"/>
                  </w:tcBorders>
                  <w:vAlign w:val="center"/>
                </w:tcPr>
                <w:p w14:paraId="1878D9BB">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排放去向</w:t>
                  </w:r>
                </w:p>
              </w:tc>
              <w:tc>
                <w:tcPr>
                  <w:tcW w:w="248" w:type="pct"/>
                  <w:vMerge w:val="restart"/>
                  <w:tcBorders>
                    <w:tl2br w:val="nil"/>
                    <w:tr2bl w:val="nil"/>
                  </w:tcBorders>
                  <w:vAlign w:val="center"/>
                </w:tcPr>
                <w:p w14:paraId="4F32043C">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排放规律</w:t>
                  </w:r>
                </w:p>
              </w:tc>
              <w:tc>
                <w:tcPr>
                  <w:tcW w:w="1273" w:type="pct"/>
                  <w:gridSpan w:val="3"/>
                  <w:tcBorders>
                    <w:tl2br w:val="nil"/>
                    <w:tr2bl w:val="nil"/>
                  </w:tcBorders>
                  <w:vAlign w:val="center"/>
                </w:tcPr>
                <w:p w14:paraId="46A77860">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污染治理设施</w:t>
                  </w:r>
                </w:p>
              </w:tc>
              <w:tc>
                <w:tcPr>
                  <w:tcW w:w="432" w:type="pct"/>
                  <w:vMerge w:val="restart"/>
                  <w:tcBorders>
                    <w:tl2br w:val="nil"/>
                    <w:tr2bl w:val="nil"/>
                  </w:tcBorders>
                  <w:vAlign w:val="center"/>
                </w:tcPr>
                <w:p w14:paraId="2500A2B0">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排放</w:t>
                  </w:r>
                </w:p>
                <w:p w14:paraId="174A099D">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口编</w:t>
                  </w:r>
                </w:p>
                <w:p w14:paraId="0B00325A">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号</w:t>
                  </w:r>
                </w:p>
              </w:tc>
              <w:tc>
                <w:tcPr>
                  <w:tcW w:w="474" w:type="pct"/>
                  <w:vMerge w:val="restart"/>
                  <w:tcBorders>
                    <w:tl2br w:val="nil"/>
                    <w:tr2bl w:val="nil"/>
                  </w:tcBorders>
                  <w:vAlign w:val="center"/>
                </w:tcPr>
                <w:p w14:paraId="192DD64E">
                  <w:pPr>
                    <w:pStyle w:val="32"/>
                    <w:widowControl/>
                    <w:wordWrap w:val="0"/>
                    <w:topLinePunct/>
                    <w:autoSpaceDE/>
                    <w:autoSpaceDN/>
                    <w:adjustRightInd/>
                    <w:jc w:val="center"/>
                    <w:rPr>
                      <w:b/>
                      <w:bCs/>
                      <w:color w:val="auto"/>
                      <w:highlight w:val="none"/>
                      <w:u w:val="none" w:color="auto"/>
                      <w:lang w:eastAsia="zh-CN"/>
                    </w:rPr>
                  </w:pPr>
                  <w:r>
                    <w:rPr>
                      <w:b/>
                      <w:bCs/>
                      <w:color w:val="auto"/>
                      <w:highlight w:val="none"/>
                      <w:u w:val="none" w:color="auto"/>
                      <w:lang w:eastAsia="zh-CN"/>
                    </w:rPr>
                    <w:t>排放口设置是否符合要求</w:t>
                  </w:r>
                </w:p>
              </w:tc>
              <w:tc>
                <w:tcPr>
                  <w:tcW w:w="238" w:type="pct"/>
                  <w:vMerge w:val="restart"/>
                  <w:tcBorders>
                    <w:tl2br w:val="nil"/>
                    <w:tr2bl w:val="nil"/>
                  </w:tcBorders>
                  <w:vAlign w:val="center"/>
                </w:tcPr>
                <w:p w14:paraId="4378EDF5">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排放口类型</w:t>
                  </w:r>
                </w:p>
              </w:tc>
            </w:tr>
            <w:tr w14:paraId="40975F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5" w:type="pct"/>
                  <w:vMerge w:val="continue"/>
                  <w:tcBorders>
                    <w:tl2br w:val="nil"/>
                    <w:tr2bl w:val="nil"/>
                  </w:tcBorders>
                  <w:vAlign w:val="center"/>
                </w:tcPr>
                <w:p w14:paraId="05E6A422">
                  <w:pPr>
                    <w:pStyle w:val="32"/>
                    <w:widowControl/>
                    <w:wordWrap w:val="0"/>
                    <w:topLinePunct/>
                    <w:autoSpaceDE/>
                    <w:autoSpaceDN/>
                    <w:adjustRightInd/>
                    <w:jc w:val="center"/>
                    <w:rPr>
                      <w:color w:val="auto"/>
                      <w:highlight w:val="none"/>
                      <w:u w:val="none" w:color="auto"/>
                      <w:lang w:eastAsia="en-US"/>
                    </w:rPr>
                  </w:pPr>
                </w:p>
              </w:tc>
              <w:tc>
                <w:tcPr>
                  <w:tcW w:w="364" w:type="pct"/>
                  <w:vMerge w:val="continue"/>
                  <w:tcBorders>
                    <w:tl2br w:val="nil"/>
                    <w:tr2bl w:val="nil"/>
                  </w:tcBorders>
                  <w:vAlign w:val="center"/>
                </w:tcPr>
                <w:p w14:paraId="5D589456">
                  <w:pPr>
                    <w:pStyle w:val="32"/>
                    <w:widowControl/>
                    <w:wordWrap w:val="0"/>
                    <w:topLinePunct/>
                    <w:autoSpaceDE/>
                    <w:autoSpaceDN/>
                    <w:adjustRightInd/>
                    <w:jc w:val="center"/>
                    <w:rPr>
                      <w:color w:val="auto"/>
                      <w:highlight w:val="none"/>
                      <w:u w:val="none" w:color="auto"/>
                      <w:lang w:eastAsia="en-US"/>
                    </w:rPr>
                  </w:pPr>
                </w:p>
              </w:tc>
              <w:tc>
                <w:tcPr>
                  <w:tcW w:w="724" w:type="pct"/>
                  <w:vMerge w:val="continue"/>
                  <w:tcBorders>
                    <w:tl2br w:val="nil"/>
                    <w:tr2bl w:val="nil"/>
                  </w:tcBorders>
                  <w:vAlign w:val="center"/>
                </w:tcPr>
                <w:p w14:paraId="60863731">
                  <w:pPr>
                    <w:pStyle w:val="32"/>
                    <w:widowControl/>
                    <w:wordWrap w:val="0"/>
                    <w:topLinePunct/>
                    <w:autoSpaceDE/>
                    <w:autoSpaceDN/>
                    <w:adjustRightInd/>
                    <w:jc w:val="center"/>
                    <w:rPr>
                      <w:color w:val="auto"/>
                      <w:highlight w:val="none"/>
                      <w:u w:val="none" w:color="auto"/>
                      <w:lang w:eastAsia="en-US"/>
                    </w:rPr>
                  </w:pPr>
                </w:p>
              </w:tc>
              <w:tc>
                <w:tcPr>
                  <w:tcW w:w="1097" w:type="pct"/>
                  <w:vMerge w:val="continue"/>
                  <w:tcBorders>
                    <w:tl2br w:val="nil"/>
                    <w:tr2bl w:val="nil"/>
                  </w:tcBorders>
                  <w:vAlign w:val="center"/>
                </w:tcPr>
                <w:p w14:paraId="313BDC98">
                  <w:pPr>
                    <w:pStyle w:val="32"/>
                    <w:widowControl/>
                    <w:wordWrap w:val="0"/>
                    <w:topLinePunct/>
                    <w:autoSpaceDE/>
                    <w:autoSpaceDN/>
                    <w:adjustRightInd/>
                    <w:jc w:val="center"/>
                    <w:rPr>
                      <w:color w:val="auto"/>
                      <w:highlight w:val="none"/>
                      <w:u w:val="none" w:color="auto"/>
                      <w:lang w:eastAsia="en-US"/>
                    </w:rPr>
                  </w:pPr>
                </w:p>
              </w:tc>
              <w:tc>
                <w:tcPr>
                  <w:tcW w:w="248" w:type="pct"/>
                  <w:vMerge w:val="continue"/>
                  <w:tcBorders>
                    <w:tl2br w:val="nil"/>
                    <w:tr2bl w:val="nil"/>
                  </w:tcBorders>
                  <w:vAlign w:val="center"/>
                </w:tcPr>
                <w:p w14:paraId="18B1C1A9">
                  <w:pPr>
                    <w:pStyle w:val="32"/>
                    <w:widowControl/>
                    <w:wordWrap w:val="0"/>
                    <w:topLinePunct/>
                    <w:autoSpaceDE/>
                    <w:autoSpaceDN/>
                    <w:adjustRightInd/>
                    <w:jc w:val="center"/>
                    <w:rPr>
                      <w:color w:val="auto"/>
                      <w:highlight w:val="none"/>
                      <w:u w:val="none" w:color="auto"/>
                      <w:lang w:eastAsia="en-US"/>
                    </w:rPr>
                  </w:pPr>
                </w:p>
              </w:tc>
              <w:tc>
                <w:tcPr>
                  <w:tcW w:w="338" w:type="pct"/>
                  <w:tcBorders>
                    <w:tl2br w:val="nil"/>
                    <w:tr2bl w:val="nil"/>
                  </w:tcBorders>
                  <w:vAlign w:val="center"/>
                </w:tcPr>
                <w:p w14:paraId="2854CA55">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污染</w:t>
                  </w:r>
                </w:p>
                <w:p w14:paraId="2104B173">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治理</w:t>
                  </w:r>
                </w:p>
                <w:p w14:paraId="2BFAC533">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设施</w:t>
                  </w:r>
                </w:p>
                <w:p w14:paraId="65F8B76B">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编号</w:t>
                  </w:r>
                </w:p>
              </w:tc>
              <w:tc>
                <w:tcPr>
                  <w:tcW w:w="531" w:type="pct"/>
                  <w:tcBorders>
                    <w:tl2br w:val="nil"/>
                    <w:tr2bl w:val="nil"/>
                  </w:tcBorders>
                  <w:vAlign w:val="center"/>
                </w:tcPr>
                <w:p w14:paraId="5C6E6D6D">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污染治理设施名称</w:t>
                  </w:r>
                </w:p>
              </w:tc>
              <w:tc>
                <w:tcPr>
                  <w:tcW w:w="402" w:type="pct"/>
                  <w:tcBorders>
                    <w:tl2br w:val="nil"/>
                    <w:tr2bl w:val="nil"/>
                  </w:tcBorders>
                  <w:vAlign w:val="center"/>
                </w:tcPr>
                <w:p w14:paraId="21F0066F">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污染治理设施工艺</w:t>
                  </w:r>
                </w:p>
              </w:tc>
              <w:tc>
                <w:tcPr>
                  <w:tcW w:w="432" w:type="pct"/>
                  <w:vMerge w:val="continue"/>
                  <w:tcBorders>
                    <w:tl2br w:val="nil"/>
                    <w:tr2bl w:val="nil"/>
                  </w:tcBorders>
                  <w:vAlign w:val="center"/>
                </w:tcPr>
                <w:p w14:paraId="3056361B">
                  <w:pPr>
                    <w:pStyle w:val="32"/>
                    <w:widowControl/>
                    <w:wordWrap w:val="0"/>
                    <w:topLinePunct/>
                    <w:autoSpaceDE/>
                    <w:autoSpaceDN/>
                    <w:adjustRightInd/>
                    <w:jc w:val="center"/>
                    <w:rPr>
                      <w:color w:val="auto"/>
                      <w:highlight w:val="none"/>
                      <w:u w:val="none" w:color="auto"/>
                      <w:lang w:eastAsia="en-US"/>
                    </w:rPr>
                  </w:pPr>
                </w:p>
              </w:tc>
              <w:tc>
                <w:tcPr>
                  <w:tcW w:w="474" w:type="pct"/>
                  <w:vMerge w:val="continue"/>
                  <w:tcBorders>
                    <w:tl2br w:val="nil"/>
                    <w:tr2bl w:val="nil"/>
                  </w:tcBorders>
                  <w:vAlign w:val="center"/>
                </w:tcPr>
                <w:p w14:paraId="553E6DAB">
                  <w:pPr>
                    <w:pStyle w:val="32"/>
                    <w:widowControl/>
                    <w:wordWrap w:val="0"/>
                    <w:topLinePunct/>
                    <w:autoSpaceDE/>
                    <w:autoSpaceDN/>
                    <w:adjustRightInd/>
                    <w:jc w:val="center"/>
                    <w:rPr>
                      <w:color w:val="auto"/>
                      <w:highlight w:val="none"/>
                      <w:u w:val="none" w:color="auto"/>
                      <w:lang w:eastAsia="en-US"/>
                    </w:rPr>
                  </w:pPr>
                </w:p>
              </w:tc>
              <w:tc>
                <w:tcPr>
                  <w:tcW w:w="238" w:type="pct"/>
                  <w:vMerge w:val="continue"/>
                  <w:tcBorders>
                    <w:tl2br w:val="nil"/>
                    <w:tr2bl w:val="nil"/>
                  </w:tcBorders>
                  <w:vAlign w:val="center"/>
                </w:tcPr>
                <w:p w14:paraId="06C2DF88">
                  <w:pPr>
                    <w:pStyle w:val="32"/>
                    <w:widowControl/>
                    <w:wordWrap w:val="0"/>
                    <w:topLinePunct/>
                    <w:autoSpaceDE/>
                    <w:autoSpaceDN/>
                    <w:adjustRightInd/>
                    <w:jc w:val="center"/>
                    <w:rPr>
                      <w:color w:val="auto"/>
                      <w:highlight w:val="none"/>
                      <w:u w:val="none" w:color="auto"/>
                      <w:lang w:eastAsia="en-US"/>
                    </w:rPr>
                  </w:pPr>
                </w:p>
              </w:tc>
            </w:tr>
            <w:tr w14:paraId="61E5B7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5" w:type="pct"/>
                  <w:tcBorders>
                    <w:tl2br w:val="nil"/>
                    <w:tr2bl w:val="nil"/>
                  </w:tcBorders>
                  <w:vAlign w:val="center"/>
                </w:tcPr>
                <w:p w14:paraId="0F12DE65">
                  <w:pPr>
                    <w:pStyle w:val="32"/>
                    <w:widowControl/>
                    <w:wordWrap w:val="0"/>
                    <w:topLinePunct/>
                    <w:autoSpaceDE/>
                    <w:autoSpaceDN/>
                    <w:adjustRightInd/>
                    <w:jc w:val="center"/>
                    <w:rPr>
                      <w:color w:val="auto"/>
                      <w:highlight w:val="none"/>
                      <w:u w:val="none" w:color="auto"/>
                      <w:lang w:eastAsia="en-US"/>
                    </w:rPr>
                  </w:pPr>
                  <w:r>
                    <w:rPr>
                      <w:color w:val="auto"/>
                      <w:highlight w:val="none"/>
                      <w:u w:val="none" w:color="auto"/>
                      <w:lang w:eastAsia="en-US"/>
                    </w:rPr>
                    <w:t>1</w:t>
                  </w:r>
                </w:p>
              </w:tc>
              <w:tc>
                <w:tcPr>
                  <w:tcW w:w="364" w:type="pct"/>
                  <w:tcBorders>
                    <w:tl2br w:val="nil"/>
                    <w:tr2bl w:val="nil"/>
                  </w:tcBorders>
                  <w:vAlign w:val="center"/>
                </w:tcPr>
                <w:p w14:paraId="2CBB8AE3">
                  <w:pPr>
                    <w:pStyle w:val="32"/>
                    <w:widowControl/>
                    <w:wordWrap w:val="0"/>
                    <w:topLinePunct/>
                    <w:autoSpaceDE/>
                    <w:autoSpaceDN/>
                    <w:adjustRightInd/>
                    <w:jc w:val="center"/>
                    <w:rPr>
                      <w:color w:val="auto"/>
                      <w:highlight w:val="none"/>
                      <w:u w:val="none" w:color="auto"/>
                      <w:lang w:eastAsia="en-US"/>
                    </w:rPr>
                  </w:pPr>
                  <w:r>
                    <w:rPr>
                      <w:color w:val="auto"/>
                      <w:highlight w:val="none"/>
                      <w:u w:val="none" w:color="auto"/>
                      <w:lang w:eastAsia="en-US"/>
                    </w:rPr>
                    <w:t>生活污水</w:t>
                  </w:r>
                </w:p>
              </w:tc>
              <w:tc>
                <w:tcPr>
                  <w:tcW w:w="724" w:type="pct"/>
                  <w:tcBorders>
                    <w:tl2br w:val="nil"/>
                    <w:tr2bl w:val="nil"/>
                  </w:tcBorders>
                  <w:vAlign w:val="center"/>
                </w:tcPr>
                <w:p w14:paraId="17C72452">
                  <w:pPr>
                    <w:pStyle w:val="32"/>
                    <w:widowControl/>
                    <w:wordWrap w:val="0"/>
                    <w:topLinePunct/>
                    <w:autoSpaceDE/>
                    <w:autoSpaceDN/>
                    <w:adjustRightInd/>
                    <w:jc w:val="center"/>
                    <w:rPr>
                      <w:color w:val="auto"/>
                      <w:highlight w:val="none"/>
                      <w:u w:val="none" w:color="auto"/>
                      <w:lang w:eastAsia="en-US"/>
                    </w:rPr>
                  </w:pPr>
                  <w:r>
                    <w:rPr>
                      <w:color w:val="auto"/>
                      <w:highlight w:val="none"/>
                      <w:u w:val="none" w:color="auto"/>
                      <w:lang w:eastAsia="en-US"/>
                    </w:rPr>
                    <w:t>pH、COD、BOD</w:t>
                  </w:r>
                  <w:r>
                    <w:rPr>
                      <w:color w:val="auto"/>
                      <w:highlight w:val="none"/>
                      <w:u w:val="none" w:color="auto"/>
                      <w:vertAlign w:val="subscript"/>
                      <w:lang w:eastAsia="en-US"/>
                    </w:rPr>
                    <w:t>5</w:t>
                  </w:r>
                  <w:r>
                    <w:rPr>
                      <w:rFonts w:hint="eastAsia"/>
                      <w:color w:val="auto"/>
                      <w:highlight w:val="none"/>
                      <w:u w:val="none" w:color="auto"/>
                      <w:lang w:eastAsia="en-US"/>
                    </w:rPr>
                    <w:t>、</w:t>
                  </w:r>
                  <w:r>
                    <w:rPr>
                      <w:color w:val="auto"/>
                      <w:highlight w:val="none"/>
                      <w:u w:val="none" w:color="auto"/>
                      <w:lang w:eastAsia="en-US"/>
                    </w:rPr>
                    <w:t>SS、NH</w:t>
                  </w:r>
                  <w:r>
                    <w:rPr>
                      <w:color w:val="auto"/>
                      <w:highlight w:val="none"/>
                      <w:u w:val="none" w:color="auto"/>
                      <w:vertAlign w:val="subscript"/>
                      <w:lang w:eastAsia="en-US"/>
                    </w:rPr>
                    <w:t>3</w:t>
                  </w:r>
                  <w:r>
                    <w:rPr>
                      <w:color w:val="auto"/>
                      <w:highlight w:val="none"/>
                      <w:u w:val="none" w:color="auto"/>
                      <w:lang w:eastAsia="en-US"/>
                    </w:rPr>
                    <w:t>-N</w:t>
                  </w:r>
                  <w:r>
                    <w:rPr>
                      <w:rFonts w:hint="eastAsia"/>
                      <w:color w:val="auto"/>
                      <w:highlight w:val="none"/>
                      <w:u w:val="none" w:color="auto"/>
                      <w:lang w:eastAsia="en-US"/>
                    </w:rPr>
                    <w:t>、</w:t>
                  </w:r>
                  <w:r>
                    <w:rPr>
                      <w:color w:val="auto"/>
                      <w:highlight w:val="none"/>
                      <w:u w:val="none" w:color="auto"/>
                      <w:lang w:eastAsia="en-US"/>
                    </w:rPr>
                    <w:t>总磷</w:t>
                  </w:r>
                </w:p>
              </w:tc>
              <w:tc>
                <w:tcPr>
                  <w:tcW w:w="1097" w:type="pct"/>
                  <w:tcBorders>
                    <w:tl2br w:val="nil"/>
                    <w:tr2bl w:val="nil"/>
                  </w:tcBorders>
                  <w:vAlign w:val="center"/>
                </w:tcPr>
                <w:p w14:paraId="05AE12BD">
                  <w:pPr>
                    <w:pStyle w:val="32"/>
                    <w:widowControl/>
                    <w:wordWrap w:val="0"/>
                    <w:topLinePunct/>
                    <w:autoSpaceDE/>
                    <w:autoSpaceDN/>
                    <w:adjustRightInd/>
                    <w:jc w:val="center"/>
                    <w:rPr>
                      <w:color w:val="auto"/>
                      <w:highlight w:val="none"/>
                      <w:u w:val="none" w:color="auto"/>
                      <w:lang w:eastAsia="en-US"/>
                    </w:rPr>
                  </w:pPr>
                  <w:r>
                    <w:rPr>
                      <w:rFonts w:hint="eastAsia"/>
                      <w:u w:val="none" w:color="auto"/>
                      <w:lang w:val="en-US" w:eastAsia="zh-CN"/>
                    </w:rPr>
                    <w:t>经三级化粪池处理后</w:t>
                  </w:r>
                  <w:r>
                    <w:rPr>
                      <w:rFonts w:hint="eastAsia"/>
                      <w:u w:val="none" w:color="auto"/>
                    </w:rPr>
                    <w:t>排入园区管网</w:t>
                  </w:r>
                  <w:r>
                    <w:rPr>
                      <w:rFonts w:hint="eastAsia"/>
                      <w:u w:val="none" w:color="auto"/>
                      <w:lang w:eastAsia="zh-CN"/>
                    </w:rPr>
                    <w:t>，</w:t>
                  </w:r>
                  <w:r>
                    <w:rPr>
                      <w:rFonts w:hint="eastAsia"/>
                      <w:u w:val="none" w:color="auto"/>
                      <w:lang w:val="en-US" w:eastAsia="zh-CN"/>
                    </w:rPr>
                    <w:t>汇入</w:t>
                  </w:r>
                  <w:r>
                    <w:rPr>
                      <w:rFonts w:hint="eastAsia" w:ascii="Times New Roman" w:hAnsi="Times New Roman" w:eastAsia="宋体" w:cs="Times New Roman"/>
                      <w:kern w:val="0"/>
                      <w:sz w:val="21"/>
                      <w:szCs w:val="20"/>
                      <w:u w:val="none" w:color="auto"/>
                      <w:lang w:val="en-US" w:eastAsia="zh-CN" w:bidi="ar-SA"/>
                    </w:rPr>
                    <w:t>华容高新技术产业开发区(三封工业片区)污水处理厂处理</w:t>
                  </w:r>
                </w:p>
              </w:tc>
              <w:tc>
                <w:tcPr>
                  <w:tcW w:w="248" w:type="pct"/>
                  <w:vMerge w:val="restart"/>
                  <w:tcBorders>
                    <w:tl2br w:val="nil"/>
                    <w:tr2bl w:val="nil"/>
                  </w:tcBorders>
                  <w:vAlign w:val="center"/>
                </w:tcPr>
                <w:p w14:paraId="7B456F71">
                  <w:pPr>
                    <w:pStyle w:val="32"/>
                    <w:widowControl/>
                    <w:wordWrap w:val="0"/>
                    <w:topLinePunct/>
                    <w:autoSpaceDE/>
                    <w:autoSpaceDN/>
                    <w:adjustRightInd/>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间断排放，流量稳定</w:t>
                  </w:r>
                </w:p>
              </w:tc>
              <w:tc>
                <w:tcPr>
                  <w:tcW w:w="338" w:type="pct"/>
                  <w:tcBorders>
                    <w:tl2br w:val="nil"/>
                    <w:tr2bl w:val="nil"/>
                  </w:tcBorders>
                  <w:vAlign w:val="center"/>
                </w:tcPr>
                <w:p w14:paraId="13A3E57F">
                  <w:pPr>
                    <w:pStyle w:val="32"/>
                    <w:widowControl/>
                    <w:wordWrap w:val="0"/>
                    <w:topLinePunct/>
                    <w:autoSpaceDE/>
                    <w:autoSpaceDN/>
                    <w:adjustRightInd/>
                    <w:jc w:val="center"/>
                    <w:rPr>
                      <w:color w:val="auto"/>
                      <w:highlight w:val="none"/>
                      <w:u w:val="none" w:color="auto"/>
                      <w:lang w:eastAsia="en-US"/>
                    </w:rPr>
                  </w:pPr>
                  <w:r>
                    <w:rPr>
                      <w:color w:val="auto"/>
                      <w:highlight w:val="none"/>
                      <w:u w:val="none" w:color="auto"/>
                      <w:lang w:eastAsia="en-US"/>
                    </w:rPr>
                    <w:t>TW001</w:t>
                  </w:r>
                </w:p>
              </w:tc>
              <w:tc>
                <w:tcPr>
                  <w:tcW w:w="531" w:type="pct"/>
                  <w:tcBorders>
                    <w:tl2br w:val="nil"/>
                    <w:tr2bl w:val="nil"/>
                  </w:tcBorders>
                  <w:vAlign w:val="center"/>
                </w:tcPr>
                <w:p w14:paraId="7256C52C">
                  <w:pPr>
                    <w:pStyle w:val="32"/>
                    <w:widowControl/>
                    <w:wordWrap w:val="0"/>
                    <w:topLinePunct/>
                    <w:autoSpaceDE/>
                    <w:autoSpaceDN/>
                    <w:adjustRightInd/>
                    <w:jc w:val="center"/>
                    <w:rPr>
                      <w:color w:val="auto"/>
                      <w:highlight w:val="none"/>
                      <w:u w:val="none" w:color="auto"/>
                      <w:lang w:eastAsia="en-US"/>
                    </w:rPr>
                  </w:pPr>
                  <w:r>
                    <w:rPr>
                      <w:rFonts w:hint="eastAsia" w:cs="Times New Roman"/>
                      <w:color w:val="auto"/>
                      <w:sz w:val="21"/>
                      <w:szCs w:val="21"/>
                      <w:highlight w:val="none"/>
                      <w:u w:val="none" w:color="auto"/>
                      <w:lang w:val="en-US" w:eastAsia="zh-CN"/>
                    </w:rPr>
                    <w:t>化粪池</w:t>
                  </w:r>
                </w:p>
              </w:tc>
              <w:tc>
                <w:tcPr>
                  <w:tcW w:w="402" w:type="pct"/>
                  <w:tcBorders>
                    <w:tl2br w:val="nil"/>
                    <w:tr2bl w:val="nil"/>
                  </w:tcBorders>
                  <w:vAlign w:val="center"/>
                </w:tcPr>
                <w:p w14:paraId="65439E13">
                  <w:pPr>
                    <w:pStyle w:val="32"/>
                    <w:widowControl/>
                    <w:wordWrap w:val="0"/>
                    <w:topLinePunct/>
                    <w:autoSpaceDE/>
                    <w:autoSpaceDN/>
                    <w:adjustRightInd/>
                    <w:jc w:val="center"/>
                    <w:rPr>
                      <w:rFonts w:ascii="Times New Roman" w:hAnsi="Times New Roman" w:eastAsia="宋体" w:cs="Times New Roman"/>
                      <w:color w:val="auto"/>
                      <w:highlight w:val="none"/>
                      <w:u w:val="none" w:color="auto"/>
                      <w:lang w:eastAsia="en-US"/>
                    </w:rPr>
                  </w:pPr>
                  <w:r>
                    <w:rPr>
                      <w:rFonts w:hint="eastAsia" w:ascii="Times New Roman" w:hAnsi="Times New Roman" w:eastAsia="宋体" w:cs="Times New Roman"/>
                      <w:color w:val="auto"/>
                      <w:highlight w:val="none"/>
                      <w:u w:val="none" w:color="auto"/>
                      <w:lang w:val="en-US" w:eastAsia="zh-CN"/>
                    </w:rPr>
                    <w:t>厌氧发酵</w:t>
                  </w:r>
                </w:p>
              </w:tc>
              <w:tc>
                <w:tcPr>
                  <w:tcW w:w="432" w:type="pct"/>
                  <w:tcBorders>
                    <w:tl2br w:val="nil"/>
                    <w:tr2bl w:val="nil"/>
                  </w:tcBorders>
                  <w:vAlign w:val="center"/>
                </w:tcPr>
                <w:p w14:paraId="0CE2C3D2">
                  <w:pPr>
                    <w:pStyle w:val="32"/>
                    <w:widowControl/>
                    <w:wordWrap w:val="0"/>
                    <w:topLinePunct/>
                    <w:autoSpaceDE/>
                    <w:autoSpaceDN/>
                    <w:adjustRightInd/>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DW001</w:t>
                  </w:r>
                </w:p>
              </w:tc>
              <w:tc>
                <w:tcPr>
                  <w:tcW w:w="474" w:type="pct"/>
                  <w:tcBorders>
                    <w:tl2br w:val="nil"/>
                    <w:tr2bl w:val="nil"/>
                  </w:tcBorders>
                  <w:vAlign w:val="center"/>
                </w:tcPr>
                <w:p w14:paraId="7A51D5A7">
                  <w:pPr>
                    <w:pStyle w:val="32"/>
                    <w:widowControl/>
                    <w:wordWrap w:val="0"/>
                    <w:topLinePunct/>
                    <w:autoSpaceDE/>
                    <w:autoSpaceDN/>
                    <w:adjustRightInd/>
                    <w:jc w:val="center"/>
                    <w:rPr>
                      <w:rFonts w:hint="eastAsia" w:eastAsia="宋体"/>
                      <w:color w:val="auto"/>
                      <w:highlight w:val="none"/>
                      <w:u w:val="none" w:color="auto"/>
                      <w:lang w:eastAsia="zh-CN"/>
                    </w:rPr>
                  </w:pPr>
                  <w:r>
                    <w:rPr>
                      <w:rFonts w:hint="eastAsia"/>
                      <w:color w:val="auto"/>
                      <w:highlight w:val="none"/>
                      <w:u w:val="none" w:color="auto"/>
                      <w:lang w:val="en-US" w:eastAsia="zh-CN"/>
                    </w:rPr>
                    <w:t>是</w:t>
                  </w:r>
                </w:p>
              </w:tc>
              <w:tc>
                <w:tcPr>
                  <w:tcW w:w="238" w:type="pct"/>
                  <w:vMerge w:val="restart"/>
                  <w:tcBorders>
                    <w:tl2br w:val="nil"/>
                    <w:tr2bl w:val="nil"/>
                  </w:tcBorders>
                  <w:vAlign w:val="center"/>
                </w:tcPr>
                <w:p w14:paraId="667BFCB6">
                  <w:pPr>
                    <w:pStyle w:val="32"/>
                    <w:widowControl/>
                    <w:wordWrap w:val="0"/>
                    <w:topLinePunct/>
                    <w:autoSpaceDE/>
                    <w:autoSpaceDN/>
                    <w:adjustRightInd/>
                    <w:jc w:val="center"/>
                    <w:rPr>
                      <w:rFonts w:ascii="Calibri" w:hAnsi="Calibri"/>
                      <w:color w:val="auto"/>
                      <w:highlight w:val="none"/>
                      <w:u w:val="none" w:color="auto"/>
                      <w:lang w:eastAsia="zh-CN"/>
                    </w:rPr>
                  </w:pPr>
                  <w:r>
                    <w:rPr>
                      <w:rFonts w:hint="eastAsia"/>
                      <w:color w:val="auto"/>
                      <w:highlight w:val="none"/>
                      <w:u w:val="none" w:color="auto"/>
                      <w:lang w:val="en-US" w:eastAsia="zh-CN"/>
                    </w:rPr>
                    <w:t>一般废水排放口</w:t>
                  </w:r>
                </w:p>
              </w:tc>
            </w:tr>
            <w:tr w14:paraId="28402C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5" w:type="pct"/>
                  <w:tcBorders>
                    <w:tl2br w:val="nil"/>
                    <w:tr2bl w:val="nil"/>
                  </w:tcBorders>
                  <w:vAlign w:val="center"/>
                </w:tcPr>
                <w:p w14:paraId="1691CF26">
                  <w:pPr>
                    <w:pStyle w:val="32"/>
                    <w:widowControl/>
                    <w:wordWrap w:val="0"/>
                    <w:topLinePunct/>
                    <w:autoSpaceDE/>
                    <w:autoSpaceDN/>
                    <w:adjustRightInd/>
                    <w:jc w:val="center"/>
                    <w:rPr>
                      <w:color w:val="auto"/>
                      <w:highlight w:val="none"/>
                      <w:u w:val="none" w:color="auto"/>
                      <w:lang w:eastAsia="en-US"/>
                    </w:rPr>
                  </w:pPr>
                  <w:r>
                    <w:rPr>
                      <w:rFonts w:hint="eastAsia"/>
                      <w:color w:val="auto"/>
                      <w:highlight w:val="none"/>
                      <w:u w:val="none" w:color="auto"/>
                      <w:lang w:eastAsia="en-US"/>
                    </w:rPr>
                    <w:t>2</w:t>
                  </w:r>
                </w:p>
              </w:tc>
              <w:tc>
                <w:tcPr>
                  <w:tcW w:w="364" w:type="pct"/>
                  <w:tcBorders>
                    <w:tl2br w:val="nil"/>
                    <w:tr2bl w:val="nil"/>
                  </w:tcBorders>
                  <w:vAlign w:val="center"/>
                </w:tcPr>
                <w:p w14:paraId="535E3F7D">
                  <w:pPr>
                    <w:pStyle w:val="32"/>
                    <w:widowControl/>
                    <w:wordWrap w:val="0"/>
                    <w:topLinePunct/>
                    <w:autoSpaceDE/>
                    <w:autoSpaceDN/>
                    <w:adjustRightInd/>
                    <w:jc w:val="center"/>
                    <w:rPr>
                      <w:rFonts w:hint="eastAsia" w:eastAsia="宋体"/>
                      <w:color w:val="auto"/>
                      <w:szCs w:val="21"/>
                      <w:highlight w:val="none"/>
                      <w:u w:val="none" w:color="auto"/>
                      <w:lang w:eastAsia="zh-CN"/>
                    </w:rPr>
                  </w:pPr>
                  <w:r>
                    <w:rPr>
                      <w:rFonts w:hint="eastAsia"/>
                      <w:color w:val="auto"/>
                      <w:szCs w:val="21"/>
                      <w:highlight w:val="none"/>
                      <w:u w:val="none" w:color="auto"/>
                      <w:lang w:eastAsia="en-US"/>
                    </w:rPr>
                    <w:t>生产废水</w:t>
                  </w:r>
                  <w:r>
                    <w:rPr>
                      <w:rFonts w:hint="eastAsia"/>
                      <w:color w:val="auto"/>
                      <w:szCs w:val="21"/>
                      <w:highlight w:val="none"/>
                      <w:u w:val="none" w:color="auto"/>
                      <w:lang w:eastAsia="zh-CN"/>
                    </w:rPr>
                    <w:t>（</w:t>
                  </w:r>
                  <w:r>
                    <w:rPr>
                      <w:rFonts w:hint="eastAsia"/>
                      <w:color w:val="auto"/>
                      <w:szCs w:val="21"/>
                      <w:highlight w:val="none"/>
                      <w:u w:val="none" w:color="auto"/>
                      <w:lang w:val="en-US" w:eastAsia="zh-CN"/>
                    </w:rPr>
                    <w:t>包括</w:t>
                  </w:r>
                  <w:r>
                    <w:rPr>
                      <w:rFonts w:hint="eastAsia"/>
                      <w:u w:val="none" w:color="auto"/>
                      <w:lang w:val="en-US" w:eastAsia="zh-CN"/>
                    </w:rPr>
                    <w:t>超滤水</w:t>
                  </w:r>
                  <w:r>
                    <w:rPr>
                      <w:rFonts w:hint="eastAsia"/>
                      <w:u w:val="none" w:color="auto"/>
                      <w:lang w:eastAsia="zh-CN"/>
                    </w:rPr>
                    <w:t>制备系统</w:t>
                  </w:r>
                  <w:r>
                    <w:rPr>
                      <w:rFonts w:hint="eastAsia"/>
                      <w:u w:val="none" w:color="auto"/>
                      <w:lang w:val="en-US" w:eastAsia="zh-CN"/>
                    </w:rPr>
                    <w:t>浓水</w:t>
                  </w:r>
                  <w:r>
                    <w:rPr>
                      <w:rFonts w:hint="eastAsia"/>
                      <w:color w:val="auto"/>
                      <w:szCs w:val="21"/>
                      <w:highlight w:val="none"/>
                      <w:u w:val="none" w:color="auto"/>
                      <w:lang w:eastAsia="zh-CN"/>
                    </w:rPr>
                    <w:t>）</w:t>
                  </w:r>
                </w:p>
              </w:tc>
              <w:tc>
                <w:tcPr>
                  <w:tcW w:w="724" w:type="pct"/>
                  <w:tcBorders>
                    <w:tl2br w:val="nil"/>
                    <w:tr2bl w:val="nil"/>
                  </w:tcBorders>
                  <w:vAlign w:val="center"/>
                </w:tcPr>
                <w:p w14:paraId="0B177280">
                  <w:pPr>
                    <w:pStyle w:val="32"/>
                    <w:widowControl/>
                    <w:wordWrap w:val="0"/>
                    <w:topLinePunct/>
                    <w:autoSpaceDE/>
                    <w:autoSpaceDN/>
                    <w:adjustRightInd/>
                    <w:jc w:val="center"/>
                    <w:rPr>
                      <w:color w:val="auto"/>
                      <w:highlight w:val="none"/>
                      <w:u w:val="none" w:color="auto"/>
                      <w:lang w:eastAsia="en-US"/>
                    </w:rPr>
                  </w:pPr>
                  <w:r>
                    <w:rPr>
                      <w:rFonts w:hint="eastAsia"/>
                      <w:color w:val="auto"/>
                      <w:highlight w:val="none"/>
                      <w:u w:val="none" w:color="auto"/>
                      <w:lang w:eastAsia="en-US"/>
                    </w:rPr>
                    <w:t>CODcr、NH</w:t>
                  </w:r>
                  <w:r>
                    <w:rPr>
                      <w:rFonts w:hint="eastAsia"/>
                      <w:color w:val="auto"/>
                      <w:highlight w:val="none"/>
                      <w:u w:val="none" w:color="auto"/>
                      <w:vertAlign w:val="subscript"/>
                      <w:lang w:eastAsia="en-US"/>
                    </w:rPr>
                    <w:t>3</w:t>
                  </w:r>
                  <w:r>
                    <w:rPr>
                      <w:rFonts w:hint="eastAsia"/>
                      <w:color w:val="auto"/>
                      <w:highlight w:val="none"/>
                      <w:u w:val="none" w:color="auto"/>
                      <w:lang w:eastAsia="en-US"/>
                    </w:rPr>
                    <w:t>-N、</w:t>
                  </w:r>
                  <w:r>
                    <w:rPr>
                      <w:color w:val="auto"/>
                      <w:highlight w:val="none"/>
                      <w:u w:val="none" w:color="auto"/>
                      <w:lang w:eastAsia="en-US"/>
                    </w:rPr>
                    <w:t>BOD</w:t>
                  </w:r>
                  <w:r>
                    <w:rPr>
                      <w:color w:val="auto"/>
                      <w:highlight w:val="none"/>
                      <w:u w:val="none" w:color="auto"/>
                      <w:vertAlign w:val="subscript"/>
                      <w:lang w:eastAsia="en-US"/>
                    </w:rPr>
                    <w:t>5</w:t>
                  </w:r>
                  <w:r>
                    <w:rPr>
                      <w:rFonts w:hint="eastAsia"/>
                      <w:color w:val="auto"/>
                      <w:highlight w:val="none"/>
                      <w:u w:val="none" w:color="auto"/>
                      <w:lang w:eastAsia="en-US"/>
                    </w:rPr>
                    <w:t>、SS</w:t>
                  </w:r>
                </w:p>
              </w:tc>
              <w:tc>
                <w:tcPr>
                  <w:tcW w:w="1097" w:type="pct"/>
                  <w:tcBorders>
                    <w:tl2br w:val="nil"/>
                    <w:tr2bl w:val="nil"/>
                  </w:tcBorders>
                  <w:vAlign w:val="center"/>
                </w:tcPr>
                <w:p w14:paraId="708AC7FB">
                  <w:pPr>
                    <w:pStyle w:val="32"/>
                    <w:widowControl/>
                    <w:wordWrap w:val="0"/>
                    <w:topLinePunct/>
                    <w:autoSpaceDE/>
                    <w:autoSpaceDN/>
                    <w:adjustRightInd/>
                    <w:jc w:val="center"/>
                    <w:rPr>
                      <w:color w:val="auto"/>
                      <w:highlight w:val="none"/>
                      <w:u w:val="none" w:color="auto"/>
                      <w:lang w:eastAsia="en-US"/>
                    </w:rPr>
                  </w:pPr>
                  <w:r>
                    <w:rPr>
                      <w:rFonts w:hint="eastAsia"/>
                      <w:color w:val="auto"/>
                      <w:highlight w:val="none"/>
                      <w:u w:val="none" w:color="auto"/>
                      <w:lang w:eastAsia="en-US"/>
                    </w:rPr>
                    <w:t>经厂区自建的废水处理站处理后排入华容高新技术产业开发区(三封工业片区)污水处理厂处理</w:t>
                  </w:r>
                </w:p>
              </w:tc>
              <w:tc>
                <w:tcPr>
                  <w:tcW w:w="248" w:type="pct"/>
                  <w:vMerge w:val="continue"/>
                  <w:tcBorders>
                    <w:tl2br w:val="nil"/>
                    <w:tr2bl w:val="nil"/>
                  </w:tcBorders>
                  <w:vAlign w:val="center"/>
                </w:tcPr>
                <w:p w14:paraId="6856525C">
                  <w:pPr>
                    <w:pStyle w:val="32"/>
                    <w:widowControl/>
                    <w:wordWrap w:val="0"/>
                    <w:topLinePunct/>
                    <w:autoSpaceDE/>
                    <w:autoSpaceDN/>
                    <w:adjustRightInd/>
                    <w:jc w:val="center"/>
                    <w:rPr>
                      <w:color w:val="auto"/>
                      <w:highlight w:val="none"/>
                      <w:u w:val="none" w:color="auto"/>
                      <w:lang w:eastAsia="en-US"/>
                    </w:rPr>
                  </w:pPr>
                </w:p>
              </w:tc>
              <w:tc>
                <w:tcPr>
                  <w:tcW w:w="338" w:type="pct"/>
                  <w:tcBorders>
                    <w:tl2br w:val="nil"/>
                    <w:tr2bl w:val="nil"/>
                  </w:tcBorders>
                  <w:vAlign w:val="center"/>
                </w:tcPr>
                <w:p w14:paraId="21000DD9">
                  <w:pPr>
                    <w:pStyle w:val="32"/>
                    <w:widowControl/>
                    <w:wordWrap w:val="0"/>
                    <w:topLinePunct/>
                    <w:autoSpaceDE/>
                    <w:autoSpaceDN/>
                    <w:adjustRightInd/>
                    <w:jc w:val="center"/>
                    <w:rPr>
                      <w:rFonts w:hint="eastAsia" w:eastAsia="宋体"/>
                      <w:color w:val="auto"/>
                      <w:highlight w:val="none"/>
                      <w:u w:val="none" w:color="auto"/>
                      <w:lang w:val="en-US" w:eastAsia="zh-CN"/>
                    </w:rPr>
                  </w:pPr>
                  <w:r>
                    <w:rPr>
                      <w:color w:val="auto"/>
                      <w:highlight w:val="none"/>
                      <w:u w:val="none" w:color="auto"/>
                      <w:lang w:eastAsia="en-US"/>
                    </w:rPr>
                    <w:t>TW00</w:t>
                  </w:r>
                  <w:r>
                    <w:rPr>
                      <w:rFonts w:hint="eastAsia"/>
                      <w:color w:val="auto"/>
                      <w:highlight w:val="none"/>
                      <w:u w:val="none" w:color="auto"/>
                      <w:lang w:val="en-US" w:eastAsia="zh-CN"/>
                    </w:rPr>
                    <w:t>2</w:t>
                  </w:r>
                </w:p>
              </w:tc>
              <w:tc>
                <w:tcPr>
                  <w:tcW w:w="531" w:type="pct"/>
                  <w:tcBorders>
                    <w:tl2br w:val="nil"/>
                    <w:tr2bl w:val="nil"/>
                  </w:tcBorders>
                  <w:vAlign w:val="center"/>
                </w:tcPr>
                <w:p w14:paraId="2C06D86D">
                  <w:pPr>
                    <w:pStyle w:val="32"/>
                    <w:widowControl/>
                    <w:wordWrap w:val="0"/>
                    <w:topLinePunct/>
                    <w:autoSpaceDE/>
                    <w:autoSpaceDN/>
                    <w:adjustRightInd/>
                    <w:ind w:firstLine="0" w:firstLineChars="0"/>
                    <w:jc w:val="center"/>
                    <w:rPr>
                      <w:rFonts w:hint="eastAsia" w:eastAsia="宋体"/>
                      <w:color w:val="auto"/>
                      <w:highlight w:val="none"/>
                      <w:u w:val="none" w:color="auto"/>
                      <w:lang w:eastAsia="zh-CN"/>
                    </w:rPr>
                  </w:pPr>
                  <w:r>
                    <w:rPr>
                      <w:rFonts w:hint="eastAsia"/>
                      <w:color w:val="auto"/>
                      <w:szCs w:val="21"/>
                      <w:highlight w:val="none"/>
                      <w:u w:val="none" w:color="auto"/>
                      <w:lang w:val="en-US" w:eastAsia="zh-CN"/>
                    </w:rPr>
                    <w:t>污水处理站</w:t>
                  </w:r>
                </w:p>
              </w:tc>
              <w:tc>
                <w:tcPr>
                  <w:tcW w:w="402" w:type="pct"/>
                  <w:tcBorders>
                    <w:tl2br w:val="nil"/>
                    <w:tr2bl w:val="nil"/>
                  </w:tcBorders>
                  <w:vAlign w:val="center"/>
                </w:tcPr>
                <w:p w14:paraId="3CCD28AD">
                  <w:pPr>
                    <w:pStyle w:val="32"/>
                    <w:widowControl/>
                    <w:wordWrap w:val="0"/>
                    <w:topLinePunct/>
                    <w:autoSpaceDE/>
                    <w:autoSpaceDN/>
                    <w:adjustRightInd/>
                    <w:jc w:val="center"/>
                    <w:rPr>
                      <w:rFonts w:ascii="Times New Roman" w:hAnsi="Times New Roman" w:eastAsia="宋体" w:cs="Times New Roman"/>
                      <w:color w:val="auto"/>
                      <w:highlight w:val="none"/>
                      <w:u w:val="none" w:color="auto"/>
                      <w:lang w:eastAsia="en-US"/>
                    </w:rPr>
                  </w:pPr>
                  <w:r>
                    <w:rPr>
                      <w:u w:val="none" w:color="auto"/>
                    </w:rPr>
                    <w:t>格栅集水池+pH中和+气浮一体机+消毒</w:t>
                  </w:r>
                </w:p>
              </w:tc>
              <w:tc>
                <w:tcPr>
                  <w:tcW w:w="432" w:type="pct"/>
                  <w:tcBorders>
                    <w:tl2br w:val="nil"/>
                    <w:tr2bl w:val="nil"/>
                  </w:tcBorders>
                  <w:vAlign w:val="center"/>
                </w:tcPr>
                <w:p w14:paraId="7D404C4C">
                  <w:pPr>
                    <w:pStyle w:val="32"/>
                    <w:widowControl/>
                    <w:wordWrap w:val="0"/>
                    <w:topLinePunct/>
                    <w:autoSpaceDE/>
                    <w:autoSpaceDN/>
                    <w:adjustRightInd/>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DW002</w:t>
                  </w:r>
                </w:p>
              </w:tc>
              <w:tc>
                <w:tcPr>
                  <w:tcW w:w="474" w:type="pct"/>
                  <w:tcBorders>
                    <w:tl2br w:val="nil"/>
                    <w:tr2bl w:val="nil"/>
                  </w:tcBorders>
                  <w:vAlign w:val="center"/>
                </w:tcPr>
                <w:p w14:paraId="75B12DB6">
                  <w:pPr>
                    <w:widowControl/>
                    <w:wordWrap w:val="0"/>
                    <w:topLinePunct/>
                    <w:autoSpaceDE/>
                    <w:autoSpaceDN/>
                    <w:jc w:val="center"/>
                    <w:textAlignment w:val="baseline"/>
                    <w:rPr>
                      <w:rFonts w:ascii="Calibri" w:hAnsi="Calibri"/>
                      <w:color w:val="auto"/>
                      <w:highlight w:val="none"/>
                      <w:u w:val="none" w:color="auto"/>
                      <w:lang w:eastAsia="zh-CN"/>
                    </w:rPr>
                  </w:pPr>
                  <w:r>
                    <w:rPr>
                      <w:rFonts w:hint="eastAsia" w:ascii="Calibri" w:hAnsi="Calibri"/>
                      <w:color w:val="auto"/>
                      <w:highlight w:val="none"/>
                      <w:u w:val="none" w:color="auto"/>
                      <w:lang w:val="en-US" w:eastAsia="zh-CN"/>
                    </w:rPr>
                    <w:t>是</w:t>
                  </w:r>
                </w:p>
              </w:tc>
              <w:tc>
                <w:tcPr>
                  <w:tcW w:w="238" w:type="pct"/>
                  <w:vMerge w:val="continue"/>
                  <w:tcBorders>
                    <w:tl2br w:val="nil"/>
                    <w:tr2bl w:val="nil"/>
                  </w:tcBorders>
                  <w:vAlign w:val="center"/>
                </w:tcPr>
                <w:p w14:paraId="79DB11AB">
                  <w:pPr>
                    <w:widowControl/>
                    <w:wordWrap w:val="0"/>
                    <w:topLinePunct/>
                    <w:autoSpaceDE/>
                    <w:autoSpaceDN/>
                    <w:jc w:val="center"/>
                    <w:textAlignment w:val="baseline"/>
                    <w:rPr>
                      <w:rFonts w:ascii="Calibri" w:hAnsi="Calibri"/>
                      <w:color w:val="auto"/>
                      <w:highlight w:val="none"/>
                      <w:u w:val="none" w:color="auto"/>
                      <w:lang w:eastAsia="zh-CN"/>
                    </w:rPr>
                  </w:pPr>
                </w:p>
              </w:tc>
            </w:tr>
          </w:tbl>
          <w:p w14:paraId="7B49C6AB">
            <w:pPr>
              <w:pStyle w:val="32"/>
              <w:bidi w:val="0"/>
              <w:jc w:val="center"/>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lang w:val="en-US" w:eastAsia="zh-CN"/>
              </w:rPr>
              <w:t>表</w:t>
            </w:r>
            <w:r>
              <w:rPr>
                <w:rFonts w:hint="default" w:ascii="Times New Roman" w:hAnsi="Times New Roman" w:cs="Times New Roman"/>
                <w:b/>
                <w:bCs/>
                <w:color w:val="auto"/>
                <w:u w:val="none" w:color="auto"/>
              </w:rPr>
              <w:t>4-</w:t>
            </w:r>
            <w:r>
              <w:rPr>
                <w:rFonts w:hint="eastAsia" w:cs="Times New Roman"/>
                <w:b/>
                <w:bCs/>
                <w:color w:val="auto"/>
                <w:u w:val="none" w:color="auto"/>
                <w:lang w:val="en-US" w:eastAsia="zh-CN"/>
              </w:rPr>
              <w:t xml:space="preserve">12   </w:t>
            </w:r>
            <w:r>
              <w:rPr>
                <w:rFonts w:hint="default" w:ascii="Times New Roman" w:hAnsi="Times New Roman" w:cs="Times New Roman"/>
                <w:b/>
                <w:bCs/>
                <w:color w:val="auto"/>
                <w:u w:val="none" w:color="auto"/>
              </w:rPr>
              <w:t>废水间接排放口基本情况表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67"/>
              <w:gridCol w:w="814"/>
              <w:gridCol w:w="729"/>
              <w:gridCol w:w="701"/>
              <w:gridCol w:w="898"/>
              <w:gridCol w:w="627"/>
              <w:gridCol w:w="526"/>
              <w:gridCol w:w="460"/>
              <w:gridCol w:w="657"/>
              <w:gridCol w:w="861"/>
              <w:gridCol w:w="1303"/>
            </w:tblGrid>
            <w:tr w14:paraId="417D06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90" w:type="pct"/>
                  <w:vMerge w:val="restart"/>
                  <w:tcBorders>
                    <w:tl2br w:val="nil"/>
                    <w:tr2bl w:val="nil"/>
                  </w:tcBorders>
                  <w:vAlign w:val="center"/>
                </w:tcPr>
                <w:p w14:paraId="0E01784D">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序号</w:t>
                  </w:r>
                </w:p>
              </w:tc>
              <w:tc>
                <w:tcPr>
                  <w:tcW w:w="506" w:type="pct"/>
                  <w:vMerge w:val="restart"/>
                  <w:tcBorders>
                    <w:tl2br w:val="nil"/>
                    <w:tr2bl w:val="nil"/>
                  </w:tcBorders>
                  <w:vAlign w:val="center"/>
                </w:tcPr>
                <w:p w14:paraId="4A777088">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排放</w:t>
                  </w:r>
                </w:p>
                <w:p w14:paraId="3F568972">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口编</w:t>
                  </w:r>
                </w:p>
                <w:p w14:paraId="28CDB6CB">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号</w:t>
                  </w:r>
                </w:p>
              </w:tc>
              <w:tc>
                <w:tcPr>
                  <w:tcW w:w="888" w:type="pct"/>
                  <w:gridSpan w:val="2"/>
                  <w:tcBorders>
                    <w:tl2br w:val="nil"/>
                    <w:tr2bl w:val="nil"/>
                  </w:tcBorders>
                  <w:vAlign w:val="center"/>
                </w:tcPr>
                <w:p w14:paraId="7401D6EE">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排放口地理坐标</w:t>
                  </w:r>
                </w:p>
              </w:tc>
              <w:tc>
                <w:tcPr>
                  <w:tcW w:w="558" w:type="pct"/>
                  <w:vMerge w:val="restart"/>
                  <w:tcBorders>
                    <w:tl2br w:val="nil"/>
                    <w:tr2bl w:val="nil"/>
                  </w:tcBorders>
                  <w:vAlign w:val="center"/>
                </w:tcPr>
                <w:p w14:paraId="34E3DDD2">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废水排放量（t/a）</w:t>
                  </w:r>
                </w:p>
              </w:tc>
              <w:tc>
                <w:tcPr>
                  <w:tcW w:w="389" w:type="pct"/>
                  <w:vMerge w:val="restart"/>
                  <w:tcBorders>
                    <w:tl2br w:val="nil"/>
                    <w:tr2bl w:val="nil"/>
                  </w:tcBorders>
                  <w:vAlign w:val="center"/>
                </w:tcPr>
                <w:p w14:paraId="3889BD53">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排放</w:t>
                  </w:r>
                </w:p>
                <w:p w14:paraId="42F1A793">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去向</w:t>
                  </w:r>
                </w:p>
              </w:tc>
              <w:tc>
                <w:tcPr>
                  <w:tcW w:w="326" w:type="pct"/>
                  <w:vMerge w:val="restart"/>
                  <w:tcBorders>
                    <w:tl2br w:val="nil"/>
                    <w:tr2bl w:val="nil"/>
                  </w:tcBorders>
                  <w:vAlign w:val="center"/>
                </w:tcPr>
                <w:p w14:paraId="0BAC081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排放规律</w:t>
                  </w:r>
                </w:p>
              </w:tc>
              <w:tc>
                <w:tcPr>
                  <w:tcW w:w="285" w:type="pct"/>
                  <w:vMerge w:val="restart"/>
                  <w:tcBorders>
                    <w:tl2br w:val="nil"/>
                    <w:tr2bl w:val="nil"/>
                  </w:tcBorders>
                  <w:vAlign w:val="center"/>
                </w:tcPr>
                <w:p w14:paraId="41DD3C04">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间歇排放时段</w:t>
                  </w:r>
                </w:p>
              </w:tc>
              <w:tc>
                <w:tcPr>
                  <w:tcW w:w="1753" w:type="pct"/>
                  <w:gridSpan w:val="3"/>
                  <w:tcBorders>
                    <w:tl2br w:val="nil"/>
                    <w:tr2bl w:val="nil"/>
                  </w:tcBorders>
                  <w:vAlign w:val="center"/>
                </w:tcPr>
                <w:p w14:paraId="23BD9E88">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受纳污水处理厂信息</w:t>
                  </w:r>
                </w:p>
              </w:tc>
            </w:tr>
            <w:tr w14:paraId="1423F0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290" w:type="pct"/>
                  <w:vMerge w:val="continue"/>
                  <w:tcBorders>
                    <w:tl2br w:val="nil"/>
                    <w:tr2bl w:val="nil"/>
                  </w:tcBorders>
                  <w:vAlign w:val="center"/>
                </w:tcPr>
                <w:p w14:paraId="03CF6930">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p>
              </w:tc>
              <w:tc>
                <w:tcPr>
                  <w:tcW w:w="506" w:type="pct"/>
                  <w:vMerge w:val="continue"/>
                  <w:tcBorders>
                    <w:tl2br w:val="nil"/>
                    <w:tr2bl w:val="nil"/>
                  </w:tcBorders>
                  <w:vAlign w:val="center"/>
                </w:tcPr>
                <w:p w14:paraId="6FC8ADBF">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p>
              </w:tc>
              <w:tc>
                <w:tcPr>
                  <w:tcW w:w="453" w:type="pct"/>
                  <w:tcBorders>
                    <w:tl2br w:val="nil"/>
                    <w:tr2bl w:val="nil"/>
                  </w:tcBorders>
                  <w:vAlign w:val="center"/>
                </w:tcPr>
                <w:p w14:paraId="717B2CD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经度</w:t>
                  </w:r>
                </w:p>
              </w:tc>
              <w:tc>
                <w:tcPr>
                  <w:tcW w:w="435" w:type="pct"/>
                  <w:tcBorders>
                    <w:tl2br w:val="nil"/>
                    <w:tr2bl w:val="nil"/>
                  </w:tcBorders>
                  <w:vAlign w:val="center"/>
                </w:tcPr>
                <w:p w14:paraId="3532CCB9">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纬度</w:t>
                  </w:r>
                </w:p>
              </w:tc>
              <w:tc>
                <w:tcPr>
                  <w:tcW w:w="558" w:type="pct"/>
                  <w:vMerge w:val="continue"/>
                  <w:tcBorders>
                    <w:tl2br w:val="nil"/>
                    <w:tr2bl w:val="nil"/>
                  </w:tcBorders>
                  <w:vAlign w:val="center"/>
                </w:tcPr>
                <w:p w14:paraId="073B5E4B">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p>
              </w:tc>
              <w:tc>
                <w:tcPr>
                  <w:tcW w:w="389" w:type="pct"/>
                  <w:vMerge w:val="continue"/>
                  <w:tcBorders>
                    <w:tl2br w:val="nil"/>
                    <w:tr2bl w:val="nil"/>
                  </w:tcBorders>
                  <w:vAlign w:val="center"/>
                </w:tcPr>
                <w:p w14:paraId="7F6D7E8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p>
              </w:tc>
              <w:tc>
                <w:tcPr>
                  <w:tcW w:w="326" w:type="pct"/>
                  <w:vMerge w:val="continue"/>
                  <w:tcBorders>
                    <w:tl2br w:val="nil"/>
                    <w:tr2bl w:val="nil"/>
                  </w:tcBorders>
                  <w:vAlign w:val="center"/>
                </w:tcPr>
                <w:p w14:paraId="5106B992">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p>
              </w:tc>
              <w:tc>
                <w:tcPr>
                  <w:tcW w:w="285" w:type="pct"/>
                  <w:vMerge w:val="continue"/>
                  <w:tcBorders>
                    <w:tl2br w:val="nil"/>
                    <w:tr2bl w:val="nil"/>
                  </w:tcBorders>
                  <w:vAlign w:val="center"/>
                </w:tcPr>
                <w:p w14:paraId="7B7199B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p>
              </w:tc>
              <w:tc>
                <w:tcPr>
                  <w:tcW w:w="408" w:type="pct"/>
                  <w:tcBorders>
                    <w:tl2br w:val="nil"/>
                    <w:tr2bl w:val="nil"/>
                  </w:tcBorders>
                  <w:vAlign w:val="center"/>
                </w:tcPr>
                <w:p w14:paraId="5595D090">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名称</w:t>
                  </w:r>
                </w:p>
              </w:tc>
              <w:tc>
                <w:tcPr>
                  <w:tcW w:w="535" w:type="pct"/>
                  <w:tcBorders>
                    <w:tl2br w:val="nil"/>
                    <w:tr2bl w:val="nil"/>
                  </w:tcBorders>
                  <w:vAlign w:val="center"/>
                </w:tcPr>
                <w:p w14:paraId="36634743">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污染物</w:t>
                  </w:r>
                </w:p>
                <w:p w14:paraId="7547CF3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default" w:ascii="Times New Roman" w:hAnsi="Times New Roman" w:cs="Times New Roman"/>
                      <w:b/>
                      <w:bCs/>
                      <w:color w:val="auto"/>
                      <w:u w:val="none" w:color="auto"/>
                    </w:rPr>
                    <w:t>种类</w:t>
                  </w:r>
                </w:p>
              </w:tc>
              <w:tc>
                <w:tcPr>
                  <w:tcW w:w="810" w:type="pct"/>
                  <w:tcBorders>
                    <w:tl2br w:val="nil"/>
                    <w:tr2bl w:val="nil"/>
                  </w:tcBorders>
                  <w:vAlign w:val="center"/>
                </w:tcPr>
                <w:p w14:paraId="4AA79BB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b/>
                      <w:bCs/>
                      <w:color w:val="auto"/>
                      <w:u w:val="none" w:color="auto"/>
                    </w:rPr>
                  </w:pPr>
                  <w:r>
                    <w:rPr>
                      <w:rFonts w:hint="eastAsia" w:ascii="Times New Roman" w:hAnsi="Times New Roman" w:cs="Times New Roman"/>
                      <w:b/>
                      <w:bCs/>
                      <w:color w:val="auto"/>
                      <w:u w:val="none" w:color="auto"/>
                      <w:lang w:eastAsia="zh-CN"/>
                    </w:rPr>
                    <w:t>废水处理站</w:t>
                  </w:r>
                  <w:r>
                    <w:rPr>
                      <w:rFonts w:hint="default" w:ascii="Times New Roman" w:hAnsi="Times New Roman" w:cs="Times New Roman"/>
                      <w:b/>
                      <w:bCs/>
                      <w:color w:val="auto"/>
                      <w:u w:val="none" w:color="auto"/>
                    </w:rPr>
                    <w:t>处理排水标准（mg/L）</w:t>
                  </w:r>
                </w:p>
              </w:tc>
            </w:tr>
            <w:tr w14:paraId="3155E0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0" w:type="pct"/>
                  <w:vMerge w:val="restart"/>
                  <w:tcBorders>
                    <w:tl2br w:val="nil"/>
                    <w:tr2bl w:val="nil"/>
                  </w:tcBorders>
                  <w:vAlign w:val="center"/>
                </w:tcPr>
                <w:p w14:paraId="64221D0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1</w:t>
                  </w:r>
                </w:p>
              </w:tc>
              <w:tc>
                <w:tcPr>
                  <w:tcW w:w="506" w:type="pct"/>
                  <w:vMerge w:val="restart"/>
                  <w:tcBorders>
                    <w:tl2br w:val="nil"/>
                    <w:tr2bl w:val="nil"/>
                  </w:tcBorders>
                  <w:vAlign w:val="center"/>
                </w:tcPr>
                <w:p w14:paraId="160E6647">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DW001</w:t>
                  </w:r>
                </w:p>
              </w:tc>
              <w:tc>
                <w:tcPr>
                  <w:tcW w:w="453" w:type="pct"/>
                  <w:vMerge w:val="restart"/>
                  <w:tcBorders>
                    <w:tl2br w:val="nil"/>
                    <w:tr2bl w:val="nil"/>
                  </w:tcBorders>
                  <w:vAlign w:val="center"/>
                </w:tcPr>
                <w:p w14:paraId="1B1F2C9E">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112.411523918</w:t>
                  </w:r>
                </w:p>
              </w:tc>
              <w:tc>
                <w:tcPr>
                  <w:tcW w:w="435" w:type="pct"/>
                  <w:vMerge w:val="restart"/>
                  <w:tcBorders>
                    <w:tl2br w:val="nil"/>
                    <w:tr2bl w:val="nil"/>
                  </w:tcBorders>
                  <w:vAlign w:val="center"/>
                </w:tcPr>
                <w:p w14:paraId="234563F3">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29.322319972</w:t>
                  </w:r>
                </w:p>
              </w:tc>
              <w:tc>
                <w:tcPr>
                  <w:tcW w:w="558" w:type="pct"/>
                  <w:vMerge w:val="restart"/>
                  <w:tcBorders>
                    <w:tl2br w:val="nil"/>
                    <w:tr2bl w:val="nil"/>
                  </w:tcBorders>
                  <w:vAlign w:val="center"/>
                </w:tcPr>
                <w:p w14:paraId="3CC3939B">
                  <w:pPr>
                    <w:keepNext w:val="0"/>
                    <w:keepLines w:val="0"/>
                    <w:pageBreakBefore w:val="0"/>
                    <w:widowControl/>
                    <w:kinsoku w:val="0"/>
                    <w:wordWrap/>
                    <w:overflowPunct/>
                    <w:topLinePunct/>
                    <w:autoSpaceDE/>
                    <w:autoSpaceDN/>
                    <w:bidi w:val="0"/>
                    <w:adjustRightInd/>
                    <w:snapToGrid/>
                    <w:spacing w:line="240" w:lineRule="auto"/>
                    <w:ind w:left="0" w:leftChars="0" w:right="0" w:rightChars="0" w:firstLine="0" w:firstLineChars="0"/>
                    <w:jc w:val="center"/>
                    <w:textAlignment w:val="baseline"/>
                    <w:rPr>
                      <w:rFonts w:hint="default" w:ascii="Times New Roman" w:hAnsi="Times New Roman" w:eastAsia="宋体" w:cs="Times New Roman"/>
                      <w:color w:val="auto"/>
                      <w:u w:val="none" w:color="auto"/>
                      <w:lang w:val="en-US" w:eastAsia="zh-CN"/>
                    </w:rPr>
                  </w:pPr>
                  <w:r>
                    <w:rPr>
                      <w:rFonts w:hint="eastAsia"/>
                      <w:u w:val="none" w:color="auto"/>
                      <w:lang w:val="en-US" w:eastAsia="zh-CN"/>
                    </w:rPr>
                    <w:t>1080</w:t>
                  </w:r>
                </w:p>
              </w:tc>
              <w:tc>
                <w:tcPr>
                  <w:tcW w:w="389" w:type="pct"/>
                  <w:vMerge w:val="restart"/>
                  <w:tcBorders>
                    <w:tl2br w:val="nil"/>
                    <w:tr2bl w:val="nil"/>
                  </w:tcBorders>
                  <w:vAlign w:val="center"/>
                </w:tcPr>
                <w:p w14:paraId="5A87F087">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ascii="Times New Roman" w:hAnsi="Times New Roman" w:eastAsia="宋体" w:cs="Times New Roman"/>
                      <w:color w:val="auto"/>
                      <w:u w:val="none" w:color="auto"/>
                      <w:lang w:eastAsia="zh-CN"/>
                    </w:rPr>
                  </w:pPr>
                  <w:r>
                    <w:rPr>
                      <w:rFonts w:hint="eastAsia"/>
                      <w:color w:val="auto"/>
                      <w:highlight w:val="none"/>
                      <w:u w:val="none" w:color="auto"/>
                      <w:lang w:eastAsia="en-US"/>
                    </w:rPr>
                    <w:t>华容高新技术产业开发区(三封工业片区)污水处理厂</w:t>
                  </w:r>
                </w:p>
              </w:tc>
              <w:tc>
                <w:tcPr>
                  <w:tcW w:w="326" w:type="pct"/>
                  <w:vMerge w:val="restart"/>
                  <w:tcBorders>
                    <w:tl2br w:val="nil"/>
                    <w:tr2bl w:val="nil"/>
                  </w:tcBorders>
                  <w:vAlign w:val="center"/>
                </w:tcPr>
                <w:p w14:paraId="02676EA9">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间接排放</w:t>
                  </w:r>
                </w:p>
              </w:tc>
              <w:tc>
                <w:tcPr>
                  <w:tcW w:w="285" w:type="pct"/>
                  <w:vMerge w:val="restart"/>
                  <w:tcBorders>
                    <w:tl2br w:val="nil"/>
                    <w:tr2bl w:val="nil"/>
                  </w:tcBorders>
                  <w:vAlign w:val="center"/>
                </w:tcPr>
                <w:p w14:paraId="2D2DA23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ascii="Times New Roman" w:hAnsi="Times New Roman" w:eastAsia="宋体" w:cs="Times New Roman"/>
                      <w:color w:val="auto"/>
                      <w:u w:val="none" w:color="auto"/>
                      <w:lang w:val="en-US" w:eastAsia="zh-CN"/>
                    </w:rPr>
                  </w:pPr>
                  <w:r>
                    <w:rPr>
                      <w:rFonts w:hint="default" w:ascii="Times New Roman" w:hAnsi="Times New Roman" w:cs="Times New Roman"/>
                      <w:color w:val="auto"/>
                      <w:u w:val="none" w:color="auto"/>
                    </w:rPr>
                    <w:t>/</w:t>
                  </w:r>
                </w:p>
              </w:tc>
              <w:tc>
                <w:tcPr>
                  <w:tcW w:w="408" w:type="pct"/>
                  <w:vMerge w:val="restart"/>
                  <w:tcBorders>
                    <w:tl2br w:val="nil"/>
                    <w:tr2bl w:val="nil"/>
                  </w:tcBorders>
                  <w:vAlign w:val="center"/>
                </w:tcPr>
                <w:p w14:paraId="1D28350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eastAsia"/>
                      <w:color w:val="auto"/>
                      <w:highlight w:val="none"/>
                      <w:u w:val="none" w:color="auto"/>
                      <w:lang w:eastAsia="en-US"/>
                    </w:rPr>
                    <w:t>华容高新技术产业开发区(三封工业片区)污水处理厂</w:t>
                  </w:r>
                </w:p>
              </w:tc>
              <w:tc>
                <w:tcPr>
                  <w:tcW w:w="535" w:type="pct"/>
                  <w:tcBorders>
                    <w:tl2br w:val="nil"/>
                    <w:tr2bl w:val="nil"/>
                  </w:tcBorders>
                  <w:vAlign w:val="center"/>
                </w:tcPr>
                <w:p w14:paraId="4FC6B14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pH</w:t>
                  </w:r>
                </w:p>
              </w:tc>
              <w:tc>
                <w:tcPr>
                  <w:tcW w:w="810" w:type="pct"/>
                  <w:tcBorders>
                    <w:tl2br w:val="nil"/>
                    <w:tr2bl w:val="nil"/>
                  </w:tcBorders>
                  <w:vAlign w:val="center"/>
                </w:tcPr>
                <w:p w14:paraId="3E472548">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6-9</w:t>
                  </w:r>
                </w:p>
              </w:tc>
            </w:tr>
            <w:tr w14:paraId="01A7B0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0" w:type="pct"/>
                  <w:vMerge w:val="continue"/>
                  <w:tcBorders>
                    <w:tl2br w:val="nil"/>
                    <w:tr2bl w:val="nil"/>
                  </w:tcBorders>
                  <w:vAlign w:val="center"/>
                </w:tcPr>
                <w:p w14:paraId="2DADA75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06" w:type="pct"/>
                  <w:vMerge w:val="continue"/>
                  <w:tcBorders>
                    <w:tl2br w:val="nil"/>
                    <w:tr2bl w:val="nil"/>
                  </w:tcBorders>
                  <w:vAlign w:val="center"/>
                </w:tcPr>
                <w:p w14:paraId="73A7763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53" w:type="pct"/>
                  <w:vMerge w:val="continue"/>
                  <w:tcBorders>
                    <w:tl2br w:val="nil"/>
                    <w:tr2bl w:val="nil"/>
                  </w:tcBorders>
                  <w:vAlign w:val="center"/>
                </w:tcPr>
                <w:p w14:paraId="6A7DD4E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35" w:type="pct"/>
                  <w:vMerge w:val="continue"/>
                  <w:tcBorders>
                    <w:tl2br w:val="nil"/>
                    <w:tr2bl w:val="nil"/>
                  </w:tcBorders>
                  <w:vAlign w:val="center"/>
                </w:tcPr>
                <w:p w14:paraId="0BC78CF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58" w:type="pct"/>
                  <w:vMerge w:val="continue"/>
                  <w:tcBorders>
                    <w:tl2br w:val="nil"/>
                    <w:tr2bl w:val="nil"/>
                  </w:tcBorders>
                  <w:vAlign w:val="center"/>
                </w:tcPr>
                <w:p w14:paraId="13262EA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89" w:type="pct"/>
                  <w:vMerge w:val="continue"/>
                  <w:tcBorders>
                    <w:tl2br w:val="nil"/>
                    <w:tr2bl w:val="nil"/>
                  </w:tcBorders>
                  <w:vAlign w:val="center"/>
                </w:tcPr>
                <w:p w14:paraId="1CBC6B40">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26" w:type="pct"/>
                  <w:vMerge w:val="continue"/>
                  <w:tcBorders>
                    <w:tl2br w:val="nil"/>
                    <w:tr2bl w:val="nil"/>
                  </w:tcBorders>
                  <w:vAlign w:val="center"/>
                </w:tcPr>
                <w:p w14:paraId="3ED159B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285" w:type="pct"/>
                  <w:vMerge w:val="continue"/>
                  <w:tcBorders>
                    <w:tl2br w:val="nil"/>
                    <w:tr2bl w:val="nil"/>
                  </w:tcBorders>
                  <w:vAlign w:val="center"/>
                </w:tcPr>
                <w:p w14:paraId="72F30530">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08" w:type="pct"/>
                  <w:vMerge w:val="continue"/>
                  <w:tcBorders>
                    <w:tl2br w:val="nil"/>
                    <w:tr2bl w:val="nil"/>
                  </w:tcBorders>
                  <w:vAlign w:val="center"/>
                </w:tcPr>
                <w:p w14:paraId="44AEA1F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35" w:type="pct"/>
                  <w:tcBorders>
                    <w:tl2br w:val="nil"/>
                    <w:tr2bl w:val="nil"/>
                  </w:tcBorders>
                  <w:vAlign w:val="center"/>
                </w:tcPr>
                <w:p w14:paraId="379A8054">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COD</w:t>
                  </w:r>
                </w:p>
              </w:tc>
              <w:tc>
                <w:tcPr>
                  <w:tcW w:w="810" w:type="pct"/>
                  <w:tcBorders>
                    <w:tl2br w:val="nil"/>
                    <w:tr2bl w:val="nil"/>
                  </w:tcBorders>
                  <w:vAlign w:val="center"/>
                </w:tcPr>
                <w:p w14:paraId="16B7032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eastAsia" w:cs="Times New Roman"/>
                      <w:color w:val="auto"/>
                      <w:sz w:val="21"/>
                      <w:szCs w:val="21"/>
                      <w:highlight w:val="none"/>
                      <w:u w:val="none" w:color="auto"/>
                      <w:lang w:val="en-US" w:eastAsia="zh-CN"/>
                    </w:rPr>
                    <w:t>50</w:t>
                  </w:r>
                </w:p>
              </w:tc>
            </w:tr>
            <w:tr w14:paraId="15D2C9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0" w:type="pct"/>
                  <w:vMerge w:val="continue"/>
                  <w:tcBorders>
                    <w:tl2br w:val="nil"/>
                    <w:tr2bl w:val="nil"/>
                  </w:tcBorders>
                  <w:vAlign w:val="center"/>
                </w:tcPr>
                <w:p w14:paraId="359415F9">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06" w:type="pct"/>
                  <w:vMerge w:val="continue"/>
                  <w:tcBorders>
                    <w:tl2br w:val="nil"/>
                    <w:tr2bl w:val="nil"/>
                  </w:tcBorders>
                  <w:vAlign w:val="center"/>
                </w:tcPr>
                <w:p w14:paraId="366D24B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53" w:type="pct"/>
                  <w:vMerge w:val="continue"/>
                  <w:tcBorders>
                    <w:tl2br w:val="nil"/>
                    <w:tr2bl w:val="nil"/>
                  </w:tcBorders>
                  <w:vAlign w:val="center"/>
                </w:tcPr>
                <w:p w14:paraId="21078767">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35" w:type="pct"/>
                  <w:vMerge w:val="continue"/>
                  <w:tcBorders>
                    <w:tl2br w:val="nil"/>
                    <w:tr2bl w:val="nil"/>
                  </w:tcBorders>
                  <w:vAlign w:val="center"/>
                </w:tcPr>
                <w:p w14:paraId="10A89C9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58" w:type="pct"/>
                  <w:vMerge w:val="continue"/>
                  <w:tcBorders>
                    <w:tl2br w:val="nil"/>
                    <w:tr2bl w:val="nil"/>
                  </w:tcBorders>
                  <w:vAlign w:val="center"/>
                </w:tcPr>
                <w:p w14:paraId="2A529184">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89" w:type="pct"/>
                  <w:vMerge w:val="continue"/>
                  <w:tcBorders>
                    <w:tl2br w:val="nil"/>
                    <w:tr2bl w:val="nil"/>
                  </w:tcBorders>
                  <w:vAlign w:val="center"/>
                </w:tcPr>
                <w:p w14:paraId="151113D3">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26" w:type="pct"/>
                  <w:vMerge w:val="continue"/>
                  <w:tcBorders>
                    <w:tl2br w:val="nil"/>
                    <w:tr2bl w:val="nil"/>
                  </w:tcBorders>
                  <w:vAlign w:val="center"/>
                </w:tcPr>
                <w:p w14:paraId="0A99417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285" w:type="pct"/>
                  <w:vMerge w:val="continue"/>
                  <w:tcBorders>
                    <w:tl2br w:val="nil"/>
                    <w:tr2bl w:val="nil"/>
                  </w:tcBorders>
                  <w:vAlign w:val="center"/>
                </w:tcPr>
                <w:p w14:paraId="455EB52E">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08" w:type="pct"/>
                  <w:vMerge w:val="continue"/>
                  <w:tcBorders>
                    <w:tl2br w:val="nil"/>
                    <w:tr2bl w:val="nil"/>
                  </w:tcBorders>
                  <w:vAlign w:val="center"/>
                </w:tcPr>
                <w:p w14:paraId="031FCF58">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35" w:type="pct"/>
                  <w:tcBorders>
                    <w:tl2br w:val="nil"/>
                    <w:tr2bl w:val="nil"/>
                  </w:tcBorders>
                  <w:vAlign w:val="center"/>
                </w:tcPr>
                <w:p w14:paraId="34EC3493">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BOD</w:t>
                  </w:r>
                  <w:r>
                    <w:rPr>
                      <w:rFonts w:hint="default" w:ascii="Times New Roman" w:hAnsi="Times New Roman" w:cs="Times New Roman"/>
                      <w:color w:val="auto"/>
                      <w:u w:val="none" w:color="auto"/>
                      <w:vertAlign w:val="subscript"/>
                    </w:rPr>
                    <w:t>5</w:t>
                  </w:r>
                </w:p>
              </w:tc>
              <w:tc>
                <w:tcPr>
                  <w:tcW w:w="810" w:type="pct"/>
                  <w:tcBorders>
                    <w:tl2br w:val="nil"/>
                    <w:tr2bl w:val="nil"/>
                  </w:tcBorders>
                  <w:vAlign w:val="center"/>
                </w:tcPr>
                <w:p w14:paraId="76BCF7D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eastAsia" w:cs="Times New Roman"/>
                      <w:color w:val="auto"/>
                      <w:sz w:val="21"/>
                      <w:szCs w:val="21"/>
                      <w:highlight w:val="none"/>
                      <w:u w:val="none" w:color="auto"/>
                      <w:lang w:val="en-US" w:eastAsia="zh-CN"/>
                    </w:rPr>
                    <w:t>10</w:t>
                  </w:r>
                </w:p>
              </w:tc>
            </w:tr>
            <w:tr w14:paraId="29C369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0" w:type="pct"/>
                  <w:vMerge w:val="continue"/>
                  <w:tcBorders>
                    <w:tl2br w:val="nil"/>
                    <w:tr2bl w:val="nil"/>
                  </w:tcBorders>
                  <w:vAlign w:val="center"/>
                </w:tcPr>
                <w:p w14:paraId="63867CF4">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06" w:type="pct"/>
                  <w:vMerge w:val="continue"/>
                  <w:tcBorders>
                    <w:tl2br w:val="nil"/>
                    <w:tr2bl w:val="nil"/>
                  </w:tcBorders>
                  <w:vAlign w:val="center"/>
                </w:tcPr>
                <w:p w14:paraId="53AF780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53" w:type="pct"/>
                  <w:vMerge w:val="continue"/>
                  <w:tcBorders>
                    <w:tl2br w:val="nil"/>
                    <w:tr2bl w:val="nil"/>
                  </w:tcBorders>
                  <w:vAlign w:val="center"/>
                </w:tcPr>
                <w:p w14:paraId="227EC4E0">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35" w:type="pct"/>
                  <w:vMerge w:val="continue"/>
                  <w:tcBorders>
                    <w:tl2br w:val="nil"/>
                    <w:tr2bl w:val="nil"/>
                  </w:tcBorders>
                  <w:vAlign w:val="center"/>
                </w:tcPr>
                <w:p w14:paraId="69BFF27F">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58" w:type="pct"/>
                  <w:vMerge w:val="continue"/>
                  <w:tcBorders>
                    <w:tl2br w:val="nil"/>
                    <w:tr2bl w:val="nil"/>
                  </w:tcBorders>
                  <w:vAlign w:val="center"/>
                </w:tcPr>
                <w:p w14:paraId="03EC8A2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89" w:type="pct"/>
                  <w:vMerge w:val="continue"/>
                  <w:tcBorders>
                    <w:tl2br w:val="nil"/>
                    <w:tr2bl w:val="nil"/>
                  </w:tcBorders>
                  <w:vAlign w:val="center"/>
                </w:tcPr>
                <w:p w14:paraId="3B007EC0">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26" w:type="pct"/>
                  <w:vMerge w:val="continue"/>
                  <w:tcBorders>
                    <w:tl2br w:val="nil"/>
                    <w:tr2bl w:val="nil"/>
                  </w:tcBorders>
                  <w:vAlign w:val="center"/>
                </w:tcPr>
                <w:p w14:paraId="7149D7A2">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285" w:type="pct"/>
                  <w:vMerge w:val="continue"/>
                  <w:tcBorders>
                    <w:tl2br w:val="nil"/>
                    <w:tr2bl w:val="nil"/>
                  </w:tcBorders>
                  <w:vAlign w:val="center"/>
                </w:tcPr>
                <w:p w14:paraId="78AB5F62">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08" w:type="pct"/>
                  <w:vMerge w:val="continue"/>
                  <w:tcBorders>
                    <w:tl2br w:val="nil"/>
                    <w:tr2bl w:val="nil"/>
                  </w:tcBorders>
                  <w:vAlign w:val="center"/>
                </w:tcPr>
                <w:p w14:paraId="2144D2D9">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35" w:type="pct"/>
                  <w:tcBorders>
                    <w:tl2br w:val="nil"/>
                    <w:tr2bl w:val="nil"/>
                  </w:tcBorders>
                  <w:vAlign w:val="center"/>
                </w:tcPr>
                <w:p w14:paraId="041F81DB">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SS</w:t>
                  </w:r>
                </w:p>
              </w:tc>
              <w:tc>
                <w:tcPr>
                  <w:tcW w:w="810" w:type="pct"/>
                  <w:tcBorders>
                    <w:tl2br w:val="nil"/>
                    <w:tr2bl w:val="nil"/>
                  </w:tcBorders>
                  <w:vAlign w:val="center"/>
                </w:tcPr>
                <w:p w14:paraId="2F3FE20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eastAsia" w:cs="Times New Roman"/>
                      <w:color w:val="auto"/>
                      <w:sz w:val="21"/>
                      <w:szCs w:val="21"/>
                      <w:highlight w:val="none"/>
                      <w:u w:val="none" w:color="auto"/>
                      <w:lang w:val="en-US" w:eastAsia="zh-CN"/>
                    </w:rPr>
                    <w:t>10</w:t>
                  </w:r>
                </w:p>
              </w:tc>
            </w:tr>
            <w:tr w14:paraId="47BFA1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290" w:type="pct"/>
                  <w:vMerge w:val="continue"/>
                  <w:tcBorders>
                    <w:tl2br w:val="nil"/>
                    <w:tr2bl w:val="nil"/>
                  </w:tcBorders>
                  <w:vAlign w:val="center"/>
                </w:tcPr>
                <w:p w14:paraId="59D60907">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06" w:type="pct"/>
                  <w:vMerge w:val="continue"/>
                  <w:tcBorders>
                    <w:tl2br w:val="nil"/>
                    <w:tr2bl w:val="nil"/>
                  </w:tcBorders>
                  <w:vAlign w:val="center"/>
                </w:tcPr>
                <w:p w14:paraId="789C667E">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53" w:type="pct"/>
                  <w:vMerge w:val="continue"/>
                  <w:tcBorders>
                    <w:tl2br w:val="nil"/>
                    <w:tr2bl w:val="nil"/>
                  </w:tcBorders>
                  <w:vAlign w:val="center"/>
                </w:tcPr>
                <w:p w14:paraId="5908C45F">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35" w:type="pct"/>
                  <w:vMerge w:val="continue"/>
                  <w:tcBorders>
                    <w:tl2br w:val="nil"/>
                    <w:tr2bl w:val="nil"/>
                  </w:tcBorders>
                  <w:vAlign w:val="center"/>
                </w:tcPr>
                <w:p w14:paraId="5ED502E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58" w:type="pct"/>
                  <w:vMerge w:val="continue"/>
                  <w:tcBorders>
                    <w:tl2br w:val="nil"/>
                    <w:tr2bl w:val="nil"/>
                  </w:tcBorders>
                  <w:vAlign w:val="center"/>
                </w:tcPr>
                <w:p w14:paraId="5D06A76B">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89" w:type="pct"/>
                  <w:vMerge w:val="continue"/>
                  <w:tcBorders>
                    <w:tl2br w:val="nil"/>
                    <w:tr2bl w:val="nil"/>
                  </w:tcBorders>
                  <w:vAlign w:val="center"/>
                </w:tcPr>
                <w:p w14:paraId="512D24B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26" w:type="pct"/>
                  <w:vMerge w:val="continue"/>
                  <w:tcBorders>
                    <w:tl2br w:val="nil"/>
                    <w:tr2bl w:val="nil"/>
                  </w:tcBorders>
                  <w:vAlign w:val="center"/>
                </w:tcPr>
                <w:p w14:paraId="7430079E">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285" w:type="pct"/>
                  <w:vMerge w:val="continue"/>
                  <w:tcBorders>
                    <w:tl2br w:val="nil"/>
                    <w:tr2bl w:val="nil"/>
                  </w:tcBorders>
                  <w:vAlign w:val="center"/>
                </w:tcPr>
                <w:p w14:paraId="18074CA1">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08" w:type="pct"/>
                  <w:vMerge w:val="continue"/>
                  <w:tcBorders>
                    <w:tl2br w:val="nil"/>
                    <w:tr2bl w:val="nil"/>
                  </w:tcBorders>
                  <w:vAlign w:val="center"/>
                </w:tcPr>
                <w:p w14:paraId="21423F31">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35" w:type="pct"/>
                  <w:vMerge w:val="restart"/>
                  <w:tcBorders>
                    <w:tl2br w:val="nil"/>
                    <w:tr2bl w:val="nil"/>
                  </w:tcBorders>
                  <w:vAlign w:val="center"/>
                </w:tcPr>
                <w:p w14:paraId="0923CEB6">
                  <w:pPr>
                    <w:pStyle w:val="32"/>
                    <w:keepNext w:val="0"/>
                    <w:keepLines w:val="0"/>
                    <w:pageBreakBefore w:val="0"/>
                    <w:widowControl/>
                    <w:kinsoku/>
                    <w:wordWrap w:val="0"/>
                    <w:overflowPunct/>
                    <w:topLinePunct/>
                    <w:autoSpaceDE/>
                    <w:autoSpaceDN/>
                    <w:bidi w:val="0"/>
                    <w:adjustRightInd/>
                    <w:snapToGrid/>
                    <w:spacing w:before="0" w:after="0" w:line="240" w:lineRule="auto"/>
                    <w:ind w:firstLine="0" w:firstLineChars="0"/>
                    <w:jc w:val="center"/>
                    <w:textAlignment w:val="baseline"/>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NH</w:t>
                  </w:r>
                  <w:r>
                    <w:rPr>
                      <w:rFonts w:hint="eastAsia" w:ascii="Times New Roman" w:hAnsi="Times New Roman" w:eastAsia="宋体" w:cs="Times New Roman"/>
                      <w:color w:val="auto"/>
                      <w:u w:val="none" w:color="auto"/>
                      <w:vertAlign w:val="subscript"/>
                      <w:lang w:val="en-US" w:eastAsia="zh-CN"/>
                    </w:rPr>
                    <w:t>3</w:t>
                  </w:r>
                  <w:r>
                    <w:rPr>
                      <w:rFonts w:hint="eastAsia" w:ascii="Times New Roman" w:hAnsi="Times New Roman" w:eastAsia="宋体" w:cs="Times New Roman"/>
                      <w:color w:val="auto"/>
                      <w:u w:val="none" w:color="auto"/>
                      <w:lang w:val="en-US" w:eastAsia="zh-CN"/>
                    </w:rPr>
                    <w:t>-N</w:t>
                  </w:r>
                </w:p>
              </w:tc>
              <w:tc>
                <w:tcPr>
                  <w:tcW w:w="810" w:type="pct"/>
                  <w:vMerge w:val="restart"/>
                  <w:tcBorders>
                    <w:tl2br w:val="nil"/>
                    <w:tr2bl w:val="nil"/>
                  </w:tcBorders>
                  <w:vAlign w:val="center"/>
                </w:tcPr>
                <w:p w14:paraId="1098143F">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ascii="Times New Roman" w:hAnsi="Times New Roman" w:eastAsia="宋体" w:cs="Times New Roman"/>
                      <w:color w:val="auto"/>
                      <w:u w:val="none" w:color="auto"/>
                      <w:lang w:eastAsia="zh-CN"/>
                    </w:rPr>
                  </w:pPr>
                  <w:r>
                    <w:rPr>
                      <w:rFonts w:hint="eastAsia" w:cs="Times New Roman"/>
                      <w:color w:val="auto"/>
                      <w:sz w:val="21"/>
                      <w:szCs w:val="21"/>
                      <w:highlight w:val="none"/>
                      <w:u w:val="none" w:color="auto"/>
                      <w:lang w:val="en-US" w:eastAsia="zh-CN"/>
                    </w:rPr>
                    <w:t>5</w:t>
                  </w:r>
                </w:p>
              </w:tc>
            </w:tr>
            <w:tr w14:paraId="2ED534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290" w:type="pct"/>
                  <w:vMerge w:val="restart"/>
                  <w:tcBorders>
                    <w:tl2br w:val="nil"/>
                    <w:tr2bl w:val="nil"/>
                  </w:tcBorders>
                  <w:vAlign w:val="center"/>
                </w:tcPr>
                <w:p w14:paraId="1BA749C1">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ascii="Times New Roman" w:hAnsi="Times New Roman" w:eastAsia="宋体" w:cs="Times New Roman"/>
                      <w:color w:val="auto"/>
                      <w:u w:val="none" w:color="auto"/>
                      <w:lang w:val="en-US" w:eastAsia="zh-CN"/>
                    </w:rPr>
                  </w:pPr>
                  <w:r>
                    <w:rPr>
                      <w:rFonts w:hint="eastAsia" w:cs="Times New Roman"/>
                      <w:color w:val="auto"/>
                      <w:u w:val="none" w:color="auto"/>
                      <w:lang w:val="en-US" w:eastAsia="zh-CN"/>
                    </w:rPr>
                    <w:t>2</w:t>
                  </w:r>
                </w:p>
              </w:tc>
              <w:tc>
                <w:tcPr>
                  <w:tcW w:w="506" w:type="pct"/>
                  <w:vMerge w:val="restart"/>
                  <w:tcBorders>
                    <w:tl2br w:val="nil"/>
                    <w:tr2bl w:val="nil"/>
                  </w:tcBorders>
                  <w:vAlign w:val="center"/>
                </w:tcPr>
                <w:p w14:paraId="3456A032">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eastAsia="宋体" w:cs="Times New Roman"/>
                      <w:color w:val="auto"/>
                      <w:u w:val="none" w:color="auto"/>
                      <w:lang w:val="en-US" w:eastAsia="zh-CN"/>
                    </w:rPr>
                  </w:pPr>
                  <w:r>
                    <w:rPr>
                      <w:rFonts w:hint="eastAsia" w:cs="Times New Roman"/>
                      <w:color w:val="auto"/>
                      <w:u w:val="none" w:color="auto"/>
                      <w:lang w:val="en-US" w:eastAsia="zh-CN"/>
                    </w:rPr>
                    <w:t>DW002</w:t>
                  </w:r>
                </w:p>
              </w:tc>
              <w:tc>
                <w:tcPr>
                  <w:tcW w:w="453" w:type="pct"/>
                  <w:vMerge w:val="restart"/>
                  <w:tcBorders>
                    <w:tl2br w:val="nil"/>
                    <w:tr2bl w:val="nil"/>
                  </w:tcBorders>
                  <w:vAlign w:val="center"/>
                </w:tcPr>
                <w:p w14:paraId="5372CDD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112.411538402</w:t>
                  </w:r>
                </w:p>
              </w:tc>
              <w:tc>
                <w:tcPr>
                  <w:tcW w:w="435" w:type="pct"/>
                  <w:vMerge w:val="restart"/>
                  <w:tcBorders>
                    <w:tl2br w:val="nil"/>
                    <w:tr2bl w:val="nil"/>
                  </w:tcBorders>
                  <w:vAlign w:val="center"/>
                </w:tcPr>
                <w:p w14:paraId="69D53E75">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r>
                    <w:rPr>
                      <w:rFonts w:hint="default" w:ascii="Times New Roman" w:hAnsi="Times New Roman" w:cs="Times New Roman"/>
                      <w:color w:val="auto"/>
                      <w:u w:val="none" w:color="auto"/>
                    </w:rPr>
                    <w:t>29.322288108</w:t>
                  </w:r>
                </w:p>
              </w:tc>
              <w:tc>
                <w:tcPr>
                  <w:tcW w:w="558" w:type="pct"/>
                  <w:vMerge w:val="restart"/>
                  <w:tcBorders>
                    <w:tl2br w:val="nil"/>
                    <w:tr2bl w:val="nil"/>
                  </w:tcBorders>
                  <w:vAlign w:val="center"/>
                </w:tcPr>
                <w:p w14:paraId="2C7BC520">
                  <w:pPr>
                    <w:keepNext w:val="0"/>
                    <w:keepLines w:val="0"/>
                    <w:pageBreakBefore w:val="0"/>
                    <w:widowControl/>
                    <w:kinsoku w:val="0"/>
                    <w:wordWrap/>
                    <w:overflowPunct/>
                    <w:topLinePunct/>
                    <w:autoSpaceDE/>
                    <w:autoSpaceDN/>
                    <w:bidi w:val="0"/>
                    <w:adjustRightInd/>
                    <w:snapToGrid/>
                    <w:spacing w:line="240" w:lineRule="auto"/>
                    <w:ind w:left="0" w:leftChars="0" w:right="0" w:rightChars="0" w:firstLine="0" w:firstLineChars="0"/>
                    <w:jc w:val="center"/>
                    <w:textAlignment w:val="baseline"/>
                    <w:rPr>
                      <w:rFonts w:hint="default" w:ascii="Times New Roman" w:hAnsi="Times New Roman" w:cs="Times New Roman"/>
                      <w:color w:val="auto"/>
                      <w:u w:val="none" w:color="auto"/>
                      <w:lang w:val="en-US"/>
                    </w:rPr>
                  </w:pPr>
                  <w:r>
                    <w:rPr>
                      <w:rFonts w:hint="eastAsia"/>
                      <w:u w:val="none" w:color="auto"/>
                      <w:lang w:val="en-US" w:eastAsia="zh-CN"/>
                    </w:rPr>
                    <w:t>6537</w:t>
                  </w:r>
                </w:p>
              </w:tc>
              <w:tc>
                <w:tcPr>
                  <w:tcW w:w="389" w:type="pct"/>
                  <w:vMerge w:val="continue"/>
                  <w:tcBorders>
                    <w:tl2br w:val="nil"/>
                    <w:tr2bl w:val="nil"/>
                  </w:tcBorders>
                  <w:vAlign w:val="center"/>
                </w:tcPr>
                <w:p w14:paraId="6C44758E">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26" w:type="pct"/>
                  <w:vMerge w:val="continue"/>
                  <w:tcBorders>
                    <w:tl2br w:val="nil"/>
                    <w:tr2bl w:val="nil"/>
                  </w:tcBorders>
                  <w:vAlign w:val="center"/>
                </w:tcPr>
                <w:p w14:paraId="0F4D934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285" w:type="pct"/>
                  <w:vMerge w:val="continue"/>
                  <w:tcBorders>
                    <w:tl2br w:val="nil"/>
                    <w:tr2bl w:val="nil"/>
                  </w:tcBorders>
                  <w:vAlign w:val="center"/>
                </w:tcPr>
                <w:p w14:paraId="013B860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ascii="Times New Roman" w:hAnsi="Times New Roman" w:eastAsia="宋体" w:cs="Times New Roman"/>
                      <w:color w:val="auto"/>
                      <w:u w:val="none" w:color="auto"/>
                      <w:lang w:val="en-US" w:eastAsia="zh-CN"/>
                    </w:rPr>
                  </w:pPr>
                </w:p>
              </w:tc>
              <w:tc>
                <w:tcPr>
                  <w:tcW w:w="408" w:type="pct"/>
                  <w:vMerge w:val="continue"/>
                  <w:tcBorders>
                    <w:tl2br w:val="nil"/>
                    <w:tr2bl w:val="nil"/>
                  </w:tcBorders>
                  <w:vAlign w:val="center"/>
                </w:tcPr>
                <w:p w14:paraId="137ACCD3">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35" w:type="pct"/>
                  <w:vMerge w:val="continue"/>
                  <w:tcBorders>
                    <w:tl2br w:val="nil"/>
                    <w:tr2bl w:val="nil"/>
                  </w:tcBorders>
                  <w:vAlign w:val="center"/>
                </w:tcPr>
                <w:p w14:paraId="291A4C36">
                  <w:pPr>
                    <w:pStyle w:val="32"/>
                    <w:keepNext w:val="0"/>
                    <w:keepLines w:val="0"/>
                    <w:pageBreakBefore w:val="0"/>
                    <w:widowControl/>
                    <w:kinsoku/>
                    <w:wordWrap w:val="0"/>
                    <w:overflowPunct/>
                    <w:topLinePunct/>
                    <w:autoSpaceDE/>
                    <w:autoSpaceDN/>
                    <w:bidi w:val="0"/>
                    <w:adjustRightInd/>
                    <w:snapToGrid/>
                    <w:spacing w:before="0" w:after="0" w:line="240" w:lineRule="auto"/>
                    <w:ind w:firstLine="0" w:firstLineChars="0"/>
                    <w:jc w:val="center"/>
                    <w:textAlignment w:val="baseline"/>
                    <w:rPr>
                      <w:rFonts w:hint="eastAsia" w:cs="Times New Roman"/>
                      <w:color w:val="auto"/>
                      <w:u w:val="none" w:color="auto"/>
                      <w:lang w:val="en-US" w:eastAsia="zh-CN"/>
                    </w:rPr>
                  </w:pPr>
                </w:p>
              </w:tc>
              <w:tc>
                <w:tcPr>
                  <w:tcW w:w="810" w:type="pct"/>
                  <w:vMerge w:val="continue"/>
                  <w:tcBorders>
                    <w:tl2br w:val="nil"/>
                    <w:tr2bl w:val="nil"/>
                  </w:tcBorders>
                  <w:vAlign w:val="center"/>
                </w:tcPr>
                <w:p w14:paraId="59D724E4">
                  <w:pPr>
                    <w:pStyle w:val="32"/>
                    <w:keepNext w:val="0"/>
                    <w:keepLines w:val="0"/>
                    <w:pageBreakBefore w:val="0"/>
                    <w:widowControl/>
                    <w:kinsoku/>
                    <w:wordWrap w:val="0"/>
                    <w:overflowPunct/>
                    <w:topLinePunct/>
                    <w:autoSpaceDE/>
                    <w:autoSpaceDN/>
                    <w:bidi w:val="0"/>
                    <w:adjustRightInd/>
                    <w:snapToGrid/>
                    <w:spacing w:before="0" w:after="0" w:line="240" w:lineRule="auto"/>
                    <w:ind w:firstLine="0" w:firstLineChars="0"/>
                    <w:jc w:val="center"/>
                    <w:textAlignment w:val="baseline"/>
                    <w:rPr>
                      <w:rFonts w:hint="eastAsia" w:cs="Times New Roman"/>
                      <w:color w:val="auto"/>
                      <w:u w:val="none" w:color="auto"/>
                      <w:lang w:val="en-US" w:eastAsia="zh-CN"/>
                    </w:rPr>
                  </w:pPr>
                </w:p>
              </w:tc>
            </w:tr>
            <w:tr w14:paraId="743D56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0" w:type="pct"/>
                  <w:vMerge w:val="continue"/>
                  <w:tcBorders>
                    <w:tl2br w:val="nil"/>
                    <w:tr2bl w:val="nil"/>
                  </w:tcBorders>
                  <w:vAlign w:val="center"/>
                </w:tcPr>
                <w:p w14:paraId="5D6F5E9F">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ascii="Times New Roman" w:hAnsi="Times New Roman" w:eastAsia="宋体" w:cs="Times New Roman"/>
                      <w:color w:val="auto"/>
                      <w:u w:val="none" w:color="auto"/>
                      <w:lang w:val="en-US" w:eastAsia="zh-CN"/>
                    </w:rPr>
                  </w:pPr>
                </w:p>
              </w:tc>
              <w:tc>
                <w:tcPr>
                  <w:tcW w:w="506" w:type="pct"/>
                  <w:vMerge w:val="continue"/>
                  <w:tcBorders>
                    <w:tl2br w:val="nil"/>
                    <w:tr2bl w:val="nil"/>
                  </w:tcBorders>
                  <w:vAlign w:val="center"/>
                </w:tcPr>
                <w:p w14:paraId="0FF66F88">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eastAsia="宋体" w:cs="Times New Roman"/>
                      <w:color w:val="auto"/>
                      <w:u w:val="none" w:color="auto"/>
                      <w:lang w:val="en-US" w:eastAsia="zh-CN"/>
                    </w:rPr>
                  </w:pPr>
                </w:p>
              </w:tc>
              <w:tc>
                <w:tcPr>
                  <w:tcW w:w="453" w:type="pct"/>
                  <w:vMerge w:val="continue"/>
                  <w:tcBorders>
                    <w:tl2br w:val="nil"/>
                    <w:tr2bl w:val="nil"/>
                  </w:tcBorders>
                  <w:vAlign w:val="center"/>
                </w:tcPr>
                <w:p w14:paraId="1C8A846B">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35" w:type="pct"/>
                  <w:vMerge w:val="continue"/>
                  <w:tcBorders>
                    <w:tl2br w:val="nil"/>
                    <w:tr2bl w:val="nil"/>
                  </w:tcBorders>
                  <w:vAlign w:val="center"/>
                </w:tcPr>
                <w:p w14:paraId="0705B34E">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58" w:type="pct"/>
                  <w:vMerge w:val="continue"/>
                  <w:tcBorders>
                    <w:tl2br w:val="nil"/>
                    <w:tr2bl w:val="nil"/>
                  </w:tcBorders>
                  <w:vAlign w:val="center"/>
                </w:tcPr>
                <w:p w14:paraId="215C05BB">
                  <w:pPr>
                    <w:keepNext w:val="0"/>
                    <w:keepLines w:val="0"/>
                    <w:pageBreakBefore w:val="0"/>
                    <w:widowControl/>
                    <w:kinsoku w:val="0"/>
                    <w:wordWrap/>
                    <w:overflowPunct/>
                    <w:topLinePunct/>
                    <w:autoSpaceDE/>
                    <w:autoSpaceDN/>
                    <w:bidi w:val="0"/>
                    <w:adjustRightInd/>
                    <w:snapToGrid/>
                    <w:spacing w:line="240" w:lineRule="auto"/>
                    <w:ind w:left="0" w:leftChars="0" w:right="0" w:rightChars="0" w:firstLine="0" w:firstLineChars="0"/>
                    <w:jc w:val="center"/>
                    <w:textAlignment w:val="baseline"/>
                    <w:rPr>
                      <w:rFonts w:hint="default" w:ascii="Times New Roman" w:hAnsi="Times New Roman" w:cs="Times New Roman"/>
                      <w:color w:val="auto"/>
                      <w:u w:val="none" w:color="auto"/>
                    </w:rPr>
                  </w:pPr>
                </w:p>
              </w:tc>
              <w:tc>
                <w:tcPr>
                  <w:tcW w:w="389" w:type="pct"/>
                  <w:vMerge w:val="continue"/>
                  <w:tcBorders>
                    <w:tl2br w:val="nil"/>
                    <w:tr2bl w:val="nil"/>
                  </w:tcBorders>
                  <w:vAlign w:val="center"/>
                </w:tcPr>
                <w:p w14:paraId="50BD072B">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26" w:type="pct"/>
                  <w:vMerge w:val="continue"/>
                  <w:tcBorders>
                    <w:tl2br w:val="nil"/>
                    <w:tr2bl w:val="nil"/>
                  </w:tcBorders>
                  <w:vAlign w:val="center"/>
                </w:tcPr>
                <w:p w14:paraId="3C117831">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285" w:type="pct"/>
                  <w:vMerge w:val="continue"/>
                  <w:tcBorders>
                    <w:tl2br w:val="nil"/>
                    <w:tr2bl w:val="nil"/>
                  </w:tcBorders>
                  <w:vAlign w:val="center"/>
                </w:tcPr>
                <w:p w14:paraId="12CA15AB">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ascii="Times New Roman" w:hAnsi="Times New Roman" w:eastAsia="宋体" w:cs="Times New Roman"/>
                      <w:color w:val="auto"/>
                      <w:u w:val="none" w:color="auto"/>
                      <w:lang w:val="en-US" w:eastAsia="zh-CN"/>
                    </w:rPr>
                  </w:pPr>
                </w:p>
              </w:tc>
              <w:tc>
                <w:tcPr>
                  <w:tcW w:w="408" w:type="pct"/>
                  <w:vMerge w:val="continue"/>
                  <w:tcBorders>
                    <w:tl2br w:val="nil"/>
                    <w:tr2bl w:val="nil"/>
                  </w:tcBorders>
                  <w:vAlign w:val="center"/>
                </w:tcPr>
                <w:p w14:paraId="08AA2CE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35" w:type="pct"/>
                  <w:tcBorders>
                    <w:tl2br w:val="nil"/>
                    <w:tr2bl w:val="nil"/>
                  </w:tcBorders>
                  <w:vAlign w:val="center"/>
                </w:tcPr>
                <w:p w14:paraId="7BEE3408">
                  <w:pPr>
                    <w:pStyle w:val="32"/>
                    <w:keepNext w:val="0"/>
                    <w:keepLines w:val="0"/>
                    <w:pageBreakBefore w:val="0"/>
                    <w:widowControl/>
                    <w:kinsoku/>
                    <w:wordWrap w:val="0"/>
                    <w:overflowPunct/>
                    <w:topLinePunct/>
                    <w:autoSpaceDE/>
                    <w:autoSpaceDN/>
                    <w:bidi w:val="0"/>
                    <w:adjustRightInd/>
                    <w:snapToGrid/>
                    <w:spacing w:before="0" w:after="0" w:line="240" w:lineRule="auto"/>
                    <w:ind w:firstLine="0" w:firstLineChars="0"/>
                    <w:jc w:val="center"/>
                    <w:textAlignment w:val="baseline"/>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石油类</w:t>
                  </w:r>
                </w:p>
              </w:tc>
              <w:tc>
                <w:tcPr>
                  <w:tcW w:w="810" w:type="pct"/>
                  <w:tcBorders>
                    <w:tl2br w:val="nil"/>
                    <w:tr2bl w:val="nil"/>
                  </w:tcBorders>
                  <w:vAlign w:val="center"/>
                </w:tcPr>
                <w:p w14:paraId="78E388A6">
                  <w:pPr>
                    <w:pStyle w:val="32"/>
                    <w:keepNext w:val="0"/>
                    <w:keepLines w:val="0"/>
                    <w:pageBreakBefore w:val="0"/>
                    <w:widowControl/>
                    <w:kinsoku/>
                    <w:wordWrap w:val="0"/>
                    <w:overflowPunct/>
                    <w:topLinePunct/>
                    <w:autoSpaceDE/>
                    <w:autoSpaceDN/>
                    <w:bidi w:val="0"/>
                    <w:adjustRightInd/>
                    <w:snapToGrid/>
                    <w:spacing w:before="0" w:after="0" w:line="240" w:lineRule="auto"/>
                    <w:ind w:firstLine="0" w:firstLineChars="0"/>
                    <w:jc w:val="center"/>
                    <w:textAlignment w:val="baseline"/>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1</w:t>
                  </w:r>
                </w:p>
              </w:tc>
            </w:tr>
            <w:tr w14:paraId="11B88E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90" w:type="pct"/>
                  <w:vMerge w:val="continue"/>
                  <w:tcBorders>
                    <w:tl2br w:val="nil"/>
                    <w:tr2bl w:val="nil"/>
                  </w:tcBorders>
                  <w:vAlign w:val="center"/>
                </w:tcPr>
                <w:p w14:paraId="1DCC189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cs="Times New Roman"/>
                      <w:color w:val="auto"/>
                      <w:u w:val="none" w:color="auto"/>
                      <w:lang w:val="en-US" w:eastAsia="zh-CN"/>
                    </w:rPr>
                  </w:pPr>
                </w:p>
              </w:tc>
              <w:tc>
                <w:tcPr>
                  <w:tcW w:w="506" w:type="pct"/>
                  <w:vMerge w:val="continue"/>
                  <w:tcBorders>
                    <w:tl2br w:val="nil"/>
                    <w:tr2bl w:val="nil"/>
                  </w:tcBorders>
                  <w:vAlign w:val="center"/>
                </w:tcPr>
                <w:p w14:paraId="1F103C0A">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cs="Times New Roman"/>
                      <w:color w:val="auto"/>
                      <w:u w:val="none" w:color="auto"/>
                      <w:lang w:val="en-US" w:eastAsia="zh-CN"/>
                    </w:rPr>
                  </w:pPr>
                </w:p>
              </w:tc>
              <w:tc>
                <w:tcPr>
                  <w:tcW w:w="453" w:type="pct"/>
                  <w:vMerge w:val="continue"/>
                  <w:tcBorders>
                    <w:tl2br w:val="nil"/>
                    <w:tr2bl w:val="nil"/>
                  </w:tcBorders>
                  <w:vAlign w:val="center"/>
                </w:tcPr>
                <w:p w14:paraId="25851852">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435" w:type="pct"/>
                  <w:vMerge w:val="continue"/>
                  <w:tcBorders>
                    <w:tl2br w:val="nil"/>
                    <w:tr2bl w:val="nil"/>
                  </w:tcBorders>
                  <w:vAlign w:val="center"/>
                </w:tcPr>
                <w:p w14:paraId="4D86A3A8">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58" w:type="pct"/>
                  <w:vMerge w:val="continue"/>
                  <w:tcBorders>
                    <w:tl2br w:val="nil"/>
                    <w:tr2bl w:val="nil"/>
                  </w:tcBorders>
                  <w:vAlign w:val="center"/>
                </w:tcPr>
                <w:p w14:paraId="20D49DE2">
                  <w:pPr>
                    <w:keepNext w:val="0"/>
                    <w:keepLines w:val="0"/>
                    <w:pageBreakBefore w:val="0"/>
                    <w:widowControl/>
                    <w:kinsoku w:val="0"/>
                    <w:wordWrap/>
                    <w:overflowPunct/>
                    <w:topLinePunct/>
                    <w:autoSpaceDE/>
                    <w:autoSpaceDN/>
                    <w:bidi w:val="0"/>
                    <w:adjustRightInd/>
                    <w:snapToGrid/>
                    <w:spacing w:line="240" w:lineRule="auto"/>
                    <w:ind w:left="0" w:leftChars="0" w:right="0" w:rightChars="0" w:firstLine="0" w:firstLineChars="0"/>
                    <w:jc w:val="center"/>
                    <w:textAlignment w:val="baseline"/>
                    <w:rPr>
                      <w:rFonts w:hint="eastAsia" w:cs="Times New Roman"/>
                      <w:color w:val="auto"/>
                      <w:sz w:val="21"/>
                      <w:szCs w:val="21"/>
                      <w:u w:val="none" w:color="auto"/>
                      <w:lang w:val="en-US" w:eastAsia="zh-CN"/>
                    </w:rPr>
                  </w:pPr>
                </w:p>
              </w:tc>
              <w:tc>
                <w:tcPr>
                  <w:tcW w:w="389" w:type="pct"/>
                  <w:vMerge w:val="continue"/>
                  <w:tcBorders>
                    <w:tl2br w:val="nil"/>
                    <w:tr2bl w:val="nil"/>
                  </w:tcBorders>
                  <w:vAlign w:val="center"/>
                </w:tcPr>
                <w:p w14:paraId="55DAA7CF">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326" w:type="pct"/>
                  <w:vMerge w:val="continue"/>
                  <w:tcBorders>
                    <w:tl2br w:val="nil"/>
                    <w:tr2bl w:val="nil"/>
                  </w:tcBorders>
                  <w:vAlign w:val="center"/>
                </w:tcPr>
                <w:p w14:paraId="06E81F3D">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285" w:type="pct"/>
                  <w:vMerge w:val="continue"/>
                  <w:tcBorders>
                    <w:tl2br w:val="nil"/>
                    <w:tr2bl w:val="nil"/>
                  </w:tcBorders>
                  <w:vAlign w:val="center"/>
                </w:tcPr>
                <w:p w14:paraId="728F90EC">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cs="Times New Roman"/>
                      <w:color w:val="auto"/>
                      <w:u w:val="none" w:color="auto"/>
                      <w:lang w:val="en-US" w:eastAsia="zh-CN"/>
                    </w:rPr>
                  </w:pPr>
                </w:p>
              </w:tc>
              <w:tc>
                <w:tcPr>
                  <w:tcW w:w="408" w:type="pct"/>
                  <w:vMerge w:val="continue"/>
                  <w:tcBorders>
                    <w:tl2br w:val="nil"/>
                    <w:tr2bl w:val="nil"/>
                  </w:tcBorders>
                  <w:vAlign w:val="center"/>
                </w:tcPr>
                <w:p w14:paraId="4D68BEE6">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default" w:ascii="Times New Roman" w:hAnsi="Times New Roman" w:cs="Times New Roman"/>
                      <w:color w:val="auto"/>
                      <w:u w:val="none" w:color="auto"/>
                    </w:rPr>
                  </w:pPr>
                </w:p>
              </w:tc>
              <w:tc>
                <w:tcPr>
                  <w:tcW w:w="535" w:type="pct"/>
                  <w:tcBorders>
                    <w:tl2br w:val="nil"/>
                    <w:tr2bl w:val="nil"/>
                  </w:tcBorders>
                  <w:vAlign w:val="center"/>
                </w:tcPr>
                <w:p w14:paraId="4DB4ED5F">
                  <w:pPr>
                    <w:pStyle w:val="32"/>
                    <w:keepNext w:val="0"/>
                    <w:keepLines w:val="0"/>
                    <w:pageBreakBefore w:val="0"/>
                    <w:widowControl/>
                    <w:kinsoku/>
                    <w:wordWrap w:val="0"/>
                    <w:overflowPunct/>
                    <w:topLinePunct/>
                    <w:autoSpaceDE/>
                    <w:autoSpaceDN/>
                    <w:bidi w:val="0"/>
                    <w:adjustRightInd/>
                    <w:snapToGrid/>
                    <w:spacing w:before="0" w:after="0" w:line="240" w:lineRule="auto"/>
                    <w:jc w:val="center"/>
                    <w:textAlignment w:val="baseline"/>
                    <w:rPr>
                      <w:rFonts w:hint="eastAsia" w:cs="Times New Roman"/>
                      <w:color w:val="auto"/>
                      <w:u w:val="none" w:color="auto"/>
                      <w:lang w:val="en-US" w:eastAsia="zh-CN"/>
                    </w:rPr>
                  </w:pPr>
                  <w:r>
                    <w:rPr>
                      <w:rFonts w:hint="eastAsia" w:cs="Times New Roman"/>
                      <w:color w:val="auto"/>
                      <w:u w:val="none" w:color="auto"/>
                      <w:lang w:val="en-US" w:eastAsia="zh-CN"/>
                    </w:rPr>
                    <w:t>动植物油</w:t>
                  </w:r>
                </w:p>
              </w:tc>
              <w:tc>
                <w:tcPr>
                  <w:tcW w:w="810" w:type="pct"/>
                  <w:tcBorders>
                    <w:tl2br w:val="nil"/>
                    <w:tr2bl w:val="nil"/>
                  </w:tcBorders>
                  <w:vAlign w:val="center"/>
                </w:tcPr>
                <w:p w14:paraId="27B069FE">
                  <w:pPr>
                    <w:pStyle w:val="32"/>
                    <w:keepNext w:val="0"/>
                    <w:keepLines w:val="0"/>
                    <w:pageBreakBefore w:val="0"/>
                    <w:widowControl/>
                    <w:kinsoku/>
                    <w:wordWrap w:val="0"/>
                    <w:overflowPunct/>
                    <w:topLinePunct/>
                    <w:autoSpaceDE/>
                    <w:autoSpaceDN/>
                    <w:bidi w:val="0"/>
                    <w:adjustRightInd/>
                    <w:snapToGrid/>
                    <w:spacing w:before="0" w:after="0" w:line="240" w:lineRule="auto"/>
                    <w:ind w:firstLine="0" w:firstLineChars="0"/>
                    <w:jc w:val="center"/>
                    <w:textAlignment w:val="baseline"/>
                    <w:rPr>
                      <w:rFonts w:hint="default" w:cs="Times New Roman"/>
                      <w:color w:val="auto"/>
                      <w:u w:val="none" w:color="auto"/>
                      <w:lang w:val="en-US" w:eastAsia="zh-CN"/>
                    </w:rPr>
                  </w:pPr>
                  <w:r>
                    <w:rPr>
                      <w:rFonts w:hint="eastAsia" w:cs="Times New Roman"/>
                      <w:color w:val="auto"/>
                      <w:u w:val="none" w:color="auto"/>
                      <w:lang w:val="en-US" w:eastAsia="zh-CN"/>
                    </w:rPr>
                    <w:t>1</w:t>
                  </w:r>
                </w:p>
              </w:tc>
            </w:tr>
          </w:tbl>
          <w:p w14:paraId="58F2ECC3">
            <w:pPr>
              <w:widowControl w:val="0"/>
              <w:tabs>
                <w:tab w:val="left" w:pos="1021"/>
              </w:tabs>
              <w:bidi w:val="0"/>
              <w:adjustRightInd w:val="0"/>
              <w:spacing w:before="10" w:after="10" w:line="240" w:lineRule="auto"/>
              <w:ind w:firstLine="0" w:firstLineChars="0"/>
              <w:jc w:val="center"/>
              <w:textAlignment w:val="baseline"/>
              <w:rPr>
                <w:rFonts w:hint="default" w:ascii="Times New Roman" w:hAnsi="Times New Roman" w:eastAsia="宋体" w:cs="Times New Roman"/>
                <w:b/>
                <w:bCs/>
                <w:color w:val="auto"/>
                <w:kern w:val="0"/>
                <w:sz w:val="21"/>
                <w:szCs w:val="20"/>
                <w:u w:val="none" w:color="auto"/>
                <w:lang w:val="en-US" w:eastAsia="zh-CN" w:bidi="ar-SA"/>
              </w:rPr>
            </w:pPr>
            <w:r>
              <w:rPr>
                <w:rFonts w:hint="default" w:ascii="Times New Roman" w:hAnsi="Times New Roman" w:eastAsia="宋体" w:cs="Times New Roman"/>
                <w:b/>
                <w:bCs/>
                <w:color w:val="auto"/>
                <w:kern w:val="0"/>
                <w:sz w:val="21"/>
                <w:szCs w:val="20"/>
                <w:u w:val="none" w:color="auto"/>
                <w:lang w:val="en-US" w:eastAsia="zh-CN" w:bidi="ar-SA"/>
              </w:rPr>
              <w:t>表4-</w:t>
            </w:r>
            <w:r>
              <w:rPr>
                <w:rFonts w:hint="eastAsia" w:ascii="Times New Roman" w:hAnsi="Times New Roman" w:eastAsia="宋体" w:cs="Times New Roman"/>
                <w:b/>
                <w:bCs/>
                <w:color w:val="auto"/>
                <w:kern w:val="0"/>
                <w:sz w:val="21"/>
                <w:szCs w:val="20"/>
                <w:u w:val="none" w:color="auto"/>
                <w:lang w:val="en-US" w:eastAsia="zh-CN" w:bidi="ar-SA"/>
              </w:rPr>
              <w:t>1</w:t>
            </w:r>
            <w:r>
              <w:rPr>
                <w:rFonts w:hint="eastAsia" w:cs="Times New Roman"/>
                <w:b/>
                <w:bCs/>
                <w:color w:val="auto"/>
                <w:kern w:val="0"/>
                <w:sz w:val="21"/>
                <w:szCs w:val="20"/>
                <w:u w:val="none" w:color="auto"/>
                <w:lang w:val="en-US" w:eastAsia="zh-CN" w:bidi="ar-SA"/>
              </w:rPr>
              <w:t>3</w:t>
            </w:r>
            <w:r>
              <w:rPr>
                <w:rFonts w:hint="default" w:ascii="Times New Roman" w:hAnsi="Times New Roman" w:eastAsia="宋体" w:cs="Times New Roman"/>
                <w:b/>
                <w:bCs/>
                <w:color w:val="auto"/>
                <w:kern w:val="0"/>
                <w:sz w:val="21"/>
                <w:szCs w:val="20"/>
                <w:u w:val="none" w:color="auto"/>
                <w:lang w:val="en-US" w:eastAsia="zh-CN" w:bidi="ar-SA"/>
              </w:rPr>
              <w:t xml:space="preserve">  </w:t>
            </w:r>
            <w:r>
              <w:rPr>
                <w:rFonts w:hint="eastAsia" w:ascii="Times New Roman" w:hAnsi="Times New Roman" w:eastAsia="宋体" w:cs="Times New Roman"/>
                <w:b/>
                <w:bCs/>
                <w:color w:val="auto"/>
                <w:kern w:val="0"/>
                <w:sz w:val="21"/>
                <w:szCs w:val="20"/>
                <w:u w:val="none" w:color="auto"/>
                <w:lang w:val="en-US" w:eastAsia="zh-CN" w:bidi="ar-SA"/>
              </w:rPr>
              <w:t xml:space="preserve"> </w:t>
            </w:r>
            <w:r>
              <w:rPr>
                <w:rFonts w:hint="default" w:ascii="Times New Roman" w:hAnsi="Times New Roman" w:eastAsia="宋体" w:cs="Times New Roman"/>
                <w:b/>
                <w:bCs/>
                <w:color w:val="auto"/>
                <w:kern w:val="0"/>
                <w:sz w:val="21"/>
                <w:szCs w:val="20"/>
                <w:u w:val="none" w:color="auto"/>
                <w:lang w:val="en-US" w:eastAsia="zh-CN" w:bidi="ar-SA"/>
              </w:rPr>
              <w:t>废水污染物排放信息表</w:t>
            </w:r>
          </w:p>
          <w:tbl>
            <w:tblPr>
              <w:tblStyle w:val="37"/>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780"/>
              <w:gridCol w:w="1256"/>
              <w:gridCol w:w="1245"/>
              <w:gridCol w:w="1769"/>
              <w:gridCol w:w="1520"/>
              <w:gridCol w:w="1470"/>
            </w:tblGrid>
            <w:tr w14:paraId="0CC2A3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85" w:type="pct"/>
                  <w:tcBorders>
                    <w:tl2br w:val="nil"/>
                    <w:tr2bl w:val="nil"/>
                  </w:tcBorders>
                  <w:vAlign w:val="center"/>
                </w:tcPr>
                <w:p w14:paraId="5D0EFA07">
                  <w:pPr>
                    <w:pStyle w:val="32"/>
                    <w:bidi w:val="0"/>
                    <w:jc w:val="center"/>
                    <w:rPr>
                      <w:rFonts w:hint="default"/>
                      <w:b/>
                      <w:bCs/>
                      <w:u w:val="none" w:color="auto"/>
                      <w:lang w:val="en-US" w:eastAsia="zh-CN"/>
                    </w:rPr>
                  </w:pPr>
                  <w:r>
                    <w:rPr>
                      <w:rFonts w:hint="default"/>
                      <w:b/>
                      <w:bCs/>
                      <w:u w:val="none" w:color="auto"/>
                      <w:lang w:val="en-US" w:eastAsia="zh-CN"/>
                    </w:rPr>
                    <w:t>序号</w:t>
                  </w:r>
                </w:p>
              </w:tc>
              <w:tc>
                <w:tcPr>
                  <w:tcW w:w="781" w:type="pct"/>
                  <w:tcBorders>
                    <w:tl2br w:val="nil"/>
                    <w:tr2bl w:val="nil"/>
                  </w:tcBorders>
                  <w:vAlign w:val="center"/>
                </w:tcPr>
                <w:p w14:paraId="30B7CDDB">
                  <w:pPr>
                    <w:pStyle w:val="32"/>
                    <w:bidi w:val="0"/>
                    <w:jc w:val="center"/>
                    <w:rPr>
                      <w:rFonts w:hint="default"/>
                      <w:b/>
                      <w:bCs/>
                      <w:u w:val="none" w:color="auto"/>
                      <w:lang w:val="en-US" w:eastAsia="zh-CN"/>
                    </w:rPr>
                  </w:pPr>
                  <w:r>
                    <w:rPr>
                      <w:rFonts w:hint="default"/>
                      <w:b/>
                      <w:bCs/>
                      <w:u w:val="none" w:color="auto"/>
                      <w:lang w:val="en-US" w:eastAsia="zh-CN"/>
                    </w:rPr>
                    <w:t>排放口编号</w:t>
                  </w:r>
                </w:p>
              </w:tc>
              <w:tc>
                <w:tcPr>
                  <w:tcW w:w="774" w:type="pct"/>
                  <w:tcBorders>
                    <w:tl2br w:val="nil"/>
                    <w:tr2bl w:val="nil"/>
                  </w:tcBorders>
                  <w:vAlign w:val="center"/>
                </w:tcPr>
                <w:p w14:paraId="12133372">
                  <w:pPr>
                    <w:pStyle w:val="32"/>
                    <w:bidi w:val="0"/>
                    <w:jc w:val="center"/>
                    <w:rPr>
                      <w:rFonts w:hint="default"/>
                      <w:b/>
                      <w:bCs/>
                      <w:u w:val="none" w:color="auto"/>
                      <w:lang w:val="en-US" w:eastAsia="zh-CN"/>
                    </w:rPr>
                  </w:pPr>
                  <w:r>
                    <w:rPr>
                      <w:rFonts w:hint="default"/>
                      <w:b/>
                      <w:bCs/>
                      <w:u w:val="none" w:color="auto"/>
                      <w:lang w:val="en-US" w:eastAsia="zh-CN"/>
                    </w:rPr>
                    <w:t>污染物种类</w:t>
                  </w:r>
                </w:p>
              </w:tc>
              <w:tc>
                <w:tcPr>
                  <w:tcW w:w="1100" w:type="pct"/>
                  <w:tcBorders>
                    <w:tl2br w:val="nil"/>
                    <w:tr2bl w:val="nil"/>
                  </w:tcBorders>
                  <w:vAlign w:val="center"/>
                </w:tcPr>
                <w:p w14:paraId="5DCF1FD3">
                  <w:pPr>
                    <w:pStyle w:val="32"/>
                    <w:bidi w:val="0"/>
                    <w:jc w:val="center"/>
                    <w:rPr>
                      <w:rFonts w:hint="default"/>
                      <w:b/>
                      <w:bCs/>
                      <w:u w:val="none" w:color="auto"/>
                      <w:lang w:val="en-US" w:eastAsia="zh-CN"/>
                    </w:rPr>
                  </w:pPr>
                  <w:r>
                    <w:rPr>
                      <w:rFonts w:hint="default"/>
                      <w:b/>
                      <w:bCs/>
                      <w:u w:val="none" w:color="auto"/>
                      <w:lang w:val="en-US" w:eastAsia="zh-CN"/>
                    </w:rPr>
                    <w:t>排放浓度（mg/L）</w:t>
                  </w:r>
                </w:p>
              </w:tc>
              <w:tc>
                <w:tcPr>
                  <w:tcW w:w="945" w:type="pct"/>
                  <w:tcBorders>
                    <w:tl2br w:val="nil"/>
                    <w:tr2bl w:val="nil"/>
                  </w:tcBorders>
                  <w:vAlign w:val="center"/>
                </w:tcPr>
                <w:p w14:paraId="3084FBCF">
                  <w:pPr>
                    <w:pStyle w:val="32"/>
                    <w:bidi w:val="0"/>
                    <w:jc w:val="center"/>
                    <w:rPr>
                      <w:rFonts w:hint="default"/>
                      <w:b/>
                      <w:bCs/>
                      <w:u w:val="none" w:color="auto"/>
                      <w:lang w:val="en-US" w:eastAsia="zh-CN"/>
                    </w:rPr>
                  </w:pPr>
                  <w:r>
                    <w:rPr>
                      <w:rFonts w:hint="default"/>
                      <w:b/>
                      <w:bCs/>
                      <w:u w:val="none" w:color="auto"/>
                      <w:lang w:val="en-US" w:eastAsia="zh-CN"/>
                    </w:rPr>
                    <w:t>废水排放量（t/</w:t>
                  </w:r>
                  <w:r>
                    <w:rPr>
                      <w:rFonts w:hint="eastAsia"/>
                      <w:b/>
                      <w:bCs/>
                      <w:u w:val="none" w:color="auto"/>
                      <w:lang w:val="en-US" w:eastAsia="zh-CN"/>
                    </w:rPr>
                    <w:t>a</w:t>
                  </w:r>
                  <w:r>
                    <w:rPr>
                      <w:rFonts w:hint="default"/>
                      <w:b/>
                      <w:bCs/>
                      <w:u w:val="none" w:color="auto"/>
                      <w:lang w:val="en-US" w:eastAsia="zh-CN"/>
                    </w:rPr>
                    <w:t>）</w:t>
                  </w:r>
                </w:p>
              </w:tc>
              <w:tc>
                <w:tcPr>
                  <w:tcW w:w="914" w:type="pct"/>
                  <w:tcBorders>
                    <w:tl2br w:val="nil"/>
                    <w:tr2bl w:val="nil"/>
                  </w:tcBorders>
                  <w:vAlign w:val="center"/>
                </w:tcPr>
                <w:p w14:paraId="4A4FD9C9">
                  <w:pPr>
                    <w:pStyle w:val="32"/>
                    <w:bidi w:val="0"/>
                    <w:jc w:val="center"/>
                    <w:rPr>
                      <w:rFonts w:hint="default"/>
                      <w:b/>
                      <w:bCs/>
                      <w:u w:val="none" w:color="auto"/>
                      <w:lang w:val="en-US" w:eastAsia="zh-CN"/>
                    </w:rPr>
                  </w:pPr>
                  <w:r>
                    <w:rPr>
                      <w:rFonts w:hint="default"/>
                      <w:b/>
                      <w:bCs/>
                      <w:u w:val="none" w:color="auto"/>
                      <w:lang w:val="en-US" w:eastAsia="zh-CN"/>
                    </w:rPr>
                    <w:t>年排放量</w:t>
                  </w:r>
                </w:p>
                <w:p w14:paraId="62B55237">
                  <w:pPr>
                    <w:pStyle w:val="32"/>
                    <w:bidi w:val="0"/>
                    <w:jc w:val="center"/>
                    <w:rPr>
                      <w:rFonts w:hint="default"/>
                      <w:b/>
                      <w:bCs/>
                      <w:u w:val="none" w:color="auto"/>
                      <w:lang w:val="en-US" w:eastAsia="zh-CN"/>
                    </w:rPr>
                  </w:pPr>
                  <w:r>
                    <w:rPr>
                      <w:rFonts w:hint="default"/>
                      <w:b/>
                      <w:bCs/>
                      <w:u w:val="none" w:color="auto"/>
                      <w:lang w:val="en-US" w:eastAsia="zh-CN"/>
                    </w:rPr>
                    <w:t>（t/a）</w:t>
                  </w:r>
                </w:p>
              </w:tc>
            </w:tr>
            <w:tr w14:paraId="16F8C9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485" w:type="pct"/>
                  <w:vMerge w:val="restart"/>
                  <w:tcBorders>
                    <w:tl2br w:val="nil"/>
                    <w:tr2bl w:val="nil"/>
                  </w:tcBorders>
                  <w:vAlign w:val="center"/>
                </w:tcPr>
                <w:p w14:paraId="10B2364F">
                  <w:pPr>
                    <w:pStyle w:val="32"/>
                    <w:bidi w:val="0"/>
                    <w:jc w:val="center"/>
                    <w:rPr>
                      <w:rFonts w:hint="default"/>
                      <w:u w:val="none" w:color="auto"/>
                      <w:lang w:val="en-US" w:eastAsia="zh-CN"/>
                    </w:rPr>
                  </w:pPr>
                  <w:r>
                    <w:rPr>
                      <w:rFonts w:hint="default"/>
                      <w:u w:val="none" w:color="auto"/>
                      <w:lang w:val="en-US" w:eastAsia="zh-CN"/>
                    </w:rPr>
                    <w:t>1</w:t>
                  </w:r>
                </w:p>
              </w:tc>
              <w:tc>
                <w:tcPr>
                  <w:tcW w:w="781" w:type="pct"/>
                  <w:vMerge w:val="restart"/>
                  <w:tcBorders>
                    <w:tl2br w:val="nil"/>
                    <w:tr2bl w:val="nil"/>
                  </w:tcBorders>
                  <w:vAlign w:val="center"/>
                </w:tcPr>
                <w:p w14:paraId="2394ADA9">
                  <w:pPr>
                    <w:pStyle w:val="32"/>
                    <w:bidi w:val="0"/>
                    <w:jc w:val="center"/>
                    <w:rPr>
                      <w:rFonts w:hint="default"/>
                      <w:u w:val="none" w:color="auto"/>
                      <w:lang w:val="en-US" w:eastAsia="zh-CN"/>
                    </w:rPr>
                  </w:pPr>
                  <w:r>
                    <w:rPr>
                      <w:rFonts w:hint="default"/>
                      <w:u w:val="none" w:color="auto"/>
                      <w:lang w:val="en-US" w:eastAsia="zh-CN"/>
                    </w:rPr>
                    <w:t>DW001</w:t>
                  </w:r>
                </w:p>
              </w:tc>
              <w:tc>
                <w:tcPr>
                  <w:tcW w:w="774" w:type="pct"/>
                  <w:tcBorders>
                    <w:tl2br w:val="nil"/>
                    <w:tr2bl w:val="nil"/>
                  </w:tcBorders>
                  <w:vAlign w:val="center"/>
                </w:tcPr>
                <w:p w14:paraId="78EB073A">
                  <w:pPr>
                    <w:pStyle w:val="32"/>
                    <w:bidi w:val="0"/>
                    <w:jc w:val="center"/>
                    <w:rPr>
                      <w:rFonts w:hint="default"/>
                      <w:u w:val="none" w:color="auto"/>
                      <w:lang w:val="en-US" w:eastAsia="zh-CN"/>
                    </w:rPr>
                  </w:pPr>
                  <w:r>
                    <w:rPr>
                      <w:rFonts w:hint="default"/>
                      <w:u w:val="none" w:color="auto"/>
                      <w:lang w:val="en-US" w:eastAsia="zh-CN"/>
                    </w:rPr>
                    <w:t>COD</w:t>
                  </w:r>
                  <w:r>
                    <w:rPr>
                      <w:rFonts w:hint="eastAsia"/>
                      <w:u w:val="none" w:color="auto"/>
                      <w:lang w:val="en-US" w:eastAsia="zh-CN"/>
                    </w:rPr>
                    <w:t>cr</w:t>
                  </w:r>
                </w:p>
              </w:tc>
              <w:tc>
                <w:tcPr>
                  <w:tcW w:w="1769" w:type="dxa"/>
                  <w:tcBorders>
                    <w:tl2br w:val="nil"/>
                    <w:tr2bl w:val="nil"/>
                  </w:tcBorders>
                  <w:vAlign w:val="center"/>
                </w:tcPr>
                <w:p w14:paraId="65CB5707">
                  <w:pPr>
                    <w:pStyle w:val="32"/>
                    <w:bidi w:val="0"/>
                    <w:ind w:firstLine="0" w:firstLineChars="0"/>
                    <w:jc w:val="center"/>
                    <w:rPr>
                      <w:rFonts w:hint="default"/>
                      <w:u w:val="none" w:color="auto"/>
                    </w:rPr>
                  </w:pPr>
                  <w:r>
                    <w:rPr>
                      <w:u w:val="none" w:color="auto"/>
                    </w:rPr>
                    <w:t>200</w:t>
                  </w:r>
                </w:p>
              </w:tc>
              <w:tc>
                <w:tcPr>
                  <w:tcW w:w="945" w:type="pct"/>
                  <w:vMerge w:val="restart"/>
                  <w:tcBorders>
                    <w:tl2br w:val="nil"/>
                    <w:tr2bl w:val="nil"/>
                  </w:tcBorders>
                  <w:vAlign w:val="center"/>
                </w:tcPr>
                <w:p w14:paraId="17E1AF95">
                  <w:pPr>
                    <w:pStyle w:val="32"/>
                    <w:bidi w:val="0"/>
                    <w:jc w:val="center"/>
                    <w:rPr>
                      <w:rFonts w:hint="default" w:eastAsia="宋体"/>
                      <w:u w:val="none" w:color="auto"/>
                      <w:lang w:val="en-US" w:eastAsia="zh-CN"/>
                    </w:rPr>
                  </w:pPr>
                  <w:r>
                    <w:rPr>
                      <w:rFonts w:hint="eastAsia"/>
                      <w:u w:val="none" w:color="auto"/>
                      <w:lang w:val="en-US" w:eastAsia="zh-CN"/>
                    </w:rPr>
                    <w:t>1080</w:t>
                  </w:r>
                </w:p>
              </w:tc>
              <w:tc>
                <w:tcPr>
                  <w:tcW w:w="1470" w:type="dxa"/>
                  <w:tcBorders>
                    <w:tl2br w:val="nil"/>
                    <w:tr2bl w:val="nil"/>
                  </w:tcBorders>
                  <w:vAlign w:val="center"/>
                </w:tcPr>
                <w:p w14:paraId="018B9744">
                  <w:pPr>
                    <w:pStyle w:val="32"/>
                    <w:bidi w:val="0"/>
                    <w:ind w:firstLine="0" w:firstLineChars="0"/>
                    <w:jc w:val="center"/>
                    <w:rPr>
                      <w:rFonts w:hint="default"/>
                      <w:u w:val="none" w:color="auto"/>
                      <w:lang w:val="en-US"/>
                    </w:rPr>
                  </w:pPr>
                  <w:r>
                    <w:rPr>
                      <w:rFonts w:hint="eastAsia"/>
                      <w:u w:val="none" w:color="auto"/>
                      <w:lang w:val="en-US" w:eastAsia="zh-CN"/>
                    </w:rPr>
                    <w:t>0.216</w:t>
                  </w:r>
                </w:p>
              </w:tc>
            </w:tr>
            <w:tr w14:paraId="013717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485" w:type="pct"/>
                  <w:vMerge w:val="continue"/>
                  <w:tcBorders>
                    <w:tl2br w:val="nil"/>
                    <w:tr2bl w:val="nil"/>
                  </w:tcBorders>
                  <w:vAlign w:val="center"/>
                </w:tcPr>
                <w:p w14:paraId="2AF27C42">
                  <w:pPr>
                    <w:pStyle w:val="32"/>
                    <w:bidi w:val="0"/>
                    <w:jc w:val="center"/>
                    <w:rPr>
                      <w:rFonts w:hint="default"/>
                      <w:u w:val="none" w:color="auto"/>
                      <w:lang w:val="en-US" w:eastAsia="zh-CN"/>
                    </w:rPr>
                  </w:pPr>
                </w:p>
              </w:tc>
              <w:tc>
                <w:tcPr>
                  <w:tcW w:w="781" w:type="pct"/>
                  <w:vMerge w:val="continue"/>
                  <w:tcBorders>
                    <w:tl2br w:val="nil"/>
                    <w:tr2bl w:val="nil"/>
                  </w:tcBorders>
                  <w:vAlign w:val="center"/>
                </w:tcPr>
                <w:p w14:paraId="7B4B5C93">
                  <w:pPr>
                    <w:pStyle w:val="32"/>
                    <w:bidi w:val="0"/>
                    <w:jc w:val="center"/>
                    <w:rPr>
                      <w:rFonts w:hint="default"/>
                      <w:u w:val="none" w:color="auto"/>
                      <w:lang w:val="en-US" w:eastAsia="zh-CN"/>
                    </w:rPr>
                  </w:pPr>
                </w:p>
              </w:tc>
              <w:tc>
                <w:tcPr>
                  <w:tcW w:w="774" w:type="pct"/>
                  <w:tcBorders>
                    <w:tl2br w:val="nil"/>
                    <w:tr2bl w:val="nil"/>
                  </w:tcBorders>
                  <w:vAlign w:val="center"/>
                </w:tcPr>
                <w:p w14:paraId="45536BC9">
                  <w:pPr>
                    <w:pStyle w:val="32"/>
                    <w:bidi w:val="0"/>
                    <w:jc w:val="center"/>
                    <w:rPr>
                      <w:rFonts w:hint="default"/>
                      <w:u w:val="none" w:color="auto"/>
                      <w:lang w:val="en-US" w:eastAsia="zh-CN"/>
                    </w:rPr>
                  </w:pPr>
                  <w:r>
                    <w:rPr>
                      <w:rFonts w:hint="default"/>
                      <w:u w:val="none" w:color="auto"/>
                      <w:lang w:val="en-US" w:eastAsia="zh-CN"/>
                    </w:rPr>
                    <w:t>BOD</w:t>
                  </w:r>
                  <w:r>
                    <w:rPr>
                      <w:rFonts w:hint="default"/>
                      <w:u w:val="none" w:color="auto"/>
                      <w:vertAlign w:val="subscript"/>
                      <w:lang w:val="en-US" w:eastAsia="zh-CN"/>
                    </w:rPr>
                    <w:t>5</w:t>
                  </w:r>
                </w:p>
              </w:tc>
              <w:tc>
                <w:tcPr>
                  <w:tcW w:w="1769" w:type="dxa"/>
                  <w:tcBorders>
                    <w:tl2br w:val="nil"/>
                    <w:tr2bl w:val="nil"/>
                  </w:tcBorders>
                  <w:vAlign w:val="center"/>
                </w:tcPr>
                <w:p w14:paraId="63F348DB">
                  <w:pPr>
                    <w:pStyle w:val="32"/>
                    <w:bidi w:val="0"/>
                    <w:ind w:firstLine="0" w:firstLineChars="0"/>
                    <w:jc w:val="center"/>
                    <w:rPr>
                      <w:rFonts w:hint="default"/>
                      <w:u w:val="none" w:color="auto"/>
                    </w:rPr>
                  </w:pPr>
                  <w:r>
                    <w:rPr>
                      <w:rFonts w:hint="eastAsia"/>
                      <w:u w:val="none" w:color="auto"/>
                      <w:lang w:val="en-US" w:eastAsia="zh-CN"/>
                    </w:rPr>
                    <w:t>137</w:t>
                  </w:r>
                </w:p>
              </w:tc>
              <w:tc>
                <w:tcPr>
                  <w:tcW w:w="945" w:type="pct"/>
                  <w:vMerge w:val="continue"/>
                  <w:tcBorders>
                    <w:tl2br w:val="nil"/>
                    <w:tr2bl w:val="nil"/>
                  </w:tcBorders>
                  <w:vAlign w:val="center"/>
                </w:tcPr>
                <w:p w14:paraId="2E5F945C">
                  <w:pPr>
                    <w:pStyle w:val="32"/>
                    <w:bidi w:val="0"/>
                    <w:jc w:val="center"/>
                    <w:rPr>
                      <w:rFonts w:hint="default"/>
                      <w:u w:val="none" w:color="auto"/>
                      <w:lang w:val="en-US" w:eastAsia="zh-CN"/>
                    </w:rPr>
                  </w:pPr>
                </w:p>
              </w:tc>
              <w:tc>
                <w:tcPr>
                  <w:tcW w:w="1470" w:type="dxa"/>
                  <w:tcBorders>
                    <w:tl2br w:val="nil"/>
                    <w:tr2bl w:val="nil"/>
                  </w:tcBorders>
                  <w:vAlign w:val="center"/>
                </w:tcPr>
                <w:p w14:paraId="1BF2CE40">
                  <w:pPr>
                    <w:pStyle w:val="32"/>
                    <w:bidi w:val="0"/>
                    <w:ind w:firstLine="0" w:firstLineChars="0"/>
                    <w:jc w:val="center"/>
                    <w:rPr>
                      <w:rFonts w:hint="default"/>
                      <w:u w:val="none" w:color="auto"/>
                    </w:rPr>
                  </w:pPr>
                  <w:r>
                    <w:rPr>
                      <w:rFonts w:hint="eastAsia"/>
                      <w:u w:val="none" w:color="auto"/>
                      <w:lang w:val="en-US" w:eastAsia="zh-CN"/>
                    </w:rPr>
                    <w:t>0.148</w:t>
                  </w:r>
                </w:p>
              </w:tc>
            </w:tr>
            <w:tr w14:paraId="25CF17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485" w:type="pct"/>
                  <w:vMerge w:val="continue"/>
                  <w:tcBorders>
                    <w:tl2br w:val="nil"/>
                    <w:tr2bl w:val="nil"/>
                  </w:tcBorders>
                  <w:vAlign w:val="center"/>
                </w:tcPr>
                <w:p w14:paraId="389C2342">
                  <w:pPr>
                    <w:pStyle w:val="32"/>
                    <w:bidi w:val="0"/>
                    <w:jc w:val="center"/>
                    <w:rPr>
                      <w:rFonts w:hint="default"/>
                      <w:u w:val="none" w:color="auto"/>
                      <w:lang w:val="en-US" w:eastAsia="zh-CN"/>
                    </w:rPr>
                  </w:pPr>
                </w:p>
              </w:tc>
              <w:tc>
                <w:tcPr>
                  <w:tcW w:w="781" w:type="pct"/>
                  <w:vMerge w:val="continue"/>
                  <w:tcBorders>
                    <w:tl2br w:val="nil"/>
                    <w:tr2bl w:val="nil"/>
                  </w:tcBorders>
                  <w:vAlign w:val="center"/>
                </w:tcPr>
                <w:p w14:paraId="4C90BDCC">
                  <w:pPr>
                    <w:pStyle w:val="32"/>
                    <w:bidi w:val="0"/>
                    <w:jc w:val="center"/>
                    <w:rPr>
                      <w:rFonts w:hint="default"/>
                      <w:u w:val="none" w:color="auto"/>
                      <w:lang w:val="en-US" w:eastAsia="zh-CN"/>
                    </w:rPr>
                  </w:pPr>
                </w:p>
              </w:tc>
              <w:tc>
                <w:tcPr>
                  <w:tcW w:w="774" w:type="pct"/>
                  <w:tcBorders>
                    <w:tl2br w:val="nil"/>
                    <w:tr2bl w:val="nil"/>
                  </w:tcBorders>
                  <w:vAlign w:val="center"/>
                </w:tcPr>
                <w:p w14:paraId="1A4D862D">
                  <w:pPr>
                    <w:pStyle w:val="32"/>
                    <w:bidi w:val="0"/>
                    <w:jc w:val="center"/>
                    <w:rPr>
                      <w:rFonts w:hint="default"/>
                      <w:u w:val="none" w:color="auto"/>
                      <w:lang w:val="en-US" w:eastAsia="zh-CN"/>
                    </w:rPr>
                  </w:pPr>
                  <w:r>
                    <w:rPr>
                      <w:rFonts w:hint="default"/>
                      <w:u w:val="none" w:color="auto"/>
                      <w:lang w:val="en-US" w:eastAsia="zh-CN"/>
                    </w:rPr>
                    <w:t>SS</w:t>
                  </w:r>
                </w:p>
              </w:tc>
              <w:tc>
                <w:tcPr>
                  <w:tcW w:w="1769" w:type="dxa"/>
                  <w:tcBorders>
                    <w:tl2br w:val="nil"/>
                    <w:tr2bl w:val="nil"/>
                  </w:tcBorders>
                  <w:vAlign w:val="center"/>
                </w:tcPr>
                <w:p w14:paraId="5FBE453D">
                  <w:pPr>
                    <w:pStyle w:val="32"/>
                    <w:bidi w:val="0"/>
                    <w:ind w:firstLine="0" w:firstLineChars="0"/>
                    <w:jc w:val="center"/>
                    <w:rPr>
                      <w:rFonts w:hint="default"/>
                      <w:u w:val="none" w:color="auto"/>
                      <w:lang w:val="en-US" w:eastAsia="zh-CN"/>
                    </w:rPr>
                  </w:pPr>
                  <w:r>
                    <w:rPr>
                      <w:rFonts w:hint="eastAsia"/>
                      <w:u w:val="none" w:color="auto"/>
                      <w:lang w:val="en-US" w:eastAsia="zh-CN"/>
                    </w:rPr>
                    <w:t>144</w:t>
                  </w:r>
                </w:p>
              </w:tc>
              <w:tc>
                <w:tcPr>
                  <w:tcW w:w="945" w:type="pct"/>
                  <w:vMerge w:val="continue"/>
                  <w:tcBorders>
                    <w:tl2br w:val="nil"/>
                    <w:tr2bl w:val="nil"/>
                  </w:tcBorders>
                  <w:vAlign w:val="center"/>
                </w:tcPr>
                <w:p w14:paraId="527D251A">
                  <w:pPr>
                    <w:pStyle w:val="32"/>
                    <w:bidi w:val="0"/>
                    <w:jc w:val="center"/>
                    <w:rPr>
                      <w:rFonts w:hint="default"/>
                      <w:u w:val="none" w:color="auto"/>
                      <w:lang w:val="en-US" w:eastAsia="zh-CN"/>
                    </w:rPr>
                  </w:pPr>
                </w:p>
              </w:tc>
              <w:tc>
                <w:tcPr>
                  <w:tcW w:w="1470" w:type="dxa"/>
                  <w:tcBorders>
                    <w:tl2br w:val="nil"/>
                    <w:tr2bl w:val="nil"/>
                  </w:tcBorders>
                  <w:vAlign w:val="center"/>
                </w:tcPr>
                <w:p w14:paraId="5DCC80D3">
                  <w:pPr>
                    <w:pStyle w:val="32"/>
                    <w:bidi w:val="0"/>
                    <w:ind w:firstLine="0" w:firstLineChars="0"/>
                    <w:jc w:val="center"/>
                    <w:rPr>
                      <w:rFonts w:hint="default"/>
                      <w:u w:val="none" w:color="auto"/>
                      <w:lang w:val="en-US"/>
                    </w:rPr>
                  </w:pPr>
                  <w:r>
                    <w:rPr>
                      <w:rFonts w:hint="eastAsia"/>
                      <w:u w:val="none" w:color="auto"/>
                      <w:lang w:val="en-US" w:eastAsia="zh-CN"/>
                    </w:rPr>
                    <w:t>0.156</w:t>
                  </w:r>
                </w:p>
              </w:tc>
            </w:tr>
            <w:tr w14:paraId="3F016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485" w:type="pct"/>
                  <w:vMerge w:val="continue"/>
                  <w:tcBorders>
                    <w:tl2br w:val="nil"/>
                    <w:tr2bl w:val="nil"/>
                  </w:tcBorders>
                  <w:vAlign w:val="center"/>
                </w:tcPr>
                <w:p w14:paraId="09D654AB">
                  <w:pPr>
                    <w:pStyle w:val="32"/>
                    <w:bidi w:val="0"/>
                    <w:jc w:val="center"/>
                    <w:rPr>
                      <w:rFonts w:hint="default"/>
                      <w:u w:val="none" w:color="auto"/>
                      <w:lang w:val="en-US" w:eastAsia="zh-CN"/>
                    </w:rPr>
                  </w:pPr>
                </w:p>
              </w:tc>
              <w:tc>
                <w:tcPr>
                  <w:tcW w:w="781" w:type="pct"/>
                  <w:vMerge w:val="continue"/>
                  <w:tcBorders>
                    <w:tl2br w:val="nil"/>
                    <w:tr2bl w:val="nil"/>
                  </w:tcBorders>
                  <w:vAlign w:val="center"/>
                </w:tcPr>
                <w:p w14:paraId="58591F53">
                  <w:pPr>
                    <w:pStyle w:val="32"/>
                    <w:bidi w:val="0"/>
                    <w:jc w:val="center"/>
                    <w:rPr>
                      <w:rFonts w:hint="default"/>
                      <w:u w:val="none" w:color="auto"/>
                      <w:lang w:val="en-US" w:eastAsia="zh-CN"/>
                    </w:rPr>
                  </w:pPr>
                </w:p>
              </w:tc>
              <w:tc>
                <w:tcPr>
                  <w:tcW w:w="774" w:type="pct"/>
                  <w:tcBorders>
                    <w:tl2br w:val="nil"/>
                    <w:tr2bl w:val="nil"/>
                  </w:tcBorders>
                  <w:vAlign w:val="center"/>
                </w:tcPr>
                <w:p w14:paraId="0E3B9944">
                  <w:pPr>
                    <w:pStyle w:val="32"/>
                    <w:bidi w:val="0"/>
                    <w:jc w:val="center"/>
                    <w:rPr>
                      <w:rFonts w:hint="default"/>
                      <w:u w:val="none" w:color="auto"/>
                      <w:lang w:val="en-US" w:eastAsia="en-US"/>
                    </w:rPr>
                  </w:pPr>
                  <w:r>
                    <w:rPr>
                      <w:rFonts w:hint="default"/>
                      <w:u w:val="none" w:color="auto"/>
                      <w:lang w:val="en-US" w:eastAsia="en-US"/>
                    </w:rPr>
                    <w:t>氨氮</w:t>
                  </w:r>
                </w:p>
              </w:tc>
              <w:tc>
                <w:tcPr>
                  <w:tcW w:w="1769" w:type="dxa"/>
                  <w:tcBorders>
                    <w:tl2br w:val="nil"/>
                    <w:tr2bl w:val="nil"/>
                  </w:tcBorders>
                  <w:vAlign w:val="center"/>
                </w:tcPr>
                <w:p w14:paraId="6CF99E6F">
                  <w:pPr>
                    <w:pStyle w:val="32"/>
                    <w:bidi w:val="0"/>
                    <w:ind w:firstLine="0" w:firstLineChars="0"/>
                    <w:jc w:val="center"/>
                    <w:rPr>
                      <w:rFonts w:hint="default"/>
                      <w:u w:val="none" w:color="auto"/>
                    </w:rPr>
                  </w:pPr>
                  <w:r>
                    <w:rPr>
                      <w:rFonts w:hint="eastAsia"/>
                      <w:u w:val="none" w:color="auto"/>
                      <w:lang w:val="en-US" w:eastAsia="zh-CN"/>
                    </w:rPr>
                    <w:t>27.5</w:t>
                  </w:r>
                </w:p>
              </w:tc>
              <w:tc>
                <w:tcPr>
                  <w:tcW w:w="945" w:type="pct"/>
                  <w:vMerge w:val="continue"/>
                  <w:tcBorders>
                    <w:tl2br w:val="nil"/>
                    <w:tr2bl w:val="nil"/>
                  </w:tcBorders>
                  <w:vAlign w:val="center"/>
                </w:tcPr>
                <w:p w14:paraId="6DB76599">
                  <w:pPr>
                    <w:pStyle w:val="32"/>
                    <w:bidi w:val="0"/>
                    <w:jc w:val="center"/>
                    <w:rPr>
                      <w:rFonts w:hint="default"/>
                      <w:u w:val="none" w:color="auto"/>
                      <w:lang w:val="en-US" w:eastAsia="zh-CN"/>
                    </w:rPr>
                  </w:pPr>
                </w:p>
              </w:tc>
              <w:tc>
                <w:tcPr>
                  <w:tcW w:w="1470" w:type="dxa"/>
                  <w:tcBorders>
                    <w:tl2br w:val="nil"/>
                    <w:tr2bl w:val="nil"/>
                  </w:tcBorders>
                  <w:vAlign w:val="center"/>
                </w:tcPr>
                <w:p w14:paraId="053D46D2">
                  <w:pPr>
                    <w:pStyle w:val="32"/>
                    <w:bidi w:val="0"/>
                    <w:ind w:firstLine="0" w:firstLineChars="0"/>
                    <w:jc w:val="center"/>
                    <w:rPr>
                      <w:rFonts w:hint="default"/>
                      <w:u w:val="none" w:color="auto"/>
                      <w:lang w:val="en-US"/>
                    </w:rPr>
                  </w:pPr>
                  <w:r>
                    <w:rPr>
                      <w:rFonts w:hint="eastAsia"/>
                      <w:u w:val="none" w:color="auto"/>
                      <w:lang w:val="en-US" w:eastAsia="zh-CN"/>
                    </w:rPr>
                    <w:t>0.0297</w:t>
                  </w:r>
                </w:p>
              </w:tc>
            </w:tr>
            <w:tr w14:paraId="1319E6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485" w:type="pct"/>
                  <w:vMerge w:val="continue"/>
                  <w:tcBorders>
                    <w:tl2br w:val="nil"/>
                    <w:tr2bl w:val="nil"/>
                  </w:tcBorders>
                  <w:vAlign w:val="center"/>
                </w:tcPr>
                <w:p w14:paraId="0445D990">
                  <w:pPr>
                    <w:pStyle w:val="32"/>
                    <w:bidi w:val="0"/>
                    <w:jc w:val="center"/>
                    <w:rPr>
                      <w:rFonts w:hint="default"/>
                      <w:u w:val="none" w:color="auto"/>
                      <w:lang w:val="en-US" w:eastAsia="zh-CN"/>
                    </w:rPr>
                  </w:pPr>
                </w:p>
              </w:tc>
              <w:tc>
                <w:tcPr>
                  <w:tcW w:w="781" w:type="pct"/>
                  <w:vMerge w:val="continue"/>
                  <w:tcBorders>
                    <w:tl2br w:val="nil"/>
                    <w:tr2bl w:val="nil"/>
                  </w:tcBorders>
                  <w:vAlign w:val="center"/>
                </w:tcPr>
                <w:p w14:paraId="13A0C3C6">
                  <w:pPr>
                    <w:pStyle w:val="32"/>
                    <w:bidi w:val="0"/>
                    <w:jc w:val="center"/>
                    <w:rPr>
                      <w:rFonts w:hint="default"/>
                      <w:u w:val="none" w:color="auto"/>
                      <w:lang w:val="en-US" w:eastAsia="zh-CN"/>
                    </w:rPr>
                  </w:pPr>
                </w:p>
              </w:tc>
              <w:tc>
                <w:tcPr>
                  <w:tcW w:w="774" w:type="pct"/>
                  <w:tcBorders>
                    <w:tl2br w:val="nil"/>
                    <w:tr2bl w:val="nil"/>
                  </w:tcBorders>
                  <w:vAlign w:val="center"/>
                </w:tcPr>
                <w:p w14:paraId="29EE6E6F">
                  <w:pPr>
                    <w:pStyle w:val="32"/>
                    <w:bidi w:val="0"/>
                    <w:jc w:val="center"/>
                    <w:rPr>
                      <w:rFonts w:hint="default"/>
                      <w:u w:val="none" w:color="auto"/>
                      <w:lang w:val="en-US" w:eastAsia="zh-CN"/>
                    </w:rPr>
                  </w:pPr>
                  <w:r>
                    <w:rPr>
                      <w:rFonts w:hint="default"/>
                      <w:u w:val="none" w:color="auto"/>
                      <w:lang w:val="en-US" w:eastAsia="zh-CN"/>
                    </w:rPr>
                    <w:t>总磷</w:t>
                  </w:r>
                </w:p>
              </w:tc>
              <w:tc>
                <w:tcPr>
                  <w:tcW w:w="1769" w:type="dxa"/>
                  <w:tcBorders>
                    <w:tl2br w:val="nil"/>
                    <w:tr2bl w:val="nil"/>
                  </w:tcBorders>
                  <w:vAlign w:val="center"/>
                </w:tcPr>
                <w:p w14:paraId="5DA9E909">
                  <w:pPr>
                    <w:pStyle w:val="32"/>
                    <w:bidi w:val="0"/>
                    <w:ind w:firstLine="0" w:firstLineChars="0"/>
                    <w:jc w:val="center"/>
                    <w:rPr>
                      <w:rFonts w:hint="default"/>
                      <w:u w:val="none" w:color="auto"/>
                    </w:rPr>
                  </w:pPr>
                  <w:r>
                    <w:rPr>
                      <w:rFonts w:hint="eastAsia"/>
                      <w:u w:val="none" w:color="auto"/>
                      <w:lang w:val="en-US" w:eastAsia="zh-CN"/>
                    </w:rPr>
                    <w:t>3.90</w:t>
                  </w:r>
                </w:p>
              </w:tc>
              <w:tc>
                <w:tcPr>
                  <w:tcW w:w="945" w:type="pct"/>
                  <w:vMerge w:val="continue"/>
                  <w:tcBorders>
                    <w:tl2br w:val="nil"/>
                    <w:tr2bl w:val="nil"/>
                  </w:tcBorders>
                  <w:vAlign w:val="center"/>
                </w:tcPr>
                <w:p w14:paraId="7093F3FB">
                  <w:pPr>
                    <w:pStyle w:val="32"/>
                    <w:bidi w:val="0"/>
                    <w:jc w:val="center"/>
                    <w:rPr>
                      <w:rFonts w:hint="default"/>
                      <w:u w:val="none" w:color="auto"/>
                      <w:lang w:val="en-US" w:eastAsia="zh-CN"/>
                    </w:rPr>
                  </w:pPr>
                </w:p>
              </w:tc>
              <w:tc>
                <w:tcPr>
                  <w:tcW w:w="1470" w:type="dxa"/>
                  <w:tcBorders>
                    <w:tl2br w:val="nil"/>
                    <w:tr2bl w:val="nil"/>
                  </w:tcBorders>
                  <w:vAlign w:val="center"/>
                </w:tcPr>
                <w:p w14:paraId="7255CD4F">
                  <w:pPr>
                    <w:pStyle w:val="32"/>
                    <w:bidi w:val="0"/>
                    <w:ind w:firstLine="0" w:firstLineChars="0"/>
                    <w:jc w:val="center"/>
                    <w:rPr>
                      <w:rFonts w:hint="default"/>
                      <w:u w:val="none" w:color="auto"/>
                    </w:rPr>
                  </w:pPr>
                  <w:r>
                    <w:rPr>
                      <w:rFonts w:hint="eastAsia"/>
                      <w:u w:val="none" w:color="auto"/>
                      <w:lang w:val="en-US" w:eastAsia="zh-CN"/>
                    </w:rPr>
                    <w:t>0.00421</w:t>
                  </w:r>
                </w:p>
              </w:tc>
            </w:tr>
            <w:tr w14:paraId="2FBFCE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88" w:hRule="atLeast"/>
              </w:trPr>
              <w:tc>
                <w:tcPr>
                  <w:tcW w:w="485" w:type="pct"/>
                  <w:vMerge w:val="restart"/>
                  <w:tcBorders>
                    <w:tl2br w:val="nil"/>
                    <w:tr2bl w:val="nil"/>
                  </w:tcBorders>
                  <w:vAlign w:val="center"/>
                </w:tcPr>
                <w:p w14:paraId="1B7238DA">
                  <w:pPr>
                    <w:pStyle w:val="32"/>
                    <w:bidi w:val="0"/>
                    <w:jc w:val="center"/>
                    <w:rPr>
                      <w:rFonts w:hint="default"/>
                      <w:u w:val="none" w:color="auto"/>
                      <w:lang w:val="en-US" w:eastAsia="zh-CN"/>
                    </w:rPr>
                  </w:pPr>
                  <w:r>
                    <w:rPr>
                      <w:rFonts w:hint="default"/>
                      <w:u w:val="none" w:color="auto"/>
                      <w:lang w:val="en-US" w:eastAsia="zh-CN"/>
                    </w:rPr>
                    <w:t>2</w:t>
                  </w:r>
                </w:p>
              </w:tc>
              <w:tc>
                <w:tcPr>
                  <w:tcW w:w="781" w:type="pct"/>
                  <w:vMerge w:val="restart"/>
                  <w:tcBorders>
                    <w:tl2br w:val="nil"/>
                    <w:tr2bl w:val="nil"/>
                  </w:tcBorders>
                  <w:vAlign w:val="center"/>
                </w:tcPr>
                <w:p w14:paraId="7547CEA4">
                  <w:pPr>
                    <w:pStyle w:val="32"/>
                    <w:bidi w:val="0"/>
                    <w:jc w:val="center"/>
                    <w:rPr>
                      <w:rFonts w:hint="default"/>
                      <w:u w:val="none" w:color="auto"/>
                      <w:lang w:val="en-US" w:eastAsia="zh-CN"/>
                    </w:rPr>
                  </w:pPr>
                  <w:r>
                    <w:rPr>
                      <w:rFonts w:hint="default"/>
                      <w:u w:val="none" w:color="auto"/>
                      <w:lang w:val="en-US" w:eastAsia="zh-CN"/>
                    </w:rPr>
                    <w:t>DW002</w:t>
                  </w:r>
                </w:p>
              </w:tc>
              <w:tc>
                <w:tcPr>
                  <w:tcW w:w="774" w:type="pct"/>
                  <w:tcBorders>
                    <w:tl2br w:val="nil"/>
                    <w:tr2bl w:val="nil"/>
                  </w:tcBorders>
                  <w:vAlign w:val="center"/>
                </w:tcPr>
                <w:p w14:paraId="6933B5A8">
                  <w:pPr>
                    <w:pStyle w:val="32"/>
                    <w:bidi w:val="0"/>
                    <w:jc w:val="center"/>
                    <w:rPr>
                      <w:rFonts w:hint="default"/>
                      <w:u w:val="none" w:color="auto"/>
                      <w:lang w:val="en-US" w:eastAsia="zh-CN"/>
                    </w:rPr>
                  </w:pPr>
                  <w:r>
                    <w:rPr>
                      <w:rFonts w:hint="default"/>
                      <w:u w:val="none" w:color="auto"/>
                      <w:lang w:val="en-US" w:eastAsia="zh-CN"/>
                    </w:rPr>
                    <w:t>COD</w:t>
                  </w:r>
                  <w:r>
                    <w:rPr>
                      <w:rFonts w:hint="eastAsia"/>
                      <w:u w:val="none" w:color="auto"/>
                      <w:lang w:val="en-US" w:eastAsia="zh-CN"/>
                    </w:rPr>
                    <w:t>cr</w:t>
                  </w:r>
                </w:p>
              </w:tc>
              <w:tc>
                <w:tcPr>
                  <w:tcW w:w="1769" w:type="dxa"/>
                  <w:tcBorders>
                    <w:tl2br w:val="nil"/>
                    <w:tr2bl w:val="nil"/>
                  </w:tcBorders>
                  <w:vAlign w:val="center"/>
                </w:tcPr>
                <w:p w14:paraId="1B21C507">
                  <w:pPr>
                    <w:bidi w:val="0"/>
                    <w:jc w:val="center"/>
                    <w:rPr>
                      <w:rFonts w:hint="eastAsia" w:eastAsia="宋体"/>
                      <w:u w:val="none" w:color="auto"/>
                      <w:lang w:val="en-US" w:eastAsia="zh-CN"/>
                    </w:rPr>
                  </w:pPr>
                  <w:r>
                    <w:rPr>
                      <w:rFonts w:hint="eastAsia" w:ascii="Times New Roman" w:hAnsi="Times New Roman" w:cs="Times New Roman"/>
                      <w:u w:val="none" w:color="auto"/>
                      <w:lang w:val="en-US" w:eastAsia="zh-CN"/>
                    </w:rPr>
                    <w:t>200</w:t>
                  </w:r>
                </w:p>
              </w:tc>
              <w:tc>
                <w:tcPr>
                  <w:tcW w:w="945" w:type="pct"/>
                  <w:vMerge w:val="restart"/>
                  <w:tcBorders>
                    <w:tl2br w:val="nil"/>
                    <w:tr2bl w:val="nil"/>
                  </w:tcBorders>
                  <w:vAlign w:val="center"/>
                </w:tcPr>
                <w:p w14:paraId="0C4253DF">
                  <w:pPr>
                    <w:pStyle w:val="32"/>
                    <w:bidi w:val="0"/>
                    <w:jc w:val="center"/>
                    <w:rPr>
                      <w:rFonts w:hint="default"/>
                      <w:u w:val="none" w:color="auto"/>
                      <w:lang w:val="en-US" w:eastAsia="zh-CN"/>
                    </w:rPr>
                  </w:pPr>
                  <w:r>
                    <w:rPr>
                      <w:rFonts w:hint="eastAsia"/>
                      <w:u w:val="none" w:color="auto"/>
                      <w:lang w:val="en-US" w:eastAsia="zh-CN"/>
                    </w:rPr>
                    <w:t>6537</w:t>
                  </w:r>
                </w:p>
              </w:tc>
              <w:tc>
                <w:tcPr>
                  <w:tcW w:w="1470" w:type="dxa"/>
                  <w:tcBorders>
                    <w:tl2br w:val="nil"/>
                    <w:tr2bl w:val="nil"/>
                  </w:tcBorders>
                  <w:vAlign w:val="center"/>
                </w:tcPr>
                <w:p w14:paraId="4309C00A">
                  <w:pPr>
                    <w:pStyle w:val="32"/>
                    <w:bidi w:val="0"/>
                    <w:ind w:firstLine="0" w:firstLineChars="0"/>
                    <w:jc w:val="center"/>
                    <w:rPr>
                      <w:rFonts w:hint="default"/>
                      <w:u w:val="none" w:color="auto"/>
                      <w:lang w:val="en-US" w:eastAsia="zh-CN"/>
                    </w:rPr>
                  </w:pPr>
                  <w:r>
                    <w:rPr>
                      <w:rFonts w:hint="eastAsia" w:ascii="Times New Roman" w:hAnsi="Times New Roman" w:cs="Times New Roman"/>
                      <w:u w:val="none" w:color="auto"/>
                      <w:lang w:val="en-US" w:eastAsia="zh-CN"/>
                    </w:rPr>
                    <w:t>1.307</w:t>
                  </w:r>
                </w:p>
              </w:tc>
            </w:tr>
            <w:tr w14:paraId="6B70EC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8" w:hRule="atLeast"/>
              </w:trPr>
              <w:tc>
                <w:tcPr>
                  <w:tcW w:w="485" w:type="pct"/>
                  <w:vMerge w:val="continue"/>
                  <w:tcBorders>
                    <w:tl2br w:val="nil"/>
                    <w:tr2bl w:val="nil"/>
                  </w:tcBorders>
                  <w:vAlign w:val="center"/>
                </w:tcPr>
                <w:p w14:paraId="049B5281">
                  <w:pPr>
                    <w:pStyle w:val="32"/>
                    <w:bidi w:val="0"/>
                    <w:jc w:val="center"/>
                    <w:rPr>
                      <w:rFonts w:hint="default"/>
                      <w:u w:val="none" w:color="auto"/>
                      <w:lang w:val="en-US" w:eastAsia="zh-CN"/>
                    </w:rPr>
                  </w:pPr>
                </w:p>
              </w:tc>
              <w:tc>
                <w:tcPr>
                  <w:tcW w:w="781" w:type="pct"/>
                  <w:vMerge w:val="continue"/>
                  <w:tcBorders>
                    <w:tl2br w:val="nil"/>
                    <w:tr2bl w:val="nil"/>
                  </w:tcBorders>
                  <w:vAlign w:val="center"/>
                </w:tcPr>
                <w:p w14:paraId="1F1A329E">
                  <w:pPr>
                    <w:pStyle w:val="32"/>
                    <w:bidi w:val="0"/>
                    <w:jc w:val="center"/>
                    <w:rPr>
                      <w:rFonts w:hint="default"/>
                      <w:u w:val="none" w:color="auto"/>
                      <w:lang w:val="en-US" w:eastAsia="zh-CN"/>
                    </w:rPr>
                  </w:pPr>
                </w:p>
              </w:tc>
              <w:tc>
                <w:tcPr>
                  <w:tcW w:w="774" w:type="pct"/>
                  <w:tcBorders>
                    <w:tl2br w:val="nil"/>
                    <w:tr2bl w:val="nil"/>
                  </w:tcBorders>
                  <w:vAlign w:val="center"/>
                </w:tcPr>
                <w:p w14:paraId="009E86A2">
                  <w:pPr>
                    <w:pStyle w:val="32"/>
                    <w:bidi w:val="0"/>
                    <w:jc w:val="center"/>
                    <w:rPr>
                      <w:rFonts w:hint="default"/>
                      <w:u w:val="none" w:color="auto"/>
                      <w:lang w:val="en-US" w:eastAsia="zh-CN"/>
                    </w:rPr>
                  </w:pPr>
                  <w:r>
                    <w:rPr>
                      <w:rFonts w:hint="eastAsia"/>
                      <w:u w:val="none" w:color="auto"/>
                      <w:lang w:val="en-US" w:eastAsia="zh-CN"/>
                    </w:rPr>
                    <w:t>BOD</w:t>
                  </w:r>
                  <w:r>
                    <w:rPr>
                      <w:rFonts w:hint="eastAsia"/>
                      <w:u w:val="none" w:color="auto"/>
                      <w:vertAlign w:val="subscript"/>
                      <w:lang w:val="en-US" w:eastAsia="zh-CN"/>
                    </w:rPr>
                    <w:t>5</w:t>
                  </w:r>
                </w:p>
              </w:tc>
              <w:tc>
                <w:tcPr>
                  <w:tcW w:w="1769" w:type="dxa"/>
                  <w:tcBorders>
                    <w:tl2br w:val="nil"/>
                    <w:tr2bl w:val="nil"/>
                  </w:tcBorders>
                  <w:vAlign w:val="center"/>
                </w:tcPr>
                <w:p w14:paraId="0523D634">
                  <w:pPr>
                    <w:bidi w:val="0"/>
                    <w:jc w:val="center"/>
                    <w:rPr>
                      <w:rFonts w:hint="default"/>
                      <w:u w:val="none" w:color="auto"/>
                      <w:lang w:val="en-US" w:eastAsia="zh-CN"/>
                    </w:rPr>
                  </w:pPr>
                  <w:r>
                    <w:rPr>
                      <w:rFonts w:hint="eastAsia" w:ascii="Times New Roman" w:hAnsi="Times New Roman" w:cs="Times New Roman"/>
                      <w:u w:val="none" w:color="auto"/>
                      <w:lang w:val="en-US" w:eastAsia="zh-CN"/>
                    </w:rPr>
                    <w:t>116.8</w:t>
                  </w:r>
                </w:p>
              </w:tc>
              <w:tc>
                <w:tcPr>
                  <w:tcW w:w="945" w:type="pct"/>
                  <w:vMerge w:val="continue"/>
                  <w:tcBorders>
                    <w:tl2br w:val="nil"/>
                    <w:tr2bl w:val="nil"/>
                  </w:tcBorders>
                  <w:vAlign w:val="center"/>
                </w:tcPr>
                <w:p w14:paraId="4053FE88">
                  <w:pPr>
                    <w:pStyle w:val="32"/>
                    <w:bidi w:val="0"/>
                    <w:jc w:val="center"/>
                    <w:rPr>
                      <w:rFonts w:hint="eastAsia"/>
                      <w:u w:val="none" w:color="auto"/>
                      <w:lang w:val="en-US" w:eastAsia="zh-CN"/>
                    </w:rPr>
                  </w:pPr>
                </w:p>
              </w:tc>
              <w:tc>
                <w:tcPr>
                  <w:tcW w:w="1470" w:type="dxa"/>
                  <w:tcBorders>
                    <w:tl2br w:val="nil"/>
                    <w:tr2bl w:val="nil"/>
                  </w:tcBorders>
                  <w:vAlign w:val="center"/>
                </w:tcPr>
                <w:p w14:paraId="5012E000">
                  <w:pPr>
                    <w:pStyle w:val="32"/>
                    <w:bidi w:val="0"/>
                    <w:ind w:firstLine="0" w:firstLineChars="0"/>
                    <w:jc w:val="center"/>
                    <w:rPr>
                      <w:rFonts w:hint="default"/>
                      <w:u w:val="none" w:color="auto"/>
                      <w:lang w:val="en-US" w:eastAsia="zh-CN"/>
                    </w:rPr>
                  </w:pPr>
                  <w:r>
                    <w:rPr>
                      <w:rFonts w:hint="eastAsia" w:ascii="Times New Roman" w:hAnsi="Times New Roman" w:cs="Times New Roman"/>
                      <w:u w:val="none" w:color="auto"/>
                      <w:lang w:val="en-US" w:eastAsia="zh-CN"/>
                    </w:rPr>
                    <w:t>0.764</w:t>
                  </w:r>
                </w:p>
              </w:tc>
            </w:tr>
            <w:tr w14:paraId="26C7BC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485" w:type="pct"/>
                  <w:vMerge w:val="continue"/>
                  <w:tcBorders>
                    <w:tl2br w:val="nil"/>
                    <w:tr2bl w:val="nil"/>
                  </w:tcBorders>
                  <w:vAlign w:val="center"/>
                </w:tcPr>
                <w:p w14:paraId="3DA79300">
                  <w:pPr>
                    <w:pStyle w:val="32"/>
                    <w:bidi w:val="0"/>
                    <w:jc w:val="center"/>
                    <w:rPr>
                      <w:rFonts w:hint="default"/>
                      <w:u w:val="none" w:color="auto"/>
                    </w:rPr>
                  </w:pPr>
                </w:p>
              </w:tc>
              <w:tc>
                <w:tcPr>
                  <w:tcW w:w="781" w:type="pct"/>
                  <w:vMerge w:val="continue"/>
                  <w:tcBorders>
                    <w:tl2br w:val="nil"/>
                    <w:tr2bl w:val="nil"/>
                  </w:tcBorders>
                  <w:vAlign w:val="center"/>
                </w:tcPr>
                <w:p w14:paraId="1BD72FF8">
                  <w:pPr>
                    <w:pStyle w:val="32"/>
                    <w:bidi w:val="0"/>
                    <w:jc w:val="center"/>
                    <w:rPr>
                      <w:rFonts w:hint="default"/>
                      <w:u w:val="none" w:color="auto"/>
                    </w:rPr>
                  </w:pPr>
                </w:p>
              </w:tc>
              <w:tc>
                <w:tcPr>
                  <w:tcW w:w="774" w:type="pct"/>
                  <w:tcBorders>
                    <w:tl2br w:val="nil"/>
                    <w:tr2bl w:val="nil"/>
                  </w:tcBorders>
                  <w:vAlign w:val="center"/>
                </w:tcPr>
                <w:p w14:paraId="5CA57B45">
                  <w:pPr>
                    <w:pStyle w:val="32"/>
                    <w:bidi w:val="0"/>
                    <w:jc w:val="center"/>
                    <w:rPr>
                      <w:rFonts w:hint="default"/>
                      <w:u w:val="none" w:color="auto"/>
                    </w:rPr>
                  </w:pPr>
                  <w:r>
                    <w:rPr>
                      <w:rFonts w:hint="default"/>
                      <w:u w:val="none" w:color="auto"/>
                    </w:rPr>
                    <w:t>SS</w:t>
                  </w:r>
                </w:p>
              </w:tc>
              <w:tc>
                <w:tcPr>
                  <w:tcW w:w="1769" w:type="dxa"/>
                  <w:tcBorders>
                    <w:tl2br w:val="nil"/>
                    <w:tr2bl w:val="nil"/>
                  </w:tcBorders>
                  <w:vAlign w:val="center"/>
                </w:tcPr>
                <w:p w14:paraId="4CBEB3A6">
                  <w:pPr>
                    <w:bidi w:val="0"/>
                    <w:jc w:val="center"/>
                    <w:rPr>
                      <w:rFonts w:hint="default"/>
                      <w:u w:val="none" w:color="auto"/>
                      <w:lang w:val="en-US" w:eastAsia="zh-CN"/>
                    </w:rPr>
                  </w:pPr>
                  <w:r>
                    <w:rPr>
                      <w:rFonts w:hint="eastAsia" w:ascii="Times New Roman" w:hAnsi="Times New Roman" w:cs="Times New Roman"/>
                      <w:u w:val="none" w:color="auto"/>
                      <w:lang w:val="en-US" w:eastAsia="zh-CN"/>
                    </w:rPr>
                    <w:t>60</w:t>
                  </w:r>
                </w:p>
              </w:tc>
              <w:tc>
                <w:tcPr>
                  <w:tcW w:w="945" w:type="pct"/>
                  <w:vMerge w:val="continue"/>
                  <w:tcBorders>
                    <w:tl2br w:val="nil"/>
                    <w:tr2bl w:val="nil"/>
                  </w:tcBorders>
                  <w:vAlign w:val="center"/>
                </w:tcPr>
                <w:p w14:paraId="3F6415DE">
                  <w:pPr>
                    <w:pStyle w:val="32"/>
                    <w:bidi w:val="0"/>
                    <w:jc w:val="center"/>
                    <w:rPr>
                      <w:rFonts w:hint="default"/>
                      <w:u w:val="none" w:color="auto"/>
                      <w:lang w:val="en-US" w:eastAsia="zh-CN"/>
                    </w:rPr>
                  </w:pPr>
                </w:p>
              </w:tc>
              <w:tc>
                <w:tcPr>
                  <w:tcW w:w="1470" w:type="dxa"/>
                  <w:tcBorders>
                    <w:tl2br w:val="nil"/>
                    <w:tr2bl w:val="nil"/>
                  </w:tcBorders>
                  <w:vAlign w:val="center"/>
                </w:tcPr>
                <w:p w14:paraId="73EC737F">
                  <w:pPr>
                    <w:bidi w:val="0"/>
                    <w:jc w:val="center"/>
                    <w:rPr>
                      <w:rFonts w:hint="default"/>
                      <w:u w:val="none" w:color="auto"/>
                    </w:rPr>
                  </w:pPr>
                  <w:r>
                    <w:rPr>
                      <w:rFonts w:hint="eastAsia" w:ascii="Times New Roman" w:hAnsi="Times New Roman" w:cs="Times New Roman"/>
                      <w:u w:val="none" w:color="auto"/>
                      <w:lang w:val="en-US" w:eastAsia="zh-CN"/>
                    </w:rPr>
                    <w:t>0.392</w:t>
                  </w:r>
                </w:p>
              </w:tc>
            </w:tr>
            <w:tr w14:paraId="64FDD0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8" w:hRule="atLeast"/>
              </w:trPr>
              <w:tc>
                <w:tcPr>
                  <w:tcW w:w="485" w:type="pct"/>
                  <w:vMerge w:val="continue"/>
                  <w:tcBorders>
                    <w:tl2br w:val="nil"/>
                    <w:tr2bl w:val="nil"/>
                  </w:tcBorders>
                  <w:vAlign w:val="center"/>
                </w:tcPr>
                <w:p w14:paraId="2D617880">
                  <w:pPr>
                    <w:pStyle w:val="32"/>
                    <w:bidi w:val="0"/>
                    <w:jc w:val="center"/>
                    <w:rPr>
                      <w:rFonts w:hint="default"/>
                      <w:u w:val="none" w:color="auto"/>
                    </w:rPr>
                  </w:pPr>
                </w:p>
              </w:tc>
              <w:tc>
                <w:tcPr>
                  <w:tcW w:w="781" w:type="pct"/>
                  <w:vMerge w:val="continue"/>
                  <w:tcBorders>
                    <w:tl2br w:val="nil"/>
                    <w:tr2bl w:val="nil"/>
                  </w:tcBorders>
                  <w:vAlign w:val="center"/>
                </w:tcPr>
                <w:p w14:paraId="5BEBA2F0">
                  <w:pPr>
                    <w:pStyle w:val="32"/>
                    <w:bidi w:val="0"/>
                    <w:jc w:val="center"/>
                    <w:rPr>
                      <w:rFonts w:hint="default"/>
                      <w:u w:val="none" w:color="auto"/>
                    </w:rPr>
                  </w:pPr>
                </w:p>
              </w:tc>
              <w:tc>
                <w:tcPr>
                  <w:tcW w:w="774" w:type="pct"/>
                  <w:tcBorders>
                    <w:tl2br w:val="nil"/>
                    <w:tr2bl w:val="nil"/>
                  </w:tcBorders>
                  <w:vAlign w:val="center"/>
                </w:tcPr>
                <w:p w14:paraId="3E7D8370">
                  <w:pPr>
                    <w:pStyle w:val="32"/>
                    <w:bidi w:val="0"/>
                    <w:jc w:val="center"/>
                    <w:rPr>
                      <w:rFonts w:hint="default"/>
                      <w:u w:val="none" w:color="auto"/>
                    </w:rPr>
                  </w:pPr>
                  <w:r>
                    <w:rPr>
                      <w:rFonts w:hint="default"/>
                      <w:u w:val="none" w:color="auto"/>
                    </w:rPr>
                    <w:t>氨氮</w:t>
                  </w:r>
                </w:p>
              </w:tc>
              <w:tc>
                <w:tcPr>
                  <w:tcW w:w="1769" w:type="dxa"/>
                  <w:tcBorders>
                    <w:tl2br w:val="nil"/>
                    <w:tr2bl w:val="nil"/>
                  </w:tcBorders>
                  <w:vAlign w:val="center"/>
                </w:tcPr>
                <w:p w14:paraId="4F4425E2">
                  <w:pPr>
                    <w:bidi w:val="0"/>
                    <w:jc w:val="center"/>
                    <w:rPr>
                      <w:rFonts w:hint="default"/>
                      <w:u w:val="none" w:color="auto"/>
                      <w:lang w:val="en-US" w:eastAsia="zh-CN"/>
                    </w:rPr>
                  </w:pPr>
                  <w:r>
                    <w:rPr>
                      <w:rFonts w:hint="eastAsia" w:ascii="Times New Roman" w:hAnsi="Times New Roman" w:cs="Times New Roman"/>
                      <w:u w:val="none" w:color="auto"/>
                      <w:lang w:val="en-US" w:eastAsia="zh-CN"/>
                    </w:rPr>
                    <w:t>36</w:t>
                  </w:r>
                </w:p>
              </w:tc>
              <w:tc>
                <w:tcPr>
                  <w:tcW w:w="945" w:type="pct"/>
                  <w:vMerge w:val="continue"/>
                  <w:tcBorders>
                    <w:tl2br w:val="nil"/>
                    <w:tr2bl w:val="nil"/>
                  </w:tcBorders>
                  <w:vAlign w:val="center"/>
                </w:tcPr>
                <w:p w14:paraId="59CD250F">
                  <w:pPr>
                    <w:pStyle w:val="32"/>
                    <w:bidi w:val="0"/>
                    <w:jc w:val="center"/>
                    <w:rPr>
                      <w:rFonts w:hint="default"/>
                      <w:u w:val="none" w:color="auto"/>
                      <w:lang w:val="en-US" w:eastAsia="zh-CN"/>
                    </w:rPr>
                  </w:pPr>
                </w:p>
              </w:tc>
              <w:tc>
                <w:tcPr>
                  <w:tcW w:w="1470" w:type="dxa"/>
                  <w:tcBorders>
                    <w:tl2br w:val="nil"/>
                    <w:tr2bl w:val="nil"/>
                  </w:tcBorders>
                  <w:vAlign w:val="center"/>
                </w:tcPr>
                <w:p w14:paraId="3CA62FD4">
                  <w:pPr>
                    <w:bidi w:val="0"/>
                    <w:jc w:val="center"/>
                    <w:rPr>
                      <w:rFonts w:hint="default"/>
                      <w:u w:val="none" w:color="auto"/>
                    </w:rPr>
                  </w:pPr>
                  <w:r>
                    <w:rPr>
                      <w:rFonts w:hint="eastAsia" w:ascii="Times New Roman" w:hAnsi="Times New Roman" w:cs="Times New Roman"/>
                      <w:u w:val="none" w:color="auto"/>
                      <w:lang w:val="en-US" w:eastAsia="zh-CN"/>
                    </w:rPr>
                    <w:t>0.235</w:t>
                  </w:r>
                </w:p>
              </w:tc>
            </w:tr>
            <w:tr w14:paraId="2379AF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66" w:type="pct"/>
                  <w:gridSpan w:val="2"/>
                  <w:vMerge w:val="restart"/>
                  <w:tcBorders>
                    <w:tl2br w:val="nil"/>
                    <w:tr2bl w:val="nil"/>
                  </w:tcBorders>
                  <w:vAlign w:val="center"/>
                </w:tcPr>
                <w:p w14:paraId="7E2D3031">
                  <w:pPr>
                    <w:pStyle w:val="32"/>
                    <w:bidi w:val="0"/>
                    <w:jc w:val="center"/>
                    <w:rPr>
                      <w:rFonts w:hint="default"/>
                      <w:u w:val="none" w:color="auto"/>
                      <w:lang w:val="en-US" w:eastAsia="zh-CN"/>
                    </w:rPr>
                  </w:pPr>
                  <w:r>
                    <w:rPr>
                      <w:rFonts w:hint="default"/>
                      <w:u w:val="none" w:color="auto"/>
                      <w:lang w:val="en-US" w:eastAsia="zh-CN"/>
                    </w:rPr>
                    <w:t>合计</w:t>
                  </w:r>
                </w:p>
              </w:tc>
              <w:tc>
                <w:tcPr>
                  <w:tcW w:w="2819" w:type="pct"/>
                  <w:gridSpan w:val="3"/>
                  <w:tcBorders>
                    <w:tl2br w:val="nil"/>
                    <w:tr2bl w:val="nil"/>
                  </w:tcBorders>
                  <w:vAlign w:val="center"/>
                </w:tcPr>
                <w:p w14:paraId="24A9687E">
                  <w:pPr>
                    <w:pStyle w:val="32"/>
                    <w:bidi w:val="0"/>
                    <w:jc w:val="center"/>
                    <w:rPr>
                      <w:rFonts w:hint="default"/>
                      <w:u w:val="none" w:color="auto"/>
                      <w:lang w:val="en-US" w:eastAsia="zh-CN"/>
                    </w:rPr>
                  </w:pPr>
                  <w:r>
                    <w:rPr>
                      <w:rFonts w:hint="default"/>
                      <w:u w:val="none" w:color="auto"/>
                      <w:lang w:val="en-US" w:eastAsia="zh-CN"/>
                    </w:rPr>
                    <w:t>COD</w:t>
                  </w:r>
                </w:p>
              </w:tc>
              <w:tc>
                <w:tcPr>
                  <w:tcW w:w="1470" w:type="dxa"/>
                  <w:tcBorders>
                    <w:tl2br w:val="nil"/>
                    <w:tr2bl w:val="nil"/>
                  </w:tcBorders>
                  <w:vAlign w:val="center"/>
                </w:tcPr>
                <w:p w14:paraId="5A2DC21B">
                  <w:pPr>
                    <w:keepNext w:val="0"/>
                    <w:keepLines w:val="0"/>
                    <w:widowControl/>
                    <w:suppressLineNumbers w:val="0"/>
                    <w:jc w:val="center"/>
                    <w:textAlignment w:val="center"/>
                    <w:rPr>
                      <w:rFonts w:hint="default"/>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1.523</w:t>
                  </w:r>
                </w:p>
              </w:tc>
            </w:tr>
            <w:tr w14:paraId="4734D2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266" w:type="pct"/>
                  <w:gridSpan w:val="2"/>
                  <w:vMerge w:val="continue"/>
                  <w:tcBorders>
                    <w:tl2br w:val="nil"/>
                    <w:tr2bl w:val="nil"/>
                  </w:tcBorders>
                  <w:vAlign w:val="center"/>
                </w:tcPr>
                <w:p w14:paraId="522DDBC0">
                  <w:pPr>
                    <w:pStyle w:val="32"/>
                    <w:bidi w:val="0"/>
                    <w:jc w:val="center"/>
                    <w:rPr>
                      <w:rFonts w:hint="default"/>
                      <w:u w:val="none" w:color="auto"/>
                      <w:lang w:val="en-US" w:eastAsia="zh-CN"/>
                    </w:rPr>
                  </w:pPr>
                </w:p>
              </w:tc>
              <w:tc>
                <w:tcPr>
                  <w:tcW w:w="2819" w:type="pct"/>
                  <w:gridSpan w:val="3"/>
                  <w:tcBorders>
                    <w:tl2br w:val="nil"/>
                    <w:tr2bl w:val="nil"/>
                  </w:tcBorders>
                  <w:vAlign w:val="center"/>
                </w:tcPr>
                <w:p w14:paraId="49B501AD">
                  <w:pPr>
                    <w:pStyle w:val="32"/>
                    <w:bidi w:val="0"/>
                    <w:jc w:val="center"/>
                    <w:rPr>
                      <w:rFonts w:hint="default"/>
                      <w:u w:val="none" w:color="auto"/>
                      <w:lang w:val="en-US" w:eastAsia="zh-CN"/>
                    </w:rPr>
                  </w:pPr>
                  <w:r>
                    <w:rPr>
                      <w:rFonts w:hint="default"/>
                      <w:u w:val="none" w:color="auto"/>
                      <w:lang w:val="en-US" w:eastAsia="zh-CN"/>
                    </w:rPr>
                    <w:t>BOD</w:t>
                  </w:r>
                  <w:r>
                    <w:rPr>
                      <w:rFonts w:hint="default"/>
                      <w:u w:val="none" w:color="auto"/>
                      <w:vertAlign w:val="subscript"/>
                      <w:lang w:val="en-US" w:eastAsia="zh-CN"/>
                    </w:rPr>
                    <w:t>5</w:t>
                  </w:r>
                </w:p>
              </w:tc>
              <w:tc>
                <w:tcPr>
                  <w:tcW w:w="1470" w:type="dxa"/>
                  <w:tcBorders>
                    <w:tl2br w:val="nil"/>
                    <w:tr2bl w:val="nil"/>
                  </w:tcBorders>
                  <w:vAlign w:val="center"/>
                </w:tcPr>
                <w:p w14:paraId="2FE9AE98">
                  <w:pPr>
                    <w:keepNext w:val="0"/>
                    <w:keepLines w:val="0"/>
                    <w:widowControl/>
                    <w:suppressLineNumbers w:val="0"/>
                    <w:jc w:val="center"/>
                    <w:textAlignment w:val="center"/>
                    <w:rPr>
                      <w:rFonts w:hint="default"/>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0.912</w:t>
                  </w:r>
                </w:p>
              </w:tc>
            </w:tr>
            <w:tr w14:paraId="0AAF96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266" w:type="pct"/>
                  <w:gridSpan w:val="2"/>
                  <w:vMerge w:val="continue"/>
                  <w:tcBorders>
                    <w:tl2br w:val="nil"/>
                    <w:tr2bl w:val="nil"/>
                  </w:tcBorders>
                  <w:vAlign w:val="center"/>
                </w:tcPr>
                <w:p w14:paraId="27A7EEE1">
                  <w:pPr>
                    <w:pStyle w:val="32"/>
                    <w:bidi w:val="0"/>
                    <w:jc w:val="center"/>
                    <w:rPr>
                      <w:rFonts w:hint="default"/>
                      <w:u w:val="none" w:color="auto"/>
                      <w:lang w:val="en-US" w:eastAsia="zh-CN"/>
                    </w:rPr>
                  </w:pPr>
                </w:p>
              </w:tc>
              <w:tc>
                <w:tcPr>
                  <w:tcW w:w="2819" w:type="pct"/>
                  <w:gridSpan w:val="3"/>
                  <w:tcBorders>
                    <w:tl2br w:val="nil"/>
                    <w:tr2bl w:val="nil"/>
                  </w:tcBorders>
                  <w:vAlign w:val="center"/>
                </w:tcPr>
                <w:p w14:paraId="39126B01">
                  <w:pPr>
                    <w:pStyle w:val="32"/>
                    <w:bidi w:val="0"/>
                    <w:jc w:val="center"/>
                    <w:rPr>
                      <w:rFonts w:hint="default"/>
                      <w:u w:val="none" w:color="auto"/>
                      <w:lang w:val="en-US" w:eastAsia="zh-CN"/>
                    </w:rPr>
                  </w:pPr>
                  <w:r>
                    <w:rPr>
                      <w:rFonts w:hint="default"/>
                      <w:u w:val="none" w:color="auto"/>
                      <w:lang w:val="en-US" w:eastAsia="zh-CN"/>
                    </w:rPr>
                    <w:t>SS</w:t>
                  </w:r>
                </w:p>
              </w:tc>
              <w:tc>
                <w:tcPr>
                  <w:tcW w:w="1470" w:type="dxa"/>
                  <w:tcBorders>
                    <w:tl2br w:val="nil"/>
                    <w:tr2bl w:val="nil"/>
                  </w:tcBorders>
                  <w:vAlign w:val="center"/>
                </w:tcPr>
                <w:p w14:paraId="1B00AC41">
                  <w:pPr>
                    <w:keepNext w:val="0"/>
                    <w:keepLines w:val="0"/>
                    <w:widowControl/>
                    <w:suppressLineNumbers w:val="0"/>
                    <w:jc w:val="center"/>
                    <w:textAlignment w:val="center"/>
                    <w:rPr>
                      <w:rFonts w:hint="default"/>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0.548</w:t>
                  </w:r>
                </w:p>
              </w:tc>
            </w:tr>
            <w:tr w14:paraId="73CE23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66" w:type="pct"/>
                  <w:gridSpan w:val="2"/>
                  <w:vMerge w:val="continue"/>
                  <w:tcBorders>
                    <w:tl2br w:val="nil"/>
                    <w:tr2bl w:val="nil"/>
                  </w:tcBorders>
                  <w:vAlign w:val="center"/>
                </w:tcPr>
                <w:p w14:paraId="09BD09BB">
                  <w:pPr>
                    <w:pStyle w:val="32"/>
                    <w:bidi w:val="0"/>
                    <w:jc w:val="center"/>
                    <w:rPr>
                      <w:rFonts w:hint="default"/>
                      <w:u w:val="none" w:color="auto"/>
                      <w:lang w:val="en-US" w:eastAsia="zh-CN"/>
                    </w:rPr>
                  </w:pPr>
                </w:p>
              </w:tc>
              <w:tc>
                <w:tcPr>
                  <w:tcW w:w="2819" w:type="pct"/>
                  <w:gridSpan w:val="3"/>
                  <w:tcBorders>
                    <w:tl2br w:val="nil"/>
                    <w:tr2bl w:val="nil"/>
                  </w:tcBorders>
                  <w:vAlign w:val="center"/>
                </w:tcPr>
                <w:p w14:paraId="15E436F2">
                  <w:pPr>
                    <w:pStyle w:val="32"/>
                    <w:bidi w:val="0"/>
                    <w:jc w:val="center"/>
                    <w:rPr>
                      <w:rFonts w:hint="default"/>
                      <w:u w:val="none" w:color="auto"/>
                      <w:lang w:val="en-US" w:eastAsia="zh-CN"/>
                    </w:rPr>
                  </w:pPr>
                  <w:r>
                    <w:rPr>
                      <w:rFonts w:hint="default"/>
                      <w:u w:val="none" w:color="auto"/>
                      <w:lang w:val="en-US" w:eastAsia="zh-CN"/>
                    </w:rPr>
                    <w:t>氨氮</w:t>
                  </w:r>
                </w:p>
              </w:tc>
              <w:tc>
                <w:tcPr>
                  <w:tcW w:w="1470" w:type="dxa"/>
                  <w:tcBorders>
                    <w:tl2br w:val="nil"/>
                    <w:tr2bl w:val="nil"/>
                  </w:tcBorders>
                  <w:vAlign w:val="center"/>
                </w:tcPr>
                <w:p w14:paraId="71B08539">
                  <w:pPr>
                    <w:keepNext w:val="0"/>
                    <w:keepLines w:val="0"/>
                    <w:widowControl/>
                    <w:suppressLineNumbers w:val="0"/>
                    <w:jc w:val="center"/>
                    <w:textAlignment w:val="center"/>
                    <w:rPr>
                      <w:rFonts w:hint="default"/>
                      <w:u w:val="none" w:color="auto"/>
                      <w:lang w:val="en-US" w:eastAsia="zh-CN"/>
                    </w:rPr>
                  </w:pPr>
                  <w:r>
                    <w:rPr>
                      <w:rFonts w:hint="default" w:ascii="Times New Roman" w:hAnsi="Times New Roman" w:eastAsia="宋体" w:cs="Times New Roman"/>
                      <w:i w:val="0"/>
                      <w:iCs w:val="0"/>
                      <w:color w:val="000000"/>
                      <w:kern w:val="0"/>
                      <w:sz w:val="21"/>
                      <w:szCs w:val="21"/>
                      <w:u w:val="none" w:color="auto"/>
                      <w:lang w:val="en-US" w:eastAsia="zh-CN" w:bidi="ar"/>
                    </w:rPr>
                    <w:t>0.2647</w:t>
                  </w:r>
                </w:p>
              </w:tc>
            </w:tr>
            <w:tr w14:paraId="46B4F0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1266" w:type="pct"/>
                  <w:gridSpan w:val="2"/>
                  <w:vMerge w:val="continue"/>
                  <w:tcBorders>
                    <w:tl2br w:val="nil"/>
                    <w:tr2bl w:val="nil"/>
                  </w:tcBorders>
                  <w:vAlign w:val="center"/>
                </w:tcPr>
                <w:p w14:paraId="513FD8C7">
                  <w:pPr>
                    <w:pStyle w:val="32"/>
                    <w:bidi w:val="0"/>
                    <w:jc w:val="center"/>
                    <w:rPr>
                      <w:rFonts w:hint="default"/>
                      <w:u w:val="none" w:color="auto"/>
                      <w:lang w:val="en-US" w:eastAsia="zh-CN"/>
                    </w:rPr>
                  </w:pPr>
                </w:p>
              </w:tc>
              <w:tc>
                <w:tcPr>
                  <w:tcW w:w="2819" w:type="pct"/>
                  <w:gridSpan w:val="3"/>
                  <w:tcBorders>
                    <w:tl2br w:val="nil"/>
                    <w:tr2bl w:val="nil"/>
                  </w:tcBorders>
                  <w:vAlign w:val="center"/>
                </w:tcPr>
                <w:p w14:paraId="4E7C3AE1">
                  <w:pPr>
                    <w:pStyle w:val="32"/>
                    <w:bidi w:val="0"/>
                    <w:jc w:val="center"/>
                    <w:rPr>
                      <w:rFonts w:hint="default"/>
                      <w:u w:val="none" w:color="auto"/>
                      <w:lang w:val="en-US" w:eastAsia="zh-CN"/>
                    </w:rPr>
                  </w:pPr>
                  <w:r>
                    <w:rPr>
                      <w:rFonts w:hint="eastAsia"/>
                      <w:u w:val="none" w:color="auto"/>
                      <w:lang w:val="en-US" w:eastAsia="zh-CN"/>
                    </w:rPr>
                    <w:t>总磷</w:t>
                  </w:r>
                </w:p>
              </w:tc>
              <w:tc>
                <w:tcPr>
                  <w:tcW w:w="1470" w:type="dxa"/>
                  <w:tcBorders>
                    <w:tl2br w:val="nil"/>
                    <w:tr2bl w:val="nil"/>
                  </w:tcBorders>
                  <w:vAlign w:val="center"/>
                </w:tcPr>
                <w:p w14:paraId="33065FFA">
                  <w:pPr>
                    <w:keepNext w:val="0"/>
                    <w:keepLines w:val="0"/>
                    <w:widowControl/>
                    <w:suppressLineNumbers w:val="0"/>
                    <w:jc w:val="center"/>
                    <w:textAlignment w:val="center"/>
                    <w:rPr>
                      <w:rFonts w:hint="default"/>
                      <w:u w:val="none" w:color="auto"/>
                    </w:rPr>
                  </w:pPr>
                  <w:r>
                    <w:rPr>
                      <w:rFonts w:hint="default" w:ascii="Times New Roman" w:hAnsi="Times New Roman" w:eastAsia="宋体" w:cs="Times New Roman"/>
                      <w:i w:val="0"/>
                      <w:iCs w:val="0"/>
                      <w:color w:val="000000"/>
                      <w:kern w:val="0"/>
                      <w:sz w:val="21"/>
                      <w:szCs w:val="21"/>
                      <w:u w:val="none" w:color="auto"/>
                      <w:lang w:val="en-US" w:eastAsia="zh-CN" w:bidi="ar"/>
                    </w:rPr>
                    <w:t>0.00421</w:t>
                  </w:r>
                </w:p>
              </w:tc>
            </w:tr>
          </w:tbl>
          <w:p w14:paraId="3DA64715">
            <w:pPr>
              <w:pStyle w:val="27"/>
              <w:widowControl/>
              <w:ind w:firstLine="482"/>
              <w:rPr>
                <w:b/>
                <w:bCs/>
                <w:color w:val="auto"/>
                <w:highlight w:val="none"/>
                <w:u w:val="none" w:color="auto"/>
              </w:rPr>
            </w:pPr>
            <w:r>
              <w:rPr>
                <w:rFonts w:hint="eastAsia"/>
                <w:b/>
                <w:bCs/>
                <w:color w:val="auto"/>
                <w:highlight w:val="none"/>
                <w:u w:val="none" w:color="auto"/>
              </w:rPr>
              <w:t>2</w:t>
            </w:r>
            <w:r>
              <w:rPr>
                <w:b/>
                <w:bCs/>
                <w:color w:val="auto"/>
                <w:highlight w:val="none"/>
                <w:u w:val="none" w:color="auto"/>
              </w:rPr>
              <w:t>、废水治理设施进行处理的可</w:t>
            </w:r>
            <w:r>
              <w:rPr>
                <w:rFonts w:hint="eastAsia"/>
                <w:b/>
                <w:bCs/>
                <w:color w:val="auto"/>
                <w:highlight w:val="none"/>
                <w:u w:val="none" w:color="auto"/>
              </w:rPr>
              <w:t>行</w:t>
            </w:r>
            <w:r>
              <w:rPr>
                <w:b/>
                <w:bCs/>
                <w:color w:val="auto"/>
                <w:highlight w:val="none"/>
                <w:u w:val="none" w:color="auto"/>
              </w:rPr>
              <w:t>性分析</w:t>
            </w:r>
          </w:p>
          <w:p w14:paraId="2A460261">
            <w:pPr>
              <w:pStyle w:val="27"/>
              <w:bidi w:val="0"/>
              <w:rPr>
                <w:color w:val="auto"/>
                <w:highlight w:val="none"/>
                <w:u w:val="none" w:color="auto"/>
              </w:rPr>
            </w:pPr>
            <w:r>
              <w:rPr>
                <w:rFonts w:hint="eastAsia"/>
                <w:u w:val="none" w:color="auto"/>
              </w:rPr>
              <w:t>厂区</w:t>
            </w:r>
            <w:r>
              <w:rPr>
                <w:rFonts w:hint="eastAsia"/>
                <w:u w:val="none" w:color="auto"/>
                <w:lang w:val="en-US" w:eastAsia="zh-CN"/>
              </w:rPr>
              <w:t>自建的</w:t>
            </w:r>
            <w:r>
              <w:rPr>
                <w:rFonts w:hint="eastAsia"/>
                <w:u w:val="none" w:color="auto"/>
              </w:rPr>
              <w:t>废水处理站</w:t>
            </w:r>
            <w:r>
              <w:rPr>
                <w:u w:val="none" w:color="auto"/>
              </w:rPr>
              <w:t>处理工艺简述</w:t>
            </w:r>
            <w:r>
              <w:rPr>
                <w:rFonts w:hint="eastAsia"/>
                <w:u w:val="none" w:color="auto"/>
              </w:rPr>
              <w:t>：</w:t>
            </w:r>
          </w:p>
          <w:p w14:paraId="68B28923">
            <w:pPr>
              <w:pStyle w:val="27"/>
              <w:bidi w:val="0"/>
              <w:rPr>
                <w:u w:val="none" w:color="auto"/>
              </w:rPr>
            </w:pPr>
            <w:r>
              <w:rPr>
                <w:u w:val="none" w:color="auto"/>
              </w:rPr>
              <w:t>魔芋生产废水处理采用</w:t>
            </w:r>
            <w:r>
              <w:rPr>
                <w:rFonts w:hint="eastAsia"/>
                <w:u w:val="none" w:color="auto"/>
                <w:lang w:eastAsia="zh-CN"/>
              </w:rPr>
              <w:t>“</w:t>
            </w:r>
            <w:r>
              <w:rPr>
                <w:u w:val="none" w:color="auto"/>
              </w:rPr>
              <w:t>格栅集水池+pH中和+气浮一体机+消毒</w:t>
            </w:r>
            <w:r>
              <w:rPr>
                <w:rFonts w:hint="eastAsia"/>
                <w:u w:val="none" w:color="auto"/>
                <w:lang w:eastAsia="zh-CN"/>
              </w:rPr>
              <w:t>”</w:t>
            </w:r>
            <w:r>
              <w:rPr>
                <w:u w:val="none" w:color="auto"/>
              </w:rPr>
              <w:t>工艺。废水先经格栅集水池拦截≥5mm悬浮物并调节水质水量；随后通过pH中和装置调节废水至中性（pH6.5–7.5），增强混凝效果；再进入气浮一体机，投加PAC（聚合氯化铝）和PAM（阴离子聚丙烯酰胺）形成矾花，利用溶气气浮分离胶体态COD及SS（COD去除率50–70%，SS去除率≥85%）；出水经次氯酸钠消毒（有效氯5–10mg/L，接触时间≥30min）后达标排入园区管网。气浮污泥浓缩减容（含水率≤80%）后委托资质单位合规处置。工艺出水</w:t>
            </w:r>
            <w:r>
              <w:rPr>
                <w:rFonts w:hint="eastAsia"/>
                <w:u w:val="none" w:color="auto"/>
                <w:lang w:val="en-US" w:eastAsia="zh-CN"/>
              </w:rPr>
              <w:t>可</w:t>
            </w:r>
            <w:r>
              <w:rPr>
                <w:u w:val="none" w:color="auto"/>
              </w:rPr>
              <w:t>满足园区纳管标准（COD≤500mg/L、SS≤400mg/L），符合《淀粉废水治理工程技术规范》（HJ 2043-2014）要求。</w:t>
            </w:r>
          </w:p>
          <w:p w14:paraId="716C3711">
            <w:pPr>
              <w:pStyle w:val="27"/>
              <w:keepNext w:val="0"/>
              <w:keepLines w:val="0"/>
              <w:pageBreakBefore w:val="0"/>
              <w:widowControl w:val="0"/>
              <w:kinsoku/>
              <w:wordWrap w:val="0"/>
              <w:overflowPunct/>
              <w:topLinePunct/>
              <w:autoSpaceDE/>
              <w:autoSpaceDN/>
              <w:bidi w:val="0"/>
              <w:adjustRightInd/>
              <w:snapToGrid/>
              <w:ind w:firstLine="0" w:firstLineChars="0"/>
              <w:textAlignment w:val="auto"/>
              <w:rPr>
                <w:color w:val="auto"/>
                <w:highlight w:val="none"/>
                <w:u w:val="none" w:color="auto"/>
              </w:rPr>
            </w:pPr>
            <w:r>
              <w:rPr>
                <w:u w:val="none" w:color="auto"/>
              </w:rPr>
              <w:drawing>
                <wp:inline distT="0" distB="0" distL="114300" distR="114300">
                  <wp:extent cx="5124450" cy="3001645"/>
                  <wp:effectExtent l="0" t="0" r="0"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1"/>
                          <a:stretch>
                            <a:fillRect/>
                          </a:stretch>
                        </pic:blipFill>
                        <pic:spPr>
                          <a:xfrm>
                            <a:off x="0" y="0"/>
                            <a:ext cx="5124450" cy="3001645"/>
                          </a:xfrm>
                          <a:prstGeom prst="rect">
                            <a:avLst/>
                          </a:prstGeom>
                          <a:noFill/>
                          <a:ln>
                            <a:noFill/>
                          </a:ln>
                        </pic:spPr>
                      </pic:pic>
                    </a:graphicData>
                  </a:graphic>
                </wp:inline>
              </w:drawing>
            </w:r>
          </w:p>
          <w:p w14:paraId="4D53CE60">
            <w:pPr>
              <w:pStyle w:val="32"/>
              <w:jc w:val="center"/>
              <w:rPr>
                <w:b/>
                <w:bCs/>
                <w:color w:val="auto"/>
                <w:highlight w:val="none"/>
                <w:u w:val="none" w:color="auto"/>
              </w:rPr>
            </w:pPr>
            <w:r>
              <w:rPr>
                <w:b/>
                <w:bCs/>
                <w:color w:val="auto"/>
                <w:highlight w:val="none"/>
                <w:u w:val="none" w:color="auto"/>
              </w:rPr>
              <w:t xml:space="preserve">图4-1 </w:t>
            </w:r>
            <w:r>
              <w:rPr>
                <w:rFonts w:hint="eastAsia"/>
                <w:b/>
                <w:bCs/>
                <w:color w:val="auto"/>
                <w:highlight w:val="none"/>
                <w:u w:val="none" w:color="auto"/>
              </w:rPr>
              <w:t xml:space="preserve">  </w:t>
            </w:r>
            <w:r>
              <w:rPr>
                <w:b/>
                <w:bCs/>
                <w:color w:val="auto"/>
                <w:highlight w:val="none"/>
                <w:u w:val="none" w:color="auto"/>
              </w:rPr>
              <w:t>一体化污水处理设备处理工艺流程图</w:t>
            </w:r>
          </w:p>
          <w:p w14:paraId="27EB0547">
            <w:pPr>
              <w:pStyle w:val="27"/>
              <w:ind w:firstLine="480"/>
              <w:rPr>
                <w:color w:val="auto"/>
                <w:highlight w:val="none"/>
                <w:u w:val="none" w:color="auto"/>
              </w:rPr>
            </w:pPr>
            <w:r>
              <w:rPr>
                <w:color w:val="auto"/>
                <w:highlight w:val="none"/>
                <w:u w:val="none" w:color="auto"/>
              </w:rPr>
              <w:t>（1）</w:t>
            </w:r>
            <w:r>
              <w:rPr>
                <w:rFonts w:hint="eastAsia"/>
                <w:color w:val="auto"/>
                <w:highlight w:val="none"/>
                <w:u w:val="none" w:color="auto"/>
              </w:rPr>
              <w:t>采用“</w:t>
            </w:r>
            <w:r>
              <w:rPr>
                <w:color w:val="auto"/>
                <w:highlight w:val="none"/>
                <w:u w:val="none" w:color="auto"/>
              </w:rPr>
              <w:t>一体化污水处理设备</w:t>
            </w:r>
            <w:r>
              <w:rPr>
                <w:rFonts w:hint="eastAsia"/>
                <w:color w:val="auto"/>
                <w:highlight w:val="none"/>
                <w:u w:val="none" w:color="auto"/>
              </w:rPr>
              <w:t>”处理设施可行性分析</w:t>
            </w:r>
          </w:p>
          <w:p w14:paraId="1B61A734">
            <w:pPr>
              <w:pStyle w:val="27"/>
              <w:bidi w:val="0"/>
              <w:rPr>
                <w:rStyle w:val="39"/>
                <w:u w:val="none" w:color="auto"/>
              </w:rPr>
            </w:pPr>
            <w:r>
              <w:rPr>
                <w:rFonts w:hint="eastAsia"/>
                <w:u w:val="none" w:color="auto"/>
                <w:lang w:val="en-US" w:eastAsia="zh-CN"/>
              </w:rPr>
              <w:t>根</w:t>
            </w:r>
            <w:r>
              <w:rPr>
                <w:u w:val="none" w:color="auto"/>
              </w:rPr>
              <w:t>据《排污许可证申请与核发技术规范 食品制造工业—淀粉及淀粉制品制造》（HJ 1037-2019）第5.3.2条，淀粉类废水预处理应优先选用</w:t>
            </w:r>
            <w:r>
              <w:rPr>
                <w:rFonts w:hint="eastAsia"/>
                <w:u w:val="none" w:color="auto"/>
                <w:lang w:eastAsia="zh-CN"/>
              </w:rPr>
              <w:t>“</w:t>
            </w:r>
            <w:r>
              <w:rPr>
                <w:u w:val="none" w:color="auto"/>
              </w:rPr>
              <w:t>气浮等物化工艺</w:t>
            </w:r>
            <w:r>
              <w:rPr>
                <w:rFonts w:hint="eastAsia"/>
                <w:u w:val="none" w:color="auto"/>
                <w:lang w:eastAsia="zh-CN"/>
              </w:rPr>
              <w:t>”</w:t>
            </w:r>
            <w:r>
              <w:rPr>
                <w:u w:val="none" w:color="auto"/>
              </w:rPr>
              <w:t>；《淀粉废水治理工程技术规范》（HJ 2043-2014）第4.2.3条明确气浮工艺对高悬浮物有机废水（COD≤2500mg/L）的COD去除率≥50%、SS去除率≥85%</w:t>
            </w:r>
            <w:r>
              <w:rPr>
                <w:rStyle w:val="39"/>
                <w:u w:val="none" w:color="auto"/>
              </w:rPr>
              <w:t>。出水COD≤500mg/L、SS≤400mg/L，达到《污水排入城镇下水道水质标准》（GB/T 31962-2015）</w:t>
            </w:r>
            <w:r>
              <w:rPr>
                <w:rStyle w:val="39"/>
                <w:rFonts w:hint="eastAsia"/>
                <w:u w:val="none" w:color="auto"/>
                <w:lang w:val="en-US" w:eastAsia="zh-CN"/>
              </w:rPr>
              <w:t>B</w:t>
            </w:r>
            <w:r>
              <w:rPr>
                <w:rStyle w:val="39"/>
                <w:u w:val="none" w:color="auto"/>
              </w:rPr>
              <w:t>级标准，满足园区</w:t>
            </w:r>
            <w:r>
              <w:rPr>
                <w:rStyle w:val="39"/>
                <w:u w:val="none" w:color="auto"/>
                <w:lang w:eastAsia="zh-CN"/>
              </w:rPr>
              <w:t>污水处理厂</w:t>
            </w:r>
            <w:r>
              <w:rPr>
                <w:rStyle w:val="39"/>
                <w:u w:val="none" w:color="auto"/>
              </w:rPr>
              <w:t>纳管要求。</w:t>
            </w:r>
          </w:p>
          <w:p w14:paraId="6AF03E54">
            <w:pPr>
              <w:pStyle w:val="27"/>
              <w:bidi w:val="0"/>
              <w:rPr>
                <w:rFonts w:hint="eastAsia"/>
                <w:color w:val="auto"/>
                <w:highlight w:val="none"/>
                <w:u w:val="none" w:color="auto"/>
                <w:lang w:val="en-US" w:eastAsia="zh-CN"/>
              </w:rPr>
            </w:pPr>
            <w:r>
              <w:rPr>
                <w:rFonts w:hint="eastAsia"/>
                <w:u w:val="none" w:color="auto"/>
              </w:rPr>
              <w:t>综上所述，本项目</w:t>
            </w:r>
            <w:r>
              <w:rPr>
                <w:u w:val="none" w:color="auto"/>
              </w:rPr>
              <w:t>废水</w:t>
            </w:r>
            <w:r>
              <w:rPr>
                <w:rFonts w:hint="eastAsia"/>
                <w:color w:val="auto"/>
                <w:highlight w:val="none"/>
                <w:u w:val="none" w:color="auto"/>
              </w:rPr>
              <w:t>采用“</w:t>
            </w:r>
            <w:r>
              <w:rPr>
                <w:color w:val="auto"/>
                <w:highlight w:val="none"/>
                <w:u w:val="none" w:color="auto"/>
              </w:rPr>
              <w:t>一体化污水处理设备</w:t>
            </w:r>
            <w:r>
              <w:rPr>
                <w:rFonts w:hint="eastAsia"/>
                <w:color w:val="auto"/>
                <w:highlight w:val="none"/>
                <w:u w:val="none" w:color="auto"/>
              </w:rPr>
              <w:t>”处理设施</w:t>
            </w:r>
            <w:r>
              <w:rPr>
                <w:rFonts w:hint="eastAsia"/>
                <w:color w:val="auto"/>
                <w:highlight w:val="none"/>
                <w:u w:val="none" w:color="auto"/>
                <w:lang w:val="en-US" w:eastAsia="zh-CN"/>
              </w:rPr>
              <w:t>是合理可行的。</w:t>
            </w:r>
          </w:p>
          <w:p w14:paraId="37C11C6C">
            <w:pPr>
              <w:pStyle w:val="27"/>
              <w:bidi w:val="0"/>
              <w:rPr>
                <w:rFonts w:hint="default"/>
                <w:u w:val="none" w:color="auto"/>
                <w:lang w:val="en-US" w:eastAsia="zh-CN"/>
              </w:rPr>
            </w:pPr>
            <w:r>
              <w:rPr>
                <w:rFonts w:hint="eastAsia"/>
                <w:u w:val="none" w:color="auto"/>
                <w:lang w:val="en-US" w:eastAsia="zh-CN"/>
              </w:rPr>
              <w:t>（2）</w:t>
            </w:r>
            <w:r>
              <w:rPr>
                <w:rStyle w:val="39"/>
                <w:rFonts w:hint="eastAsia"/>
                <w:u w:val="none" w:color="auto"/>
                <w:lang w:val="en-US" w:eastAsia="zh-CN"/>
              </w:rPr>
              <w:t>华容高新技术产业开发区(三封工业片区)污水处理厂依托可行性分析</w:t>
            </w:r>
          </w:p>
          <w:p w14:paraId="2635FE90">
            <w:pPr>
              <w:pStyle w:val="27"/>
              <w:bidi w:val="0"/>
              <w:rPr>
                <w:u w:val="none" w:color="auto"/>
              </w:rPr>
            </w:pPr>
            <w:r>
              <w:rPr>
                <w:rFonts w:hint="default"/>
                <w:u w:val="none" w:color="auto"/>
              </w:rPr>
              <w:t>园区基础设施完善，本项目所在区域已实现市政供水及排水系统的全覆盖。园区沿主干道建有完善的雨、污分流管网系统，生产</w:t>
            </w:r>
            <w:r>
              <w:rPr>
                <w:rFonts w:hint="eastAsia"/>
                <w:u w:val="none" w:color="auto"/>
                <w:lang w:val="en-US" w:eastAsia="zh-CN"/>
              </w:rPr>
              <w:t>废水</w:t>
            </w:r>
            <w:r>
              <w:rPr>
                <w:rFonts w:hint="default"/>
                <w:u w:val="none" w:color="auto"/>
              </w:rPr>
              <w:t>与生活污水经收集后均纳入华容高新技术产业开发区(三封工业片区)污水处理厂进行集中处理。</w:t>
            </w:r>
          </w:p>
          <w:p w14:paraId="6557A929">
            <w:pPr>
              <w:pStyle w:val="27"/>
              <w:bidi w:val="0"/>
              <w:rPr>
                <w:rFonts w:hint="eastAsia"/>
                <w:u w:val="none" w:color="auto"/>
                <w:lang w:val="en-US" w:eastAsia="zh-CN"/>
              </w:rPr>
            </w:pPr>
            <w:r>
              <w:rPr>
                <w:rFonts w:hint="eastAsia"/>
                <w:u w:val="none" w:color="auto"/>
                <w:lang w:val="en-US" w:eastAsia="zh-CN"/>
              </w:rPr>
              <w:t>该污水处理厂位于华容县三封寺镇毛家村，自2013年11月正式运行以来，系统持续稳定运行，服务范围辐射三封工业片区4.3平方公里区域。主体工艺采用"A/A/C微孔曝气氧化沟"技术，出水水质严格执行《城镇污水处理厂污染物排放标准》(GB18918-2002)一级A标准。</w:t>
            </w:r>
          </w:p>
          <w:p w14:paraId="5697066F">
            <w:pPr>
              <w:pStyle w:val="27"/>
              <w:bidi w:val="0"/>
              <w:rPr>
                <w:rFonts w:hint="default" w:ascii="Times New Roman" w:hAnsi="Times New Roman" w:cs="Times New Roman"/>
                <w:color w:val="auto"/>
                <w:u w:val="none" w:color="auto"/>
                <w:lang w:val="en-US" w:eastAsia="zh-CN"/>
              </w:rPr>
            </w:pPr>
            <w:r>
              <w:rPr>
                <w:rFonts w:hint="eastAsia" w:ascii="Times New Roman" w:hAnsi="Times New Roman" w:cs="Times New Roman"/>
                <w:color w:val="auto"/>
                <w:u w:val="none" w:color="auto"/>
                <w:lang w:val="en-US" w:eastAsia="zh-CN"/>
              </w:rPr>
              <w:t>依托达标数据调查：根据《华容工业园三封污水处理厂自行检测》（2025年8月21日，附件8）可知，三封污水处理厂出水水质稳定达到</w:t>
            </w:r>
            <w:r>
              <w:rPr>
                <w:rFonts w:hint="eastAsia"/>
                <w:u w:val="none" w:color="auto"/>
                <w:lang w:val="en-US" w:eastAsia="zh-CN"/>
              </w:rPr>
              <w:t>《城镇污水处理厂污染物排放标准》(GB18918-2002)一级A标准要求。</w:t>
            </w:r>
          </w:p>
          <w:p w14:paraId="6457A543">
            <w:pPr>
              <w:pStyle w:val="27"/>
              <w:bidi w:val="0"/>
              <w:rPr>
                <w:rFonts w:hint="default" w:ascii="Times New Roman" w:hAnsi="Times New Roman" w:cs="Times New Roman"/>
                <w:color w:val="auto"/>
                <w:u w:val="none" w:color="auto"/>
              </w:rPr>
            </w:pPr>
            <w:r>
              <w:rPr>
                <w:rStyle w:val="39"/>
                <w:rFonts w:hint="eastAsia"/>
                <w:u w:val="none" w:color="auto"/>
                <w:lang w:val="en-US" w:eastAsia="zh-CN"/>
              </w:rPr>
              <w:t>根据查询资料可知，(三封工业片区)污水处理厂</w:t>
            </w:r>
            <w:r>
              <w:rPr>
                <w:rFonts w:hint="default"/>
                <w:u w:val="none" w:color="auto"/>
              </w:rPr>
              <w:t>设计处理规模为1</w:t>
            </w:r>
            <w:r>
              <w:rPr>
                <w:rFonts w:hint="eastAsia"/>
                <w:u w:val="none" w:color="auto"/>
                <w:lang w:val="en-US" w:eastAsia="zh-CN"/>
              </w:rPr>
              <w:t>.1万</w:t>
            </w:r>
            <w:r>
              <w:rPr>
                <w:rFonts w:hint="default"/>
                <w:u w:val="none" w:color="auto"/>
              </w:rPr>
              <w:t>m</w:t>
            </w:r>
            <w:r>
              <w:rPr>
                <w:rFonts w:hint="eastAsia"/>
                <w:u w:val="none" w:color="auto"/>
                <w:vertAlign w:val="superscript"/>
                <w:lang w:val="en-US" w:eastAsia="zh-CN"/>
              </w:rPr>
              <w:t>3</w:t>
            </w:r>
            <w:r>
              <w:rPr>
                <w:rFonts w:hint="default"/>
                <w:u w:val="none" w:color="auto"/>
              </w:rPr>
              <w:t>/d</w:t>
            </w:r>
            <w:r>
              <w:rPr>
                <w:rFonts w:hint="eastAsia"/>
                <w:u w:val="none" w:color="auto"/>
                <w:lang w:eastAsia="zh-CN"/>
              </w:rPr>
              <w:t>，</w:t>
            </w:r>
            <w:r>
              <w:rPr>
                <w:rFonts w:hint="eastAsia"/>
                <w:u w:val="none" w:color="auto"/>
                <w:lang w:val="en-US" w:eastAsia="zh-CN"/>
              </w:rPr>
              <w:t>目</w:t>
            </w:r>
            <w:r>
              <w:rPr>
                <w:rFonts w:hint="eastAsia" w:ascii="Times New Roman" w:hAnsi="Times New Roman" w:eastAsia="宋体" w:cs="Times New Roman"/>
                <w:color w:val="auto"/>
                <w:sz w:val="24"/>
                <w:u w:val="none" w:color="auto"/>
                <w:lang w:val="en-US" w:eastAsia="zh-CN"/>
              </w:rPr>
              <w:t>前三封污水处理厂日处理量为0.8万</w:t>
            </w:r>
            <w:r>
              <w:rPr>
                <w:rFonts w:hint="default" w:ascii="Times New Roman" w:hAnsi="Times New Roman" w:eastAsia="宋体" w:cs="Times New Roman"/>
                <w:color w:val="auto"/>
                <w:sz w:val="24"/>
                <w:u w:val="none" w:color="auto"/>
                <w:lang w:val="en-US" w:eastAsia="zh-CN"/>
              </w:rPr>
              <w:t>t</w:t>
            </w:r>
            <w:r>
              <w:rPr>
                <w:rFonts w:hint="eastAsia" w:ascii="Times New Roman" w:hAnsi="Times New Roman" w:eastAsia="宋体" w:cs="Times New Roman"/>
                <w:color w:val="auto"/>
                <w:sz w:val="24"/>
                <w:u w:val="none" w:color="auto"/>
                <w:lang w:val="en-US" w:eastAsia="zh-CN"/>
              </w:rPr>
              <w:t>，剩余处理容量0.3万</w:t>
            </w:r>
            <w:r>
              <w:rPr>
                <w:rFonts w:hint="default" w:ascii="Times New Roman" w:hAnsi="Times New Roman" w:eastAsia="宋体" w:cs="Times New Roman"/>
                <w:color w:val="auto"/>
                <w:sz w:val="24"/>
                <w:u w:val="none" w:color="auto"/>
                <w:lang w:val="en-US" w:eastAsia="zh-CN"/>
              </w:rPr>
              <w:t>t</w:t>
            </w:r>
            <w:r>
              <w:rPr>
                <w:rFonts w:hint="eastAsia" w:ascii="Times New Roman" w:hAnsi="Times New Roman" w:cs="Times New Roman"/>
                <w:color w:val="auto"/>
                <w:u w:val="none" w:color="auto"/>
                <w:lang w:eastAsia="zh-CN"/>
              </w:rPr>
              <w:t>，</w:t>
            </w:r>
            <w:r>
              <w:rPr>
                <w:rFonts w:hint="default" w:ascii="Times New Roman" w:hAnsi="Times New Roman" w:cs="Times New Roman"/>
                <w:color w:val="auto"/>
                <w:u w:val="none" w:color="auto"/>
              </w:rPr>
              <w:t>本项目排放量为</w:t>
            </w:r>
            <w:r>
              <w:rPr>
                <w:rFonts w:hint="default"/>
                <w:u w:val="none" w:color="auto"/>
              </w:rPr>
              <w:t>2</w:t>
            </w:r>
            <w:r>
              <w:rPr>
                <w:rFonts w:hint="eastAsia"/>
                <w:u w:val="none" w:color="auto"/>
                <w:lang w:val="en-US" w:eastAsia="zh-CN"/>
              </w:rPr>
              <w:t>5</w:t>
            </w:r>
            <w:r>
              <w:rPr>
                <w:rFonts w:hint="default"/>
                <w:u w:val="none" w:color="auto"/>
              </w:rPr>
              <w:t>.</w:t>
            </w:r>
            <w:r>
              <w:rPr>
                <w:rFonts w:hint="eastAsia"/>
                <w:u w:val="none" w:color="auto"/>
                <w:lang w:val="en-US" w:eastAsia="zh-CN"/>
              </w:rPr>
              <w:t>39</w:t>
            </w:r>
            <w:r>
              <w:rPr>
                <w:rFonts w:hint="default" w:ascii="Times New Roman" w:hAnsi="Times New Roman" w:cs="Times New Roman"/>
                <w:color w:val="auto"/>
                <w:u w:val="none" w:color="auto"/>
              </w:rPr>
              <w:t>m</w:t>
            </w:r>
            <w:r>
              <w:rPr>
                <w:rFonts w:hint="default" w:ascii="Times New Roman" w:hAnsi="Times New Roman" w:cs="Times New Roman"/>
                <w:color w:val="auto"/>
                <w:u w:val="none" w:color="auto"/>
                <w:vertAlign w:val="superscript"/>
              </w:rPr>
              <w:t>3</w:t>
            </w:r>
            <w:r>
              <w:rPr>
                <w:rFonts w:hint="eastAsia" w:ascii="Times New Roman" w:hAnsi="Times New Roman" w:cs="Times New Roman"/>
                <w:color w:val="auto"/>
                <w:u w:val="none" w:color="auto"/>
                <w:lang w:val="en-US" w:eastAsia="zh-CN"/>
              </w:rPr>
              <w:t>/d</w:t>
            </w:r>
            <w:r>
              <w:rPr>
                <w:rFonts w:hint="default" w:ascii="Times New Roman" w:hAnsi="Times New Roman" w:cs="Times New Roman"/>
                <w:color w:val="auto"/>
                <w:u w:val="none" w:color="auto"/>
              </w:rPr>
              <w:t>，占比约为剩余处理能力的</w:t>
            </w:r>
            <w:r>
              <w:rPr>
                <w:rFonts w:hint="eastAsia" w:cs="Times New Roman"/>
                <w:color w:val="auto"/>
                <w:u w:val="none" w:color="auto"/>
                <w:lang w:val="en-US" w:eastAsia="zh-CN"/>
              </w:rPr>
              <w:t>0.85</w:t>
            </w:r>
            <w:r>
              <w:rPr>
                <w:rFonts w:hint="default" w:ascii="Times New Roman" w:hAnsi="Times New Roman" w:cs="Times New Roman"/>
                <w:color w:val="auto"/>
                <w:u w:val="none" w:color="auto"/>
                <w:lang w:val="en-US" w:eastAsia="zh-CN"/>
              </w:rPr>
              <w:t>%</w:t>
            </w:r>
            <w:r>
              <w:rPr>
                <w:rFonts w:hint="default" w:ascii="Times New Roman" w:hAnsi="Times New Roman" w:cs="Times New Roman"/>
                <w:color w:val="auto"/>
                <w:u w:val="none" w:color="auto"/>
              </w:rPr>
              <w:t>，因此不会超过污水处理</w:t>
            </w:r>
            <w:r>
              <w:rPr>
                <w:rFonts w:hint="eastAsia" w:ascii="Times New Roman" w:hAnsi="Times New Roman" w:cs="Times New Roman"/>
                <w:color w:val="auto"/>
                <w:u w:val="none" w:color="auto"/>
                <w:lang w:val="en-US" w:eastAsia="zh-CN"/>
              </w:rPr>
              <w:t>厂</w:t>
            </w:r>
            <w:r>
              <w:rPr>
                <w:rFonts w:hint="default" w:ascii="Times New Roman" w:hAnsi="Times New Roman" w:cs="Times New Roman"/>
                <w:color w:val="auto"/>
                <w:u w:val="none" w:color="auto"/>
              </w:rPr>
              <w:t>纳污能力。</w:t>
            </w:r>
          </w:p>
          <w:p w14:paraId="00BF125E">
            <w:pPr>
              <w:pStyle w:val="27"/>
              <w:bidi w:val="0"/>
              <w:rPr>
                <w:rFonts w:hint="default"/>
                <w:u w:val="none" w:color="auto"/>
              </w:rPr>
            </w:pPr>
            <w:r>
              <w:rPr>
                <w:rFonts w:hint="default"/>
                <w:u w:val="none" w:color="auto"/>
              </w:rPr>
              <w:t>本项目生活污水经厂内三级化粪池预处理，生产废水经自建处理规模为200t/d的废水处理站进行预处理，各类污染物浓度可满足污水处理厂的接管要求。</w:t>
            </w:r>
          </w:p>
          <w:p w14:paraId="1D594E7D">
            <w:pPr>
              <w:pStyle w:val="27"/>
              <w:bidi w:val="0"/>
              <w:rPr>
                <w:rFonts w:hint="eastAsia"/>
                <w:u w:val="none" w:color="auto"/>
                <w:lang w:val="en-US" w:eastAsia="zh-CN"/>
              </w:rPr>
            </w:pPr>
            <w:r>
              <w:rPr>
                <w:u w:val="none" w:color="auto"/>
              </w:rPr>
              <w:t>综上，本项目污水经预处理后纳入华容高新技术产业开发区(三封工业片区)污水处理厂进行深度处理，在技术</w:t>
            </w:r>
            <w:r>
              <w:rPr>
                <w:rFonts w:hint="eastAsia"/>
                <w:u w:val="none" w:color="auto"/>
                <w:lang w:val="en-US" w:eastAsia="zh-CN"/>
              </w:rPr>
              <w:t>和</w:t>
            </w:r>
            <w:r>
              <w:rPr>
                <w:u w:val="none" w:color="auto"/>
              </w:rPr>
              <w:t>容量层面均是合理可行的。</w:t>
            </w:r>
          </w:p>
          <w:p w14:paraId="68296305">
            <w:pPr>
              <w:pStyle w:val="27"/>
              <w:bidi w:val="0"/>
              <w:rPr>
                <w:rFonts w:hint="eastAsia" w:cs="Times New Roman"/>
                <w:color w:val="auto"/>
                <w:highlight w:val="none"/>
                <w:u w:val="none" w:color="auto"/>
                <w:lang w:val="en-US" w:eastAsia="zh-CN"/>
              </w:rPr>
            </w:pPr>
            <w:r>
              <w:rPr>
                <w:rFonts w:hint="eastAsia"/>
                <w:color w:val="auto"/>
                <w:highlight w:val="none"/>
                <w:u w:val="none" w:color="auto"/>
                <w:lang w:val="en-US" w:eastAsia="zh-CN"/>
              </w:rPr>
              <w:t>（3）</w:t>
            </w:r>
            <w:r>
              <w:rPr>
                <w:rFonts w:hint="eastAsia" w:cs="Times New Roman"/>
                <w:color w:val="auto"/>
                <w:highlight w:val="none"/>
                <w:u w:val="none" w:color="auto"/>
                <w:lang w:val="en-US" w:eastAsia="zh-CN"/>
              </w:rPr>
              <w:t>采用“三级化粪池”处理设施可</w:t>
            </w:r>
            <w:r>
              <w:rPr>
                <w:rFonts w:hint="eastAsia" w:cs="Times New Roman"/>
                <w:b w:val="0"/>
                <w:bCs w:val="0"/>
                <w:color w:val="auto"/>
                <w:highlight w:val="none"/>
                <w:u w:val="none" w:color="auto"/>
                <w:lang w:val="en-US" w:eastAsia="zh-CN"/>
              </w:rPr>
              <w:t>行</w:t>
            </w:r>
            <w:r>
              <w:rPr>
                <w:rFonts w:hint="eastAsia" w:cs="Times New Roman"/>
                <w:color w:val="auto"/>
                <w:highlight w:val="none"/>
                <w:u w:val="none" w:color="auto"/>
                <w:lang w:val="en-US" w:eastAsia="zh-CN"/>
              </w:rPr>
              <w:t>性分析</w:t>
            </w:r>
          </w:p>
          <w:p w14:paraId="7F3A2CA8">
            <w:pPr>
              <w:pStyle w:val="27"/>
              <w:bidi w:val="0"/>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三级化粪池是一种传统的污水处理设施，通过厌氧发酵原理，对污水中的有机物进行分解和稳定。技术成熟、操作简单，适用于各类规模的污水预处理。</w:t>
            </w:r>
          </w:p>
          <w:p w14:paraId="0F57B5E8">
            <w:pPr>
              <w:pStyle w:val="27"/>
              <w:keepNext w:val="0"/>
              <w:keepLines w:val="0"/>
              <w:pageBreakBefore w:val="0"/>
              <w:widowControl/>
              <w:kinsoku/>
              <w:wordWrap w:val="0"/>
              <w:overflowPunct/>
              <w:topLinePunct/>
              <w:autoSpaceDE/>
              <w:autoSpaceDN/>
              <w:bidi w:val="0"/>
              <w:adjustRightInd/>
              <w:snapToGrid/>
              <w:rPr>
                <w:rFonts w:hint="eastAsia" w:cs="Times New Roman"/>
                <w:color w:val="auto"/>
                <w:highlight w:val="none"/>
                <w:u w:val="none" w:color="auto"/>
                <w:lang w:val="en-US" w:eastAsia="zh-CN"/>
              </w:rPr>
            </w:pPr>
            <w:r>
              <w:rPr>
                <w:rFonts w:hint="eastAsia" w:cs="Times New Roman"/>
                <w:color w:val="auto"/>
                <w:highlight w:val="none"/>
                <w:u w:val="none" w:color="auto"/>
                <w:lang w:val="en-US" w:eastAsia="zh-CN"/>
              </w:rPr>
              <w:t>其成本相对较低，维护管理简便。同时，三级化粪池能够有效减少污水中的有机物含量，减轻后续处理设施的压力，降低整体污水处理成本。三级化粪池能够减少污水中的病原体和臭味物质。</w:t>
            </w:r>
          </w:p>
          <w:p w14:paraId="2A3B884A">
            <w:pPr>
              <w:pStyle w:val="27"/>
              <w:bidi w:val="0"/>
              <w:rPr>
                <w:rFonts w:hint="default"/>
                <w:u w:val="none" w:color="auto"/>
                <w:lang w:val="en-US" w:eastAsia="zh-CN"/>
              </w:rPr>
            </w:pPr>
            <w:r>
              <w:rPr>
                <w:rFonts w:hint="eastAsia"/>
                <w:u w:val="none" w:color="auto"/>
                <w:lang w:val="en-US" w:eastAsia="zh-CN"/>
              </w:rPr>
              <w:t>根据《排污许可证申请与核发技术规范 食品制造工业-方便食品、食品及饲料添加剂制造工业》附录A可知，本项目</w:t>
            </w:r>
            <w:r>
              <w:rPr>
                <w:u w:val="none" w:color="auto"/>
              </w:rPr>
              <w:t>预处理工艺满足生活污水纳管要求，</w:t>
            </w:r>
            <w:r>
              <w:rPr>
                <w:rFonts w:hint="eastAsia" w:cs="Times New Roman"/>
                <w:color w:val="auto"/>
                <w:highlight w:val="none"/>
                <w:u w:val="none" w:color="auto"/>
                <w:lang w:val="en-US" w:eastAsia="zh-CN"/>
              </w:rPr>
              <w:t>采用“三级化粪池”处理设施</w:t>
            </w:r>
            <w:r>
              <w:rPr>
                <w:rFonts w:hint="eastAsia"/>
                <w:u w:val="none" w:color="auto"/>
                <w:lang w:val="en-US" w:eastAsia="zh-CN"/>
              </w:rPr>
              <w:t>是合理可行的</w:t>
            </w:r>
            <w:r>
              <w:rPr>
                <w:u w:val="none" w:color="auto"/>
              </w:rPr>
              <w:t>。</w:t>
            </w:r>
          </w:p>
          <w:p w14:paraId="0B06925E">
            <w:pPr>
              <w:pStyle w:val="27"/>
              <w:ind w:firstLine="482"/>
              <w:rPr>
                <w:b/>
                <w:bCs/>
                <w:color w:val="auto"/>
                <w:highlight w:val="none"/>
                <w:u w:val="none" w:color="auto"/>
              </w:rPr>
            </w:pPr>
            <w:r>
              <w:rPr>
                <w:rFonts w:hint="eastAsia"/>
                <w:b/>
                <w:bCs/>
                <w:color w:val="auto"/>
                <w:highlight w:val="none"/>
                <w:u w:val="none" w:color="auto"/>
                <w:lang w:eastAsia="zh-CN"/>
              </w:rPr>
              <w:t>3.</w:t>
            </w:r>
            <w:r>
              <w:rPr>
                <w:b/>
                <w:bCs/>
                <w:color w:val="auto"/>
                <w:highlight w:val="none"/>
                <w:u w:val="none" w:color="auto"/>
              </w:rPr>
              <w:t>监测要求</w:t>
            </w:r>
          </w:p>
          <w:p w14:paraId="6BABA6B3">
            <w:pPr>
              <w:pStyle w:val="27"/>
              <w:ind w:firstLine="480"/>
              <w:rPr>
                <w:color w:val="auto"/>
                <w:highlight w:val="none"/>
                <w:u w:val="none" w:color="auto"/>
              </w:rPr>
            </w:pPr>
            <w:r>
              <w:rPr>
                <w:rFonts w:hint="eastAsia"/>
                <w:color w:val="auto"/>
                <w:highlight w:val="none"/>
                <w:u w:val="none" w:color="auto"/>
              </w:rPr>
              <w:t>参考</w:t>
            </w:r>
            <w:r>
              <w:rPr>
                <w:color w:val="auto"/>
                <w:highlight w:val="none"/>
                <w:u w:val="none" w:color="auto"/>
              </w:rPr>
              <w:t>《排污许可证申请与核发技术规范 食品制造工业</w:t>
            </w:r>
            <w:r>
              <w:rPr>
                <w:rFonts w:hint="eastAsia"/>
                <w:color w:val="auto"/>
                <w:highlight w:val="none"/>
                <w:u w:val="none" w:color="auto"/>
              </w:rPr>
              <w:t>-方便食品、食品及饲料添加剂制造工业</w:t>
            </w:r>
            <w:r>
              <w:rPr>
                <w:color w:val="auto"/>
                <w:highlight w:val="none"/>
                <w:u w:val="none" w:color="auto"/>
              </w:rPr>
              <w:t>》（HJ1030.3-2019）</w:t>
            </w:r>
            <w:r>
              <w:rPr>
                <w:rFonts w:hint="eastAsia"/>
                <w:color w:val="auto"/>
                <w:highlight w:val="none"/>
                <w:u w:val="none" w:color="auto"/>
              </w:rPr>
              <w:t>，废水监测计划见下表。</w:t>
            </w:r>
          </w:p>
          <w:p w14:paraId="50D95C89">
            <w:pPr>
              <w:pStyle w:val="32"/>
              <w:widowControl/>
              <w:wordWrap w:val="0"/>
              <w:topLinePunct/>
              <w:adjustRightInd/>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-1</w:t>
            </w:r>
            <w:r>
              <w:rPr>
                <w:rFonts w:hint="eastAsia"/>
                <w:b/>
                <w:bCs/>
                <w:color w:val="auto"/>
                <w:highlight w:val="none"/>
                <w:u w:val="none" w:color="auto"/>
                <w:lang w:val="en-US" w:eastAsia="zh-CN"/>
              </w:rPr>
              <w:t>4</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废</w:t>
            </w:r>
            <w:r>
              <w:rPr>
                <w:rFonts w:hint="eastAsia"/>
                <w:b/>
                <w:bCs/>
                <w:color w:val="auto"/>
                <w:highlight w:val="none"/>
                <w:u w:val="none" w:color="auto"/>
              </w:rPr>
              <w:t>水</w:t>
            </w:r>
            <w:r>
              <w:rPr>
                <w:b/>
                <w:bCs/>
                <w:color w:val="auto"/>
                <w:highlight w:val="none"/>
                <w:u w:val="none" w:color="auto"/>
              </w:rPr>
              <w:t>监测计划一览表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79"/>
              <w:gridCol w:w="1055"/>
              <w:gridCol w:w="1691"/>
              <w:gridCol w:w="1004"/>
              <w:gridCol w:w="3314"/>
            </w:tblGrid>
            <w:tr w14:paraId="65F2FC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608" w:type="pct"/>
                  <w:tcBorders>
                    <w:tl2br w:val="nil"/>
                    <w:tr2bl w:val="nil"/>
                  </w:tcBorders>
                  <w:vAlign w:val="center"/>
                </w:tcPr>
                <w:p w14:paraId="5820F98A">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监测项目</w:t>
                  </w:r>
                </w:p>
              </w:tc>
              <w:tc>
                <w:tcPr>
                  <w:tcW w:w="655" w:type="pct"/>
                  <w:tcBorders>
                    <w:tl2br w:val="nil"/>
                    <w:tr2bl w:val="nil"/>
                  </w:tcBorders>
                  <w:vAlign w:val="center"/>
                </w:tcPr>
                <w:p w14:paraId="7A351C37">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监测点位</w:t>
                  </w:r>
                </w:p>
              </w:tc>
              <w:tc>
                <w:tcPr>
                  <w:tcW w:w="1051" w:type="pct"/>
                  <w:tcBorders>
                    <w:tl2br w:val="nil"/>
                    <w:tr2bl w:val="nil"/>
                  </w:tcBorders>
                  <w:vAlign w:val="center"/>
                </w:tcPr>
                <w:p w14:paraId="05D3E919">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监测因子</w:t>
                  </w:r>
                </w:p>
              </w:tc>
              <w:tc>
                <w:tcPr>
                  <w:tcW w:w="624" w:type="pct"/>
                  <w:tcBorders>
                    <w:tl2br w:val="nil"/>
                    <w:tr2bl w:val="nil"/>
                  </w:tcBorders>
                  <w:vAlign w:val="center"/>
                </w:tcPr>
                <w:p w14:paraId="060E44AD">
                  <w:pPr>
                    <w:pStyle w:val="32"/>
                    <w:autoSpaceDE w:val="0"/>
                    <w:autoSpaceDN w:val="0"/>
                    <w:jc w:val="center"/>
                    <w:rPr>
                      <w:b/>
                      <w:bCs/>
                      <w:color w:val="auto"/>
                      <w:highlight w:val="none"/>
                      <w:u w:val="none" w:color="auto"/>
                      <w:lang w:eastAsia="en-US"/>
                    </w:rPr>
                  </w:pPr>
                  <w:r>
                    <w:rPr>
                      <w:b/>
                      <w:bCs/>
                      <w:color w:val="auto"/>
                      <w:highlight w:val="none"/>
                      <w:u w:val="none" w:color="auto"/>
                      <w:lang w:eastAsia="en-US"/>
                    </w:rPr>
                    <w:t>监测频次</w:t>
                  </w:r>
                </w:p>
              </w:tc>
              <w:tc>
                <w:tcPr>
                  <w:tcW w:w="2060" w:type="pct"/>
                  <w:tcBorders>
                    <w:tl2br w:val="nil"/>
                    <w:tr2bl w:val="nil"/>
                  </w:tcBorders>
                  <w:vAlign w:val="center"/>
                </w:tcPr>
                <w:p w14:paraId="1993D62A">
                  <w:pPr>
                    <w:pStyle w:val="32"/>
                    <w:autoSpaceDE w:val="0"/>
                    <w:autoSpaceDN w:val="0"/>
                    <w:jc w:val="center"/>
                    <w:rPr>
                      <w:b/>
                      <w:bCs/>
                      <w:color w:val="auto"/>
                      <w:highlight w:val="none"/>
                      <w:u w:val="none" w:color="auto"/>
                      <w:lang w:eastAsia="en-US"/>
                    </w:rPr>
                  </w:pPr>
                  <w:r>
                    <w:rPr>
                      <w:rFonts w:hint="eastAsia"/>
                      <w:b/>
                      <w:bCs/>
                      <w:color w:val="auto"/>
                      <w:highlight w:val="none"/>
                      <w:u w:val="none" w:color="auto"/>
                      <w:lang w:eastAsia="en-US"/>
                    </w:rPr>
                    <w:t>执行</w:t>
                  </w:r>
                  <w:r>
                    <w:rPr>
                      <w:b/>
                      <w:bCs/>
                      <w:color w:val="auto"/>
                      <w:highlight w:val="none"/>
                      <w:u w:val="none" w:color="auto"/>
                      <w:lang w:eastAsia="en-US"/>
                    </w:rPr>
                    <w:t>标准</w:t>
                  </w:r>
                </w:p>
              </w:tc>
            </w:tr>
            <w:tr w14:paraId="32842B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608" w:type="pct"/>
                  <w:tcBorders>
                    <w:tl2br w:val="nil"/>
                    <w:tr2bl w:val="nil"/>
                  </w:tcBorders>
                  <w:vAlign w:val="center"/>
                </w:tcPr>
                <w:p w14:paraId="432EE5AD">
                  <w:pPr>
                    <w:pStyle w:val="32"/>
                    <w:autoSpaceDE w:val="0"/>
                    <w:autoSpaceDN w:val="0"/>
                    <w:jc w:val="center"/>
                    <w:rPr>
                      <w:rFonts w:hint="default"/>
                      <w:color w:val="auto"/>
                      <w:highlight w:val="none"/>
                      <w:u w:val="none" w:color="auto"/>
                      <w:lang w:val="en-US" w:eastAsia="zh-CN"/>
                    </w:rPr>
                  </w:pPr>
                  <w:r>
                    <w:rPr>
                      <w:rFonts w:hint="eastAsia"/>
                      <w:color w:val="auto"/>
                      <w:highlight w:val="none"/>
                      <w:u w:val="none" w:color="auto"/>
                      <w:lang w:val="en-US" w:eastAsia="zh-CN"/>
                    </w:rPr>
                    <w:t>生活污水</w:t>
                  </w:r>
                </w:p>
              </w:tc>
              <w:tc>
                <w:tcPr>
                  <w:tcW w:w="655" w:type="pct"/>
                  <w:tcBorders>
                    <w:tl2br w:val="nil"/>
                    <w:tr2bl w:val="nil"/>
                  </w:tcBorders>
                  <w:vAlign w:val="center"/>
                </w:tcPr>
                <w:p w14:paraId="36266788">
                  <w:pPr>
                    <w:pStyle w:val="32"/>
                    <w:autoSpaceDE w:val="0"/>
                    <w:autoSpaceDN w:val="0"/>
                    <w:jc w:val="center"/>
                    <w:rPr>
                      <w:color w:val="auto"/>
                      <w:highlight w:val="none"/>
                      <w:u w:val="none" w:color="auto"/>
                      <w:lang w:eastAsia="en-US"/>
                    </w:rPr>
                  </w:pPr>
                  <w:r>
                    <w:rPr>
                      <w:rFonts w:hint="eastAsia"/>
                      <w:color w:val="auto"/>
                      <w:highlight w:val="none"/>
                      <w:u w:val="none" w:color="auto"/>
                      <w:lang w:eastAsia="en-US"/>
                    </w:rPr>
                    <w:t>DW001</w:t>
                  </w:r>
                </w:p>
              </w:tc>
              <w:tc>
                <w:tcPr>
                  <w:tcW w:w="1051" w:type="pct"/>
                  <w:tcBorders>
                    <w:tl2br w:val="nil"/>
                    <w:tr2bl w:val="nil"/>
                  </w:tcBorders>
                  <w:vAlign w:val="center"/>
                </w:tcPr>
                <w:p w14:paraId="00224257">
                  <w:pPr>
                    <w:pStyle w:val="32"/>
                    <w:autoSpaceDE w:val="0"/>
                    <w:autoSpaceDN w:val="0"/>
                    <w:jc w:val="center"/>
                    <w:rPr>
                      <w:color w:val="auto"/>
                      <w:highlight w:val="none"/>
                      <w:u w:val="none" w:color="auto"/>
                      <w:lang w:eastAsia="en-US"/>
                    </w:rPr>
                  </w:pPr>
                  <w:r>
                    <w:rPr>
                      <w:rFonts w:hint="eastAsia"/>
                      <w:color w:val="auto"/>
                      <w:highlight w:val="none"/>
                      <w:u w:val="none" w:color="auto"/>
                      <w:lang w:eastAsia="en-US"/>
                    </w:rPr>
                    <w:t>p</w:t>
                  </w:r>
                  <w:r>
                    <w:rPr>
                      <w:color w:val="auto"/>
                      <w:highlight w:val="none"/>
                      <w:u w:val="none" w:color="auto"/>
                      <w:lang w:eastAsia="en-US"/>
                    </w:rPr>
                    <w:t>H、COD、BOD</w:t>
                  </w:r>
                  <w:r>
                    <w:rPr>
                      <w:color w:val="auto"/>
                      <w:highlight w:val="none"/>
                      <w:u w:val="none" w:color="auto"/>
                      <w:vertAlign w:val="subscript"/>
                      <w:lang w:eastAsia="en-US"/>
                    </w:rPr>
                    <w:t>5</w:t>
                  </w:r>
                  <w:r>
                    <w:rPr>
                      <w:color w:val="auto"/>
                      <w:highlight w:val="none"/>
                      <w:u w:val="none" w:color="auto"/>
                      <w:lang w:eastAsia="en-US"/>
                    </w:rPr>
                    <w:t>、SS</w:t>
                  </w:r>
                  <w:r>
                    <w:rPr>
                      <w:rFonts w:hint="eastAsia"/>
                      <w:color w:val="auto"/>
                      <w:highlight w:val="none"/>
                      <w:u w:val="none" w:color="auto"/>
                      <w:lang w:eastAsia="en-US"/>
                    </w:rPr>
                    <w:t>、氨氮</w:t>
                  </w:r>
                  <w:r>
                    <w:rPr>
                      <w:rFonts w:hint="eastAsia"/>
                      <w:color w:val="auto"/>
                      <w:highlight w:val="none"/>
                      <w:u w:val="none" w:color="auto"/>
                      <w:lang w:eastAsia="zh-CN"/>
                    </w:rPr>
                    <w:t>、</w:t>
                  </w:r>
                  <w:r>
                    <w:rPr>
                      <w:rFonts w:hint="eastAsia"/>
                      <w:color w:val="auto"/>
                      <w:highlight w:val="none"/>
                      <w:u w:val="none" w:color="auto"/>
                      <w:lang w:val="en-US" w:eastAsia="zh-CN"/>
                    </w:rPr>
                    <w:t>总磷</w:t>
                  </w:r>
                  <w:r>
                    <w:rPr>
                      <w:rFonts w:hint="eastAsia"/>
                      <w:color w:val="auto"/>
                      <w:highlight w:val="none"/>
                      <w:u w:val="none" w:color="auto"/>
                      <w:lang w:eastAsia="en-US"/>
                    </w:rPr>
                    <w:t>等</w:t>
                  </w:r>
                </w:p>
              </w:tc>
              <w:tc>
                <w:tcPr>
                  <w:tcW w:w="624" w:type="pct"/>
                  <w:tcBorders>
                    <w:tl2br w:val="nil"/>
                    <w:tr2bl w:val="nil"/>
                  </w:tcBorders>
                  <w:vAlign w:val="center"/>
                </w:tcPr>
                <w:p w14:paraId="584A0120">
                  <w:pPr>
                    <w:pStyle w:val="32"/>
                    <w:autoSpaceDE w:val="0"/>
                    <w:autoSpaceDN w:val="0"/>
                    <w:jc w:val="center"/>
                    <w:rPr>
                      <w:rFonts w:hint="eastAsia" w:eastAsia="宋体"/>
                      <w:color w:val="auto"/>
                      <w:highlight w:val="none"/>
                      <w:u w:val="none" w:color="auto"/>
                      <w:lang w:eastAsia="zh-CN"/>
                    </w:rPr>
                  </w:pPr>
                  <w:r>
                    <w:rPr>
                      <w:rFonts w:hint="eastAsia"/>
                      <w:color w:val="auto"/>
                      <w:highlight w:val="none"/>
                      <w:u w:val="none" w:color="auto"/>
                      <w:lang w:val="en-US" w:eastAsia="zh-CN"/>
                    </w:rPr>
                    <w:t>/</w:t>
                  </w:r>
                </w:p>
              </w:tc>
              <w:tc>
                <w:tcPr>
                  <w:tcW w:w="2060" w:type="pct"/>
                  <w:vMerge w:val="restart"/>
                  <w:tcBorders>
                    <w:tl2br w:val="nil"/>
                    <w:tr2bl w:val="nil"/>
                  </w:tcBorders>
                  <w:vAlign w:val="center"/>
                </w:tcPr>
                <w:p w14:paraId="288ECD1C">
                  <w:pPr>
                    <w:autoSpaceDE w:val="0"/>
                    <w:autoSpaceDN w:val="0"/>
                    <w:jc w:val="center"/>
                    <w:rPr>
                      <w:color w:val="auto"/>
                      <w:highlight w:val="none"/>
                      <w:u w:val="none" w:color="auto"/>
                      <w:lang w:eastAsia="zh-CN"/>
                    </w:rPr>
                  </w:pPr>
                  <w:r>
                    <w:rPr>
                      <w:rFonts w:hint="default" w:ascii="Times New Roman" w:hAnsi="Times New Roman" w:cs="Times New Roman"/>
                      <w:szCs w:val="21"/>
                      <w:u w:val="none" w:color="auto"/>
                      <w:lang w:val="en-US" w:eastAsia="zh-CN"/>
                    </w:rPr>
                    <w:t>三封污水处理厂接纳标准以及《污水综合排放标准》（GB8978-1996）中表4三级标准值</w:t>
                  </w:r>
                </w:p>
              </w:tc>
            </w:tr>
            <w:tr w14:paraId="5E4279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5" w:hRule="atLeast"/>
              </w:trPr>
              <w:tc>
                <w:tcPr>
                  <w:tcW w:w="608" w:type="pct"/>
                  <w:tcBorders>
                    <w:tl2br w:val="nil"/>
                    <w:tr2bl w:val="nil"/>
                  </w:tcBorders>
                  <w:vAlign w:val="center"/>
                </w:tcPr>
                <w:p w14:paraId="513F90EE">
                  <w:pPr>
                    <w:pStyle w:val="32"/>
                    <w:autoSpaceDE w:val="0"/>
                    <w:autoSpaceDN w:val="0"/>
                    <w:jc w:val="center"/>
                    <w:rPr>
                      <w:rFonts w:hint="default"/>
                      <w:color w:val="auto"/>
                      <w:highlight w:val="none"/>
                      <w:u w:val="none" w:color="auto"/>
                      <w:lang w:val="en-US" w:eastAsia="zh-CN"/>
                    </w:rPr>
                  </w:pPr>
                  <w:r>
                    <w:rPr>
                      <w:rFonts w:hint="eastAsia"/>
                      <w:color w:val="auto"/>
                      <w:highlight w:val="none"/>
                      <w:u w:val="none" w:color="auto"/>
                      <w:lang w:val="en-US" w:eastAsia="zh-CN"/>
                    </w:rPr>
                    <w:t>生产废水</w:t>
                  </w:r>
                </w:p>
              </w:tc>
              <w:tc>
                <w:tcPr>
                  <w:tcW w:w="655" w:type="pct"/>
                  <w:tcBorders>
                    <w:tl2br w:val="nil"/>
                    <w:tr2bl w:val="nil"/>
                  </w:tcBorders>
                  <w:vAlign w:val="center"/>
                </w:tcPr>
                <w:p w14:paraId="53CBC300">
                  <w:pPr>
                    <w:pStyle w:val="32"/>
                    <w:autoSpaceDE w:val="0"/>
                    <w:autoSpaceDN w:val="0"/>
                    <w:jc w:val="center"/>
                    <w:rPr>
                      <w:rFonts w:hint="eastAsia" w:eastAsia="宋体"/>
                      <w:color w:val="auto"/>
                      <w:highlight w:val="none"/>
                      <w:u w:val="none" w:color="auto"/>
                      <w:lang w:val="en-US" w:eastAsia="zh-CN"/>
                    </w:rPr>
                  </w:pPr>
                  <w:r>
                    <w:rPr>
                      <w:rFonts w:hint="eastAsia"/>
                      <w:color w:val="auto"/>
                      <w:highlight w:val="none"/>
                      <w:u w:val="none" w:color="auto"/>
                      <w:lang w:eastAsia="en-US"/>
                    </w:rPr>
                    <w:t>DW00</w:t>
                  </w:r>
                  <w:r>
                    <w:rPr>
                      <w:rFonts w:hint="eastAsia"/>
                      <w:color w:val="auto"/>
                      <w:highlight w:val="none"/>
                      <w:u w:val="none" w:color="auto"/>
                      <w:lang w:val="en-US" w:eastAsia="zh-CN"/>
                    </w:rPr>
                    <w:t>2</w:t>
                  </w:r>
                </w:p>
              </w:tc>
              <w:tc>
                <w:tcPr>
                  <w:tcW w:w="1051" w:type="pct"/>
                  <w:tcBorders>
                    <w:tl2br w:val="nil"/>
                    <w:tr2bl w:val="nil"/>
                  </w:tcBorders>
                  <w:vAlign w:val="center"/>
                </w:tcPr>
                <w:p w14:paraId="14D7B037">
                  <w:pPr>
                    <w:pStyle w:val="32"/>
                    <w:autoSpaceDE w:val="0"/>
                    <w:autoSpaceDN w:val="0"/>
                    <w:jc w:val="center"/>
                    <w:rPr>
                      <w:rFonts w:hint="eastAsia"/>
                      <w:color w:val="auto"/>
                      <w:highlight w:val="none"/>
                      <w:u w:val="none" w:color="auto"/>
                      <w:lang w:eastAsia="en-US"/>
                    </w:rPr>
                  </w:pPr>
                  <w:r>
                    <w:rPr>
                      <w:rFonts w:hint="eastAsia"/>
                      <w:color w:val="auto"/>
                      <w:highlight w:val="none"/>
                      <w:u w:val="none" w:color="auto"/>
                      <w:lang w:eastAsia="en-US"/>
                    </w:rPr>
                    <w:t>p</w:t>
                  </w:r>
                  <w:r>
                    <w:rPr>
                      <w:color w:val="auto"/>
                      <w:highlight w:val="none"/>
                      <w:u w:val="none" w:color="auto"/>
                      <w:lang w:eastAsia="en-US"/>
                    </w:rPr>
                    <w:t>H、COD、BOD</w:t>
                  </w:r>
                  <w:r>
                    <w:rPr>
                      <w:color w:val="auto"/>
                      <w:highlight w:val="none"/>
                      <w:u w:val="none" w:color="auto"/>
                      <w:vertAlign w:val="subscript"/>
                      <w:lang w:eastAsia="en-US"/>
                    </w:rPr>
                    <w:t>5</w:t>
                  </w:r>
                  <w:r>
                    <w:rPr>
                      <w:color w:val="auto"/>
                      <w:highlight w:val="none"/>
                      <w:u w:val="none" w:color="auto"/>
                      <w:lang w:eastAsia="en-US"/>
                    </w:rPr>
                    <w:t>、SS</w:t>
                  </w:r>
                  <w:r>
                    <w:rPr>
                      <w:rFonts w:hint="eastAsia"/>
                      <w:color w:val="auto"/>
                      <w:highlight w:val="none"/>
                      <w:u w:val="none" w:color="auto"/>
                      <w:lang w:eastAsia="en-US"/>
                    </w:rPr>
                    <w:t>、氨氮等</w:t>
                  </w:r>
                </w:p>
              </w:tc>
              <w:tc>
                <w:tcPr>
                  <w:tcW w:w="624" w:type="pct"/>
                  <w:tcBorders>
                    <w:tl2br w:val="nil"/>
                    <w:tr2bl w:val="nil"/>
                  </w:tcBorders>
                  <w:vAlign w:val="center"/>
                </w:tcPr>
                <w:p w14:paraId="17587957">
                  <w:pPr>
                    <w:pStyle w:val="32"/>
                    <w:autoSpaceDE w:val="0"/>
                    <w:autoSpaceDN w:val="0"/>
                    <w:jc w:val="center"/>
                    <w:rPr>
                      <w:rFonts w:hint="eastAsia" w:eastAsia="宋体"/>
                      <w:color w:val="auto"/>
                      <w:highlight w:val="none"/>
                      <w:u w:val="none" w:color="auto"/>
                      <w:lang w:eastAsia="zh-CN"/>
                    </w:rPr>
                  </w:pPr>
                  <w:r>
                    <w:rPr>
                      <w:rFonts w:hint="eastAsia"/>
                      <w:color w:val="auto"/>
                      <w:highlight w:val="none"/>
                      <w:u w:val="none" w:color="auto"/>
                      <w:lang w:val="en-US" w:eastAsia="zh-CN"/>
                    </w:rPr>
                    <w:t>半年一次</w:t>
                  </w:r>
                </w:p>
              </w:tc>
              <w:tc>
                <w:tcPr>
                  <w:tcW w:w="2060" w:type="pct"/>
                  <w:vMerge w:val="continue"/>
                  <w:tcBorders>
                    <w:tl2br w:val="nil"/>
                    <w:tr2bl w:val="nil"/>
                  </w:tcBorders>
                  <w:vAlign w:val="center"/>
                </w:tcPr>
                <w:p w14:paraId="3421E186">
                  <w:pPr>
                    <w:autoSpaceDE w:val="0"/>
                    <w:autoSpaceDN w:val="0"/>
                    <w:jc w:val="center"/>
                    <w:rPr>
                      <w:color w:val="auto"/>
                      <w:highlight w:val="none"/>
                      <w:u w:val="none" w:color="auto"/>
                      <w:lang w:eastAsia="zh-CN"/>
                    </w:rPr>
                  </w:pPr>
                </w:p>
              </w:tc>
            </w:tr>
          </w:tbl>
          <w:p w14:paraId="4A88AE3B">
            <w:pPr>
              <w:pStyle w:val="27"/>
              <w:widowControl/>
              <w:ind w:firstLine="0" w:firstLineChars="0"/>
              <w:rPr>
                <w:b/>
                <w:bCs/>
                <w:color w:val="auto"/>
                <w:highlight w:val="none"/>
                <w:u w:val="none" w:color="auto"/>
              </w:rPr>
            </w:pPr>
            <w:r>
              <w:rPr>
                <w:b/>
                <w:bCs/>
                <w:color w:val="auto"/>
                <w:highlight w:val="none"/>
                <w:u w:val="none" w:color="auto"/>
              </w:rPr>
              <w:t>三、噪声</w:t>
            </w:r>
          </w:p>
          <w:p w14:paraId="5746C639">
            <w:pPr>
              <w:pStyle w:val="27"/>
              <w:widowControl/>
              <w:ind w:firstLine="482"/>
              <w:rPr>
                <w:b/>
                <w:bCs/>
                <w:color w:val="auto"/>
                <w:highlight w:val="none"/>
                <w:u w:val="none" w:color="auto"/>
              </w:rPr>
            </w:pPr>
            <w:r>
              <w:rPr>
                <w:b/>
                <w:bCs/>
                <w:color w:val="auto"/>
                <w:highlight w:val="none"/>
                <w:u w:val="none" w:color="auto"/>
              </w:rPr>
              <w:t>1</w:t>
            </w:r>
            <w:r>
              <w:rPr>
                <w:rFonts w:hint="eastAsia"/>
                <w:b/>
                <w:bCs/>
                <w:color w:val="auto"/>
                <w:highlight w:val="none"/>
                <w:u w:val="none" w:color="auto"/>
                <w:lang w:eastAsia="zh-CN"/>
              </w:rPr>
              <w:t>.</w:t>
            </w:r>
            <w:r>
              <w:rPr>
                <w:b/>
                <w:bCs/>
                <w:color w:val="auto"/>
                <w:highlight w:val="none"/>
                <w:u w:val="none" w:color="auto"/>
              </w:rPr>
              <w:t>源强分析</w:t>
            </w:r>
          </w:p>
          <w:p w14:paraId="64FA55E0">
            <w:pPr>
              <w:widowControl/>
              <w:wordWrap w:val="0"/>
              <w:topLinePunct/>
              <w:spacing w:line="360" w:lineRule="auto"/>
              <w:ind w:firstLine="480" w:firstLineChars="200"/>
              <w:rPr>
                <w:color w:val="auto"/>
                <w:highlight w:val="none"/>
                <w:u w:val="none" w:color="auto"/>
              </w:rPr>
            </w:pPr>
            <w:r>
              <w:rPr>
                <w:color w:val="auto"/>
                <w:sz w:val="24"/>
                <w:highlight w:val="none"/>
                <w:u w:val="none" w:color="auto"/>
              </w:rPr>
              <w:t>项目噪声主要来源于生产设备运行时产生的噪声，其噪声值在</w:t>
            </w:r>
            <w:r>
              <w:rPr>
                <w:rFonts w:hint="eastAsia"/>
                <w:color w:val="auto"/>
                <w:sz w:val="24"/>
                <w:highlight w:val="none"/>
                <w:u w:val="none" w:color="auto"/>
              </w:rPr>
              <w:t>70</w:t>
            </w:r>
            <w:r>
              <w:rPr>
                <w:color w:val="auto"/>
                <w:sz w:val="24"/>
                <w:highlight w:val="none"/>
                <w:u w:val="none" w:color="auto"/>
              </w:rPr>
              <w:t>~</w:t>
            </w:r>
            <w:r>
              <w:rPr>
                <w:rFonts w:hint="eastAsia"/>
                <w:color w:val="auto"/>
                <w:sz w:val="24"/>
                <w:highlight w:val="none"/>
                <w:u w:val="none" w:color="auto"/>
              </w:rPr>
              <w:t>90</w:t>
            </w:r>
            <w:r>
              <w:rPr>
                <w:color w:val="auto"/>
                <w:sz w:val="24"/>
                <w:highlight w:val="none"/>
                <w:u w:val="none" w:color="auto"/>
              </w:rPr>
              <w:t>dB（A）之间，生产设备均位于室内。各噪声源源强见下</w:t>
            </w:r>
            <w:r>
              <w:rPr>
                <w:color w:val="auto"/>
                <w:kern w:val="0"/>
                <w:sz w:val="24"/>
                <w:highlight w:val="none"/>
                <w:u w:val="none" w:color="auto"/>
              </w:rPr>
              <w:t>表4-</w:t>
            </w:r>
            <w:r>
              <w:rPr>
                <w:rFonts w:hint="eastAsia"/>
                <w:color w:val="auto"/>
                <w:kern w:val="0"/>
                <w:sz w:val="24"/>
                <w:highlight w:val="none"/>
                <w:u w:val="none" w:color="auto"/>
              </w:rPr>
              <w:t>1</w:t>
            </w:r>
            <w:r>
              <w:rPr>
                <w:rFonts w:hint="eastAsia"/>
                <w:color w:val="auto"/>
                <w:kern w:val="0"/>
                <w:sz w:val="24"/>
                <w:highlight w:val="none"/>
                <w:u w:val="none" w:color="auto"/>
                <w:lang w:val="en-US" w:eastAsia="zh-CN"/>
              </w:rPr>
              <w:t>5</w:t>
            </w:r>
            <w:r>
              <w:rPr>
                <w:color w:val="auto"/>
                <w:kern w:val="0"/>
                <w:sz w:val="24"/>
                <w:highlight w:val="none"/>
                <w:u w:val="none" w:color="auto"/>
              </w:rPr>
              <w:t>。</w:t>
            </w:r>
          </w:p>
          <w:p w14:paraId="41BFD77C">
            <w:pPr>
              <w:pStyle w:val="32"/>
              <w:widowControl/>
              <w:wordWrap w:val="0"/>
              <w:topLinePunct/>
              <w:adjustRightInd/>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1</w:t>
            </w:r>
            <w:r>
              <w:rPr>
                <w:rFonts w:hint="eastAsia"/>
                <w:b/>
                <w:bCs/>
                <w:color w:val="auto"/>
                <w:highlight w:val="none"/>
                <w:u w:val="none" w:color="auto"/>
                <w:lang w:val="en-US" w:eastAsia="zh-CN"/>
              </w:rPr>
              <w:t>5</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工程设备噪声源强一览表</w:t>
            </w:r>
          </w:p>
          <w:tbl>
            <w:tblPr>
              <w:tblStyle w:val="18"/>
              <w:tblW w:w="7938"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29"/>
              <w:gridCol w:w="429"/>
              <w:gridCol w:w="604"/>
              <w:gridCol w:w="508"/>
              <w:gridCol w:w="647"/>
              <w:gridCol w:w="428"/>
              <w:gridCol w:w="505"/>
              <w:gridCol w:w="490"/>
              <w:gridCol w:w="426"/>
              <w:gridCol w:w="435"/>
              <w:gridCol w:w="752"/>
              <w:gridCol w:w="476"/>
              <w:gridCol w:w="625"/>
              <w:gridCol w:w="752"/>
              <w:gridCol w:w="432"/>
            </w:tblGrid>
            <w:tr w14:paraId="19BD181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9" w:type="dxa"/>
                  <w:vMerge w:val="restart"/>
                  <w:vAlign w:val="center"/>
                </w:tcPr>
                <w:p w14:paraId="04863859">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序</w:t>
                  </w:r>
                </w:p>
                <w:p w14:paraId="1934149E">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号</w:t>
                  </w:r>
                </w:p>
              </w:tc>
              <w:tc>
                <w:tcPr>
                  <w:tcW w:w="429" w:type="dxa"/>
                  <w:vMerge w:val="restart"/>
                  <w:vAlign w:val="center"/>
                </w:tcPr>
                <w:p w14:paraId="72435604">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建筑物</w:t>
                  </w:r>
                </w:p>
                <w:p w14:paraId="11577D35">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名称</w:t>
                  </w:r>
                </w:p>
              </w:tc>
              <w:tc>
                <w:tcPr>
                  <w:tcW w:w="604" w:type="dxa"/>
                  <w:vMerge w:val="restart"/>
                  <w:vAlign w:val="center"/>
                </w:tcPr>
                <w:p w14:paraId="090992A7">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声源名称</w:t>
                  </w:r>
                </w:p>
              </w:tc>
              <w:tc>
                <w:tcPr>
                  <w:tcW w:w="508" w:type="dxa"/>
                  <w:vMerge w:val="restart"/>
                  <w:vAlign w:val="center"/>
                </w:tcPr>
                <w:p w14:paraId="39E1EFD0">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声功率级</w:t>
                  </w:r>
                </w:p>
                <w:p w14:paraId="0F35651A">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/dB(A)</w:t>
                  </w:r>
                </w:p>
              </w:tc>
              <w:tc>
                <w:tcPr>
                  <w:tcW w:w="647" w:type="dxa"/>
                  <w:vMerge w:val="restart"/>
                  <w:vAlign w:val="center"/>
                </w:tcPr>
                <w:p w14:paraId="082FFFBC">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声源控</w:t>
                  </w:r>
                </w:p>
                <w:p w14:paraId="03DF33DD">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制措施</w:t>
                  </w:r>
                </w:p>
              </w:tc>
              <w:tc>
                <w:tcPr>
                  <w:tcW w:w="1423" w:type="dxa"/>
                  <w:gridSpan w:val="3"/>
                  <w:vAlign w:val="center"/>
                </w:tcPr>
                <w:p w14:paraId="57CFB99C">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空间相对位置/m</w:t>
                  </w:r>
                </w:p>
              </w:tc>
              <w:tc>
                <w:tcPr>
                  <w:tcW w:w="861" w:type="dxa"/>
                  <w:gridSpan w:val="2"/>
                  <w:vMerge w:val="restart"/>
                  <w:vAlign w:val="center"/>
                </w:tcPr>
                <w:p w14:paraId="79F54029">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距室内边</w:t>
                  </w:r>
                </w:p>
                <w:p w14:paraId="4BEABF24">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界距离/m</w:t>
                  </w:r>
                </w:p>
              </w:tc>
              <w:tc>
                <w:tcPr>
                  <w:tcW w:w="752" w:type="dxa"/>
                  <w:vMerge w:val="restart"/>
                  <w:vAlign w:val="center"/>
                </w:tcPr>
                <w:p w14:paraId="427E7C32">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室内边界</w:t>
                  </w:r>
                </w:p>
                <w:p w14:paraId="7CFC08E9">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声级</w:t>
                  </w:r>
                </w:p>
                <w:p w14:paraId="5D159135">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/dB(A)</w:t>
                  </w:r>
                </w:p>
              </w:tc>
              <w:tc>
                <w:tcPr>
                  <w:tcW w:w="476" w:type="dxa"/>
                  <w:vMerge w:val="restart"/>
                  <w:vAlign w:val="center"/>
                </w:tcPr>
                <w:p w14:paraId="5DBFBD46">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运行时</w:t>
                  </w:r>
                </w:p>
                <w:p w14:paraId="5AAF862A">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段</w:t>
                  </w:r>
                </w:p>
              </w:tc>
              <w:tc>
                <w:tcPr>
                  <w:tcW w:w="625" w:type="dxa"/>
                  <w:vMerge w:val="restart"/>
                  <w:vAlign w:val="center"/>
                </w:tcPr>
                <w:p w14:paraId="5D864594">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建筑物插入损</w:t>
                  </w:r>
                </w:p>
                <w:p w14:paraId="2285DF9A">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失/</w:t>
                  </w:r>
                </w:p>
                <w:p w14:paraId="23E2A8C5">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dB(A)</w:t>
                  </w:r>
                </w:p>
              </w:tc>
              <w:tc>
                <w:tcPr>
                  <w:tcW w:w="1184" w:type="dxa"/>
                  <w:gridSpan w:val="2"/>
                  <w:vAlign w:val="center"/>
                </w:tcPr>
                <w:p w14:paraId="22F8B650">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建筑物外噪声</w:t>
                  </w:r>
                </w:p>
              </w:tc>
            </w:tr>
            <w:tr w14:paraId="1907DF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29" w:type="dxa"/>
                  <w:vMerge w:val="continue"/>
                  <w:vAlign w:val="center"/>
                </w:tcPr>
                <w:p w14:paraId="250AF745">
                  <w:pPr>
                    <w:widowControl/>
                    <w:wordWrap w:val="0"/>
                    <w:topLinePunct/>
                    <w:ind w:firstLine="420"/>
                    <w:jc w:val="center"/>
                    <w:rPr>
                      <w:b/>
                      <w:bCs/>
                      <w:color w:val="auto"/>
                      <w:szCs w:val="21"/>
                      <w:highlight w:val="none"/>
                      <w:u w:val="none" w:color="auto"/>
                    </w:rPr>
                  </w:pPr>
                </w:p>
              </w:tc>
              <w:tc>
                <w:tcPr>
                  <w:tcW w:w="429" w:type="dxa"/>
                  <w:vMerge w:val="continue"/>
                  <w:vAlign w:val="center"/>
                </w:tcPr>
                <w:p w14:paraId="2FA4EEC2">
                  <w:pPr>
                    <w:widowControl/>
                    <w:wordWrap w:val="0"/>
                    <w:topLinePunct/>
                    <w:ind w:firstLine="420"/>
                    <w:jc w:val="center"/>
                    <w:rPr>
                      <w:b/>
                      <w:bCs/>
                      <w:color w:val="auto"/>
                      <w:szCs w:val="21"/>
                      <w:highlight w:val="none"/>
                      <w:u w:val="none" w:color="auto"/>
                    </w:rPr>
                  </w:pPr>
                </w:p>
              </w:tc>
              <w:tc>
                <w:tcPr>
                  <w:tcW w:w="604" w:type="dxa"/>
                  <w:vMerge w:val="continue"/>
                  <w:vAlign w:val="center"/>
                </w:tcPr>
                <w:p w14:paraId="235453DE">
                  <w:pPr>
                    <w:widowControl/>
                    <w:wordWrap w:val="0"/>
                    <w:topLinePunct/>
                    <w:ind w:firstLine="420"/>
                    <w:jc w:val="center"/>
                    <w:rPr>
                      <w:b/>
                      <w:bCs/>
                      <w:color w:val="auto"/>
                      <w:szCs w:val="21"/>
                      <w:highlight w:val="none"/>
                      <w:u w:val="none" w:color="auto"/>
                    </w:rPr>
                  </w:pPr>
                </w:p>
              </w:tc>
              <w:tc>
                <w:tcPr>
                  <w:tcW w:w="508" w:type="dxa"/>
                  <w:vMerge w:val="continue"/>
                  <w:vAlign w:val="center"/>
                </w:tcPr>
                <w:p w14:paraId="420D0FB4">
                  <w:pPr>
                    <w:widowControl/>
                    <w:wordWrap w:val="0"/>
                    <w:topLinePunct/>
                    <w:ind w:firstLine="420"/>
                    <w:jc w:val="center"/>
                    <w:rPr>
                      <w:b/>
                      <w:bCs/>
                      <w:color w:val="auto"/>
                      <w:szCs w:val="21"/>
                      <w:highlight w:val="none"/>
                      <w:u w:val="none" w:color="auto"/>
                    </w:rPr>
                  </w:pPr>
                </w:p>
              </w:tc>
              <w:tc>
                <w:tcPr>
                  <w:tcW w:w="647" w:type="dxa"/>
                  <w:vMerge w:val="continue"/>
                  <w:vAlign w:val="center"/>
                </w:tcPr>
                <w:p w14:paraId="732124CA">
                  <w:pPr>
                    <w:widowControl/>
                    <w:wordWrap w:val="0"/>
                    <w:topLinePunct/>
                    <w:ind w:firstLine="420"/>
                    <w:jc w:val="center"/>
                    <w:rPr>
                      <w:b/>
                      <w:bCs/>
                      <w:color w:val="auto"/>
                      <w:szCs w:val="21"/>
                      <w:highlight w:val="none"/>
                      <w:u w:val="none" w:color="auto"/>
                    </w:rPr>
                  </w:pPr>
                </w:p>
              </w:tc>
              <w:tc>
                <w:tcPr>
                  <w:tcW w:w="428" w:type="dxa"/>
                  <w:vAlign w:val="center"/>
                </w:tcPr>
                <w:p w14:paraId="5D48E425">
                  <w:pPr>
                    <w:widowControl/>
                    <w:wordWrap w:val="0"/>
                    <w:topLinePunct/>
                    <w:jc w:val="center"/>
                    <w:rPr>
                      <w:b/>
                      <w:bCs/>
                      <w:color w:val="auto"/>
                      <w:szCs w:val="21"/>
                      <w:highlight w:val="none"/>
                      <w:u w:val="none" w:color="auto"/>
                    </w:rPr>
                  </w:pPr>
                  <w:r>
                    <w:rPr>
                      <w:b/>
                      <w:bCs/>
                      <w:color w:val="auto"/>
                      <w:szCs w:val="21"/>
                      <w:highlight w:val="none"/>
                      <w:u w:val="none" w:color="auto"/>
                    </w:rPr>
                    <w:t>X</w:t>
                  </w:r>
                </w:p>
              </w:tc>
              <w:tc>
                <w:tcPr>
                  <w:tcW w:w="505" w:type="dxa"/>
                  <w:vAlign w:val="center"/>
                </w:tcPr>
                <w:p w14:paraId="10B6D436">
                  <w:pPr>
                    <w:widowControl/>
                    <w:wordWrap w:val="0"/>
                    <w:topLinePunct/>
                    <w:jc w:val="center"/>
                    <w:rPr>
                      <w:b/>
                      <w:bCs/>
                      <w:color w:val="auto"/>
                      <w:szCs w:val="21"/>
                      <w:highlight w:val="none"/>
                      <w:u w:val="none" w:color="auto"/>
                    </w:rPr>
                  </w:pPr>
                  <w:r>
                    <w:rPr>
                      <w:b/>
                      <w:bCs/>
                      <w:color w:val="auto"/>
                      <w:szCs w:val="21"/>
                      <w:highlight w:val="none"/>
                      <w:u w:val="none" w:color="auto"/>
                    </w:rPr>
                    <w:t>Y</w:t>
                  </w:r>
                </w:p>
              </w:tc>
              <w:tc>
                <w:tcPr>
                  <w:tcW w:w="490" w:type="dxa"/>
                  <w:vAlign w:val="center"/>
                </w:tcPr>
                <w:p w14:paraId="302DCE5C">
                  <w:pPr>
                    <w:widowControl/>
                    <w:wordWrap w:val="0"/>
                    <w:topLinePunct/>
                    <w:jc w:val="center"/>
                    <w:rPr>
                      <w:b/>
                      <w:bCs/>
                      <w:color w:val="auto"/>
                      <w:szCs w:val="21"/>
                      <w:highlight w:val="none"/>
                      <w:u w:val="none" w:color="auto"/>
                    </w:rPr>
                  </w:pPr>
                  <w:r>
                    <w:rPr>
                      <w:b/>
                      <w:bCs/>
                      <w:color w:val="auto"/>
                      <w:szCs w:val="21"/>
                      <w:highlight w:val="none"/>
                      <w:u w:val="none" w:color="auto"/>
                    </w:rPr>
                    <w:t>Z</w:t>
                  </w:r>
                </w:p>
              </w:tc>
              <w:tc>
                <w:tcPr>
                  <w:tcW w:w="861" w:type="dxa"/>
                  <w:gridSpan w:val="2"/>
                  <w:vMerge w:val="continue"/>
                  <w:vAlign w:val="center"/>
                </w:tcPr>
                <w:p w14:paraId="7A10FF9E">
                  <w:pPr>
                    <w:widowControl/>
                    <w:wordWrap w:val="0"/>
                    <w:topLinePunct/>
                    <w:ind w:firstLine="420"/>
                    <w:jc w:val="center"/>
                    <w:rPr>
                      <w:b/>
                      <w:bCs/>
                      <w:color w:val="auto"/>
                      <w:szCs w:val="21"/>
                      <w:highlight w:val="none"/>
                      <w:u w:val="none" w:color="auto"/>
                    </w:rPr>
                  </w:pPr>
                </w:p>
              </w:tc>
              <w:tc>
                <w:tcPr>
                  <w:tcW w:w="752" w:type="dxa"/>
                  <w:vMerge w:val="continue"/>
                  <w:vAlign w:val="center"/>
                </w:tcPr>
                <w:p w14:paraId="23C64C19">
                  <w:pPr>
                    <w:widowControl/>
                    <w:wordWrap w:val="0"/>
                    <w:topLinePunct/>
                    <w:ind w:firstLine="420"/>
                    <w:jc w:val="center"/>
                    <w:rPr>
                      <w:b/>
                      <w:bCs/>
                      <w:color w:val="auto"/>
                      <w:szCs w:val="21"/>
                      <w:highlight w:val="none"/>
                      <w:u w:val="none" w:color="auto"/>
                    </w:rPr>
                  </w:pPr>
                </w:p>
              </w:tc>
              <w:tc>
                <w:tcPr>
                  <w:tcW w:w="476" w:type="dxa"/>
                  <w:vMerge w:val="continue"/>
                  <w:vAlign w:val="center"/>
                </w:tcPr>
                <w:p w14:paraId="48CC63D8">
                  <w:pPr>
                    <w:widowControl/>
                    <w:wordWrap w:val="0"/>
                    <w:topLinePunct/>
                    <w:ind w:firstLine="420"/>
                    <w:jc w:val="center"/>
                    <w:rPr>
                      <w:b/>
                      <w:bCs/>
                      <w:color w:val="auto"/>
                      <w:szCs w:val="21"/>
                      <w:highlight w:val="none"/>
                      <w:u w:val="none" w:color="auto"/>
                    </w:rPr>
                  </w:pPr>
                </w:p>
              </w:tc>
              <w:tc>
                <w:tcPr>
                  <w:tcW w:w="625" w:type="dxa"/>
                  <w:vMerge w:val="continue"/>
                  <w:vAlign w:val="center"/>
                </w:tcPr>
                <w:p w14:paraId="2582FEC3">
                  <w:pPr>
                    <w:widowControl/>
                    <w:wordWrap w:val="0"/>
                    <w:topLinePunct/>
                    <w:ind w:firstLine="420"/>
                    <w:jc w:val="center"/>
                    <w:rPr>
                      <w:b/>
                      <w:bCs/>
                      <w:color w:val="auto"/>
                      <w:szCs w:val="21"/>
                      <w:highlight w:val="none"/>
                      <w:u w:val="none" w:color="auto"/>
                    </w:rPr>
                  </w:pPr>
                </w:p>
              </w:tc>
              <w:tc>
                <w:tcPr>
                  <w:tcW w:w="752" w:type="dxa"/>
                  <w:vAlign w:val="center"/>
                </w:tcPr>
                <w:p w14:paraId="401B9926">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声压级</w:t>
                  </w:r>
                </w:p>
                <w:p w14:paraId="78CB4767">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/dB(A)</w:t>
                  </w:r>
                </w:p>
              </w:tc>
              <w:tc>
                <w:tcPr>
                  <w:tcW w:w="432" w:type="dxa"/>
                  <w:vAlign w:val="center"/>
                </w:tcPr>
                <w:p w14:paraId="7297CE24">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建筑物</w:t>
                  </w:r>
                </w:p>
                <w:p w14:paraId="57E2BD05">
                  <w:pPr>
                    <w:widowControl/>
                    <w:wordWrap w:val="0"/>
                    <w:topLinePunct/>
                    <w:jc w:val="center"/>
                    <w:rPr>
                      <w:b/>
                      <w:bCs/>
                      <w:color w:val="auto"/>
                      <w:szCs w:val="21"/>
                      <w:highlight w:val="none"/>
                      <w:u w:val="none" w:color="auto"/>
                    </w:rPr>
                  </w:pPr>
                  <w:r>
                    <w:rPr>
                      <w:b/>
                      <w:bCs/>
                      <w:color w:val="auto"/>
                      <w:kern w:val="0"/>
                      <w:szCs w:val="21"/>
                      <w:highlight w:val="none"/>
                      <w:u w:val="none" w:color="auto"/>
                      <w:lang w:bidi="ar"/>
                    </w:rPr>
                    <w:t>外距离</w:t>
                  </w:r>
                </w:p>
              </w:tc>
            </w:tr>
            <w:tr w14:paraId="46270B3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4" w:hRule="atLeast"/>
                <w:jc w:val="center"/>
              </w:trPr>
              <w:tc>
                <w:tcPr>
                  <w:tcW w:w="429" w:type="dxa"/>
                  <w:vMerge w:val="restart"/>
                  <w:vAlign w:val="center"/>
                </w:tcPr>
                <w:p w14:paraId="4A8E0165">
                  <w:pPr>
                    <w:widowControl/>
                    <w:wordWrap w:val="0"/>
                    <w:topLinePunct/>
                    <w:jc w:val="center"/>
                    <w:rPr>
                      <w:color w:val="auto"/>
                      <w:szCs w:val="21"/>
                      <w:highlight w:val="none"/>
                      <w:u w:val="none" w:color="auto"/>
                    </w:rPr>
                  </w:pPr>
                  <w:r>
                    <w:rPr>
                      <w:color w:val="auto"/>
                      <w:szCs w:val="21"/>
                      <w:highlight w:val="none"/>
                      <w:u w:val="none" w:color="auto"/>
                    </w:rPr>
                    <w:t>l</w:t>
                  </w:r>
                </w:p>
              </w:tc>
              <w:tc>
                <w:tcPr>
                  <w:tcW w:w="429" w:type="dxa"/>
                  <w:vMerge w:val="restart"/>
                  <w:vAlign w:val="center"/>
                </w:tcPr>
                <w:p w14:paraId="72C89050">
                  <w:pPr>
                    <w:widowControl/>
                    <w:wordWrap w:val="0"/>
                    <w:topLinePunct/>
                    <w:jc w:val="center"/>
                    <w:rPr>
                      <w:b/>
                      <w:bCs/>
                      <w:color w:val="auto"/>
                      <w:szCs w:val="21"/>
                      <w:highlight w:val="none"/>
                      <w:u w:val="none" w:color="auto"/>
                    </w:rPr>
                  </w:pPr>
                  <w:r>
                    <w:rPr>
                      <w:color w:val="auto"/>
                      <w:szCs w:val="21"/>
                      <w:highlight w:val="none"/>
                      <w:u w:val="none" w:color="auto"/>
                    </w:rPr>
                    <w:t>生产厂房</w:t>
                  </w:r>
                </w:p>
              </w:tc>
              <w:tc>
                <w:tcPr>
                  <w:tcW w:w="604" w:type="dxa"/>
                  <w:vMerge w:val="restart"/>
                  <w:vAlign w:val="center"/>
                </w:tcPr>
                <w:p w14:paraId="760A1DE0">
                  <w:pPr>
                    <w:pStyle w:val="32"/>
                    <w:bidi w:val="0"/>
                    <w:jc w:val="center"/>
                    <w:rPr>
                      <w:color w:val="auto"/>
                      <w:szCs w:val="21"/>
                      <w:highlight w:val="none"/>
                      <w:u w:val="none" w:color="auto"/>
                    </w:rPr>
                  </w:pPr>
                  <w:r>
                    <w:rPr>
                      <w:u w:val="none" w:color="auto"/>
                    </w:rPr>
                    <w:t>全自动压榨机</w:t>
                  </w:r>
                </w:p>
              </w:tc>
              <w:tc>
                <w:tcPr>
                  <w:tcW w:w="508" w:type="dxa"/>
                  <w:vMerge w:val="restart"/>
                  <w:vAlign w:val="center"/>
                </w:tcPr>
                <w:p w14:paraId="7F00653D">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80</w:t>
                  </w:r>
                </w:p>
              </w:tc>
              <w:tc>
                <w:tcPr>
                  <w:tcW w:w="647" w:type="dxa"/>
                  <w:vMerge w:val="restart"/>
                  <w:vAlign w:val="center"/>
                </w:tcPr>
                <w:p w14:paraId="7E3424F4">
                  <w:pPr>
                    <w:widowControl/>
                    <w:wordWrap w:val="0"/>
                    <w:topLinePunct/>
                    <w:jc w:val="center"/>
                    <w:rPr>
                      <w:color w:val="auto"/>
                      <w:szCs w:val="21"/>
                      <w:highlight w:val="none"/>
                      <w:u w:val="none" w:color="auto"/>
                    </w:rPr>
                  </w:pPr>
                  <w:r>
                    <w:rPr>
                      <w:color w:val="auto"/>
                      <w:szCs w:val="21"/>
                      <w:highlight w:val="none"/>
                      <w:u w:val="none" w:color="auto"/>
                    </w:rPr>
                    <w:t>合理布置、基础</w:t>
                  </w:r>
                  <w:r>
                    <w:rPr>
                      <w:rFonts w:hint="eastAsia"/>
                      <w:color w:val="auto"/>
                      <w:szCs w:val="21"/>
                      <w:highlight w:val="none"/>
                      <w:u w:val="none" w:color="auto"/>
                    </w:rPr>
                    <w:t>减振</w:t>
                  </w:r>
                  <w:r>
                    <w:rPr>
                      <w:color w:val="auto"/>
                      <w:szCs w:val="21"/>
                      <w:highlight w:val="none"/>
                      <w:u w:val="none" w:color="auto"/>
                    </w:rPr>
                    <w:t>、隔声处理，绿化带、围墙隔声，加强管理和设备的保养，防止异常</w:t>
                  </w:r>
                  <w:r>
                    <w:rPr>
                      <w:rFonts w:hint="eastAsia"/>
                      <w:color w:val="auto"/>
                      <w:szCs w:val="21"/>
                      <w:highlight w:val="none"/>
                      <w:u w:val="none" w:color="auto"/>
                    </w:rPr>
                    <w:t>噪染</w:t>
                  </w:r>
                </w:p>
              </w:tc>
              <w:tc>
                <w:tcPr>
                  <w:tcW w:w="428" w:type="dxa"/>
                  <w:vMerge w:val="restart"/>
                  <w:vAlign w:val="center"/>
                </w:tcPr>
                <w:p w14:paraId="2A7ECB85">
                  <w:pPr>
                    <w:widowControl/>
                    <w:wordWrap w:val="0"/>
                    <w:topLinePunct/>
                    <w:jc w:val="center"/>
                    <w:rPr>
                      <w:color w:val="auto"/>
                      <w:szCs w:val="21"/>
                      <w:highlight w:val="none"/>
                      <w:u w:val="none" w:color="auto"/>
                    </w:rPr>
                  </w:pPr>
                  <w:r>
                    <w:rPr>
                      <w:color w:val="auto"/>
                      <w:szCs w:val="21"/>
                      <w:highlight w:val="none"/>
                      <w:u w:val="none" w:color="auto"/>
                    </w:rPr>
                    <w:t>17</w:t>
                  </w:r>
                </w:p>
              </w:tc>
              <w:tc>
                <w:tcPr>
                  <w:tcW w:w="505" w:type="dxa"/>
                  <w:vMerge w:val="restart"/>
                  <w:vAlign w:val="center"/>
                </w:tcPr>
                <w:p w14:paraId="3E8763A9">
                  <w:pPr>
                    <w:widowControl/>
                    <w:wordWrap w:val="0"/>
                    <w:topLinePunct/>
                    <w:jc w:val="center"/>
                    <w:rPr>
                      <w:color w:val="auto"/>
                      <w:szCs w:val="21"/>
                      <w:highlight w:val="none"/>
                      <w:u w:val="none" w:color="auto"/>
                    </w:rPr>
                  </w:pPr>
                  <w:r>
                    <w:rPr>
                      <w:color w:val="auto"/>
                      <w:szCs w:val="21"/>
                      <w:highlight w:val="none"/>
                      <w:u w:val="none" w:color="auto"/>
                    </w:rPr>
                    <w:t>-</w:t>
                  </w:r>
                  <w:r>
                    <w:rPr>
                      <w:rFonts w:hint="eastAsia"/>
                      <w:color w:val="auto"/>
                      <w:szCs w:val="21"/>
                      <w:highlight w:val="none"/>
                      <w:u w:val="none" w:color="auto"/>
                    </w:rPr>
                    <w:t>25</w:t>
                  </w:r>
                </w:p>
              </w:tc>
              <w:tc>
                <w:tcPr>
                  <w:tcW w:w="490" w:type="dxa"/>
                  <w:vMerge w:val="restart"/>
                  <w:vAlign w:val="center"/>
                </w:tcPr>
                <w:p w14:paraId="6AD199F3">
                  <w:pPr>
                    <w:widowControl/>
                    <w:wordWrap w:val="0"/>
                    <w:topLinePunct/>
                    <w:jc w:val="center"/>
                    <w:rPr>
                      <w:color w:val="auto"/>
                      <w:szCs w:val="21"/>
                      <w:highlight w:val="none"/>
                      <w:u w:val="none" w:color="auto"/>
                    </w:rPr>
                  </w:pPr>
                  <w:r>
                    <w:rPr>
                      <w:color w:val="auto"/>
                      <w:szCs w:val="21"/>
                      <w:highlight w:val="none"/>
                      <w:u w:val="none" w:color="auto"/>
                    </w:rPr>
                    <w:t>1.5</w:t>
                  </w:r>
                </w:p>
              </w:tc>
              <w:tc>
                <w:tcPr>
                  <w:tcW w:w="426" w:type="dxa"/>
                  <w:vAlign w:val="center"/>
                </w:tcPr>
                <w:p w14:paraId="1EF106B4">
                  <w:pPr>
                    <w:widowControl/>
                    <w:wordWrap w:val="0"/>
                    <w:topLinePunct/>
                    <w:jc w:val="center"/>
                    <w:rPr>
                      <w:color w:val="auto"/>
                      <w:szCs w:val="21"/>
                      <w:highlight w:val="none"/>
                      <w:u w:val="none" w:color="auto"/>
                    </w:rPr>
                  </w:pPr>
                  <w:r>
                    <w:rPr>
                      <w:color w:val="auto"/>
                      <w:szCs w:val="21"/>
                      <w:highlight w:val="none"/>
                      <w:u w:val="none" w:color="auto"/>
                    </w:rPr>
                    <w:t>东</w:t>
                  </w:r>
                </w:p>
              </w:tc>
              <w:tc>
                <w:tcPr>
                  <w:tcW w:w="435" w:type="dxa"/>
                  <w:vAlign w:val="center"/>
                </w:tcPr>
                <w:p w14:paraId="72CC2840">
                  <w:pPr>
                    <w:widowControl/>
                    <w:wordWrap w:val="0"/>
                    <w:topLinePunct/>
                    <w:jc w:val="center"/>
                    <w:rPr>
                      <w:color w:val="auto"/>
                      <w:szCs w:val="21"/>
                      <w:highlight w:val="none"/>
                      <w:u w:val="none" w:color="auto"/>
                    </w:rPr>
                  </w:pPr>
                  <w:r>
                    <w:rPr>
                      <w:rFonts w:hint="eastAsia"/>
                      <w:color w:val="auto"/>
                      <w:szCs w:val="21"/>
                      <w:highlight w:val="none"/>
                      <w:u w:val="none" w:color="auto"/>
                    </w:rPr>
                    <w:t>11</w:t>
                  </w:r>
                </w:p>
              </w:tc>
              <w:tc>
                <w:tcPr>
                  <w:tcW w:w="752" w:type="dxa"/>
                  <w:vAlign w:val="center"/>
                </w:tcPr>
                <w:p w14:paraId="4FB55E08">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48.21</w:t>
                  </w:r>
                </w:p>
              </w:tc>
              <w:tc>
                <w:tcPr>
                  <w:tcW w:w="476" w:type="dxa"/>
                  <w:vMerge w:val="restart"/>
                  <w:vAlign w:val="center"/>
                </w:tcPr>
                <w:p w14:paraId="7808355A">
                  <w:pPr>
                    <w:widowControl/>
                    <w:wordWrap w:val="0"/>
                    <w:topLinePunct/>
                    <w:jc w:val="center"/>
                    <w:rPr>
                      <w:color w:val="auto"/>
                      <w:szCs w:val="21"/>
                      <w:highlight w:val="none"/>
                      <w:u w:val="none" w:color="auto"/>
                    </w:rPr>
                  </w:pPr>
                  <w:r>
                    <w:rPr>
                      <w:rFonts w:hint="eastAsia"/>
                      <w:color w:val="auto"/>
                      <w:szCs w:val="21"/>
                      <w:highlight w:val="none"/>
                      <w:u w:val="none" w:color="auto"/>
                    </w:rPr>
                    <w:t>8</w:t>
                  </w:r>
                  <w:r>
                    <w:rPr>
                      <w:color w:val="auto"/>
                      <w:szCs w:val="21"/>
                      <w:highlight w:val="none"/>
                      <w:u w:val="none" w:color="auto"/>
                    </w:rPr>
                    <w:t>h</w:t>
                  </w:r>
                </w:p>
              </w:tc>
              <w:tc>
                <w:tcPr>
                  <w:tcW w:w="625" w:type="dxa"/>
                  <w:vMerge w:val="restart"/>
                  <w:vAlign w:val="center"/>
                </w:tcPr>
                <w:p w14:paraId="10358E16">
                  <w:pPr>
                    <w:widowControl/>
                    <w:wordWrap w:val="0"/>
                    <w:topLinePunct/>
                    <w:jc w:val="center"/>
                    <w:rPr>
                      <w:color w:val="auto"/>
                      <w:szCs w:val="21"/>
                      <w:highlight w:val="none"/>
                      <w:u w:val="none" w:color="auto"/>
                    </w:rPr>
                  </w:pPr>
                  <w:r>
                    <w:rPr>
                      <w:color w:val="auto"/>
                      <w:szCs w:val="21"/>
                      <w:highlight w:val="none"/>
                      <w:u w:val="none" w:color="auto"/>
                    </w:rPr>
                    <w:t>15</w:t>
                  </w:r>
                </w:p>
              </w:tc>
              <w:tc>
                <w:tcPr>
                  <w:tcW w:w="752" w:type="dxa"/>
                  <w:vAlign w:val="center"/>
                </w:tcPr>
                <w:p w14:paraId="36D6CBF6">
                  <w:pPr>
                    <w:widowControl/>
                    <w:wordWrap w:val="0"/>
                    <w:topLinePunct/>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33.21</w:t>
                  </w:r>
                </w:p>
              </w:tc>
              <w:tc>
                <w:tcPr>
                  <w:tcW w:w="432" w:type="dxa"/>
                  <w:vAlign w:val="center"/>
                </w:tcPr>
                <w:p w14:paraId="1AC35CC4">
                  <w:pPr>
                    <w:widowControl/>
                    <w:wordWrap w:val="0"/>
                    <w:topLinePunct/>
                    <w:jc w:val="center"/>
                    <w:rPr>
                      <w:color w:val="auto"/>
                      <w:szCs w:val="21"/>
                      <w:highlight w:val="none"/>
                      <w:u w:val="none" w:color="auto"/>
                    </w:rPr>
                  </w:pPr>
                  <w:r>
                    <w:rPr>
                      <w:color w:val="auto"/>
                      <w:szCs w:val="21"/>
                      <w:highlight w:val="none"/>
                      <w:u w:val="none" w:color="auto"/>
                    </w:rPr>
                    <w:t>1</w:t>
                  </w:r>
                </w:p>
              </w:tc>
            </w:tr>
            <w:tr w14:paraId="68E0BCB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29" w:type="dxa"/>
                  <w:vMerge w:val="continue"/>
                  <w:vAlign w:val="center"/>
                </w:tcPr>
                <w:p w14:paraId="0C785436">
                  <w:pPr>
                    <w:widowControl/>
                    <w:wordWrap w:val="0"/>
                    <w:topLinePunct/>
                    <w:jc w:val="center"/>
                    <w:rPr>
                      <w:color w:val="auto"/>
                      <w:szCs w:val="21"/>
                      <w:highlight w:val="none"/>
                      <w:u w:val="none" w:color="auto"/>
                    </w:rPr>
                  </w:pPr>
                </w:p>
              </w:tc>
              <w:tc>
                <w:tcPr>
                  <w:tcW w:w="429" w:type="dxa"/>
                  <w:vMerge w:val="continue"/>
                  <w:vAlign w:val="center"/>
                </w:tcPr>
                <w:p w14:paraId="06918F75">
                  <w:pPr>
                    <w:widowControl/>
                    <w:wordWrap w:val="0"/>
                    <w:topLinePunct/>
                    <w:jc w:val="center"/>
                    <w:rPr>
                      <w:color w:val="auto"/>
                      <w:szCs w:val="21"/>
                      <w:highlight w:val="none"/>
                      <w:u w:val="none" w:color="auto"/>
                    </w:rPr>
                  </w:pPr>
                </w:p>
              </w:tc>
              <w:tc>
                <w:tcPr>
                  <w:tcW w:w="604" w:type="dxa"/>
                  <w:vMerge w:val="continue"/>
                  <w:vAlign w:val="center"/>
                </w:tcPr>
                <w:p w14:paraId="07AC2475">
                  <w:pPr>
                    <w:widowControl/>
                    <w:wordWrap w:val="0"/>
                    <w:topLinePunct/>
                    <w:jc w:val="center"/>
                    <w:rPr>
                      <w:color w:val="auto"/>
                      <w:szCs w:val="21"/>
                      <w:highlight w:val="none"/>
                      <w:u w:val="none" w:color="auto"/>
                    </w:rPr>
                  </w:pPr>
                </w:p>
              </w:tc>
              <w:tc>
                <w:tcPr>
                  <w:tcW w:w="508" w:type="dxa"/>
                  <w:vMerge w:val="continue"/>
                  <w:vAlign w:val="center"/>
                </w:tcPr>
                <w:p w14:paraId="21B5C574">
                  <w:pPr>
                    <w:widowControl/>
                    <w:wordWrap w:val="0"/>
                    <w:topLinePunct/>
                    <w:jc w:val="center"/>
                    <w:rPr>
                      <w:color w:val="auto"/>
                      <w:szCs w:val="21"/>
                      <w:highlight w:val="none"/>
                      <w:u w:val="none" w:color="auto"/>
                    </w:rPr>
                  </w:pPr>
                </w:p>
              </w:tc>
              <w:tc>
                <w:tcPr>
                  <w:tcW w:w="647" w:type="dxa"/>
                  <w:vMerge w:val="continue"/>
                  <w:vAlign w:val="center"/>
                </w:tcPr>
                <w:p w14:paraId="0B2C0751">
                  <w:pPr>
                    <w:widowControl/>
                    <w:wordWrap w:val="0"/>
                    <w:topLinePunct/>
                    <w:jc w:val="center"/>
                    <w:rPr>
                      <w:color w:val="auto"/>
                      <w:szCs w:val="21"/>
                      <w:highlight w:val="none"/>
                      <w:u w:val="none" w:color="auto"/>
                    </w:rPr>
                  </w:pPr>
                </w:p>
              </w:tc>
              <w:tc>
                <w:tcPr>
                  <w:tcW w:w="428" w:type="dxa"/>
                  <w:vMerge w:val="continue"/>
                  <w:vAlign w:val="center"/>
                </w:tcPr>
                <w:p w14:paraId="2FEBDB8C">
                  <w:pPr>
                    <w:widowControl/>
                    <w:wordWrap w:val="0"/>
                    <w:topLinePunct/>
                    <w:jc w:val="center"/>
                    <w:rPr>
                      <w:color w:val="auto"/>
                      <w:szCs w:val="21"/>
                      <w:highlight w:val="none"/>
                      <w:u w:val="none" w:color="auto"/>
                    </w:rPr>
                  </w:pPr>
                </w:p>
              </w:tc>
              <w:tc>
                <w:tcPr>
                  <w:tcW w:w="505" w:type="dxa"/>
                  <w:vMerge w:val="continue"/>
                  <w:vAlign w:val="center"/>
                </w:tcPr>
                <w:p w14:paraId="57DF1B67">
                  <w:pPr>
                    <w:widowControl/>
                    <w:wordWrap w:val="0"/>
                    <w:topLinePunct/>
                    <w:jc w:val="center"/>
                    <w:rPr>
                      <w:color w:val="auto"/>
                      <w:szCs w:val="21"/>
                      <w:highlight w:val="none"/>
                      <w:u w:val="none" w:color="auto"/>
                    </w:rPr>
                  </w:pPr>
                </w:p>
              </w:tc>
              <w:tc>
                <w:tcPr>
                  <w:tcW w:w="490" w:type="dxa"/>
                  <w:vMerge w:val="continue"/>
                  <w:vAlign w:val="center"/>
                </w:tcPr>
                <w:p w14:paraId="2DA4622E">
                  <w:pPr>
                    <w:widowControl/>
                    <w:wordWrap w:val="0"/>
                    <w:topLinePunct/>
                    <w:jc w:val="center"/>
                    <w:rPr>
                      <w:color w:val="auto"/>
                      <w:szCs w:val="21"/>
                      <w:highlight w:val="none"/>
                      <w:u w:val="none" w:color="auto"/>
                    </w:rPr>
                  </w:pPr>
                </w:p>
              </w:tc>
              <w:tc>
                <w:tcPr>
                  <w:tcW w:w="426" w:type="dxa"/>
                  <w:vAlign w:val="center"/>
                </w:tcPr>
                <w:p w14:paraId="36C66C0E">
                  <w:pPr>
                    <w:widowControl/>
                    <w:wordWrap w:val="0"/>
                    <w:topLinePunct/>
                    <w:jc w:val="center"/>
                    <w:rPr>
                      <w:color w:val="auto"/>
                      <w:szCs w:val="21"/>
                      <w:highlight w:val="none"/>
                      <w:u w:val="none" w:color="auto"/>
                    </w:rPr>
                  </w:pPr>
                  <w:r>
                    <w:rPr>
                      <w:color w:val="auto"/>
                      <w:szCs w:val="21"/>
                      <w:highlight w:val="none"/>
                      <w:u w:val="none" w:color="auto"/>
                    </w:rPr>
                    <w:t>南</w:t>
                  </w:r>
                </w:p>
              </w:tc>
              <w:tc>
                <w:tcPr>
                  <w:tcW w:w="435" w:type="dxa"/>
                  <w:vAlign w:val="center"/>
                </w:tcPr>
                <w:p w14:paraId="0156DA3E">
                  <w:pPr>
                    <w:widowControl/>
                    <w:wordWrap w:val="0"/>
                    <w:topLinePunct/>
                    <w:jc w:val="center"/>
                    <w:rPr>
                      <w:color w:val="auto"/>
                      <w:szCs w:val="21"/>
                      <w:highlight w:val="none"/>
                      <w:u w:val="none" w:color="auto"/>
                    </w:rPr>
                  </w:pPr>
                  <w:r>
                    <w:rPr>
                      <w:rFonts w:hint="eastAsia"/>
                      <w:color w:val="auto"/>
                      <w:szCs w:val="21"/>
                      <w:highlight w:val="none"/>
                      <w:u w:val="none" w:color="auto"/>
                    </w:rPr>
                    <w:t>10</w:t>
                  </w:r>
                </w:p>
              </w:tc>
              <w:tc>
                <w:tcPr>
                  <w:tcW w:w="752" w:type="dxa"/>
                  <w:vAlign w:val="center"/>
                </w:tcPr>
                <w:p w14:paraId="40DB9D98">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51.13</w:t>
                  </w:r>
                </w:p>
              </w:tc>
              <w:tc>
                <w:tcPr>
                  <w:tcW w:w="476" w:type="dxa"/>
                  <w:vMerge w:val="continue"/>
                  <w:vAlign w:val="center"/>
                </w:tcPr>
                <w:p w14:paraId="3C87B282">
                  <w:pPr>
                    <w:widowControl/>
                    <w:wordWrap w:val="0"/>
                    <w:topLinePunct/>
                    <w:jc w:val="center"/>
                    <w:rPr>
                      <w:color w:val="auto"/>
                      <w:szCs w:val="21"/>
                      <w:highlight w:val="none"/>
                      <w:u w:val="none" w:color="auto"/>
                    </w:rPr>
                  </w:pPr>
                </w:p>
              </w:tc>
              <w:tc>
                <w:tcPr>
                  <w:tcW w:w="625" w:type="dxa"/>
                  <w:vMerge w:val="continue"/>
                  <w:vAlign w:val="center"/>
                </w:tcPr>
                <w:p w14:paraId="1E12A0ED">
                  <w:pPr>
                    <w:widowControl/>
                    <w:wordWrap w:val="0"/>
                    <w:topLinePunct/>
                    <w:jc w:val="center"/>
                    <w:rPr>
                      <w:color w:val="auto"/>
                      <w:szCs w:val="21"/>
                      <w:highlight w:val="none"/>
                      <w:u w:val="none" w:color="auto"/>
                    </w:rPr>
                  </w:pPr>
                </w:p>
              </w:tc>
              <w:tc>
                <w:tcPr>
                  <w:tcW w:w="752" w:type="dxa"/>
                  <w:vAlign w:val="center"/>
                </w:tcPr>
                <w:p w14:paraId="730AFE4B">
                  <w:pPr>
                    <w:widowControl/>
                    <w:wordWrap w:val="0"/>
                    <w:topLinePunct/>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36.03</w:t>
                  </w:r>
                </w:p>
              </w:tc>
              <w:tc>
                <w:tcPr>
                  <w:tcW w:w="432" w:type="dxa"/>
                  <w:vAlign w:val="center"/>
                </w:tcPr>
                <w:p w14:paraId="3220439B">
                  <w:pPr>
                    <w:widowControl/>
                    <w:wordWrap w:val="0"/>
                    <w:topLinePunct/>
                    <w:jc w:val="center"/>
                    <w:rPr>
                      <w:color w:val="auto"/>
                      <w:szCs w:val="21"/>
                      <w:highlight w:val="none"/>
                      <w:u w:val="none" w:color="auto"/>
                    </w:rPr>
                  </w:pPr>
                  <w:r>
                    <w:rPr>
                      <w:color w:val="auto"/>
                      <w:szCs w:val="21"/>
                      <w:highlight w:val="none"/>
                      <w:u w:val="none" w:color="auto"/>
                    </w:rPr>
                    <w:t>1</w:t>
                  </w:r>
                </w:p>
              </w:tc>
            </w:tr>
            <w:tr w14:paraId="2C37D3F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4" w:hRule="atLeast"/>
                <w:jc w:val="center"/>
              </w:trPr>
              <w:tc>
                <w:tcPr>
                  <w:tcW w:w="429" w:type="dxa"/>
                  <w:vMerge w:val="continue"/>
                  <w:vAlign w:val="center"/>
                </w:tcPr>
                <w:p w14:paraId="73939020">
                  <w:pPr>
                    <w:widowControl/>
                    <w:wordWrap w:val="0"/>
                    <w:topLinePunct/>
                    <w:jc w:val="center"/>
                    <w:rPr>
                      <w:color w:val="auto"/>
                      <w:szCs w:val="21"/>
                      <w:highlight w:val="none"/>
                      <w:u w:val="none" w:color="auto"/>
                    </w:rPr>
                  </w:pPr>
                </w:p>
              </w:tc>
              <w:tc>
                <w:tcPr>
                  <w:tcW w:w="429" w:type="dxa"/>
                  <w:vMerge w:val="continue"/>
                  <w:vAlign w:val="center"/>
                </w:tcPr>
                <w:p w14:paraId="40375E27">
                  <w:pPr>
                    <w:widowControl/>
                    <w:wordWrap w:val="0"/>
                    <w:topLinePunct/>
                    <w:jc w:val="center"/>
                    <w:rPr>
                      <w:color w:val="auto"/>
                      <w:szCs w:val="21"/>
                      <w:highlight w:val="none"/>
                      <w:u w:val="none" w:color="auto"/>
                    </w:rPr>
                  </w:pPr>
                </w:p>
              </w:tc>
              <w:tc>
                <w:tcPr>
                  <w:tcW w:w="604" w:type="dxa"/>
                  <w:vMerge w:val="continue"/>
                  <w:vAlign w:val="center"/>
                </w:tcPr>
                <w:p w14:paraId="2F0236F6">
                  <w:pPr>
                    <w:widowControl/>
                    <w:wordWrap w:val="0"/>
                    <w:topLinePunct/>
                    <w:jc w:val="center"/>
                    <w:rPr>
                      <w:color w:val="auto"/>
                      <w:szCs w:val="21"/>
                      <w:highlight w:val="none"/>
                      <w:u w:val="none" w:color="auto"/>
                    </w:rPr>
                  </w:pPr>
                </w:p>
              </w:tc>
              <w:tc>
                <w:tcPr>
                  <w:tcW w:w="508" w:type="dxa"/>
                  <w:vMerge w:val="continue"/>
                  <w:vAlign w:val="center"/>
                </w:tcPr>
                <w:p w14:paraId="436F24BB">
                  <w:pPr>
                    <w:widowControl/>
                    <w:wordWrap w:val="0"/>
                    <w:topLinePunct/>
                    <w:jc w:val="center"/>
                    <w:rPr>
                      <w:color w:val="auto"/>
                      <w:szCs w:val="21"/>
                      <w:highlight w:val="none"/>
                      <w:u w:val="none" w:color="auto"/>
                    </w:rPr>
                  </w:pPr>
                </w:p>
              </w:tc>
              <w:tc>
                <w:tcPr>
                  <w:tcW w:w="647" w:type="dxa"/>
                  <w:vMerge w:val="continue"/>
                  <w:vAlign w:val="center"/>
                </w:tcPr>
                <w:p w14:paraId="2274AB89">
                  <w:pPr>
                    <w:widowControl/>
                    <w:wordWrap w:val="0"/>
                    <w:topLinePunct/>
                    <w:jc w:val="center"/>
                    <w:rPr>
                      <w:color w:val="auto"/>
                      <w:szCs w:val="21"/>
                      <w:highlight w:val="none"/>
                      <w:u w:val="none" w:color="auto"/>
                    </w:rPr>
                  </w:pPr>
                </w:p>
              </w:tc>
              <w:tc>
                <w:tcPr>
                  <w:tcW w:w="428" w:type="dxa"/>
                  <w:vMerge w:val="continue"/>
                  <w:vAlign w:val="center"/>
                </w:tcPr>
                <w:p w14:paraId="2B72BBB9">
                  <w:pPr>
                    <w:widowControl/>
                    <w:wordWrap w:val="0"/>
                    <w:topLinePunct/>
                    <w:jc w:val="center"/>
                    <w:rPr>
                      <w:color w:val="auto"/>
                      <w:szCs w:val="21"/>
                      <w:highlight w:val="none"/>
                      <w:u w:val="none" w:color="auto"/>
                    </w:rPr>
                  </w:pPr>
                </w:p>
              </w:tc>
              <w:tc>
                <w:tcPr>
                  <w:tcW w:w="505" w:type="dxa"/>
                  <w:vMerge w:val="continue"/>
                  <w:vAlign w:val="center"/>
                </w:tcPr>
                <w:p w14:paraId="4A834860">
                  <w:pPr>
                    <w:widowControl/>
                    <w:wordWrap w:val="0"/>
                    <w:topLinePunct/>
                    <w:jc w:val="center"/>
                    <w:rPr>
                      <w:color w:val="auto"/>
                      <w:szCs w:val="21"/>
                      <w:highlight w:val="none"/>
                      <w:u w:val="none" w:color="auto"/>
                    </w:rPr>
                  </w:pPr>
                </w:p>
              </w:tc>
              <w:tc>
                <w:tcPr>
                  <w:tcW w:w="490" w:type="dxa"/>
                  <w:vMerge w:val="continue"/>
                  <w:vAlign w:val="center"/>
                </w:tcPr>
                <w:p w14:paraId="2AF3C665">
                  <w:pPr>
                    <w:widowControl/>
                    <w:wordWrap w:val="0"/>
                    <w:topLinePunct/>
                    <w:jc w:val="center"/>
                    <w:rPr>
                      <w:color w:val="auto"/>
                      <w:szCs w:val="21"/>
                      <w:highlight w:val="none"/>
                      <w:u w:val="none" w:color="auto"/>
                    </w:rPr>
                  </w:pPr>
                </w:p>
              </w:tc>
              <w:tc>
                <w:tcPr>
                  <w:tcW w:w="426" w:type="dxa"/>
                  <w:vAlign w:val="center"/>
                </w:tcPr>
                <w:p w14:paraId="08EC123F">
                  <w:pPr>
                    <w:widowControl/>
                    <w:wordWrap w:val="0"/>
                    <w:topLinePunct/>
                    <w:jc w:val="center"/>
                    <w:rPr>
                      <w:color w:val="auto"/>
                      <w:szCs w:val="21"/>
                      <w:highlight w:val="none"/>
                      <w:u w:val="none" w:color="auto"/>
                    </w:rPr>
                  </w:pPr>
                  <w:r>
                    <w:rPr>
                      <w:color w:val="auto"/>
                      <w:szCs w:val="21"/>
                      <w:highlight w:val="none"/>
                      <w:u w:val="none" w:color="auto"/>
                    </w:rPr>
                    <w:t>西</w:t>
                  </w:r>
                </w:p>
              </w:tc>
              <w:tc>
                <w:tcPr>
                  <w:tcW w:w="435" w:type="dxa"/>
                  <w:vAlign w:val="center"/>
                </w:tcPr>
                <w:p w14:paraId="0921C9C1">
                  <w:pPr>
                    <w:widowControl/>
                    <w:wordWrap w:val="0"/>
                    <w:topLinePunct/>
                    <w:jc w:val="center"/>
                    <w:rPr>
                      <w:color w:val="auto"/>
                      <w:szCs w:val="21"/>
                      <w:highlight w:val="none"/>
                      <w:u w:val="none" w:color="auto"/>
                    </w:rPr>
                  </w:pPr>
                  <w:r>
                    <w:rPr>
                      <w:rFonts w:hint="eastAsia"/>
                      <w:color w:val="auto"/>
                      <w:szCs w:val="21"/>
                      <w:highlight w:val="none"/>
                      <w:u w:val="none" w:color="auto"/>
                    </w:rPr>
                    <w:t>25</w:t>
                  </w:r>
                </w:p>
              </w:tc>
              <w:tc>
                <w:tcPr>
                  <w:tcW w:w="752" w:type="dxa"/>
                  <w:vAlign w:val="center"/>
                </w:tcPr>
                <w:p w14:paraId="4E822D6F">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39.02</w:t>
                  </w:r>
                </w:p>
              </w:tc>
              <w:tc>
                <w:tcPr>
                  <w:tcW w:w="476" w:type="dxa"/>
                  <w:vMerge w:val="continue"/>
                  <w:vAlign w:val="center"/>
                </w:tcPr>
                <w:p w14:paraId="6E385A46">
                  <w:pPr>
                    <w:widowControl/>
                    <w:wordWrap w:val="0"/>
                    <w:topLinePunct/>
                    <w:jc w:val="center"/>
                    <w:rPr>
                      <w:color w:val="auto"/>
                      <w:szCs w:val="21"/>
                      <w:highlight w:val="none"/>
                      <w:u w:val="none" w:color="auto"/>
                    </w:rPr>
                  </w:pPr>
                </w:p>
              </w:tc>
              <w:tc>
                <w:tcPr>
                  <w:tcW w:w="625" w:type="dxa"/>
                  <w:vMerge w:val="continue"/>
                  <w:vAlign w:val="center"/>
                </w:tcPr>
                <w:p w14:paraId="69DBFD5C">
                  <w:pPr>
                    <w:widowControl/>
                    <w:wordWrap w:val="0"/>
                    <w:topLinePunct/>
                    <w:jc w:val="center"/>
                    <w:rPr>
                      <w:color w:val="auto"/>
                      <w:szCs w:val="21"/>
                      <w:highlight w:val="none"/>
                      <w:u w:val="none" w:color="auto"/>
                    </w:rPr>
                  </w:pPr>
                </w:p>
              </w:tc>
              <w:tc>
                <w:tcPr>
                  <w:tcW w:w="752" w:type="dxa"/>
                  <w:vAlign w:val="center"/>
                </w:tcPr>
                <w:p w14:paraId="18F99A3F">
                  <w:pPr>
                    <w:widowControl/>
                    <w:wordWrap w:val="0"/>
                    <w:topLinePunct/>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24.02</w:t>
                  </w:r>
                </w:p>
              </w:tc>
              <w:tc>
                <w:tcPr>
                  <w:tcW w:w="432" w:type="dxa"/>
                  <w:vAlign w:val="center"/>
                </w:tcPr>
                <w:p w14:paraId="7357A188">
                  <w:pPr>
                    <w:widowControl/>
                    <w:wordWrap w:val="0"/>
                    <w:topLinePunct/>
                    <w:jc w:val="center"/>
                    <w:rPr>
                      <w:color w:val="auto"/>
                      <w:szCs w:val="21"/>
                      <w:highlight w:val="none"/>
                      <w:u w:val="none" w:color="auto"/>
                    </w:rPr>
                  </w:pPr>
                  <w:r>
                    <w:rPr>
                      <w:color w:val="auto"/>
                      <w:szCs w:val="21"/>
                      <w:highlight w:val="none"/>
                      <w:u w:val="none" w:color="auto"/>
                    </w:rPr>
                    <w:t>1</w:t>
                  </w:r>
                </w:p>
              </w:tc>
            </w:tr>
            <w:tr w14:paraId="5B3E614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29" w:type="dxa"/>
                  <w:vMerge w:val="continue"/>
                  <w:vAlign w:val="center"/>
                </w:tcPr>
                <w:p w14:paraId="31D9F934">
                  <w:pPr>
                    <w:widowControl/>
                    <w:wordWrap w:val="0"/>
                    <w:topLinePunct/>
                    <w:jc w:val="center"/>
                    <w:rPr>
                      <w:color w:val="auto"/>
                      <w:szCs w:val="21"/>
                      <w:highlight w:val="none"/>
                      <w:u w:val="none" w:color="auto"/>
                    </w:rPr>
                  </w:pPr>
                </w:p>
              </w:tc>
              <w:tc>
                <w:tcPr>
                  <w:tcW w:w="429" w:type="dxa"/>
                  <w:vMerge w:val="continue"/>
                  <w:vAlign w:val="center"/>
                </w:tcPr>
                <w:p w14:paraId="544655D3">
                  <w:pPr>
                    <w:widowControl/>
                    <w:wordWrap w:val="0"/>
                    <w:topLinePunct/>
                    <w:jc w:val="center"/>
                    <w:rPr>
                      <w:color w:val="auto"/>
                      <w:szCs w:val="21"/>
                      <w:highlight w:val="none"/>
                      <w:u w:val="none" w:color="auto"/>
                    </w:rPr>
                  </w:pPr>
                </w:p>
              </w:tc>
              <w:tc>
                <w:tcPr>
                  <w:tcW w:w="604" w:type="dxa"/>
                  <w:vMerge w:val="continue"/>
                  <w:vAlign w:val="center"/>
                </w:tcPr>
                <w:p w14:paraId="0E8129EF">
                  <w:pPr>
                    <w:widowControl/>
                    <w:wordWrap w:val="0"/>
                    <w:topLinePunct/>
                    <w:jc w:val="center"/>
                    <w:rPr>
                      <w:color w:val="auto"/>
                      <w:szCs w:val="21"/>
                      <w:highlight w:val="none"/>
                      <w:u w:val="none" w:color="auto"/>
                    </w:rPr>
                  </w:pPr>
                </w:p>
              </w:tc>
              <w:tc>
                <w:tcPr>
                  <w:tcW w:w="508" w:type="dxa"/>
                  <w:vMerge w:val="continue"/>
                  <w:vAlign w:val="center"/>
                </w:tcPr>
                <w:p w14:paraId="1E2DBFBF">
                  <w:pPr>
                    <w:widowControl/>
                    <w:wordWrap w:val="0"/>
                    <w:topLinePunct/>
                    <w:jc w:val="center"/>
                    <w:rPr>
                      <w:color w:val="auto"/>
                      <w:szCs w:val="21"/>
                      <w:highlight w:val="none"/>
                      <w:u w:val="none" w:color="auto"/>
                    </w:rPr>
                  </w:pPr>
                </w:p>
              </w:tc>
              <w:tc>
                <w:tcPr>
                  <w:tcW w:w="647" w:type="dxa"/>
                  <w:vMerge w:val="continue"/>
                  <w:vAlign w:val="center"/>
                </w:tcPr>
                <w:p w14:paraId="5CEB045E">
                  <w:pPr>
                    <w:widowControl/>
                    <w:wordWrap w:val="0"/>
                    <w:topLinePunct/>
                    <w:jc w:val="center"/>
                    <w:rPr>
                      <w:color w:val="auto"/>
                      <w:szCs w:val="21"/>
                      <w:highlight w:val="none"/>
                      <w:u w:val="none" w:color="auto"/>
                    </w:rPr>
                  </w:pPr>
                </w:p>
              </w:tc>
              <w:tc>
                <w:tcPr>
                  <w:tcW w:w="428" w:type="dxa"/>
                  <w:vMerge w:val="continue"/>
                  <w:vAlign w:val="center"/>
                </w:tcPr>
                <w:p w14:paraId="6DFABDAB">
                  <w:pPr>
                    <w:widowControl/>
                    <w:wordWrap w:val="0"/>
                    <w:topLinePunct/>
                    <w:jc w:val="center"/>
                    <w:rPr>
                      <w:color w:val="auto"/>
                      <w:szCs w:val="21"/>
                      <w:highlight w:val="none"/>
                      <w:u w:val="none" w:color="auto"/>
                    </w:rPr>
                  </w:pPr>
                </w:p>
              </w:tc>
              <w:tc>
                <w:tcPr>
                  <w:tcW w:w="505" w:type="dxa"/>
                  <w:vMerge w:val="continue"/>
                  <w:vAlign w:val="center"/>
                </w:tcPr>
                <w:p w14:paraId="1B12F6EC">
                  <w:pPr>
                    <w:widowControl/>
                    <w:wordWrap w:val="0"/>
                    <w:topLinePunct/>
                    <w:jc w:val="center"/>
                    <w:rPr>
                      <w:color w:val="auto"/>
                      <w:szCs w:val="21"/>
                      <w:highlight w:val="none"/>
                      <w:u w:val="none" w:color="auto"/>
                    </w:rPr>
                  </w:pPr>
                </w:p>
              </w:tc>
              <w:tc>
                <w:tcPr>
                  <w:tcW w:w="490" w:type="dxa"/>
                  <w:vMerge w:val="continue"/>
                  <w:vAlign w:val="center"/>
                </w:tcPr>
                <w:p w14:paraId="3F79F917">
                  <w:pPr>
                    <w:widowControl/>
                    <w:wordWrap w:val="0"/>
                    <w:topLinePunct/>
                    <w:jc w:val="center"/>
                    <w:rPr>
                      <w:color w:val="auto"/>
                      <w:szCs w:val="21"/>
                      <w:highlight w:val="none"/>
                      <w:u w:val="none" w:color="auto"/>
                    </w:rPr>
                  </w:pPr>
                </w:p>
              </w:tc>
              <w:tc>
                <w:tcPr>
                  <w:tcW w:w="426" w:type="dxa"/>
                  <w:vAlign w:val="center"/>
                </w:tcPr>
                <w:p w14:paraId="0B400EBD">
                  <w:pPr>
                    <w:widowControl/>
                    <w:wordWrap w:val="0"/>
                    <w:topLinePunct/>
                    <w:jc w:val="center"/>
                    <w:rPr>
                      <w:color w:val="auto"/>
                      <w:szCs w:val="21"/>
                      <w:highlight w:val="none"/>
                      <w:u w:val="none" w:color="auto"/>
                    </w:rPr>
                  </w:pPr>
                  <w:r>
                    <w:rPr>
                      <w:color w:val="auto"/>
                      <w:szCs w:val="21"/>
                      <w:highlight w:val="none"/>
                      <w:u w:val="none" w:color="auto"/>
                    </w:rPr>
                    <w:t>北</w:t>
                  </w:r>
                </w:p>
              </w:tc>
              <w:tc>
                <w:tcPr>
                  <w:tcW w:w="435" w:type="dxa"/>
                  <w:vAlign w:val="center"/>
                </w:tcPr>
                <w:p w14:paraId="558724C5">
                  <w:pPr>
                    <w:widowControl/>
                    <w:wordWrap w:val="0"/>
                    <w:topLinePunct/>
                    <w:jc w:val="center"/>
                    <w:rPr>
                      <w:color w:val="auto"/>
                      <w:szCs w:val="21"/>
                      <w:highlight w:val="none"/>
                      <w:u w:val="none" w:color="auto"/>
                    </w:rPr>
                  </w:pPr>
                  <w:r>
                    <w:rPr>
                      <w:color w:val="auto"/>
                      <w:szCs w:val="21"/>
                      <w:highlight w:val="none"/>
                      <w:u w:val="none" w:color="auto"/>
                    </w:rPr>
                    <w:t>37</w:t>
                  </w:r>
                </w:p>
              </w:tc>
              <w:tc>
                <w:tcPr>
                  <w:tcW w:w="752" w:type="dxa"/>
                  <w:vAlign w:val="center"/>
                </w:tcPr>
                <w:p w14:paraId="5B890361">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33.61</w:t>
                  </w:r>
                </w:p>
              </w:tc>
              <w:tc>
                <w:tcPr>
                  <w:tcW w:w="476" w:type="dxa"/>
                  <w:vMerge w:val="continue"/>
                  <w:vAlign w:val="center"/>
                </w:tcPr>
                <w:p w14:paraId="441FF64E">
                  <w:pPr>
                    <w:widowControl/>
                    <w:wordWrap w:val="0"/>
                    <w:topLinePunct/>
                    <w:jc w:val="center"/>
                    <w:rPr>
                      <w:color w:val="auto"/>
                      <w:szCs w:val="21"/>
                      <w:highlight w:val="none"/>
                      <w:u w:val="none" w:color="auto"/>
                    </w:rPr>
                  </w:pPr>
                </w:p>
              </w:tc>
              <w:tc>
                <w:tcPr>
                  <w:tcW w:w="625" w:type="dxa"/>
                  <w:vMerge w:val="continue"/>
                  <w:vAlign w:val="center"/>
                </w:tcPr>
                <w:p w14:paraId="03180941">
                  <w:pPr>
                    <w:widowControl/>
                    <w:wordWrap w:val="0"/>
                    <w:topLinePunct/>
                    <w:jc w:val="center"/>
                    <w:rPr>
                      <w:color w:val="auto"/>
                      <w:szCs w:val="21"/>
                      <w:highlight w:val="none"/>
                      <w:u w:val="none" w:color="auto"/>
                    </w:rPr>
                  </w:pPr>
                </w:p>
              </w:tc>
              <w:tc>
                <w:tcPr>
                  <w:tcW w:w="752" w:type="dxa"/>
                  <w:vAlign w:val="center"/>
                </w:tcPr>
                <w:p w14:paraId="37BB561A">
                  <w:pPr>
                    <w:widowControl/>
                    <w:wordWrap w:val="0"/>
                    <w:topLinePunct/>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18.61</w:t>
                  </w:r>
                </w:p>
              </w:tc>
              <w:tc>
                <w:tcPr>
                  <w:tcW w:w="432" w:type="dxa"/>
                  <w:vAlign w:val="center"/>
                </w:tcPr>
                <w:p w14:paraId="6BF964C3">
                  <w:pPr>
                    <w:widowControl/>
                    <w:wordWrap w:val="0"/>
                    <w:topLinePunct/>
                    <w:jc w:val="center"/>
                    <w:rPr>
                      <w:color w:val="auto"/>
                      <w:szCs w:val="21"/>
                      <w:highlight w:val="none"/>
                      <w:u w:val="none" w:color="auto"/>
                    </w:rPr>
                  </w:pPr>
                  <w:r>
                    <w:rPr>
                      <w:color w:val="auto"/>
                      <w:szCs w:val="21"/>
                      <w:highlight w:val="none"/>
                      <w:u w:val="none" w:color="auto"/>
                    </w:rPr>
                    <w:t>1</w:t>
                  </w:r>
                </w:p>
              </w:tc>
            </w:tr>
            <w:tr w14:paraId="6314CB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429" w:type="dxa"/>
                  <w:vMerge w:val="restart"/>
                  <w:vAlign w:val="center"/>
                </w:tcPr>
                <w:p w14:paraId="296DE90E">
                  <w:pPr>
                    <w:widowControl/>
                    <w:wordWrap w:val="0"/>
                    <w:topLinePunct/>
                    <w:jc w:val="center"/>
                    <w:rPr>
                      <w:color w:val="auto"/>
                      <w:szCs w:val="21"/>
                      <w:highlight w:val="none"/>
                      <w:u w:val="none" w:color="auto"/>
                    </w:rPr>
                  </w:pPr>
                  <w:r>
                    <w:rPr>
                      <w:rFonts w:hint="eastAsia"/>
                      <w:color w:val="auto"/>
                      <w:szCs w:val="21"/>
                      <w:highlight w:val="none"/>
                      <w:u w:val="none" w:color="auto"/>
                    </w:rPr>
                    <w:t>2</w:t>
                  </w:r>
                </w:p>
              </w:tc>
              <w:tc>
                <w:tcPr>
                  <w:tcW w:w="429" w:type="dxa"/>
                  <w:vMerge w:val="continue"/>
                  <w:vAlign w:val="center"/>
                </w:tcPr>
                <w:p w14:paraId="27029FCF">
                  <w:pPr>
                    <w:widowControl/>
                    <w:wordWrap w:val="0"/>
                    <w:topLinePunct/>
                    <w:jc w:val="center"/>
                    <w:rPr>
                      <w:color w:val="auto"/>
                      <w:szCs w:val="21"/>
                      <w:highlight w:val="none"/>
                      <w:u w:val="none" w:color="auto"/>
                    </w:rPr>
                  </w:pPr>
                </w:p>
              </w:tc>
              <w:tc>
                <w:tcPr>
                  <w:tcW w:w="604" w:type="dxa"/>
                  <w:vMerge w:val="restart"/>
                  <w:vAlign w:val="center"/>
                </w:tcPr>
                <w:p w14:paraId="11A64495">
                  <w:pPr>
                    <w:pStyle w:val="32"/>
                    <w:bidi w:val="0"/>
                    <w:jc w:val="center"/>
                    <w:rPr>
                      <w:color w:val="auto"/>
                      <w:szCs w:val="21"/>
                      <w:highlight w:val="none"/>
                      <w:u w:val="none" w:color="auto"/>
                    </w:rPr>
                  </w:pPr>
                  <w:r>
                    <w:rPr>
                      <w:u w:val="none" w:color="auto"/>
                    </w:rPr>
                    <w:t>精炼机</w:t>
                  </w:r>
                </w:p>
              </w:tc>
              <w:tc>
                <w:tcPr>
                  <w:tcW w:w="508" w:type="dxa"/>
                  <w:vMerge w:val="restart"/>
                  <w:vAlign w:val="center"/>
                </w:tcPr>
                <w:p w14:paraId="54E93184">
                  <w:pPr>
                    <w:widowControl/>
                    <w:wordWrap w:val="0"/>
                    <w:topLinePunct/>
                    <w:jc w:val="center"/>
                    <w:rPr>
                      <w:color w:val="auto"/>
                      <w:szCs w:val="21"/>
                      <w:highlight w:val="none"/>
                      <w:u w:val="none" w:color="auto"/>
                    </w:rPr>
                  </w:pPr>
                  <w:r>
                    <w:rPr>
                      <w:rFonts w:hint="eastAsia"/>
                      <w:color w:val="auto"/>
                      <w:szCs w:val="21"/>
                      <w:highlight w:val="none"/>
                      <w:u w:val="none" w:color="auto"/>
                    </w:rPr>
                    <w:t>75</w:t>
                  </w:r>
                </w:p>
              </w:tc>
              <w:tc>
                <w:tcPr>
                  <w:tcW w:w="647" w:type="dxa"/>
                  <w:vMerge w:val="continue"/>
                  <w:vAlign w:val="center"/>
                </w:tcPr>
                <w:p w14:paraId="7181FA19">
                  <w:pPr>
                    <w:widowControl/>
                    <w:wordWrap w:val="0"/>
                    <w:topLinePunct/>
                    <w:jc w:val="center"/>
                    <w:rPr>
                      <w:color w:val="auto"/>
                      <w:szCs w:val="21"/>
                      <w:highlight w:val="none"/>
                      <w:u w:val="none" w:color="auto"/>
                    </w:rPr>
                  </w:pPr>
                </w:p>
              </w:tc>
              <w:tc>
                <w:tcPr>
                  <w:tcW w:w="428" w:type="dxa"/>
                  <w:vMerge w:val="restart"/>
                  <w:vAlign w:val="center"/>
                </w:tcPr>
                <w:p w14:paraId="617C56E0">
                  <w:pPr>
                    <w:widowControl/>
                    <w:wordWrap w:val="0"/>
                    <w:topLinePunct/>
                    <w:jc w:val="center"/>
                    <w:rPr>
                      <w:color w:val="auto"/>
                      <w:szCs w:val="21"/>
                      <w:highlight w:val="none"/>
                      <w:u w:val="none" w:color="auto"/>
                    </w:rPr>
                  </w:pPr>
                  <w:r>
                    <w:rPr>
                      <w:rFonts w:hint="eastAsia"/>
                      <w:color w:val="auto"/>
                      <w:szCs w:val="21"/>
                      <w:highlight w:val="none"/>
                      <w:u w:val="none" w:color="auto"/>
                    </w:rPr>
                    <w:t>16</w:t>
                  </w:r>
                </w:p>
              </w:tc>
              <w:tc>
                <w:tcPr>
                  <w:tcW w:w="505" w:type="dxa"/>
                  <w:vMerge w:val="restart"/>
                  <w:vAlign w:val="center"/>
                </w:tcPr>
                <w:p w14:paraId="4AFCE2AD">
                  <w:pPr>
                    <w:widowControl/>
                    <w:wordWrap w:val="0"/>
                    <w:topLinePunct/>
                    <w:jc w:val="center"/>
                    <w:rPr>
                      <w:color w:val="auto"/>
                      <w:szCs w:val="21"/>
                      <w:highlight w:val="none"/>
                      <w:u w:val="none" w:color="auto"/>
                    </w:rPr>
                  </w:pPr>
                  <w:r>
                    <w:rPr>
                      <w:color w:val="auto"/>
                      <w:szCs w:val="21"/>
                      <w:highlight w:val="none"/>
                      <w:u w:val="none" w:color="auto"/>
                    </w:rPr>
                    <w:t>-</w:t>
                  </w:r>
                  <w:r>
                    <w:rPr>
                      <w:rFonts w:hint="eastAsia"/>
                      <w:color w:val="auto"/>
                      <w:szCs w:val="21"/>
                      <w:highlight w:val="none"/>
                      <w:u w:val="none" w:color="auto"/>
                    </w:rPr>
                    <w:t>17</w:t>
                  </w:r>
                </w:p>
              </w:tc>
              <w:tc>
                <w:tcPr>
                  <w:tcW w:w="490" w:type="dxa"/>
                  <w:vMerge w:val="restart"/>
                  <w:vAlign w:val="center"/>
                </w:tcPr>
                <w:p w14:paraId="09214A24">
                  <w:pPr>
                    <w:widowControl/>
                    <w:wordWrap w:val="0"/>
                    <w:topLinePunct/>
                    <w:jc w:val="center"/>
                    <w:rPr>
                      <w:color w:val="auto"/>
                      <w:szCs w:val="21"/>
                      <w:highlight w:val="none"/>
                      <w:u w:val="none" w:color="auto"/>
                    </w:rPr>
                  </w:pPr>
                  <w:r>
                    <w:rPr>
                      <w:color w:val="auto"/>
                      <w:szCs w:val="21"/>
                      <w:highlight w:val="none"/>
                      <w:u w:val="none" w:color="auto"/>
                    </w:rPr>
                    <w:t>1.5</w:t>
                  </w:r>
                </w:p>
              </w:tc>
              <w:tc>
                <w:tcPr>
                  <w:tcW w:w="426" w:type="dxa"/>
                  <w:vAlign w:val="center"/>
                </w:tcPr>
                <w:p w14:paraId="799AC94D">
                  <w:pPr>
                    <w:widowControl/>
                    <w:wordWrap w:val="0"/>
                    <w:topLinePunct/>
                    <w:jc w:val="center"/>
                    <w:rPr>
                      <w:color w:val="auto"/>
                      <w:szCs w:val="21"/>
                      <w:highlight w:val="none"/>
                      <w:u w:val="none" w:color="auto"/>
                    </w:rPr>
                  </w:pPr>
                  <w:r>
                    <w:rPr>
                      <w:color w:val="auto"/>
                      <w:szCs w:val="21"/>
                      <w:highlight w:val="none"/>
                      <w:u w:val="none" w:color="auto"/>
                    </w:rPr>
                    <w:t>东</w:t>
                  </w:r>
                </w:p>
              </w:tc>
              <w:tc>
                <w:tcPr>
                  <w:tcW w:w="435" w:type="dxa"/>
                  <w:vAlign w:val="center"/>
                </w:tcPr>
                <w:p w14:paraId="530093A7">
                  <w:pPr>
                    <w:widowControl/>
                    <w:wordWrap w:val="0"/>
                    <w:topLinePunct/>
                    <w:jc w:val="center"/>
                    <w:rPr>
                      <w:color w:val="auto"/>
                      <w:szCs w:val="21"/>
                      <w:highlight w:val="none"/>
                      <w:u w:val="none" w:color="auto"/>
                    </w:rPr>
                  </w:pPr>
                  <w:r>
                    <w:rPr>
                      <w:color w:val="auto"/>
                      <w:szCs w:val="21"/>
                      <w:highlight w:val="none"/>
                      <w:u w:val="none" w:color="auto"/>
                    </w:rPr>
                    <w:t>9</w:t>
                  </w:r>
                </w:p>
              </w:tc>
              <w:tc>
                <w:tcPr>
                  <w:tcW w:w="752" w:type="dxa"/>
                  <w:vAlign w:val="center"/>
                </w:tcPr>
                <w:p w14:paraId="432B0781">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47.51</w:t>
                  </w:r>
                </w:p>
              </w:tc>
              <w:tc>
                <w:tcPr>
                  <w:tcW w:w="476" w:type="dxa"/>
                  <w:vMerge w:val="restart"/>
                  <w:vAlign w:val="center"/>
                </w:tcPr>
                <w:p w14:paraId="4CEB1FB1">
                  <w:pPr>
                    <w:widowControl/>
                    <w:wordWrap w:val="0"/>
                    <w:topLinePunct/>
                    <w:jc w:val="center"/>
                    <w:rPr>
                      <w:color w:val="auto"/>
                      <w:szCs w:val="21"/>
                      <w:highlight w:val="none"/>
                      <w:u w:val="none" w:color="auto"/>
                    </w:rPr>
                  </w:pPr>
                  <w:r>
                    <w:rPr>
                      <w:rFonts w:hint="eastAsia"/>
                      <w:color w:val="auto"/>
                      <w:szCs w:val="21"/>
                      <w:highlight w:val="none"/>
                      <w:u w:val="none" w:color="auto"/>
                    </w:rPr>
                    <w:t>8</w:t>
                  </w:r>
                  <w:r>
                    <w:rPr>
                      <w:color w:val="auto"/>
                      <w:szCs w:val="21"/>
                      <w:highlight w:val="none"/>
                      <w:u w:val="none" w:color="auto"/>
                    </w:rPr>
                    <w:t>h</w:t>
                  </w:r>
                </w:p>
              </w:tc>
              <w:tc>
                <w:tcPr>
                  <w:tcW w:w="625" w:type="dxa"/>
                  <w:vMerge w:val="continue"/>
                  <w:vAlign w:val="center"/>
                </w:tcPr>
                <w:p w14:paraId="746DB70B">
                  <w:pPr>
                    <w:widowControl/>
                    <w:wordWrap w:val="0"/>
                    <w:topLinePunct/>
                    <w:jc w:val="center"/>
                    <w:rPr>
                      <w:color w:val="auto"/>
                      <w:szCs w:val="21"/>
                      <w:highlight w:val="none"/>
                      <w:u w:val="none" w:color="auto"/>
                    </w:rPr>
                  </w:pPr>
                </w:p>
              </w:tc>
              <w:tc>
                <w:tcPr>
                  <w:tcW w:w="752" w:type="dxa"/>
                  <w:vAlign w:val="center"/>
                </w:tcPr>
                <w:p w14:paraId="43C2C452">
                  <w:pPr>
                    <w:widowControl/>
                    <w:wordWrap w:val="0"/>
                    <w:topLinePunct/>
                    <w:jc w:val="center"/>
                    <w:textAlignment w:val="center"/>
                    <w:rPr>
                      <w:rFonts w:hint="default"/>
                      <w:color w:val="auto"/>
                      <w:szCs w:val="21"/>
                      <w:highlight w:val="none"/>
                      <w:u w:val="none" w:color="auto"/>
                      <w:lang w:val="en-US" w:eastAsia="zh-CN"/>
                    </w:rPr>
                  </w:pPr>
                  <w:r>
                    <w:rPr>
                      <w:rFonts w:hint="eastAsia"/>
                      <w:color w:val="auto"/>
                      <w:szCs w:val="21"/>
                      <w:highlight w:val="none"/>
                      <w:u w:val="none" w:color="auto"/>
                      <w:lang w:val="en-US" w:eastAsia="zh-CN"/>
                    </w:rPr>
                    <w:t>32.53</w:t>
                  </w:r>
                </w:p>
              </w:tc>
              <w:tc>
                <w:tcPr>
                  <w:tcW w:w="432" w:type="dxa"/>
                  <w:vAlign w:val="center"/>
                </w:tcPr>
                <w:p w14:paraId="3F882B9C">
                  <w:pPr>
                    <w:widowControl/>
                    <w:wordWrap w:val="0"/>
                    <w:topLinePunct/>
                    <w:jc w:val="center"/>
                    <w:rPr>
                      <w:color w:val="auto"/>
                      <w:szCs w:val="21"/>
                      <w:highlight w:val="none"/>
                      <w:u w:val="none" w:color="auto"/>
                    </w:rPr>
                  </w:pPr>
                  <w:r>
                    <w:rPr>
                      <w:color w:val="auto"/>
                      <w:szCs w:val="21"/>
                      <w:highlight w:val="none"/>
                      <w:u w:val="none" w:color="auto"/>
                    </w:rPr>
                    <w:t>1</w:t>
                  </w:r>
                </w:p>
              </w:tc>
            </w:tr>
            <w:tr w14:paraId="1FCF9F5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429" w:type="dxa"/>
                  <w:vMerge w:val="continue"/>
                  <w:vAlign w:val="center"/>
                </w:tcPr>
                <w:p w14:paraId="603F6757">
                  <w:pPr>
                    <w:widowControl/>
                    <w:wordWrap w:val="0"/>
                    <w:topLinePunct/>
                    <w:jc w:val="center"/>
                    <w:rPr>
                      <w:color w:val="auto"/>
                      <w:szCs w:val="21"/>
                      <w:highlight w:val="none"/>
                      <w:u w:val="none" w:color="auto"/>
                    </w:rPr>
                  </w:pPr>
                </w:p>
              </w:tc>
              <w:tc>
                <w:tcPr>
                  <w:tcW w:w="429" w:type="dxa"/>
                  <w:vMerge w:val="continue"/>
                  <w:vAlign w:val="center"/>
                </w:tcPr>
                <w:p w14:paraId="64D66E5B">
                  <w:pPr>
                    <w:widowControl/>
                    <w:wordWrap w:val="0"/>
                    <w:topLinePunct/>
                    <w:jc w:val="center"/>
                    <w:rPr>
                      <w:color w:val="auto"/>
                      <w:szCs w:val="21"/>
                      <w:highlight w:val="none"/>
                      <w:u w:val="none" w:color="auto"/>
                    </w:rPr>
                  </w:pPr>
                </w:p>
              </w:tc>
              <w:tc>
                <w:tcPr>
                  <w:tcW w:w="604" w:type="dxa"/>
                  <w:vMerge w:val="continue"/>
                  <w:vAlign w:val="center"/>
                </w:tcPr>
                <w:p w14:paraId="7709D8D8">
                  <w:pPr>
                    <w:widowControl/>
                    <w:wordWrap w:val="0"/>
                    <w:topLinePunct/>
                    <w:jc w:val="center"/>
                    <w:rPr>
                      <w:color w:val="auto"/>
                      <w:szCs w:val="21"/>
                      <w:highlight w:val="none"/>
                      <w:u w:val="none" w:color="auto"/>
                    </w:rPr>
                  </w:pPr>
                </w:p>
              </w:tc>
              <w:tc>
                <w:tcPr>
                  <w:tcW w:w="508" w:type="dxa"/>
                  <w:vMerge w:val="continue"/>
                  <w:vAlign w:val="center"/>
                </w:tcPr>
                <w:p w14:paraId="2FC28227">
                  <w:pPr>
                    <w:widowControl/>
                    <w:wordWrap w:val="0"/>
                    <w:topLinePunct/>
                    <w:jc w:val="center"/>
                    <w:rPr>
                      <w:color w:val="auto"/>
                      <w:szCs w:val="21"/>
                      <w:highlight w:val="none"/>
                      <w:u w:val="none" w:color="auto"/>
                    </w:rPr>
                  </w:pPr>
                </w:p>
              </w:tc>
              <w:tc>
                <w:tcPr>
                  <w:tcW w:w="647" w:type="dxa"/>
                  <w:vMerge w:val="continue"/>
                  <w:vAlign w:val="center"/>
                </w:tcPr>
                <w:p w14:paraId="7C5006A8">
                  <w:pPr>
                    <w:widowControl/>
                    <w:wordWrap w:val="0"/>
                    <w:topLinePunct/>
                    <w:jc w:val="center"/>
                    <w:rPr>
                      <w:color w:val="auto"/>
                      <w:szCs w:val="21"/>
                      <w:highlight w:val="none"/>
                      <w:u w:val="none" w:color="auto"/>
                    </w:rPr>
                  </w:pPr>
                </w:p>
              </w:tc>
              <w:tc>
                <w:tcPr>
                  <w:tcW w:w="428" w:type="dxa"/>
                  <w:vMerge w:val="continue"/>
                  <w:vAlign w:val="center"/>
                </w:tcPr>
                <w:p w14:paraId="77FE619C">
                  <w:pPr>
                    <w:widowControl/>
                    <w:wordWrap w:val="0"/>
                    <w:topLinePunct/>
                    <w:jc w:val="center"/>
                    <w:rPr>
                      <w:color w:val="auto"/>
                      <w:szCs w:val="21"/>
                      <w:highlight w:val="none"/>
                      <w:u w:val="none" w:color="auto"/>
                    </w:rPr>
                  </w:pPr>
                </w:p>
              </w:tc>
              <w:tc>
                <w:tcPr>
                  <w:tcW w:w="505" w:type="dxa"/>
                  <w:vMerge w:val="continue"/>
                  <w:vAlign w:val="center"/>
                </w:tcPr>
                <w:p w14:paraId="1FC80FA9">
                  <w:pPr>
                    <w:widowControl/>
                    <w:wordWrap w:val="0"/>
                    <w:topLinePunct/>
                    <w:jc w:val="center"/>
                    <w:rPr>
                      <w:color w:val="auto"/>
                      <w:szCs w:val="21"/>
                      <w:highlight w:val="none"/>
                      <w:u w:val="none" w:color="auto"/>
                    </w:rPr>
                  </w:pPr>
                </w:p>
              </w:tc>
              <w:tc>
                <w:tcPr>
                  <w:tcW w:w="490" w:type="dxa"/>
                  <w:vMerge w:val="continue"/>
                  <w:vAlign w:val="center"/>
                </w:tcPr>
                <w:p w14:paraId="33859E6C">
                  <w:pPr>
                    <w:widowControl/>
                    <w:wordWrap w:val="0"/>
                    <w:topLinePunct/>
                    <w:jc w:val="center"/>
                    <w:rPr>
                      <w:color w:val="auto"/>
                      <w:szCs w:val="21"/>
                      <w:highlight w:val="none"/>
                      <w:u w:val="none" w:color="auto"/>
                    </w:rPr>
                  </w:pPr>
                </w:p>
              </w:tc>
              <w:tc>
                <w:tcPr>
                  <w:tcW w:w="426" w:type="dxa"/>
                  <w:vAlign w:val="center"/>
                </w:tcPr>
                <w:p w14:paraId="37A1EDE3">
                  <w:pPr>
                    <w:widowControl/>
                    <w:wordWrap w:val="0"/>
                    <w:topLinePunct/>
                    <w:jc w:val="center"/>
                    <w:rPr>
                      <w:color w:val="auto"/>
                      <w:szCs w:val="21"/>
                      <w:highlight w:val="none"/>
                      <w:u w:val="none" w:color="auto"/>
                    </w:rPr>
                  </w:pPr>
                  <w:r>
                    <w:rPr>
                      <w:color w:val="auto"/>
                      <w:szCs w:val="21"/>
                      <w:highlight w:val="none"/>
                      <w:u w:val="none" w:color="auto"/>
                    </w:rPr>
                    <w:t>南</w:t>
                  </w:r>
                </w:p>
              </w:tc>
              <w:tc>
                <w:tcPr>
                  <w:tcW w:w="435" w:type="dxa"/>
                  <w:vAlign w:val="center"/>
                </w:tcPr>
                <w:p w14:paraId="72C03669">
                  <w:pPr>
                    <w:widowControl/>
                    <w:wordWrap w:val="0"/>
                    <w:topLinePunct/>
                    <w:jc w:val="center"/>
                    <w:rPr>
                      <w:color w:val="auto"/>
                      <w:szCs w:val="21"/>
                      <w:highlight w:val="none"/>
                      <w:u w:val="none" w:color="auto"/>
                    </w:rPr>
                  </w:pPr>
                  <w:r>
                    <w:rPr>
                      <w:color w:val="auto"/>
                      <w:szCs w:val="21"/>
                      <w:highlight w:val="none"/>
                      <w:u w:val="none" w:color="auto"/>
                    </w:rPr>
                    <w:t>25</w:t>
                  </w:r>
                </w:p>
              </w:tc>
              <w:tc>
                <w:tcPr>
                  <w:tcW w:w="752" w:type="dxa"/>
                  <w:vAlign w:val="center"/>
                </w:tcPr>
                <w:p w14:paraId="79C4559D">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42.02</w:t>
                  </w:r>
                </w:p>
              </w:tc>
              <w:tc>
                <w:tcPr>
                  <w:tcW w:w="476" w:type="dxa"/>
                  <w:vMerge w:val="continue"/>
                  <w:vAlign w:val="center"/>
                </w:tcPr>
                <w:p w14:paraId="3E217054">
                  <w:pPr>
                    <w:widowControl/>
                    <w:wordWrap w:val="0"/>
                    <w:topLinePunct/>
                    <w:jc w:val="center"/>
                    <w:rPr>
                      <w:color w:val="auto"/>
                      <w:szCs w:val="21"/>
                      <w:highlight w:val="none"/>
                      <w:u w:val="none" w:color="auto"/>
                    </w:rPr>
                  </w:pPr>
                </w:p>
              </w:tc>
              <w:tc>
                <w:tcPr>
                  <w:tcW w:w="625" w:type="dxa"/>
                  <w:vMerge w:val="continue"/>
                  <w:vAlign w:val="center"/>
                </w:tcPr>
                <w:p w14:paraId="72BD4CB5">
                  <w:pPr>
                    <w:widowControl/>
                    <w:wordWrap w:val="0"/>
                    <w:topLinePunct/>
                    <w:jc w:val="center"/>
                    <w:rPr>
                      <w:color w:val="auto"/>
                      <w:szCs w:val="21"/>
                      <w:highlight w:val="none"/>
                      <w:u w:val="none" w:color="auto"/>
                    </w:rPr>
                  </w:pPr>
                </w:p>
              </w:tc>
              <w:tc>
                <w:tcPr>
                  <w:tcW w:w="752" w:type="dxa"/>
                  <w:vAlign w:val="center"/>
                </w:tcPr>
                <w:p w14:paraId="31C384A7">
                  <w:pPr>
                    <w:widowControl/>
                    <w:wordWrap w:val="0"/>
                    <w:topLinePunct/>
                    <w:jc w:val="center"/>
                    <w:textAlignment w:val="center"/>
                    <w:rPr>
                      <w:rFonts w:hint="default"/>
                      <w:color w:val="auto"/>
                      <w:szCs w:val="21"/>
                      <w:highlight w:val="none"/>
                      <w:u w:val="none" w:color="auto"/>
                      <w:lang w:val="en-US" w:eastAsia="zh-CN"/>
                    </w:rPr>
                  </w:pPr>
                  <w:r>
                    <w:rPr>
                      <w:rFonts w:hint="eastAsia"/>
                      <w:color w:val="auto"/>
                      <w:szCs w:val="21"/>
                      <w:highlight w:val="none"/>
                      <w:u w:val="none" w:color="auto"/>
                      <w:lang w:val="en-US" w:eastAsia="zh-CN"/>
                    </w:rPr>
                    <w:t>27.01</w:t>
                  </w:r>
                </w:p>
              </w:tc>
              <w:tc>
                <w:tcPr>
                  <w:tcW w:w="432" w:type="dxa"/>
                  <w:vAlign w:val="center"/>
                </w:tcPr>
                <w:p w14:paraId="2BCD87E4">
                  <w:pPr>
                    <w:widowControl/>
                    <w:wordWrap w:val="0"/>
                    <w:topLinePunct/>
                    <w:jc w:val="center"/>
                    <w:rPr>
                      <w:color w:val="auto"/>
                      <w:szCs w:val="21"/>
                      <w:highlight w:val="none"/>
                      <w:u w:val="none" w:color="auto"/>
                    </w:rPr>
                  </w:pPr>
                  <w:r>
                    <w:rPr>
                      <w:color w:val="auto"/>
                      <w:szCs w:val="21"/>
                      <w:highlight w:val="none"/>
                      <w:u w:val="none" w:color="auto"/>
                    </w:rPr>
                    <w:t>1</w:t>
                  </w:r>
                </w:p>
              </w:tc>
            </w:tr>
            <w:tr w14:paraId="6A003BA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46" w:hRule="atLeast"/>
                <w:jc w:val="center"/>
              </w:trPr>
              <w:tc>
                <w:tcPr>
                  <w:tcW w:w="429" w:type="dxa"/>
                  <w:vMerge w:val="continue"/>
                  <w:vAlign w:val="center"/>
                </w:tcPr>
                <w:p w14:paraId="36870095">
                  <w:pPr>
                    <w:widowControl/>
                    <w:wordWrap w:val="0"/>
                    <w:topLinePunct/>
                    <w:jc w:val="center"/>
                    <w:rPr>
                      <w:color w:val="auto"/>
                      <w:szCs w:val="21"/>
                      <w:highlight w:val="none"/>
                      <w:u w:val="none" w:color="auto"/>
                    </w:rPr>
                  </w:pPr>
                </w:p>
              </w:tc>
              <w:tc>
                <w:tcPr>
                  <w:tcW w:w="429" w:type="dxa"/>
                  <w:vMerge w:val="continue"/>
                  <w:vAlign w:val="center"/>
                </w:tcPr>
                <w:p w14:paraId="49CDDFF6">
                  <w:pPr>
                    <w:widowControl/>
                    <w:wordWrap w:val="0"/>
                    <w:topLinePunct/>
                    <w:jc w:val="center"/>
                    <w:rPr>
                      <w:color w:val="auto"/>
                      <w:szCs w:val="21"/>
                      <w:highlight w:val="none"/>
                      <w:u w:val="none" w:color="auto"/>
                    </w:rPr>
                  </w:pPr>
                </w:p>
              </w:tc>
              <w:tc>
                <w:tcPr>
                  <w:tcW w:w="604" w:type="dxa"/>
                  <w:vMerge w:val="continue"/>
                  <w:vAlign w:val="center"/>
                </w:tcPr>
                <w:p w14:paraId="3E519931">
                  <w:pPr>
                    <w:widowControl/>
                    <w:wordWrap w:val="0"/>
                    <w:topLinePunct/>
                    <w:jc w:val="center"/>
                    <w:rPr>
                      <w:color w:val="auto"/>
                      <w:szCs w:val="21"/>
                      <w:highlight w:val="none"/>
                      <w:u w:val="none" w:color="auto"/>
                    </w:rPr>
                  </w:pPr>
                </w:p>
              </w:tc>
              <w:tc>
                <w:tcPr>
                  <w:tcW w:w="508" w:type="dxa"/>
                  <w:vMerge w:val="continue"/>
                  <w:vAlign w:val="center"/>
                </w:tcPr>
                <w:p w14:paraId="407D7C35">
                  <w:pPr>
                    <w:widowControl/>
                    <w:wordWrap w:val="0"/>
                    <w:topLinePunct/>
                    <w:jc w:val="center"/>
                    <w:rPr>
                      <w:color w:val="auto"/>
                      <w:szCs w:val="21"/>
                      <w:highlight w:val="none"/>
                      <w:u w:val="none" w:color="auto"/>
                    </w:rPr>
                  </w:pPr>
                </w:p>
              </w:tc>
              <w:tc>
                <w:tcPr>
                  <w:tcW w:w="647" w:type="dxa"/>
                  <w:vMerge w:val="continue"/>
                  <w:vAlign w:val="center"/>
                </w:tcPr>
                <w:p w14:paraId="4FBAB3A4">
                  <w:pPr>
                    <w:widowControl/>
                    <w:wordWrap w:val="0"/>
                    <w:topLinePunct/>
                    <w:jc w:val="center"/>
                    <w:rPr>
                      <w:color w:val="auto"/>
                      <w:szCs w:val="21"/>
                      <w:highlight w:val="none"/>
                      <w:u w:val="none" w:color="auto"/>
                    </w:rPr>
                  </w:pPr>
                </w:p>
              </w:tc>
              <w:tc>
                <w:tcPr>
                  <w:tcW w:w="428" w:type="dxa"/>
                  <w:vMerge w:val="continue"/>
                  <w:vAlign w:val="center"/>
                </w:tcPr>
                <w:p w14:paraId="2BF8DD40">
                  <w:pPr>
                    <w:widowControl/>
                    <w:wordWrap w:val="0"/>
                    <w:topLinePunct/>
                    <w:jc w:val="center"/>
                    <w:rPr>
                      <w:color w:val="auto"/>
                      <w:szCs w:val="21"/>
                      <w:highlight w:val="none"/>
                      <w:u w:val="none" w:color="auto"/>
                    </w:rPr>
                  </w:pPr>
                </w:p>
              </w:tc>
              <w:tc>
                <w:tcPr>
                  <w:tcW w:w="505" w:type="dxa"/>
                  <w:vMerge w:val="continue"/>
                  <w:vAlign w:val="center"/>
                </w:tcPr>
                <w:p w14:paraId="0BB8CA3F">
                  <w:pPr>
                    <w:widowControl/>
                    <w:wordWrap w:val="0"/>
                    <w:topLinePunct/>
                    <w:jc w:val="center"/>
                    <w:rPr>
                      <w:color w:val="auto"/>
                      <w:szCs w:val="21"/>
                      <w:highlight w:val="none"/>
                      <w:u w:val="none" w:color="auto"/>
                    </w:rPr>
                  </w:pPr>
                </w:p>
              </w:tc>
              <w:tc>
                <w:tcPr>
                  <w:tcW w:w="490" w:type="dxa"/>
                  <w:vMerge w:val="continue"/>
                  <w:vAlign w:val="center"/>
                </w:tcPr>
                <w:p w14:paraId="48D2B6D8">
                  <w:pPr>
                    <w:widowControl/>
                    <w:wordWrap w:val="0"/>
                    <w:topLinePunct/>
                    <w:jc w:val="center"/>
                    <w:rPr>
                      <w:color w:val="auto"/>
                      <w:szCs w:val="21"/>
                      <w:highlight w:val="none"/>
                      <w:u w:val="none" w:color="auto"/>
                    </w:rPr>
                  </w:pPr>
                </w:p>
              </w:tc>
              <w:tc>
                <w:tcPr>
                  <w:tcW w:w="426" w:type="dxa"/>
                  <w:vAlign w:val="center"/>
                </w:tcPr>
                <w:p w14:paraId="1B7B331E">
                  <w:pPr>
                    <w:widowControl/>
                    <w:wordWrap w:val="0"/>
                    <w:topLinePunct/>
                    <w:jc w:val="center"/>
                    <w:rPr>
                      <w:color w:val="auto"/>
                      <w:szCs w:val="21"/>
                      <w:highlight w:val="none"/>
                      <w:u w:val="none" w:color="auto"/>
                    </w:rPr>
                  </w:pPr>
                  <w:r>
                    <w:rPr>
                      <w:color w:val="auto"/>
                      <w:szCs w:val="21"/>
                      <w:highlight w:val="none"/>
                      <w:u w:val="none" w:color="auto"/>
                    </w:rPr>
                    <w:t>西</w:t>
                  </w:r>
                </w:p>
              </w:tc>
              <w:tc>
                <w:tcPr>
                  <w:tcW w:w="435" w:type="dxa"/>
                  <w:vAlign w:val="center"/>
                </w:tcPr>
                <w:p w14:paraId="1AB1EDAD">
                  <w:pPr>
                    <w:widowControl/>
                    <w:wordWrap w:val="0"/>
                    <w:topLinePunct/>
                    <w:jc w:val="center"/>
                    <w:rPr>
                      <w:color w:val="auto"/>
                      <w:szCs w:val="21"/>
                      <w:highlight w:val="none"/>
                      <w:u w:val="none" w:color="auto"/>
                    </w:rPr>
                  </w:pPr>
                  <w:r>
                    <w:rPr>
                      <w:color w:val="auto"/>
                      <w:szCs w:val="21"/>
                      <w:highlight w:val="none"/>
                      <w:u w:val="none" w:color="auto"/>
                    </w:rPr>
                    <w:t>60</w:t>
                  </w:r>
                </w:p>
              </w:tc>
              <w:tc>
                <w:tcPr>
                  <w:tcW w:w="752" w:type="dxa"/>
                  <w:vAlign w:val="center"/>
                </w:tcPr>
                <w:p w14:paraId="2B2AC71E">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31.03</w:t>
                  </w:r>
                </w:p>
              </w:tc>
              <w:tc>
                <w:tcPr>
                  <w:tcW w:w="476" w:type="dxa"/>
                  <w:vMerge w:val="continue"/>
                  <w:vAlign w:val="center"/>
                </w:tcPr>
                <w:p w14:paraId="0320B72A">
                  <w:pPr>
                    <w:widowControl/>
                    <w:wordWrap w:val="0"/>
                    <w:topLinePunct/>
                    <w:jc w:val="center"/>
                    <w:rPr>
                      <w:color w:val="auto"/>
                      <w:szCs w:val="21"/>
                      <w:highlight w:val="none"/>
                      <w:u w:val="none" w:color="auto"/>
                    </w:rPr>
                  </w:pPr>
                </w:p>
              </w:tc>
              <w:tc>
                <w:tcPr>
                  <w:tcW w:w="625" w:type="dxa"/>
                  <w:vMerge w:val="continue"/>
                  <w:vAlign w:val="center"/>
                </w:tcPr>
                <w:p w14:paraId="40346088">
                  <w:pPr>
                    <w:widowControl/>
                    <w:wordWrap w:val="0"/>
                    <w:topLinePunct/>
                    <w:jc w:val="center"/>
                    <w:rPr>
                      <w:color w:val="auto"/>
                      <w:szCs w:val="21"/>
                      <w:highlight w:val="none"/>
                      <w:u w:val="none" w:color="auto"/>
                    </w:rPr>
                  </w:pPr>
                </w:p>
              </w:tc>
              <w:tc>
                <w:tcPr>
                  <w:tcW w:w="752" w:type="dxa"/>
                  <w:vAlign w:val="center"/>
                </w:tcPr>
                <w:p w14:paraId="5DF7A405">
                  <w:pPr>
                    <w:widowControl/>
                    <w:wordWrap w:val="0"/>
                    <w:topLinePunct/>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16.02</w:t>
                  </w:r>
                </w:p>
              </w:tc>
              <w:tc>
                <w:tcPr>
                  <w:tcW w:w="432" w:type="dxa"/>
                  <w:vAlign w:val="center"/>
                </w:tcPr>
                <w:p w14:paraId="26BE7AFC">
                  <w:pPr>
                    <w:widowControl/>
                    <w:wordWrap w:val="0"/>
                    <w:topLinePunct/>
                    <w:jc w:val="center"/>
                    <w:rPr>
                      <w:color w:val="auto"/>
                      <w:szCs w:val="21"/>
                      <w:highlight w:val="none"/>
                      <w:u w:val="none" w:color="auto"/>
                    </w:rPr>
                  </w:pPr>
                  <w:r>
                    <w:rPr>
                      <w:color w:val="auto"/>
                      <w:szCs w:val="21"/>
                      <w:highlight w:val="none"/>
                      <w:u w:val="none" w:color="auto"/>
                    </w:rPr>
                    <w:t>1</w:t>
                  </w:r>
                </w:p>
              </w:tc>
            </w:tr>
            <w:tr w14:paraId="1DCACA2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429" w:type="dxa"/>
                  <w:vMerge w:val="continue"/>
                  <w:vAlign w:val="center"/>
                </w:tcPr>
                <w:p w14:paraId="549B1EB3">
                  <w:pPr>
                    <w:widowControl/>
                    <w:wordWrap w:val="0"/>
                    <w:topLinePunct/>
                    <w:jc w:val="center"/>
                    <w:rPr>
                      <w:color w:val="auto"/>
                      <w:szCs w:val="21"/>
                      <w:highlight w:val="none"/>
                      <w:u w:val="none" w:color="auto"/>
                    </w:rPr>
                  </w:pPr>
                </w:p>
              </w:tc>
              <w:tc>
                <w:tcPr>
                  <w:tcW w:w="429" w:type="dxa"/>
                  <w:vMerge w:val="continue"/>
                  <w:vAlign w:val="center"/>
                </w:tcPr>
                <w:p w14:paraId="24D08E25">
                  <w:pPr>
                    <w:widowControl/>
                    <w:wordWrap w:val="0"/>
                    <w:topLinePunct/>
                    <w:jc w:val="center"/>
                    <w:rPr>
                      <w:color w:val="auto"/>
                      <w:szCs w:val="21"/>
                      <w:highlight w:val="none"/>
                      <w:u w:val="none" w:color="auto"/>
                    </w:rPr>
                  </w:pPr>
                </w:p>
              </w:tc>
              <w:tc>
                <w:tcPr>
                  <w:tcW w:w="604" w:type="dxa"/>
                  <w:vMerge w:val="continue"/>
                  <w:vAlign w:val="center"/>
                </w:tcPr>
                <w:p w14:paraId="76CFDA9F">
                  <w:pPr>
                    <w:widowControl/>
                    <w:wordWrap w:val="0"/>
                    <w:topLinePunct/>
                    <w:jc w:val="center"/>
                    <w:rPr>
                      <w:color w:val="auto"/>
                      <w:szCs w:val="21"/>
                      <w:highlight w:val="none"/>
                      <w:u w:val="none" w:color="auto"/>
                    </w:rPr>
                  </w:pPr>
                </w:p>
              </w:tc>
              <w:tc>
                <w:tcPr>
                  <w:tcW w:w="508" w:type="dxa"/>
                  <w:vMerge w:val="continue"/>
                  <w:vAlign w:val="center"/>
                </w:tcPr>
                <w:p w14:paraId="64192692">
                  <w:pPr>
                    <w:widowControl/>
                    <w:wordWrap w:val="0"/>
                    <w:topLinePunct/>
                    <w:jc w:val="center"/>
                    <w:rPr>
                      <w:color w:val="auto"/>
                      <w:szCs w:val="21"/>
                      <w:highlight w:val="none"/>
                      <w:u w:val="none" w:color="auto"/>
                    </w:rPr>
                  </w:pPr>
                </w:p>
              </w:tc>
              <w:tc>
                <w:tcPr>
                  <w:tcW w:w="647" w:type="dxa"/>
                  <w:vMerge w:val="continue"/>
                  <w:vAlign w:val="center"/>
                </w:tcPr>
                <w:p w14:paraId="19CB396C">
                  <w:pPr>
                    <w:widowControl/>
                    <w:wordWrap w:val="0"/>
                    <w:topLinePunct/>
                    <w:jc w:val="center"/>
                    <w:rPr>
                      <w:color w:val="auto"/>
                      <w:szCs w:val="21"/>
                      <w:highlight w:val="none"/>
                      <w:u w:val="none" w:color="auto"/>
                    </w:rPr>
                  </w:pPr>
                </w:p>
              </w:tc>
              <w:tc>
                <w:tcPr>
                  <w:tcW w:w="428" w:type="dxa"/>
                  <w:vMerge w:val="continue"/>
                  <w:vAlign w:val="center"/>
                </w:tcPr>
                <w:p w14:paraId="36A4150B">
                  <w:pPr>
                    <w:widowControl/>
                    <w:wordWrap w:val="0"/>
                    <w:topLinePunct/>
                    <w:jc w:val="center"/>
                    <w:rPr>
                      <w:color w:val="auto"/>
                      <w:szCs w:val="21"/>
                      <w:highlight w:val="none"/>
                      <w:u w:val="none" w:color="auto"/>
                    </w:rPr>
                  </w:pPr>
                </w:p>
              </w:tc>
              <w:tc>
                <w:tcPr>
                  <w:tcW w:w="505" w:type="dxa"/>
                  <w:vMerge w:val="continue"/>
                  <w:vAlign w:val="center"/>
                </w:tcPr>
                <w:p w14:paraId="3D07751D">
                  <w:pPr>
                    <w:widowControl/>
                    <w:wordWrap w:val="0"/>
                    <w:topLinePunct/>
                    <w:jc w:val="center"/>
                    <w:rPr>
                      <w:color w:val="auto"/>
                      <w:szCs w:val="21"/>
                      <w:highlight w:val="none"/>
                      <w:u w:val="none" w:color="auto"/>
                    </w:rPr>
                  </w:pPr>
                </w:p>
              </w:tc>
              <w:tc>
                <w:tcPr>
                  <w:tcW w:w="490" w:type="dxa"/>
                  <w:vMerge w:val="continue"/>
                  <w:vAlign w:val="center"/>
                </w:tcPr>
                <w:p w14:paraId="417819CC">
                  <w:pPr>
                    <w:widowControl/>
                    <w:wordWrap w:val="0"/>
                    <w:topLinePunct/>
                    <w:jc w:val="center"/>
                    <w:rPr>
                      <w:color w:val="auto"/>
                      <w:szCs w:val="21"/>
                      <w:highlight w:val="none"/>
                      <w:u w:val="none" w:color="auto"/>
                    </w:rPr>
                  </w:pPr>
                </w:p>
              </w:tc>
              <w:tc>
                <w:tcPr>
                  <w:tcW w:w="426" w:type="dxa"/>
                  <w:vAlign w:val="center"/>
                </w:tcPr>
                <w:p w14:paraId="5AF81059">
                  <w:pPr>
                    <w:widowControl/>
                    <w:wordWrap w:val="0"/>
                    <w:topLinePunct/>
                    <w:jc w:val="center"/>
                    <w:rPr>
                      <w:color w:val="auto"/>
                      <w:szCs w:val="21"/>
                      <w:highlight w:val="none"/>
                      <w:u w:val="none" w:color="auto"/>
                    </w:rPr>
                  </w:pPr>
                  <w:r>
                    <w:rPr>
                      <w:color w:val="auto"/>
                      <w:szCs w:val="21"/>
                      <w:highlight w:val="none"/>
                      <w:u w:val="none" w:color="auto"/>
                    </w:rPr>
                    <w:t>北</w:t>
                  </w:r>
                </w:p>
              </w:tc>
              <w:tc>
                <w:tcPr>
                  <w:tcW w:w="435" w:type="dxa"/>
                  <w:vAlign w:val="center"/>
                </w:tcPr>
                <w:p w14:paraId="1AB088E5">
                  <w:pPr>
                    <w:widowControl/>
                    <w:wordWrap w:val="0"/>
                    <w:topLinePunct/>
                    <w:jc w:val="center"/>
                    <w:rPr>
                      <w:color w:val="auto"/>
                      <w:szCs w:val="21"/>
                      <w:highlight w:val="none"/>
                      <w:u w:val="none" w:color="auto"/>
                    </w:rPr>
                  </w:pPr>
                  <w:r>
                    <w:rPr>
                      <w:color w:val="auto"/>
                      <w:szCs w:val="21"/>
                      <w:highlight w:val="none"/>
                      <w:u w:val="none" w:color="auto"/>
                    </w:rPr>
                    <w:t>20</w:t>
                  </w:r>
                </w:p>
              </w:tc>
              <w:tc>
                <w:tcPr>
                  <w:tcW w:w="752" w:type="dxa"/>
                  <w:vAlign w:val="center"/>
                </w:tcPr>
                <w:p w14:paraId="3E9755ED">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45.12</w:t>
                  </w:r>
                </w:p>
              </w:tc>
              <w:tc>
                <w:tcPr>
                  <w:tcW w:w="476" w:type="dxa"/>
                  <w:vMerge w:val="continue"/>
                  <w:vAlign w:val="center"/>
                </w:tcPr>
                <w:p w14:paraId="66CB21C4">
                  <w:pPr>
                    <w:widowControl/>
                    <w:wordWrap w:val="0"/>
                    <w:topLinePunct/>
                    <w:jc w:val="center"/>
                    <w:rPr>
                      <w:color w:val="auto"/>
                      <w:szCs w:val="21"/>
                      <w:highlight w:val="none"/>
                      <w:u w:val="none" w:color="auto"/>
                    </w:rPr>
                  </w:pPr>
                </w:p>
              </w:tc>
              <w:tc>
                <w:tcPr>
                  <w:tcW w:w="625" w:type="dxa"/>
                  <w:vMerge w:val="continue"/>
                  <w:vAlign w:val="center"/>
                </w:tcPr>
                <w:p w14:paraId="34F86439">
                  <w:pPr>
                    <w:widowControl/>
                    <w:wordWrap w:val="0"/>
                    <w:topLinePunct/>
                    <w:jc w:val="center"/>
                    <w:rPr>
                      <w:color w:val="auto"/>
                      <w:szCs w:val="21"/>
                      <w:highlight w:val="none"/>
                      <w:u w:val="none" w:color="auto"/>
                    </w:rPr>
                  </w:pPr>
                </w:p>
              </w:tc>
              <w:tc>
                <w:tcPr>
                  <w:tcW w:w="752" w:type="dxa"/>
                  <w:vAlign w:val="center"/>
                </w:tcPr>
                <w:p w14:paraId="29DFABCF">
                  <w:pPr>
                    <w:widowControl/>
                    <w:wordWrap w:val="0"/>
                    <w:topLinePunct/>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30.01</w:t>
                  </w:r>
                </w:p>
              </w:tc>
              <w:tc>
                <w:tcPr>
                  <w:tcW w:w="432" w:type="dxa"/>
                  <w:vAlign w:val="center"/>
                </w:tcPr>
                <w:p w14:paraId="30756746">
                  <w:pPr>
                    <w:widowControl/>
                    <w:wordWrap w:val="0"/>
                    <w:topLinePunct/>
                    <w:jc w:val="center"/>
                    <w:rPr>
                      <w:color w:val="auto"/>
                      <w:szCs w:val="21"/>
                      <w:highlight w:val="none"/>
                      <w:u w:val="none" w:color="auto"/>
                    </w:rPr>
                  </w:pPr>
                  <w:r>
                    <w:rPr>
                      <w:color w:val="auto"/>
                      <w:szCs w:val="21"/>
                      <w:highlight w:val="none"/>
                      <w:u w:val="none" w:color="auto"/>
                    </w:rPr>
                    <w:t>1</w:t>
                  </w:r>
                </w:p>
              </w:tc>
            </w:tr>
            <w:tr w14:paraId="79A814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29" w:type="dxa"/>
                  <w:vMerge w:val="restart"/>
                  <w:vAlign w:val="center"/>
                </w:tcPr>
                <w:p w14:paraId="7A31FDFC">
                  <w:pPr>
                    <w:widowControl/>
                    <w:wordWrap w:val="0"/>
                    <w:topLinePunct/>
                    <w:jc w:val="center"/>
                    <w:rPr>
                      <w:color w:val="auto"/>
                      <w:szCs w:val="21"/>
                      <w:highlight w:val="none"/>
                      <w:u w:val="none" w:color="auto"/>
                    </w:rPr>
                  </w:pPr>
                  <w:r>
                    <w:rPr>
                      <w:rFonts w:hint="eastAsia"/>
                      <w:color w:val="auto"/>
                      <w:szCs w:val="21"/>
                      <w:highlight w:val="none"/>
                      <w:u w:val="none" w:color="auto"/>
                    </w:rPr>
                    <w:t>3</w:t>
                  </w:r>
                </w:p>
              </w:tc>
              <w:tc>
                <w:tcPr>
                  <w:tcW w:w="429" w:type="dxa"/>
                  <w:vMerge w:val="continue"/>
                  <w:vAlign w:val="center"/>
                </w:tcPr>
                <w:p w14:paraId="0DA8638F">
                  <w:pPr>
                    <w:widowControl/>
                    <w:wordWrap w:val="0"/>
                    <w:topLinePunct/>
                    <w:jc w:val="center"/>
                    <w:rPr>
                      <w:b/>
                      <w:bCs/>
                      <w:color w:val="auto"/>
                      <w:szCs w:val="21"/>
                      <w:highlight w:val="none"/>
                      <w:u w:val="none" w:color="auto"/>
                    </w:rPr>
                  </w:pPr>
                </w:p>
              </w:tc>
              <w:tc>
                <w:tcPr>
                  <w:tcW w:w="604" w:type="dxa"/>
                  <w:vMerge w:val="restart"/>
                  <w:vAlign w:val="center"/>
                </w:tcPr>
                <w:p w14:paraId="0E1AB793">
                  <w:pPr>
                    <w:pStyle w:val="32"/>
                    <w:bidi w:val="0"/>
                    <w:jc w:val="center"/>
                    <w:rPr>
                      <w:b/>
                      <w:bCs/>
                      <w:color w:val="auto"/>
                      <w:szCs w:val="21"/>
                      <w:highlight w:val="none"/>
                      <w:u w:val="none" w:color="auto"/>
                    </w:rPr>
                  </w:pPr>
                  <w:r>
                    <w:rPr>
                      <w:u w:val="none" w:color="auto"/>
                    </w:rPr>
                    <w:t>漂洗机</w:t>
                  </w:r>
                </w:p>
              </w:tc>
              <w:tc>
                <w:tcPr>
                  <w:tcW w:w="508" w:type="dxa"/>
                  <w:vMerge w:val="restart"/>
                  <w:vAlign w:val="center"/>
                </w:tcPr>
                <w:p w14:paraId="1D462263">
                  <w:pPr>
                    <w:widowControl/>
                    <w:wordWrap w:val="0"/>
                    <w:topLinePunct/>
                    <w:jc w:val="center"/>
                    <w:rPr>
                      <w:b/>
                      <w:bCs/>
                      <w:color w:val="auto"/>
                      <w:szCs w:val="21"/>
                      <w:highlight w:val="none"/>
                      <w:u w:val="none" w:color="auto"/>
                    </w:rPr>
                  </w:pPr>
                  <w:r>
                    <w:rPr>
                      <w:rFonts w:hint="eastAsia"/>
                      <w:color w:val="auto"/>
                      <w:szCs w:val="21"/>
                      <w:highlight w:val="none"/>
                      <w:u w:val="none" w:color="auto"/>
                    </w:rPr>
                    <w:t>75</w:t>
                  </w:r>
                </w:p>
              </w:tc>
              <w:tc>
                <w:tcPr>
                  <w:tcW w:w="647" w:type="dxa"/>
                  <w:vMerge w:val="continue"/>
                  <w:vAlign w:val="center"/>
                </w:tcPr>
                <w:p w14:paraId="16D3614C">
                  <w:pPr>
                    <w:widowControl/>
                    <w:wordWrap w:val="0"/>
                    <w:topLinePunct/>
                    <w:jc w:val="center"/>
                    <w:rPr>
                      <w:b/>
                      <w:bCs/>
                      <w:color w:val="auto"/>
                      <w:szCs w:val="21"/>
                      <w:highlight w:val="none"/>
                      <w:u w:val="none" w:color="auto"/>
                    </w:rPr>
                  </w:pPr>
                </w:p>
              </w:tc>
              <w:tc>
                <w:tcPr>
                  <w:tcW w:w="428" w:type="dxa"/>
                  <w:vMerge w:val="restart"/>
                  <w:vAlign w:val="center"/>
                </w:tcPr>
                <w:p w14:paraId="56B7F26B">
                  <w:pPr>
                    <w:jc w:val="center"/>
                    <w:rPr>
                      <w:b/>
                      <w:bCs/>
                      <w:color w:val="auto"/>
                      <w:szCs w:val="21"/>
                      <w:highlight w:val="none"/>
                      <w:u w:val="none" w:color="auto"/>
                    </w:rPr>
                  </w:pPr>
                  <w:r>
                    <w:rPr>
                      <w:rFonts w:hint="eastAsia"/>
                      <w:color w:val="auto"/>
                      <w:szCs w:val="21"/>
                      <w:highlight w:val="none"/>
                      <w:u w:val="none" w:color="auto"/>
                    </w:rPr>
                    <w:t>18</w:t>
                  </w:r>
                </w:p>
              </w:tc>
              <w:tc>
                <w:tcPr>
                  <w:tcW w:w="505" w:type="dxa"/>
                  <w:vMerge w:val="restart"/>
                  <w:vAlign w:val="center"/>
                </w:tcPr>
                <w:p w14:paraId="4429ABDF">
                  <w:pPr>
                    <w:jc w:val="center"/>
                    <w:rPr>
                      <w:b/>
                      <w:bCs/>
                      <w:color w:val="auto"/>
                      <w:szCs w:val="21"/>
                      <w:highlight w:val="none"/>
                      <w:u w:val="none" w:color="auto"/>
                    </w:rPr>
                  </w:pPr>
                  <w:r>
                    <w:rPr>
                      <w:rFonts w:hint="eastAsia"/>
                      <w:color w:val="auto"/>
                      <w:szCs w:val="21"/>
                      <w:highlight w:val="none"/>
                      <w:u w:val="none" w:color="auto"/>
                    </w:rPr>
                    <w:t>-21</w:t>
                  </w:r>
                </w:p>
              </w:tc>
              <w:tc>
                <w:tcPr>
                  <w:tcW w:w="490" w:type="dxa"/>
                  <w:vMerge w:val="restart"/>
                  <w:vAlign w:val="center"/>
                </w:tcPr>
                <w:p w14:paraId="0FE8C41C">
                  <w:pPr>
                    <w:jc w:val="center"/>
                    <w:rPr>
                      <w:b/>
                      <w:bCs/>
                      <w:color w:val="auto"/>
                      <w:szCs w:val="21"/>
                      <w:highlight w:val="none"/>
                      <w:u w:val="none" w:color="auto"/>
                    </w:rPr>
                  </w:pPr>
                  <w:r>
                    <w:rPr>
                      <w:rFonts w:hint="eastAsia"/>
                      <w:color w:val="auto"/>
                      <w:szCs w:val="21"/>
                      <w:highlight w:val="none"/>
                      <w:u w:val="none" w:color="auto"/>
                    </w:rPr>
                    <w:t>3</w:t>
                  </w:r>
                </w:p>
              </w:tc>
              <w:tc>
                <w:tcPr>
                  <w:tcW w:w="426" w:type="dxa"/>
                  <w:vAlign w:val="center"/>
                </w:tcPr>
                <w:p w14:paraId="263508DF">
                  <w:pPr>
                    <w:jc w:val="center"/>
                    <w:rPr>
                      <w:b/>
                      <w:bCs/>
                      <w:color w:val="auto"/>
                      <w:szCs w:val="21"/>
                      <w:highlight w:val="none"/>
                      <w:u w:val="none" w:color="auto"/>
                    </w:rPr>
                  </w:pPr>
                  <w:r>
                    <w:rPr>
                      <w:color w:val="auto"/>
                      <w:szCs w:val="21"/>
                      <w:highlight w:val="none"/>
                      <w:u w:val="none" w:color="auto"/>
                    </w:rPr>
                    <w:t>东</w:t>
                  </w:r>
                </w:p>
              </w:tc>
              <w:tc>
                <w:tcPr>
                  <w:tcW w:w="435" w:type="dxa"/>
                  <w:vAlign w:val="center"/>
                </w:tcPr>
                <w:p w14:paraId="7AD53C04">
                  <w:pPr>
                    <w:jc w:val="center"/>
                    <w:rPr>
                      <w:b/>
                      <w:bCs/>
                      <w:color w:val="auto"/>
                      <w:szCs w:val="21"/>
                      <w:highlight w:val="none"/>
                      <w:u w:val="none" w:color="auto"/>
                    </w:rPr>
                  </w:pPr>
                  <w:r>
                    <w:rPr>
                      <w:rFonts w:hint="eastAsia"/>
                      <w:color w:val="auto"/>
                      <w:szCs w:val="21"/>
                      <w:highlight w:val="none"/>
                      <w:u w:val="none" w:color="auto"/>
                    </w:rPr>
                    <w:t>40</w:t>
                  </w:r>
                </w:p>
              </w:tc>
              <w:tc>
                <w:tcPr>
                  <w:tcW w:w="752" w:type="dxa"/>
                  <w:vAlign w:val="center"/>
                </w:tcPr>
                <w:p w14:paraId="626B9F0C">
                  <w:pPr>
                    <w:jc w:val="center"/>
                    <w:rPr>
                      <w:rFonts w:hint="eastAsia" w:eastAsia="宋体"/>
                      <w:b/>
                      <w:bCs/>
                      <w:color w:val="auto"/>
                      <w:szCs w:val="21"/>
                      <w:highlight w:val="none"/>
                      <w:u w:val="none" w:color="auto"/>
                      <w:lang w:val="en-US" w:eastAsia="zh-CN"/>
                    </w:rPr>
                  </w:pPr>
                  <w:r>
                    <w:rPr>
                      <w:rFonts w:hint="eastAsia"/>
                      <w:color w:val="auto"/>
                      <w:szCs w:val="21"/>
                      <w:highlight w:val="none"/>
                      <w:u w:val="none" w:color="auto"/>
                      <w:lang w:val="en-US" w:eastAsia="zh-CN"/>
                    </w:rPr>
                    <w:t>31.03</w:t>
                  </w:r>
                </w:p>
              </w:tc>
              <w:tc>
                <w:tcPr>
                  <w:tcW w:w="476" w:type="dxa"/>
                  <w:vMerge w:val="restart"/>
                  <w:vAlign w:val="center"/>
                </w:tcPr>
                <w:p w14:paraId="58BD7C73">
                  <w:pPr>
                    <w:widowControl/>
                    <w:wordWrap w:val="0"/>
                    <w:topLinePunct/>
                    <w:jc w:val="center"/>
                    <w:rPr>
                      <w:b/>
                      <w:bCs/>
                      <w:color w:val="auto"/>
                      <w:szCs w:val="21"/>
                      <w:highlight w:val="none"/>
                      <w:u w:val="none" w:color="auto"/>
                    </w:rPr>
                  </w:pPr>
                  <w:r>
                    <w:rPr>
                      <w:rFonts w:hint="eastAsia"/>
                      <w:color w:val="auto"/>
                      <w:szCs w:val="21"/>
                      <w:highlight w:val="none"/>
                      <w:u w:val="none" w:color="auto"/>
                    </w:rPr>
                    <w:t>8</w:t>
                  </w:r>
                  <w:r>
                    <w:rPr>
                      <w:color w:val="auto"/>
                      <w:szCs w:val="21"/>
                      <w:highlight w:val="none"/>
                      <w:u w:val="none" w:color="auto"/>
                    </w:rPr>
                    <w:t>h</w:t>
                  </w:r>
                </w:p>
              </w:tc>
              <w:tc>
                <w:tcPr>
                  <w:tcW w:w="625" w:type="dxa"/>
                  <w:vMerge w:val="continue"/>
                  <w:vAlign w:val="center"/>
                </w:tcPr>
                <w:p w14:paraId="413B8600">
                  <w:pPr>
                    <w:widowControl/>
                    <w:wordWrap w:val="0"/>
                    <w:topLinePunct/>
                    <w:jc w:val="center"/>
                    <w:rPr>
                      <w:b/>
                      <w:bCs/>
                      <w:color w:val="auto"/>
                      <w:szCs w:val="21"/>
                      <w:highlight w:val="none"/>
                      <w:u w:val="none" w:color="auto"/>
                    </w:rPr>
                  </w:pPr>
                </w:p>
              </w:tc>
              <w:tc>
                <w:tcPr>
                  <w:tcW w:w="752" w:type="dxa"/>
                  <w:vAlign w:val="center"/>
                </w:tcPr>
                <w:p w14:paraId="35652C01">
                  <w:pPr>
                    <w:pStyle w:val="29"/>
                    <w:bidi w:val="0"/>
                    <w:rPr>
                      <w:rFonts w:hint="eastAsia" w:eastAsia="宋体"/>
                      <w:b/>
                      <w:bCs/>
                      <w:color w:val="auto"/>
                      <w:szCs w:val="21"/>
                      <w:highlight w:val="none"/>
                      <w:u w:val="none" w:color="auto"/>
                      <w:lang w:val="en-US" w:eastAsia="zh-CN"/>
                    </w:rPr>
                  </w:pPr>
                  <w:r>
                    <w:rPr>
                      <w:u w:val="none" w:color="auto"/>
                    </w:rPr>
                    <w:t>16.0</w:t>
                  </w:r>
                  <w:r>
                    <w:rPr>
                      <w:rFonts w:hint="eastAsia"/>
                      <w:u w:val="none" w:color="auto"/>
                      <w:lang w:val="en-US" w:eastAsia="zh-CN"/>
                    </w:rPr>
                    <w:t>1</w:t>
                  </w:r>
                </w:p>
              </w:tc>
              <w:tc>
                <w:tcPr>
                  <w:tcW w:w="432" w:type="dxa"/>
                  <w:vAlign w:val="center"/>
                </w:tcPr>
                <w:p w14:paraId="6E9233D4">
                  <w:pPr>
                    <w:jc w:val="center"/>
                    <w:rPr>
                      <w:b/>
                      <w:bCs/>
                      <w:color w:val="auto"/>
                      <w:szCs w:val="21"/>
                      <w:highlight w:val="none"/>
                      <w:u w:val="none" w:color="auto"/>
                    </w:rPr>
                  </w:pPr>
                  <w:r>
                    <w:rPr>
                      <w:color w:val="auto"/>
                      <w:szCs w:val="21"/>
                      <w:highlight w:val="none"/>
                      <w:u w:val="none" w:color="auto"/>
                    </w:rPr>
                    <w:t>1</w:t>
                  </w:r>
                </w:p>
              </w:tc>
            </w:tr>
            <w:tr w14:paraId="1B724BD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429" w:type="dxa"/>
                  <w:vMerge w:val="continue"/>
                  <w:vAlign w:val="center"/>
                </w:tcPr>
                <w:p w14:paraId="1EFC7E2C">
                  <w:pPr>
                    <w:widowControl/>
                    <w:wordWrap w:val="0"/>
                    <w:topLinePunct/>
                    <w:jc w:val="center"/>
                    <w:rPr>
                      <w:color w:val="auto"/>
                      <w:highlight w:val="none"/>
                      <w:u w:val="none" w:color="auto"/>
                    </w:rPr>
                  </w:pPr>
                </w:p>
              </w:tc>
              <w:tc>
                <w:tcPr>
                  <w:tcW w:w="429" w:type="dxa"/>
                  <w:vMerge w:val="continue"/>
                  <w:vAlign w:val="center"/>
                </w:tcPr>
                <w:p w14:paraId="0C35E938">
                  <w:pPr>
                    <w:widowControl/>
                    <w:wordWrap w:val="0"/>
                    <w:topLinePunct/>
                    <w:jc w:val="center"/>
                    <w:rPr>
                      <w:color w:val="auto"/>
                      <w:highlight w:val="none"/>
                      <w:u w:val="none" w:color="auto"/>
                    </w:rPr>
                  </w:pPr>
                </w:p>
              </w:tc>
              <w:tc>
                <w:tcPr>
                  <w:tcW w:w="604" w:type="dxa"/>
                  <w:vMerge w:val="continue"/>
                  <w:vAlign w:val="center"/>
                </w:tcPr>
                <w:p w14:paraId="68C34D94">
                  <w:pPr>
                    <w:widowControl/>
                    <w:wordWrap w:val="0"/>
                    <w:topLinePunct/>
                    <w:jc w:val="center"/>
                    <w:rPr>
                      <w:color w:val="auto"/>
                      <w:highlight w:val="none"/>
                      <w:u w:val="none" w:color="auto"/>
                    </w:rPr>
                  </w:pPr>
                </w:p>
              </w:tc>
              <w:tc>
                <w:tcPr>
                  <w:tcW w:w="508" w:type="dxa"/>
                  <w:vMerge w:val="continue"/>
                  <w:vAlign w:val="center"/>
                </w:tcPr>
                <w:p w14:paraId="63AFE67B">
                  <w:pPr>
                    <w:widowControl/>
                    <w:wordWrap w:val="0"/>
                    <w:topLinePunct/>
                    <w:jc w:val="center"/>
                    <w:rPr>
                      <w:color w:val="auto"/>
                      <w:highlight w:val="none"/>
                      <w:u w:val="none" w:color="auto"/>
                    </w:rPr>
                  </w:pPr>
                </w:p>
              </w:tc>
              <w:tc>
                <w:tcPr>
                  <w:tcW w:w="647" w:type="dxa"/>
                  <w:vMerge w:val="continue"/>
                  <w:vAlign w:val="center"/>
                </w:tcPr>
                <w:p w14:paraId="19CDD2F6">
                  <w:pPr>
                    <w:widowControl/>
                    <w:wordWrap w:val="0"/>
                    <w:topLinePunct/>
                    <w:jc w:val="center"/>
                    <w:rPr>
                      <w:color w:val="auto"/>
                      <w:highlight w:val="none"/>
                      <w:u w:val="none" w:color="auto"/>
                    </w:rPr>
                  </w:pPr>
                </w:p>
              </w:tc>
              <w:tc>
                <w:tcPr>
                  <w:tcW w:w="428" w:type="dxa"/>
                  <w:vMerge w:val="continue"/>
                  <w:vAlign w:val="center"/>
                </w:tcPr>
                <w:p w14:paraId="302A0EBA">
                  <w:pPr>
                    <w:widowControl/>
                    <w:wordWrap w:val="0"/>
                    <w:topLinePunct/>
                    <w:jc w:val="center"/>
                    <w:rPr>
                      <w:color w:val="auto"/>
                      <w:highlight w:val="none"/>
                      <w:u w:val="none" w:color="auto"/>
                    </w:rPr>
                  </w:pPr>
                </w:p>
              </w:tc>
              <w:tc>
                <w:tcPr>
                  <w:tcW w:w="505" w:type="dxa"/>
                  <w:vMerge w:val="continue"/>
                  <w:vAlign w:val="center"/>
                </w:tcPr>
                <w:p w14:paraId="3DC105B2">
                  <w:pPr>
                    <w:widowControl/>
                    <w:wordWrap w:val="0"/>
                    <w:topLinePunct/>
                    <w:jc w:val="center"/>
                    <w:rPr>
                      <w:color w:val="auto"/>
                      <w:highlight w:val="none"/>
                      <w:u w:val="none" w:color="auto"/>
                    </w:rPr>
                  </w:pPr>
                </w:p>
              </w:tc>
              <w:tc>
                <w:tcPr>
                  <w:tcW w:w="490" w:type="dxa"/>
                  <w:vMerge w:val="continue"/>
                  <w:vAlign w:val="center"/>
                </w:tcPr>
                <w:p w14:paraId="0CCCAAA8">
                  <w:pPr>
                    <w:widowControl/>
                    <w:wordWrap w:val="0"/>
                    <w:topLinePunct/>
                    <w:jc w:val="center"/>
                    <w:rPr>
                      <w:color w:val="auto"/>
                      <w:highlight w:val="none"/>
                      <w:u w:val="none" w:color="auto"/>
                    </w:rPr>
                  </w:pPr>
                </w:p>
              </w:tc>
              <w:tc>
                <w:tcPr>
                  <w:tcW w:w="426" w:type="dxa"/>
                  <w:vAlign w:val="center"/>
                </w:tcPr>
                <w:p w14:paraId="1D73081A">
                  <w:pPr>
                    <w:jc w:val="center"/>
                    <w:rPr>
                      <w:color w:val="auto"/>
                      <w:highlight w:val="none"/>
                      <w:u w:val="none" w:color="auto"/>
                    </w:rPr>
                  </w:pPr>
                  <w:r>
                    <w:rPr>
                      <w:color w:val="auto"/>
                      <w:szCs w:val="21"/>
                      <w:highlight w:val="none"/>
                      <w:u w:val="none" w:color="auto"/>
                    </w:rPr>
                    <w:t>南</w:t>
                  </w:r>
                </w:p>
              </w:tc>
              <w:tc>
                <w:tcPr>
                  <w:tcW w:w="435" w:type="dxa"/>
                  <w:vAlign w:val="center"/>
                </w:tcPr>
                <w:p w14:paraId="4BB5A312">
                  <w:pPr>
                    <w:jc w:val="center"/>
                    <w:rPr>
                      <w:color w:val="auto"/>
                      <w:highlight w:val="none"/>
                      <w:u w:val="none" w:color="auto"/>
                    </w:rPr>
                  </w:pPr>
                  <w:r>
                    <w:rPr>
                      <w:rFonts w:hint="eastAsia"/>
                      <w:color w:val="auto"/>
                      <w:szCs w:val="21"/>
                      <w:highlight w:val="none"/>
                      <w:u w:val="none" w:color="auto"/>
                    </w:rPr>
                    <w:t>30</w:t>
                  </w:r>
                </w:p>
              </w:tc>
              <w:tc>
                <w:tcPr>
                  <w:tcW w:w="752" w:type="dxa"/>
                  <w:vAlign w:val="center"/>
                </w:tcPr>
                <w:p w14:paraId="1184A84A">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36.13</w:t>
                  </w:r>
                </w:p>
              </w:tc>
              <w:tc>
                <w:tcPr>
                  <w:tcW w:w="476" w:type="dxa"/>
                  <w:vMerge w:val="continue"/>
                  <w:vAlign w:val="center"/>
                </w:tcPr>
                <w:p w14:paraId="6A94DFC7">
                  <w:pPr>
                    <w:widowControl/>
                    <w:wordWrap w:val="0"/>
                    <w:topLinePunct/>
                    <w:jc w:val="center"/>
                    <w:rPr>
                      <w:color w:val="auto"/>
                      <w:highlight w:val="none"/>
                      <w:u w:val="none" w:color="auto"/>
                    </w:rPr>
                  </w:pPr>
                </w:p>
              </w:tc>
              <w:tc>
                <w:tcPr>
                  <w:tcW w:w="625" w:type="dxa"/>
                  <w:vMerge w:val="continue"/>
                  <w:vAlign w:val="center"/>
                </w:tcPr>
                <w:p w14:paraId="225692CD">
                  <w:pPr>
                    <w:widowControl/>
                    <w:wordWrap w:val="0"/>
                    <w:topLinePunct/>
                    <w:jc w:val="center"/>
                    <w:rPr>
                      <w:color w:val="auto"/>
                      <w:highlight w:val="none"/>
                      <w:u w:val="none" w:color="auto"/>
                    </w:rPr>
                  </w:pPr>
                </w:p>
              </w:tc>
              <w:tc>
                <w:tcPr>
                  <w:tcW w:w="752" w:type="dxa"/>
                  <w:vAlign w:val="center"/>
                </w:tcPr>
                <w:p w14:paraId="6D189B03">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21.13</w:t>
                  </w:r>
                </w:p>
              </w:tc>
              <w:tc>
                <w:tcPr>
                  <w:tcW w:w="432" w:type="dxa"/>
                  <w:vAlign w:val="center"/>
                </w:tcPr>
                <w:p w14:paraId="61B49D41">
                  <w:pPr>
                    <w:jc w:val="center"/>
                    <w:rPr>
                      <w:b/>
                      <w:bCs/>
                      <w:color w:val="auto"/>
                      <w:szCs w:val="21"/>
                      <w:highlight w:val="none"/>
                      <w:u w:val="none" w:color="auto"/>
                    </w:rPr>
                  </w:pPr>
                  <w:r>
                    <w:rPr>
                      <w:color w:val="auto"/>
                      <w:szCs w:val="21"/>
                      <w:highlight w:val="none"/>
                      <w:u w:val="none" w:color="auto"/>
                    </w:rPr>
                    <w:t>1</w:t>
                  </w:r>
                </w:p>
              </w:tc>
            </w:tr>
            <w:tr w14:paraId="5F4DF5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429" w:type="dxa"/>
                  <w:vMerge w:val="continue"/>
                  <w:vAlign w:val="center"/>
                </w:tcPr>
                <w:p w14:paraId="0FF4BF9B">
                  <w:pPr>
                    <w:widowControl/>
                    <w:wordWrap w:val="0"/>
                    <w:topLinePunct/>
                    <w:jc w:val="center"/>
                    <w:rPr>
                      <w:color w:val="auto"/>
                      <w:szCs w:val="21"/>
                      <w:highlight w:val="none"/>
                      <w:u w:val="none" w:color="auto"/>
                    </w:rPr>
                  </w:pPr>
                </w:p>
              </w:tc>
              <w:tc>
                <w:tcPr>
                  <w:tcW w:w="429" w:type="dxa"/>
                  <w:vMerge w:val="continue"/>
                  <w:vAlign w:val="center"/>
                </w:tcPr>
                <w:p w14:paraId="24A20FAF">
                  <w:pPr>
                    <w:widowControl/>
                    <w:wordWrap w:val="0"/>
                    <w:topLinePunct/>
                    <w:jc w:val="center"/>
                    <w:rPr>
                      <w:b/>
                      <w:bCs/>
                      <w:color w:val="auto"/>
                      <w:szCs w:val="21"/>
                      <w:highlight w:val="none"/>
                      <w:u w:val="none" w:color="auto"/>
                    </w:rPr>
                  </w:pPr>
                </w:p>
              </w:tc>
              <w:tc>
                <w:tcPr>
                  <w:tcW w:w="604" w:type="dxa"/>
                  <w:vMerge w:val="continue"/>
                  <w:vAlign w:val="center"/>
                </w:tcPr>
                <w:p w14:paraId="3FDCDF0F">
                  <w:pPr>
                    <w:widowControl/>
                    <w:wordWrap w:val="0"/>
                    <w:topLinePunct/>
                    <w:jc w:val="center"/>
                    <w:rPr>
                      <w:b/>
                      <w:bCs/>
                      <w:color w:val="auto"/>
                      <w:szCs w:val="21"/>
                      <w:highlight w:val="none"/>
                      <w:u w:val="none" w:color="auto"/>
                    </w:rPr>
                  </w:pPr>
                </w:p>
              </w:tc>
              <w:tc>
                <w:tcPr>
                  <w:tcW w:w="508" w:type="dxa"/>
                  <w:vMerge w:val="continue"/>
                  <w:vAlign w:val="center"/>
                </w:tcPr>
                <w:p w14:paraId="398B6F3C">
                  <w:pPr>
                    <w:widowControl/>
                    <w:wordWrap w:val="0"/>
                    <w:topLinePunct/>
                    <w:jc w:val="center"/>
                    <w:rPr>
                      <w:b/>
                      <w:bCs/>
                      <w:color w:val="auto"/>
                      <w:szCs w:val="21"/>
                      <w:highlight w:val="none"/>
                      <w:u w:val="none" w:color="auto"/>
                    </w:rPr>
                  </w:pPr>
                </w:p>
              </w:tc>
              <w:tc>
                <w:tcPr>
                  <w:tcW w:w="647" w:type="dxa"/>
                  <w:vMerge w:val="continue"/>
                  <w:vAlign w:val="center"/>
                </w:tcPr>
                <w:p w14:paraId="4D33378B">
                  <w:pPr>
                    <w:widowControl/>
                    <w:wordWrap w:val="0"/>
                    <w:topLinePunct/>
                    <w:jc w:val="center"/>
                    <w:rPr>
                      <w:b/>
                      <w:bCs/>
                      <w:color w:val="auto"/>
                      <w:szCs w:val="21"/>
                      <w:highlight w:val="none"/>
                      <w:u w:val="none" w:color="auto"/>
                    </w:rPr>
                  </w:pPr>
                </w:p>
              </w:tc>
              <w:tc>
                <w:tcPr>
                  <w:tcW w:w="428" w:type="dxa"/>
                  <w:vMerge w:val="continue"/>
                  <w:vAlign w:val="center"/>
                </w:tcPr>
                <w:p w14:paraId="5023E089">
                  <w:pPr>
                    <w:widowControl/>
                    <w:wordWrap w:val="0"/>
                    <w:topLinePunct/>
                    <w:jc w:val="center"/>
                    <w:rPr>
                      <w:b/>
                      <w:bCs/>
                      <w:color w:val="auto"/>
                      <w:szCs w:val="21"/>
                      <w:highlight w:val="none"/>
                      <w:u w:val="none" w:color="auto"/>
                    </w:rPr>
                  </w:pPr>
                </w:p>
              </w:tc>
              <w:tc>
                <w:tcPr>
                  <w:tcW w:w="505" w:type="dxa"/>
                  <w:vMerge w:val="continue"/>
                  <w:vAlign w:val="center"/>
                </w:tcPr>
                <w:p w14:paraId="579CCD99">
                  <w:pPr>
                    <w:widowControl/>
                    <w:wordWrap w:val="0"/>
                    <w:topLinePunct/>
                    <w:jc w:val="center"/>
                    <w:rPr>
                      <w:b/>
                      <w:bCs/>
                      <w:color w:val="auto"/>
                      <w:szCs w:val="21"/>
                      <w:highlight w:val="none"/>
                      <w:u w:val="none" w:color="auto"/>
                    </w:rPr>
                  </w:pPr>
                </w:p>
              </w:tc>
              <w:tc>
                <w:tcPr>
                  <w:tcW w:w="490" w:type="dxa"/>
                  <w:vMerge w:val="continue"/>
                  <w:vAlign w:val="center"/>
                </w:tcPr>
                <w:p w14:paraId="299BE61D">
                  <w:pPr>
                    <w:widowControl/>
                    <w:wordWrap w:val="0"/>
                    <w:topLinePunct/>
                    <w:jc w:val="center"/>
                    <w:rPr>
                      <w:b/>
                      <w:bCs/>
                      <w:color w:val="auto"/>
                      <w:szCs w:val="21"/>
                      <w:highlight w:val="none"/>
                      <w:u w:val="none" w:color="auto"/>
                    </w:rPr>
                  </w:pPr>
                </w:p>
              </w:tc>
              <w:tc>
                <w:tcPr>
                  <w:tcW w:w="426" w:type="dxa"/>
                  <w:vAlign w:val="center"/>
                </w:tcPr>
                <w:p w14:paraId="3274203B">
                  <w:pPr>
                    <w:jc w:val="center"/>
                    <w:rPr>
                      <w:b/>
                      <w:bCs/>
                      <w:color w:val="auto"/>
                      <w:szCs w:val="21"/>
                      <w:highlight w:val="none"/>
                      <w:u w:val="none" w:color="auto"/>
                    </w:rPr>
                  </w:pPr>
                  <w:r>
                    <w:rPr>
                      <w:color w:val="auto"/>
                      <w:szCs w:val="21"/>
                      <w:highlight w:val="none"/>
                      <w:u w:val="none" w:color="auto"/>
                    </w:rPr>
                    <w:t>西</w:t>
                  </w:r>
                </w:p>
              </w:tc>
              <w:tc>
                <w:tcPr>
                  <w:tcW w:w="435" w:type="dxa"/>
                  <w:vAlign w:val="center"/>
                </w:tcPr>
                <w:p w14:paraId="1C1083B4">
                  <w:pPr>
                    <w:jc w:val="center"/>
                    <w:rPr>
                      <w:b/>
                      <w:bCs/>
                      <w:color w:val="auto"/>
                      <w:szCs w:val="21"/>
                      <w:highlight w:val="none"/>
                      <w:u w:val="none" w:color="auto"/>
                    </w:rPr>
                  </w:pPr>
                  <w:r>
                    <w:rPr>
                      <w:rFonts w:hint="eastAsia"/>
                      <w:color w:val="auto"/>
                      <w:szCs w:val="21"/>
                      <w:highlight w:val="none"/>
                      <w:u w:val="none" w:color="auto"/>
                    </w:rPr>
                    <w:t>25</w:t>
                  </w:r>
                </w:p>
              </w:tc>
              <w:tc>
                <w:tcPr>
                  <w:tcW w:w="752" w:type="dxa"/>
                  <w:vAlign w:val="center"/>
                </w:tcPr>
                <w:p w14:paraId="79E41878">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39.06</w:t>
                  </w:r>
                </w:p>
              </w:tc>
              <w:tc>
                <w:tcPr>
                  <w:tcW w:w="476" w:type="dxa"/>
                  <w:vMerge w:val="continue"/>
                  <w:vAlign w:val="center"/>
                </w:tcPr>
                <w:p w14:paraId="7C883155">
                  <w:pPr>
                    <w:widowControl/>
                    <w:wordWrap w:val="0"/>
                    <w:topLinePunct/>
                    <w:jc w:val="center"/>
                    <w:rPr>
                      <w:b/>
                      <w:bCs/>
                      <w:color w:val="auto"/>
                      <w:szCs w:val="21"/>
                      <w:highlight w:val="none"/>
                      <w:u w:val="none" w:color="auto"/>
                    </w:rPr>
                  </w:pPr>
                </w:p>
              </w:tc>
              <w:tc>
                <w:tcPr>
                  <w:tcW w:w="625" w:type="dxa"/>
                  <w:vMerge w:val="continue"/>
                  <w:vAlign w:val="center"/>
                </w:tcPr>
                <w:p w14:paraId="0D968A9D">
                  <w:pPr>
                    <w:widowControl/>
                    <w:wordWrap w:val="0"/>
                    <w:topLinePunct/>
                    <w:jc w:val="center"/>
                    <w:rPr>
                      <w:b/>
                      <w:bCs/>
                      <w:color w:val="auto"/>
                      <w:szCs w:val="21"/>
                      <w:highlight w:val="none"/>
                      <w:u w:val="none" w:color="auto"/>
                    </w:rPr>
                  </w:pPr>
                </w:p>
              </w:tc>
              <w:tc>
                <w:tcPr>
                  <w:tcW w:w="752" w:type="dxa"/>
                  <w:vAlign w:val="center"/>
                </w:tcPr>
                <w:p w14:paraId="5B98A8C1">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24.21</w:t>
                  </w:r>
                </w:p>
              </w:tc>
              <w:tc>
                <w:tcPr>
                  <w:tcW w:w="432" w:type="dxa"/>
                  <w:vAlign w:val="center"/>
                </w:tcPr>
                <w:p w14:paraId="739ECAAF">
                  <w:pPr>
                    <w:jc w:val="center"/>
                    <w:rPr>
                      <w:b/>
                      <w:bCs/>
                      <w:color w:val="auto"/>
                      <w:szCs w:val="21"/>
                      <w:highlight w:val="none"/>
                      <w:u w:val="none" w:color="auto"/>
                    </w:rPr>
                  </w:pPr>
                  <w:r>
                    <w:rPr>
                      <w:color w:val="auto"/>
                      <w:szCs w:val="21"/>
                      <w:highlight w:val="none"/>
                      <w:u w:val="none" w:color="auto"/>
                    </w:rPr>
                    <w:t>1</w:t>
                  </w:r>
                </w:p>
              </w:tc>
            </w:tr>
            <w:tr w14:paraId="665EFE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429" w:type="dxa"/>
                  <w:vMerge w:val="continue"/>
                  <w:vAlign w:val="center"/>
                </w:tcPr>
                <w:p w14:paraId="60F6CAAF">
                  <w:pPr>
                    <w:widowControl/>
                    <w:wordWrap w:val="0"/>
                    <w:topLinePunct/>
                    <w:jc w:val="center"/>
                    <w:rPr>
                      <w:color w:val="auto"/>
                      <w:szCs w:val="21"/>
                      <w:highlight w:val="none"/>
                      <w:u w:val="none" w:color="auto"/>
                    </w:rPr>
                  </w:pPr>
                </w:p>
              </w:tc>
              <w:tc>
                <w:tcPr>
                  <w:tcW w:w="429" w:type="dxa"/>
                  <w:vMerge w:val="continue"/>
                  <w:vAlign w:val="center"/>
                </w:tcPr>
                <w:p w14:paraId="643BBE35">
                  <w:pPr>
                    <w:widowControl/>
                    <w:wordWrap w:val="0"/>
                    <w:topLinePunct/>
                    <w:jc w:val="center"/>
                    <w:rPr>
                      <w:b/>
                      <w:bCs/>
                      <w:color w:val="auto"/>
                      <w:szCs w:val="21"/>
                      <w:highlight w:val="none"/>
                      <w:u w:val="none" w:color="auto"/>
                    </w:rPr>
                  </w:pPr>
                </w:p>
              </w:tc>
              <w:tc>
                <w:tcPr>
                  <w:tcW w:w="604" w:type="dxa"/>
                  <w:vMerge w:val="continue"/>
                  <w:vAlign w:val="center"/>
                </w:tcPr>
                <w:p w14:paraId="2728AECB">
                  <w:pPr>
                    <w:widowControl/>
                    <w:wordWrap w:val="0"/>
                    <w:topLinePunct/>
                    <w:jc w:val="center"/>
                    <w:rPr>
                      <w:b/>
                      <w:bCs/>
                      <w:color w:val="auto"/>
                      <w:szCs w:val="21"/>
                      <w:highlight w:val="none"/>
                      <w:u w:val="none" w:color="auto"/>
                    </w:rPr>
                  </w:pPr>
                </w:p>
              </w:tc>
              <w:tc>
                <w:tcPr>
                  <w:tcW w:w="508" w:type="dxa"/>
                  <w:vMerge w:val="continue"/>
                  <w:vAlign w:val="center"/>
                </w:tcPr>
                <w:p w14:paraId="43B3FCFB">
                  <w:pPr>
                    <w:widowControl/>
                    <w:wordWrap w:val="0"/>
                    <w:topLinePunct/>
                    <w:jc w:val="center"/>
                    <w:rPr>
                      <w:b/>
                      <w:bCs/>
                      <w:color w:val="auto"/>
                      <w:szCs w:val="21"/>
                      <w:highlight w:val="none"/>
                      <w:u w:val="none" w:color="auto"/>
                    </w:rPr>
                  </w:pPr>
                </w:p>
              </w:tc>
              <w:tc>
                <w:tcPr>
                  <w:tcW w:w="647" w:type="dxa"/>
                  <w:vMerge w:val="continue"/>
                  <w:vAlign w:val="center"/>
                </w:tcPr>
                <w:p w14:paraId="368291EB">
                  <w:pPr>
                    <w:widowControl/>
                    <w:wordWrap w:val="0"/>
                    <w:topLinePunct/>
                    <w:jc w:val="center"/>
                    <w:rPr>
                      <w:b/>
                      <w:bCs/>
                      <w:color w:val="auto"/>
                      <w:szCs w:val="21"/>
                      <w:highlight w:val="none"/>
                      <w:u w:val="none" w:color="auto"/>
                    </w:rPr>
                  </w:pPr>
                </w:p>
              </w:tc>
              <w:tc>
                <w:tcPr>
                  <w:tcW w:w="428" w:type="dxa"/>
                  <w:vMerge w:val="continue"/>
                  <w:vAlign w:val="center"/>
                </w:tcPr>
                <w:p w14:paraId="361E13E4">
                  <w:pPr>
                    <w:widowControl/>
                    <w:wordWrap w:val="0"/>
                    <w:topLinePunct/>
                    <w:jc w:val="center"/>
                    <w:rPr>
                      <w:b/>
                      <w:bCs/>
                      <w:color w:val="auto"/>
                      <w:szCs w:val="21"/>
                      <w:highlight w:val="none"/>
                      <w:u w:val="none" w:color="auto"/>
                    </w:rPr>
                  </w:pPr>
                </w:p>
              </w:tc>
              <w:tc>
                <w:tcPr>
                  <w:tcW w:w="505" w:type="dxa"/>
                  <w:vMerge w:val="continue"/>
                  <w:vAlign w:val="center"/>
                </w:tcPr>
                <w:p w14:paraId="019B963E">
                  <w:pPr>
                    <w:widowControl/>
                    <w:wordWrap w:val="0"/>
                    <w:topLinePunct/>
                    <w:jc w:val="center"/>
                    <w:rPr>
                      <w:b/>
                      <w:bCs/>
                      <w:color w:val="auto"/>
                      <w:szCs w:val="21"/>
                      <w:highlight w:val="none"/>
                      <w:u w:val="none" w:color="auto"/>
                    </w:rPr>
                  </w:pPr>
                </w:p>
              </w:tc>
              <w:tc>
                <w:tcPr>
                  <w:tcW w:w="490" w:type="dxa"/>
                  <w:vMerge w:val="continue"/>
                  <w:vAlign w:val="center"/>
                </w:tcPr>
                <w:p w14:paraId="244BD6AA">
                  <w:pPr>
                    <w:widowControl/>
                    <w:wordWrap w:val="0"/>
                    <w:topLinePunct/>
                    <w:jc w:val="center"/>
                    <w:rPr>
                      <w:b/>
                      <w:bCs/>
                      <w:color w:val="auto"/>
                      <w:szCs w:val="21"/>
                      <w:highlight w:val="none"/>
                      <w:u w:val="none" w:color="auto"/>
                    </w:rPr>
                  </w:pPr>
                </w:p>
              </w:tc>
              <w:tc>
                <w:tcPr>
                  <w:tcW w:w="426" w:type="dxa"/>
                  <w:vAlign w:val="center"/>
                </w:tcPr>
                <w:p w14:paraId="41D376A9">
                  <w:pPr>
                    <w:jc w:val="center"/>
                    <w:rPr>
                      <w:b/>
                      <w:bCs/>
                      <w:color w:val="auto"/>
                      <w:szCs w:val="21"/>
                      <w:highlight w:val="none"/>
                      <w:u w:val="none" w:color="auto"/>
                    </w:rPr>
                  </w:pPr>
                  <w:r>
                    <w:rPr>
                      <w:color w:val="auto"/>
                      <w:szCs w:val="21"/>
                      <w:highlight w:val="none"/>
                      <w:u w:val="none" w:color="auto"/>
                    </w:rPr>
                    <w:t>北</w:t>
                  </w:r>
                </w:p>
              </w:tc>
              <w:tc>
                <w:tcPr>
                  <w:tcW w:w="435" w:type="dxa"/>
                  <w:vAlign w:val="center"/>
                </w:tcPr>
                <w:p w14:paraId="5DC86877">
                  <w:pPr>
                    <w:jc w:val="center"/>
                    <w:rPr>
                      <w:b/>
                      <w:bCs/>
                      <w:color w:val="auto"/>
                      <w:szCs w:val="21"/>
                      <w:highlight w:val="none"/>
                      <w:u w:val="none" w:color="auto"/>
                    </w:rPr>
                  </w:pPr>
                  <w:r>
                    <w:rPr>
                      <w:rFonts w:hint="eastAsia"/>
                      <w:color w:val="auto"/>
                      <w:szCs w:val="21"/>
                      <w:highlight w:val="none"/>
                      <w:u w:val="none" w:color="auto"/>
                    </w:rPr>
                    <w:t>30</w:t>
                  </w:r>
                </w:p>
              </w:tc>
              <w:tc>
                <w:tcPr>
                  <w:tcW w:w="752" w:type="dxa"/>
                  <w:vAlign w:val="center"/>
                </w:tcPr>
                <w:p w14:paraId="7EBA6F9F">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36.11</w:t>
                  </w:r>
                </w:p>
              </w:tc>
              <w:tc>
                <w:tcPr>
                  <w:tcW w:w="476" w:type="dxa"/>
                  <w:vMerge w:val="continue"/>
                  <w:vAlign w:val="center"/>
                </w:tcPr>
                <w:p w14:paraId="6497F77E">
                  <w:pPr>
                    <w:widowControl/>
                    <w:wordWrap w:val="0"/>
                    <w:topLinePunct/>
                    <w:jc w:val="center"/>
                    <w:rPr>
                      <w:b/>
                      <w:bCs/>
                      <w:color w:val="auto"/>
                      <w:szCs w:val="21"/>
                      <w:highlight w:val="none"/>
                      <w:u w:val="none" w:color="auto"/>
                    </w:rPr>
                  </w:pPr>
                </w:p>
              </w:tc>
              <w:tc>
                <w:tcPr>
                  <w:tcW w:w="625" w:type="dxa"/>
                  <w:vMerge w:val="continue"/>
                  <w:vAlign w:val="center"/>
                </w:tcPr>
                <w:p w14:paraId="2617C1F9">
                  <w:pPr>
                    <w:widowControl/>
                    <w:wordWrap w:val="0"/>
                    <w:topLinePunct/>
                    <w:jc w:val="center"/>
                    <w:rPr>
                      <w:b/>
                      <w:bCs/>
                      <w:color w:val="auto"/>
                      <w:szCs w:val="21"/>
                      <w:highlight w:val="none"/>
                      <w:u w:val="none" w:color="auto"/>
                    </w:rPr>
                  </w:pPr>
                </w:p>
              </w:tc>
              <w:tc>
                <w:tcPr>
                  <w:tcW w:w="752" w:type="dxa"/>
                  <w:vAlign w:val="center"/>
                </w:tcPr>
                <w:p w14:paraId="2FFD1F73">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21.06</w:t>
                  </w:r>
                </w:p>
              </w:tc>
              <w:tc>
                <w:tcPr>
                  <w:tcW w:w="432" w:type="dxa"/>
                  <w:vAlign w:val="center"/>
                </w:tcPr>
                <w:p w14:paraId="22C50BF4">
                  <w:pPr>
                    <w:jc w:val="center"/>
                    <w:rPr>
                      <w:b/>
                      <w:bCs/>
                      <w:color w:val="auto"/>
                      <w:szCs w:val="21"/>
                      <w:highlight w:val="none"/>
                      <w:u w:val="none" w:color="auto"/>
                    </w:rPr>
                  </w:pPr>
                  <w:r>
                    <w:rPr>
                      <w:color w:val="auto"/>
                      <w:szCs w:val="21"/>
                      <w:highlight w:val="none"/>
                      <w:u w:val="none" w:color="auto"/>
                    </w:rPr>
                    <w:t>1</w:t>
                  </w:r>
                </w:p>
              </w:tc>
            </w:tr>
            <w:tr w14:paraId="2F30D8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0" w:hRule="atLeast"/>
                <w:jc w:val="center"/>
              </w:trPr>
              <w:tc>
                <w:tcPr>
                  <w:tcW w:w="429" w:type="dxa"/>
                  <w:vMerge w:val="restart"/>
                  <w:vAlign w:val="center"/>
                </w:tcPr>
                <w:p w14:paraId="1F5E958C">
                  <w:pPr>
                    <w:widowControl/>
                    <w:wordWrap w:val="0"/>
                    <w:topLinePunct/>
                    <w:jc w:val="center"/>
                    <w:rPr>
                      <w:color w:val="auto"/>
                      <w:szCs w:val="21"/>
                      <w:highlight w:val="none"/>
                      <w:u w:val="none" w:color="auto"/>
                    </w:rPr>
                  </w:pPr>
                  <w:r>
                    <w:rPr>
                      <w:rFonts w:hint="eastAsia"/>
                      <w:color w:val="auto"/>
                      <w:szCs w:val="21"/>
                      <w:highlight w:val="none"/>
                      <w:u w:val="none" w:color="auto"/>
                    </w:rPr>
                    <w:t>4</w:t>
                  </w:r>
                </w:p>
              </w:tc>
              <w:tc>
                <w:tcPr>
                  <w:tcW w:w="429" w:type="dxa"/>
                  <w:vMerge w:val="continue"/>
                  <w:vAlign w:val="center"/>
                </w:tcPr>
                <w:p w14:paraId="47F32B24">
                  <w:pPr>
                    <w:widowControl/>
                    <w:wordWrap w:val="0"/>
                    <w:topLinePunct/>
                    <w:jc w:val="center"/>
                    <w:rPr>
                      <w:b/>
                      <w:bCs/>
                      <w:color w:val="auto"/>
                      <w:szCs w:val="21"/>
                      <w:highlight w:val="none"/>
                      <w:u w:val="none" w:color="auto"/>
                    </w:rPr>
                  </w:pPr>
                </w:p>
              </w:tc>
              <w:tc>
                <w:tcPr>
                  <w:tcW w:w="604" w:type="dxa"/>
                  <w:vMerge w:val="restart"/>
                  <w:shd w:val="clear" w:color="auto" w:fill="auto"/>
                  <w:vAlign w:val="center"/>
                </w:tcPr>
                <w:p w14:paraId="6986F898">
                  <w:pPr>
                    <w:pStyle w:val="32"/>
                    <w:bidi w:val="0"/>
                    <w:jc w:val="center"/>
                    <w:rPr>
                      <w:color w:val="auto"/>
                      <w:szCs w:val="21"/>
                      <w:highlight w:val="none"/>
                      <w:u w:val="none" w:color="auto"/>
                    </w:rPr>
                  </w:pPr>
                  <w:r>
                    <w:rPr>
                      <w:u w:val="none" w:color="auto"/>
                    </w:rPr>
                    <w:t>洗筐机</w:t>
                  </w:r>
                </w:p>
              </w:tc>
              <w:tc>
                <w:tcPr>
                  <w:tcW w:w="508" w:type="dxa"/>
                  <w:vMerge w:val="restart"/>
                  <w:vAlign w:val="center"/>
                </w:tcPr>
                <w:p w14:paraId="4E2A73AF">
                  <w:pPr>
                    <w:widowControl/>
                    <w:wordWrap w:val="0"/>
                    <w:topLinePunct/>
                    <w:jc w:val="center"/>
                    <w:rPr>
                      <w:b/>
                      <w:bCs/>
                      <w:color w:val="auto"/>
                      <w:szCs w:val="21"/>
                      <w:highlight w:val="none"/>
                      <w:u w:val="none" w:color="auto"/>
                    </w:rPr>
                  </w:pPr>
                  <w:r>
                    <w:rPr>
                      <w:rFonts w:hint="eastAsia"/>
                      <w:color w:val="auto"/>
                      <w:szCs w:val="21"/>
                      <w:highlight w:val="none"/>
                      <w:u w:val="none" w:color="auto"/>
                    </w:rPr>
                    <w:t>70</w:t>
                  </w:r>
                </w:p>
              </w:tc>
              <w:tc>
                <w:tcPr>
                  <w:tcW w:w="647" w:type="dxa"/>
                  <w:vMerge w:val="continue"/>
                  <w:vAlign w:val="center"/>
                </w:tcPr>
                <w:p w14:paraId="07BD4958">
                  <w:pPr>
                    <w:widowControl/>
                    <w:wordWrap w:val="0"/>
                    <w:topLinePunct/>
                    <w:jc w:val="center"/>
                    <w:rPr>
                      <w:b/>
                      <w:bCs/>
                      <w:color w:val="auto"/>
                      <w:szCs w:val="21"/>
                      <w:highlight w:val="none"/>
                      <w:u w:val="none" w:color="auto"/>
                    </w:rPr>
                  </w:pPr>
                </w:p>
              </w:tc>
              <w:tc>
                <w:tcPr>
                  <w:tcW w:w="428" w:type="dxa"/>
                  <w:vMerge w:val="restart"/>
                  <w:vAlign w:val="center"/>
                </w:tcPr>
                <w:p w14:paraId="36CEEF1E">
                  <w:pPr>
                    <w:jc w:val="center"/>
                    <w:rPr>
                      <w:b/>
                      <w:bCs/>
                      <w:color w:val="auto"/>
                      <w:szCs w:val="21"/>
                      <w:highlight w:val="none"/>
                      <w:u w:val="none" w:color="auto"/>
                    </w:rPr>
                  </w:pPr>
                  <w:r>
                    <w:rPr>
                      <w:rFonts w:hint="eastAsia"/>
                      <w:color w:val="auto"/>
                      <w:szCs w:val="21"/>
                      <w:highlight w:val="none"/>
                      <w:u w:val="none" w:color="auto"/>
                    </w:rPr>
                    <w:t>12</w:t>
                  </w:r>
                </w:p>
              </w:tc>
              <w:tc>
                <w:tcPr>
                  <w:tcW w:w="505" w:type="dxa"/>
                  <w:vMerge w:val="restart"/>
                  <w:vAlign w:val="center"/>
                </w:tcPr>
                <w:p w14:paraId="15577DD5">
                  <w:pPr>
                    <w:jc w:val="center"/>
                    <w:rPr>
                      <w:b/>
                      <w:bCs/>
                      <w:color w:val="auto"/>
                      <w:szCs w:val="21"/>
                      <w:highlight w:val="none"/>
                      <w:u w:val="none" w:color="auto"/>
                    </w:rPr>
                  </w:pPr>
                  <w:r>
                    <w:rPr>
                      <w:rFonts w:hint="eastAsia"/>
                      <w:color w:val="auto"/>
                      <w:szCs w:val="21"/>
                      <w:highlight w:val="none"/>
                      <w:u w:val="none" w:color="auto"/>
                    </w:rPr>
                    <w:t>-17</w:t>
                  </w:r>
                </w:p>
              </w:tc>
              <w:tc>
                <w:tcPr>
                  <w:tcW w:w="490" w:type="dxa"/>
                  <w:vMerge w:val="restart"/>
                  <w:vAlign w:val="center"/>
                </w:tcPr>
                <w:p w14:paraId="5E6843F6">
                  <w:pPr>
                    <w:jc w:val="center"/>
                    <w:rPr>
                      <w:b/>
                      <w:bCs/>
                      <w:color w:val="auto"/>
                      <w:szCs w:val="21"/>
                      <w:highlight w:val="none"/>
                      <w:u w:val="none" w:color="auto"/>
                    </w:rPr>
                  </w:pPr>
                  <w:r>
                    <w:rPr>
                      <w:rFonts w:hint="eastAsia"/>
                      <w:color w:val="auto"/>
                      <w:szCs w:val="21"/>
                      <w:highlight w:val="none"/>
                      <w:u w:val="none" w:color="auto"/>
                    </w:rPr>
                    <w:t>3</w:t>
                  </w:r>
                </w:p>
              </w:tc>
              <w:tc>
                <w:tcPr>
                  <w:tcW w:w="426" w:type="dxa"/>
                  <w:vAlign w:val="center"/>
                </w:tcPr>
                <w:p w14:paraId="327C5917">
                  <w:pPr>
                    <w:jc w:val="center"/>
                    <w:rPr>
                      <w:b/>
                      <w:bCs/>
                      <w:color w:val="auto"/>
                      <w:szCs w:val="21"/>
                      <w:highlight w:val="none"/>
                      <w:u w:val="none" w:color="auto"/>
                    </w:rPr>
                  </w:pPr>
                  <w:r>
                    <w:rPr>
                      <w:color w:val="auto"/>
                      <w:szCs w:val="21"/>
                      <w:highlight w:val="none"/>
                      <w:u w:val="none" w:color="auto"/>
                    </w:rPr>
                    <w:t>东</w:t>
                  </w:r>
                </w:p>
              </w:tc>
              <w:tc>
                <w:tcPr>
                  <w:tcW w:w="435" w:type="dxa"/>
                  <w:vAlign w:val="center"/>
                </w:tcPr>
                <w:p w14:paraId="7218A055">
                  <w:pPr>
                    <w:jc w:val="center"/>
                    <w:rPr>
                      <w:b/>
                      <w:bCs/>
                      <w:color w:val="auto"/>
                      <w:szCs w:val="21"/>
                      <w:highlight w:val="none"/>
                      <w:u w:val="none" w:color="auto"/>
                    </w:rPr>
                  </w:pPr>
                  <w:r>
                    <w:rPr>
                      <w:rFonts w:hint="eastAsia"/>
                      <w:color w:val="auto"/>
                      <w:szCs w:val="21"/>
                      <w:highlight w:val="none"/>
                      <w:u w:val="none" w:color="auto"/>
                    </w:rPr>
                    <w:t>40</w:t>
                  </w:r>
                </w:p>
              </w:tc>
              <w:tc>
                <w:tcPr>
                  <w:tcW w:w="752" w:type="dxa"/>
                  <w:vAlign w:val="center"/>
                </w:tcPr>
                <w:p w14:paraId="2EF02B06">
                  <w:pPr>
                    <w:pStyle w:val="29"/>
                    <w:bidi w:val="0"/>
                    <w:rPr>
                      <w:rFonts w:hint="eastAsia" w:eastAsia="宋体"/>
                      <w:b/>
                      <w:bCs/>
                      <w:color w:val="auto"/>
                      <w:szCs w:val="21"/>
                      <w:highlight w:val="none"/>
                      <w:u w:val="none" w:color="auto"/>
                      <w:lang w:val="en-US" w:eastAsia="zh-CN"/>
                    </w:rPr>
                  </w:pPr>
                  <w:r>
                    <w:rPr>
                      <w:u w:val="none" w:color="auto"/>
                    </w:rPr>
                    <w:t>26.0</w:t>
                  </w:r>
                  <w:r>
                    <w:rPr>
                      <w:rFonts w:hint="eastAsia"/>
                      <w:u w:val="none" w:color="auto"/>
                      <w:lang w:val="en-US" w:eastAsia="zh-CN"/>
                    </w:rPr>
                    <w:t>2</w:t>
                  </w:r>
                </w:p>
              </w:tc>
              <w:tc>
                <w:tcPr>
                  <w:tcW w:w="476" w:type="dxa"/>
                  <w:vMerge w:val="restart"/>
                  <w:vAlign w:val="center"/>
                </w:tcPr>
                <w:p w14:paraId="48FD47CF">
                  <w:pPr>
                    <w:widowControl/>
                    <w:wordWrap w:val="0"/>
                    <w:topLinePunct/>
                    <w:jc w:val="center"/>
                    <w:rPr>
                      <w:b/>
                      <w:bCs/>
                      <w:color w:val="auto"/>
                      <w:szCs w:val="21"/>
                      <w:highlight w:val="none"/>
                      <w:u w:val="none" w:color="auto"/>
                    </w:rPr>
                  </w:pPr>
                  <w:r>
                    <w:rPr>
                      <w:rFonts w:hint="eastAsia"/>
                      <w:color w:val="auto"/>
                      <w:szCs w:val="21"/>
                      <w:highlight w:val="none"/>
                      <w:u w:val="none" w:color="auto"/>
                    </w:rPr>
                    <w:t>8</w:t>
                  </w:r>
                  <w:r>
                    <w:rPr>
                      <w:color w:val="auto"/>
                      <w:szCs w:val="21"/>
                      <w:highlight w:val="none"/>
                      <w:u w:val="none" w:color="auto"/>
                    </w:rPr>
                    <w:t>h</w:t>
                  </w:r>
                </w:p>
              </w:tc>
              <w:tc>
                <w:tcPr>
                  <w:tcW w:w="625" w:type="dxa"/>
                  <w:vMerge w:val="continue"/>
                  <w:vAlign w:val="center"/>
                </w:tcPr>
                <w:p w14:paraId="41E167D2">
                  <w:pPr>
                    <w:widowControl/>
                    <w:wordWrap w:val="0"/>
                    <w:topLinePunct/>
                    <w:jc w:val="center"/>
                    <w:rPr>
                      <w:b/>
                      <w:bCs/>
                      <w:color w:val="auto"/>
                      <w:szCs w:val="21"/>
                      <w:highlight w:val="none"/>
                      <w:u w:val="none" w:color="auto"/>
                    </w:rPr>
                  </w:pPr>
                </w:p>
              </w:tc>
              <w:tc>
                <w:tcPr>
                  <w:tcW w:w="752" w:type="dxa"/>
                  <w:vAlign w:val="center"/>
                </w:tcPr>
                <w:p w14:paraId="7CD65D8D">
                  <w:pPr>
                    <w:pStyle w:val="29"/>
                    <w:bidi w:val="0"/>
                    <w:rPr>
                      <w:rFonts w:hint="default" w:eastAsia="宋体"/>
                      <w:b/>
                      <w:bCs/>
                      <w:color w:val="auto"/>
                      <w:szCs w:val="21"/>
                      <w:highlight w:val="none"/>
                      <w:u w:val="none" w:color="auto"/>
                      <w:lang w:val="en-US" w:eastAsia="zh-CN"/>
                    </w:rPr>
                  </w:pPr>
                  <w:r>
                    <w:rPr>
                      <w:u w:val="none" w:color="auto"/>
                    </w:rPr>
                    <w:t>11.</w:t>
                  </w:r>
                  <w:r>
                    <w:rPr>
                      <w:rFonts w:hint="eastAsia"/>
                      <w:u w:val="none" w:color="auto"/>
                      <w:lang w:val="en-US" w:eastAsia="zh-CN"/>
                    </w:rPr>
                    <w:t>35</w:t>
                  </w:r>
                </w:p>
              </w:tc>
              <w:tc>
                <w:tcPr>
                  <w:tcW w:w="432" w:type="dxa"/>
                  <w:vAlign w:val="center"/>
                </w:tcPr>
                <w:p w14:paraId="1972F578">
                  <w:pPr>
                    <w:jc w:val="center"/>
                    <w:rPr>
                      <w:b/>
                      <w:bCs/>
                      <w:color w:val="auto"/>
                      <w:szCs w:val="21"/>
                      <w:highlight w:val="none"/>
                      <w:u w:val="none" w:color="auto"/>
                    </w:rPr>
                  </w:pPr>
                  <w:r>
                    <w:rPr>
                      <w:rFonts w:hint="eastAsia"/>
                      <w:color w:val="auto"/>
                      <w:szCs w:val="21"/>
                      <w:highlight w:val="none"/>
                      <w:u w:val="none" w:color="auto"/>
                    </w:rPr>
                    <w:t>1</w:t>
                  </w:r>
                </w:p>
              </w:tc>
            </w:tr>
            <w:tr w14:paraId="1D257A3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2" w:hRule="atLeast"/>
                <w:jc w:val="center"/>
              </w:trPr>
              <w:tc>
                <w:tcPr>
                  <w:tcW w:w="429" w:type="dxa"/>
                  <w:vMerge w:val="continue"/>
                  <w:vAlign w:val="center"/>
                </w:tcPr>
                <w:p w14:paraId="76272AFF">
                  <w:pPr>
                    <w:widowControl/>
                    <w:wordWrap w:val="0"/>
                    <w:topLinePunct/>
                    <w:jc w:val="center"/>
                    <w:rPr>
                      <w:color w:val="auto"/>
                      <w:highlight w:val="none"/>
                      <w:u w:val="none" w:color="auto"/>
                    </w:rPr>
                  </w:pPr>
                </w:p>
              </w:tc>
              <w:tc>
                <w:tcPr>
                  <w:tcW w:w="429" w:type="dxa"/>
                  <w:vMerge w:val="continue"/>
                  <w:vAlign w:val="center"/>
                </w:tcPr>
                <w:p w14:paraId="5C0C70C5">
                  <w:pPr>
                    <w:widowControl/>
                    <w:wordWrap w:val="0"/>
                    <w:topLinePunct/>
                    <w:jc w:val="center"/>
                    <w:rPr>
                      <w:color w:val="auto"/>
                      <w:highlight w:val="none"/>
                      <w:u w:val="none" w:color="auto"/>
                    </w:rPr>
                  </w:pPr>
                </w:p>
              </w:tc>
              <w:tc>
                <w:tcPr>
                  <w:tcW w:w="604" w:type="dxa"/>
                  <w:vMerge w:val="continue"/>
                  <w:vAlign w:val="center"/>
                </w:tcPr>
                <w:p w14:paraId="1162912B">
                  <w:pPr>
                    <w:widowControl/>
                    <w:wordWrap w:val="0"/>
                    <w:topLinePunct/>
                    <w:jc w:val="center"/>
                    <w:rPr>
                      <w:color w:val="auto"/>
                      <w:highlight w:val="none"/>
                      <w:u w:val="none" w:color="auto"/>
                    </w:rPr>
                  </w:pPr>
                </w:p>
              </w:tc>
              <w:tc>
                <w:tcPr>
                  <w:tcW w:w="508" w:type="dxa"/>
                  <w:vMerge w:val="continue"/>
                  <w:vAlign w:val="center"/>
                </w:tcPr>
                <w:p w14:paraId="07EFA9FF">
                  <w:pPr>
                    <w:widowControl/>
                    <w:wordWrap w:val="0"/>
                    <w:topLinePunct/>
                    <w:jc w:val="center"/>
                    <w:rPr>
                      <w:color w:val="auto"/>
                      <w:highlight w:val="none"/>
                      <w:u w:val="none" w:color="auto"/>
                    </w:rPr>
                  </w:pPr>
                </w:p>
              </w:tc>
              <w:tc>
                <w:tcPr>
                  <w:tcW w:w="647" w:type="dxa"/>
                  <w:vMerge w:val="continue"/>
                  <w:vAlign w:val="center"/>
                </w:tcPr>
                <w:p w14:paraId="3ED1CFDA">
                  <w:pPr>
                    <w:widowControl/>
                    <w:wordWrap w:val="0"/>
                    <w:topLinePunct/>
                    <w:jc w:val="center"/>
                    <w:rPr>
                      <w:color w:val="auto"/>
                      <w:highlight w:val="none"/>
                      <w:u w:val="none" w:color="auto"/>
                    </w:rPr>
                  </w:pPr>
                </w:p>
              </w:tc>
              <w:tc>
                <w:tcPr>
                  <w:tcW w:w="428" w:type="dxa"/>
                  <w:vMerge w:val="continue"/>
                  <w:vAlign w:val="center"/>
                </w:tcPr>
                <w:p w14:paraId="701664A0">
                  <w:pPr>
                    <w:jc w:val="center"/>
                    <w:rPr>
                      <w:color w:val="auto"/>
                      <w:highlight w:val="none"/>
                      <w:u w:val="none" w:color="auto"/>
                    </w:rPr>
                  </w:pPr>
                </w:p>
              </w:tc>
              <w:tc>
                <w:tcPr>
                  <w:tcW w:w="505" w:type="dxa"/>
                  <w:vMerge w:val="continue"/>
                  <w:vAlign w:val="center"/>
                </w:tcPr>
                <w:p w14:paraId="6F35A4A9">
                  <w:pPr>
                    <w:jc w:val="center"/>
                    <w:rPr>
                      <w:color w:val="auto"/>
                      <w:highlight w:val="none"/>
                      <w:u w:val="none" w:color="auto"/>
                    </w:rPr>
                  </w:pPr>
                </w:p>
              </w:tc>
              <w:tc>
                <w:tcPr>
                  <w:tcW w:w="490" w:type="dxa"/>
                  <w:vMerge w:val="continue"/>
                  <w:vAlign w:val="center"/>
                </w:tcPr>
                <w:p w14:paraId="2B7AF98F">
                  <w:pPr>
                    <w:jc w:val="center"/>
                    <w:rPr>
                      <w:color w:val="auto"/>
                      <w:highlight w:val="none"/>
                      <w:u w:val="none" w:color="auto"/>
                    </w:rPr>
                  </w:pPr>
                </w:p>
              </w:tc>
              <w:tc>
                <w:tcPr>
                  <w:tcW w:w="426" w:type="dxa"/>
                  <w:vAlign w:val="center"/>
                </w:tcPr>
                <w:p w14:paraId="30A2C90F">
                  <w:pPr>
                    <w:jc w:val="center"/>
                    <w:rPr>
                      <w:color w:val="auto"/>
                      <w:highlight w:val="none"/>
                      <w:u w:val="none" w:color="auto"/>
                    </w:rPr>
                  </w:pPr>
                  <w:r>
                    <w:rPr>
                      <w:color w:val="auto"/>
                      <w:szCs w:val="21"/>
                      <w:highlight w:val="none"/>
                      <w:u w:val="none" w:color="auto"/>
                    </w:rPr>
                    <w:t>南</w:t>
                  </w:r>
                </w:p>
              </w:tc>
              <w:tc>
                <w:tcPr>
                  <w:tcW w:w="435" w:type="dxa"/>
                  <w:vAlign w:val="center"/>
                </w:tcPr>
                <w:p w14:paraId="3A849E26">
                  <w:pPr>
                    <w:jc w:val="center"/>
                    <w:rPr>
                      <w:color w:val="auto"/>
                      <w:highlight w:val="none"/>
                      <w:u w:val="none" w:color="auto"/>
                    </w:rPr>
                  </w:pPr>
                  <w:r>
                    <w:rPr>
                      <w:rFonts w:hint="eastAsia"/>
                      <w:color w:val="auto"/>
                      <w:szCs w:val="21"/>
                      <w:highlight w:val="none"/>
                      <w:u w:val="none" w:color="auto"/>
                    </w:rPr>
                    <w:t>40</w:t>
                  </w:r>
                </w:p>
              </w:tc>
              <w:tc>
                <w:tcPr>
                  <w:tcW w:w="752" w:type="dxa"/>
                  <w:vAlign w:val="center"/>
                </w:tcPr>
                <w:p w14:paraId="516F0491">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26.04</w:t>
                  </w:r>
                </w:p>
              </w:tc>
              <w:tc>
                <w:tcPr>
                  <w:tcW w:w="476" w:type="dxa"/>
                  <w:vMerge w:val="continue"/>
                  <w:vAlign w:val="center"/>
                </w:tcPr>
                <w:p w14:paraId="64F40B93">
                  <w:pPr>
                    <w:widowControl/>
                    <w:wordWrap w:val="0"/>
                    <w:topLinePunct/>
                    <w:jc w:val="center"/>
                    <w:rPr>
                      <w:color w:val="auto"/>
                      <w:highlight w:val="none"/>
                      <w:u w:val="none" w:color="auto"/>
                    </w:rPr>
                  </w:pPr>
                </w:p>
              </w:tc>
              <w:tc>
                <w:tcPr>
                  <w:tcW w:w="625" w:type="dxa"/>
                  <w:vMerge w:val="continue"/>
                  <w:vAlign w:val="center"/>
                </w:tcPr>
                <w:p w14:paraId="1EE9EC57">
                  <w:pPr>
                    <w:widowControl/>
                    <w:wordWrap w:val="0"/>
                    <w:topLinePunct/>
                    <w:jc w:val="center"/>
                    <w:rPr>
                      <w:color w:val="auto"/>
                      <w:highlight w:val="none"/>
                      <w:u w:val="none" w:color="auto"/>
                    </w:rPr>
                  </w:pPr>
                </w:p>
              </w:tc>
              <w:tc>
                <w:tcPr>
                  <w:tcW w:w="752" w:type="dxa"/>
                  <w:vAlign w:val="center"/>
                </w:tcPr>
                <w:p w14:paraId="4BEB19A3">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11.21</w:t>
                  </w:r>
                </w:p>
              </w:tc>
              <w:tc>
                <w:tcPr>
                  <w:tcW w:w="432" w:type="dxa"/>
                  <w:vAlign w:val="center"/>
                </w:tcPr>
                <w:p w14:paraId="567CBDC9">
                  <w:pPr>
                    <w:jc w:val="center"/>
                    <w:rPr>
                      <w:b/>
                      <w:bCs/>
                      <w:color w:val="auto"/>
                      <w:szCs w:val="21"/>
                      <w:highlight w:val="none"/>
                      <w:u w:val="none" w:color="auto"/>
                    </w:rPr>
                  </w:pPr>
                  <w:r>
                    <w:rPr>
                      <w:rFonts w:hint="eastAsia"/>
                      <w:color w:val="auto"/>
                      <w:szCs w:val="21"/>
                      <w:highlight w:val="none"/>
                      <w:u w:val="none" w:color="auto"/>
                    </w:rPr>
                    <w:t>1</w:t>
                  </w:r>
                </w:p>
              </w:tc>
            </w:tr>
            <w:tr w14:paraId="46528E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2" w:hRule="atLeast"/>
                <w:jc w:val="center"/>
              </w:trPr>
              <w:tc>
                <w:tcPr>
                  <w:tcW w:w="429" w:type="dxa"/>
                  <w:vMerge w:val="continue"/>
                  <w:vAlign w:val="center"/>
                </w:tcPr>
                <w:p w14:paraId="6615423D">
                  <w:pPr>
                    <w:widowControl/>
                    <w:wordWrap w:val="0"/>
                    <w:topLinePunct/>
                    <w:jc w:val="center"/>
                    <w:rPr>
                      <w:color w:val="auto"/>
                      <w:szCs w:val="21"/>
                      <w:highlight w:val="none"/>
                      <w:u w:val="none" w:color="auto"/>
                    </w:rPr>
                  </w:pPr>
                </w:p>
              </w:tc>
              <w:tc>
                <w:tcPr>
                  <w:tcW w:w="429" w:type="dxa"/>
                  <w:vMerge w:val="continue"/>
                  <w:vAlign w:val="center"/>
                </w:tcPr>
                <w:p w14:paraId="1B38E93C">
                  <w:pPr>
                    <w:widowControl/>
                    <w:wordWrap w:val="0"/>
                    <w:topLinePunct/>
                    <w:jc w:val="center"/>
                    <w:rPr>
                      <w:b/>
                      <w:bCs/>
                      <w:color w:val="auto"/>
                      <w:szCs w:val="21"/>
                      <w:highlight w:val="none"/>
                      <w:u w:val="none" w:color="auto"/>
                    </w:rPr>
                  </w:pPr>
                </w:p>
              </w:tc>
              <w:tc>
                <w:tcPr>
                  <w:tcW w:w="604" w:type="dxa"/>
                  <w:vMerge w:val="continue"/>
                  <w:vAlign w:val="center"/>
                </w:tcPr>
                <w:p w14:paraId="65C3053D">
                  <w:pPr>
                    <w:widowControl/>
                    <w:wordWrap w:val="0"/>
                    <w:topLinePunct/>
                    <w:jc w:val="center"/>
                    <w:rPr>
                      <w:b/>
                      <w:bCs/>
                      <w:color w:val="auto"/>
                      <w:szCs w:val="21"/>
                      <w:highlight w:val="none"/>
                      <w:u w:val="none" w:color="auto"/>
                    </w:rPr>
                  </w:pPr>
                </w:p>
              </w:tc>
              <w:tc>
                <w:tcPr>
                  <w:tcW w:w="508" w:type="dxa"/>
                  <w:vMerge w:val="continue"/>
                  <w:vAlign w:val="center"/>
                </w:tcPr>
                <w:p w14:paraId="7CCC8822">
                  <w:pPr>
                    <w:widowControl/>
                    <w:wordWrap w:val="0"/>
                    <w:topLinePunct/>
                    <w:jc w:val="center"/>
                    <w:rPr>
                      <w:b/>
                      <w:bCs/>
                      <w:color w:val="auto"/>
                      <w:szCs w:val="21"/>
                      <w:highlight w:val="none"/>
                      <w:u w:val="none" w:color="auto"/>
                    </w:rPr>
                  </w:pPr>
                </w:p>
              </w:tc>
              <w:tc>
                <w:tcPr>
                  <w:tcW w:w="647" w:type="dxa"/>
                  <w:vMerge w:val="continue"/>
                  <w:vAlign w:val="center"/>
                </w:tcPr>
                <w:p w14:paraId="3BCAE60B">
                  <w:pPr>
                    <w:widowControl/>
                    <w:wordWrap w:val="0"/>
                    <w:topLinePunct/>
                    <w:jc w:val="center"/>
                    <w:rPr>
                      <w:b/>
                      <w:bCs/>
                      <w:color w:val="auto"/>
                      <w:szCs w:val="21"/>
                      <w:highlight w:val="none"/>
                      <w:u w:val="none" w:color="auto"/>
                    </w:rPr>
                  </w:pPr>
                </w:p>
              </w:tc>
              <w:tc>
                <w:tcPr>
                  <w:tcW w:w="428" w:type="dxa"/>
                  <w:vMerge w:val="continue"/>
                  <w:vAlign w:val="center"/>
                </w:tcPr>
                <w:p w14:paraId="062F7643">
                  <w:pPr>
                    <w:jc w:val="center"/>
                    <w:rPr>
                      <w:b/>
                      <w:bCs/>
                      <w:color w:val="auto"/>
                      <w:szCs w:val="21"/>
                      <w:highlight w:val="none"/>
                      <w:u w:val="none" w:color="auto"/>
                    </w:rPr>
                  </w:pPr>
                </w:p>
              </w:tc>
              <w:tc>
                <w:tcPr>
                  <w:tcW w:w="505" w:type="dxa"/>
                  <w:vMerge w:val="continue"/>
                  <w:vAlign w:val="center"/>
                </w:tcPr>
                <w:p w14:paraId="5E1F4ADB">
                  <w:pPr>
                    <w:jc w:val="center"/>
                    <w:rPr>
                      <w:b/>
                      <w:bCs/>
                      <w:color w:val="auto"/>
                      <w:szCs w:val="21"/>
                      <w:highlight w:val="none"/>
                      <w:u w:val="none" w:color="auto"/>
                    </w:rPr>
                  </w:pPr>
                </w:p>
              </w:tc>
              <w:tc>
                <w:tcPr>
                  <w:tcW w:w="490" w:type="dxa"/>
                  <w:vMerge w:val="continue"/>
                  <w:vAlign w:val="center"/>
                </w:tcPr>
                <w:p w14:paraId="1A99D57A">
                  <w:pPr>
                    <w:jc w:val="center"/>
                    <w:rPr>
                      <w:b/>
                      <w:bCs/>
                      <w:color w:val="auto"/>
                      <w:szCs w:val="21"/>
                      <w:highlight w:val="none"/>
                      <w:u w:val="none" w:color="auto"/>
                    </w:rPr>
                  </w:pPr>
                </w:p>
              </w:tc>
              <w:tc>
                <w:tcPr>
                  <w:tcW w:w="426" w:type="dxa"/>
                  <w:vAlign w:val="center"/>
                </w:tcPr>
                <w:p w14:paraId="1B1C060C">
                  <w:pPr>
                    <w:jc w:val="center"/>
                    <w:rPr>
                      <w:b/>
                      <w:bCs/>
                      <w:color w:val="auto"/>
                      <w:szCs w:val="21"/>
                      <w:highlight w:val="none"/>
                      <w:u w:val="none" w:color="auto"/>
                    </w:rPr>
                  </w:pPr>
                  <w:r>
                    <w:rPr>
                      <w:color w:val="auto"/>
                      <w:szCs w:val="21"/>
                      <w:highlight w:val="none"/>
                      <w:u w:val="none" w:color="auto"/>
                    </w:rPr>
                    <w:t>西</w:t>
                  </w:r>
                </w:p>
              </w:tc>
              <w:tc>
                <w:tcPr>
                  <w:tcW w:w="435" w:type="dxa"/>
                  <w:vAlign w:val="center"/>
                </w:tcPr>
                <w:p w14:paraId="4F949217">
                  <w:pPr>
                    <w:jc w:val="center"/>
                    <w:rPr>
                      <w:b/>
                      <w:bCs/>
                      <w:color w:val="auto"/>
                      <w:szCs w:val="21"/>
                      <w:highlight w:val="none"/>
                      <w:u w:val="none" w:color="auto"/>
                    </w:rPr>
                  </w:pPr>
                  <w:r>
                    <w:rPr>
                      <w:rFonts w:hint="eastAsia"/>
                      <w:color w:val="auto"/>
                      <w:szCs w:val="21"/>
                      <w:highlight w:val="none"/>
                      <w:u w:val="none" w:color="auto"/>
                    </w:rPr>
                    <w:t>25</w:t>
                  </w:r>
                </w:p>
              </w:tc>
              <w:tc>
                <w:tcPr>
                  <w:tcW w:w="752" w:type="dxa"/>
                  <w:vAlign w:val="center"/>
                </w:tcPr>
                <w:p w14:paraId="0648396E">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34.12</w:t>
                  </w:r>
                </w:p>
              </w:tc>
              <w:tc>
                <w:tcPr>
                  <w:tcW w:w="476" w:type="dxa"/>
                  <w:vMerge w:val="continue"/>
                  <w:vAlign w:val="center"/>
                </w:tcPr>
                <w:p w14:paraId="611B512C">
                  <w:pPr>
                    <w:widowControl/>
                    <w:wordWrap w:val="0"/>
                    <w:topLinePunct/>
                    <w:jc w:val="center"/>
                    <w:rPr>
                      <w:b/>
                      <w:bCs/>
                      <w:color w:val="auto"/>
                      <w:szCs w:val="21"/>
                      <w:highlight w:val="none"/>
                      <w:u w:val="none" w:color="auto"/>
                    </w:rPr>
                  </w:pPr>
                </w:p>
              </w:tc>
              <w:tc>
                <w:tcPr>
                  <w:tcW w:w="625" w:type="dxa"/>
                  <w:vMerge w:val="continue"/>
                  <w:vAlign w:val="center"/>
                </w:tcPr>
                <w:p w14:paraId="2E31B79B">
                  <w:pPr>
                    <w:widowControl/>
                    <w:wordWrap w:val="0"/>
                    <w:topLinePunct/>
                    <w:jc w:val="center"/>
                    <w:rPr>
                      <w:b/>
                      <w:bCs/>
                      <w:color w:val="auto"/>
                      <w:szCs w:val="21"/>
                      <w:highlight w:val="none"/>
                      <w:u w:val="none" w:color="auto"/>
                    </w:rPr>
                  </w:pPr>
                </w:p>
              </w:tc>
              <w:tc>
                <w:tcPr>
                  <w:tcW w:w="752" w:type="dxa"/>
                  <w:vAlign w:val="center"/>
                </w:tcPr>
                <w:p w14:paraId="69C5F09B">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19.53</w:t>
                  </w:r>
                </w:p>
              </w:tc>
              <w:tc>
                <w:tcPr>
                  <w:tcW w:w="432" w:type="dxa"/>
                  <w:vAlign w:val="center"/>
                </w:tcPr>
                <w:p w14:paraId="3B5E4821">
                  <w:pPr>
                    <w:jc w:val="center"/>
                    <w:rPr>
                      <w:b/>
                      <w:bCs/>
                      <w:color w:val="auto"/>
                      <w:szCs w:val="21"/>
                      <w:highlight w:val="none"/>
                      <w:u w:val="none" w:color="auto"/>
                    </w:rPr>
                  </w:pPr>
                  <w:r>
                    <w:rPr>
                      <w:rFonts w:hint="eastAsia"/>
                      <w:color w:val="auto"/>
                      <w:szCs w:val="21"/>
                      <w:highlight w:val="none"/>
                      <w:u w:val="none" w:color="auto"/>
                    </w:rPr>
                    <w:t>1</w:t>
                  </w:r>
                </w:p>
              </w:tc>
            </w:tr>
            <w:tr w14:paraId="5E9D7C3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2" w:hRule="atLeast"/>
                <w:jc w:val="center"/>
              </w:trPr>
              <w:tc>
                <w:tcPr>
                  <w:tcW w:w="429" w:type="dxa"/>
                  <w:vMerge w:val="continue"/>
                  <w:vAlign w:val="center"/>
                </w:tcPr>
                <w:p w14:paraId="1B554B30">
                  <w:pPr>
                    <w:widowControl/>
                    <w:wordWrap w:val="0"/>
                    <w:topLinePunct/>
                    <w:jc w:val="center"/>
                    <w:rPr>
                      <w:color w:val="auto"/>
                      <w:szCs w:val="21"/>
                      <w:highlight w:val="none"/>
                      <w:u w:val="none" w:color="auto"/>
                    </w:rPr>
                  </w:pPr>
                </w:p>
              </w:tc>
              <w:tc>
                <w:tcPr>
                  <w:tcW w:w="429" w:type="dxa"/>
                  <w:vMerge w:val="continue"/>
                  <w:vAlign w:val="center"/>
                </w:tcPr>
                <w:p w14:paraId="5336EFEC">
                  <w:pPr>
                    <w:widowControl/>
                    <w:wordWrap w:val="0"/>
                    <w:topLinePunct/>
                    <w:jc w:val="center"/>
                    <w:rPr>
                      <w:b/>
                      <w:bCs/>
                      <w:color w:val="auto"/>
                      <w:szCs w:val="21"/>
                      <w:highlight w:val="none"/>
                      <w:u w:val="none" w:color="auto"/>
                    </w:rPr>
                  </w:pPr>
                </w:p>
              </w:tc>
              <w:tc>
                <w:tcPr>
                  <w:tcW w:w="604" w:type="dxa"/>
                  <w:vMerge w:val="continue"/>
                  <w:vAlign w:val="center"/>
                </w:tcPr>
                <w:p w14:paraId="2BD87049">
                  <w:pPr>
                    <w:widowControl/>
                    <w:wordWrap w:val="0"/>
                    <w:topLinePunct/>
                    <w:jc w:val="center"/>
                    <w:rPr>
                      <w:b/>
                      <w:bCs/>
                      <w:color w:val="auto"/>
                      <w:szCs w:val="21"/>
                      <w:highlight w:val="none"/>
                      <w:u w:val="none" w:color="auto"/>
                    </w:rPr>
                  </w:pPr>
                </w:p>
              </w:tc>
              <w:tc>
                <w:tcPr>
                  <w:tcW w:w="508" w:type="dxa"/>
                  <w:vMerge w:val="continue"/>
                  <w:vAlign w:val="center"/>
                </w:tcPr>
                <w:p w14:paraId="5786CB1D">
                  <w:pPr>
                    <w:widowControl/>
                    <w:wordWrap w:val="0"/>
                    <w:topLinePunct/>
                    <w:jc w:val="center"/>
                    <w:rPr>
                      <w:b/>
                      <w:bCs/>
                      <w:color w:val="auto"/>
                      <w:szCs w:val="21"/>
                      <w:highlight w:val="none"/>
                      <w:u w:val="none" w:color="auto"/>
                    </w:rPr>
                  </w:pPr>
                </w:p>
              </w:tc>
              <w:tc>
                <w:tcPr>
                  <w:tcW w:w="647" w:type="dxa"/>
                  <w:vMerge w:val="continue"/>
                  <w:vAlign w:val="center"/>
                </w:tcPr>
                <w:p w14:paraId="70EE33AA">
                  <w:pPr>
                    <w:widowControl/>
                    <w:wordWrap w:val="0"/>
                    <w:topLinePunct/>
                    <w:jc w:val="center"/>
                    <w:rPr>
                      <w:b/>
                      <w:bCs/>
                      <w:color w:val="auto"/>
                      <w:szCs w:val="21"/>
                      <w:highlight w:val="none"/>
                      <w:u w:val="none" w:color="auto"/>
                    </w:rPr>
                  </w:pPr>
                </w:p>
              </w:tc>
              <w:tc>
                <w:tcPr>
                  <w:tcW w:w="428" w:type="dxa"/>
                  <w:vMerge w:val="continue"/>
                  <w:vAlign w:val="center"/>
                </w:tcPr>
                <w:p w14:paraId="097E8DB7">
                  <w:pPr>
                    <w:jc w:val="center"/>
                    <w:rPr>
                      <w:b/>
                      <w:bCs/>
                      <w:color w:val="auto"/>
                      <w:szCs w:val="21"/>
                      <w:highlight w:val="none"/>
                      <w:u w:val="none" w:color="auto"/>
                    </w:rPr>
                  </w:pPr>
                </w:p>
              </w:tc>
              <w:tc>
                <w:tcPr>
                  <w:tcW w:w="505" w:type="dxa"/>
                  <w:vMerge w:val="continue"/>
                  <w:vAlign w:val="center"/>
                </w:tcPr>
                <w:p w14:paraId="7740BFB9">
                  <w:pPr>
                    <w:jc w:val="center"/>
                    <w:rPr>
                      <w:b/>
                      <w:bCs/>
                      <w:color w:val="auto"/>
                      <w:szCs w:val="21"/>
                      <w:highlight w:val="none"/>
                      <w:u w:val="none" w:color="auto"/>
                    </w:rPr>
                  </w:pPr>
                </w:p>
              </w:tc>
              <w:tc>
                <w:tcPr>
                  <w:tcW w:w="490" w:type="dxa"/>
                  <w:vMerge w:val="continue"/>
                  <w:vAlign w:val="center"/>
                </w:tcPr>
                <w:p w14:paraId="1376F760">
                  <w:pPr>
                    <w:jc w:val="center"/>
                    <w:rPr>
                      <w:b/>
                      <w:bCs/>
                      <w:color w:val="auto"/>
                      <w:szCs w:val="21"/>
                      <w:highlight w:val="none"/>
                      <w:u w:val="none" w:color="auto"/>
                    </w:rPr>
                  </w:pPr>
                </w:p>
              </w:tc>
              <w:tc>
                <w:tcPr>
                  <w:tcW w:w="426" w:type="dxa"/>
                  <w:vAlign w:val="center"/>
                </w:tcPr>
                <w:p w14:paraId="127532D6">
                  <w:pPr>
                    <w:jc w:val="center"/>
                    <w:rPr>
                      <w:b/>
                      <w:bCs/>
                      <w:color w:val="auto"/>
                      <w:szCs w:val="21"/>
                      <w:highlight w:val="none"/>
                      <w:u w:val="none" w:color="auto"/>
                    </w:rPr>
                  </w:pPr>
                  <w:r>
                    <w:rPr>
                      <w:color w:val="auto"/>
                      <w:szCs w:val="21"/>
                      <w:highlight w:val="none"/>
                      <w:u w:val="none" w:color="auto"/>
                    </w:rPr>
                    <w:t>北</w:t>
                  </w:r>
                </w:p>
              </w:tc>
              <w:tc>
                <w:tcPr>
                  <w:tcW w:w="435" w:type="dxa"/>
                  <w:vAlign w:val="center"/>
                </w:tcPr>
                <w:p w14:paraId="337E1207">
                  <w:pPr>
                    <w:jc w:val="center"/>
                    <w:rPr>
                      <w:b/>
                      <w:bCs/>
                      <w:color w:val="auto"/>
                      <w:szCs w:val="21"/>
                      <w:highlight w:val="none"/>
                      <w:u w:val="none" w:color="auto"/>
                    </w:rPr>
                  </w:pPr>
                  <w:r>
                    <w:rPr>
                      <w:rFonts w:hint="eastAsia"/>
                      <w:color w:val="auto"/>
                      <w:szCs w:val="21"/>
                      <w:highlight w:val="none"/>
                      <w:u w:val="none" w:color="auto"/>
                    </w:rPr>
                    <w:t>20</w:t>
                  </w:r>
                </w:p>
              </w:tc>
              <w:tc>
                <w:tcPr>
                  <w:tcW w:w="752" w:type="dxa"/>
                  <w:vAlign w:val="center"/>
                </w:tcPr>
                <w:p w14:paraId="4B08B1A0">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37.17</w:t>
                  </w:r>
                </w:p>
              </w:tc>
              <w:tc>
                <w:tcPr>
                  <w:tcW w:w="476" w:type="dxa"/>
                  <w:vMerge w:val="continue"/>
                  <w:vAlign w:val="center"/>
                </w:tcPr>
                <w:p w14:paraId="6F289108">
                  <w:pPr>
                    <w:widowControl/>
                    <w:wordWrap w:val="0"/>
                    <w:topLinePunct/>
                    <w:jc w:val="center"/>
                    <w:rPr>
                      <w:b/>
                      <w:bCs/>
                      <w:color w:val="auto"/>
                      <w:szCs w:val="21"/>
                      <w:highlight w:val="none"/>
                      <w:u w:val="none" w:color="auto"/>
                    </w:rPr>
                  </w:pPr>
                </w:p>
              </w:tc>
              <w:tc>
                <w:tcPr>
                  <w:tcW w:w="625" w:type="dxa"/>
                  <w:vMerge w:val="continue"/>
                  <w:vAlign w:val="center"/>
                </w:tcPr>
                <w:p w14:paraId="6D44C416">
                  <w:pPr>
                    <w:widowControl/>
                    <w:wordWrap w:val="0"/>
                    <w:topLinePunct/>
                    <w:jc w:val="center"/>
                    <w:rPr>
                      <w:b/>
                      <w:bCs/>
                      <w:color w:val="auto"/>
                      <w:szCs w:val="21"/>
                      <w:highlight w:val="none"/>
                      <w:u w:val="none" w:color="auto"/>
                    </w:rPr>
                  </w:pPr>
                </w:p>
              </w:tc>
              <w:tc>
                <w:tcPr>
                  <w:tcW w:w="752" w:type="dxa"/>
                  <w:vAlign w:val="center"/>
                </w:tcPr>
                <w:p w14:paraId="6B7738B9">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22.51</w:t>
                  </w:r>
                </w:p>
              </w:tc>
              <w:tc>
                <w:tcPr>
                  <w:tcW w:w="432" w:type="dxa"/>
                  <w:vAlign w:val="center"/>
                </w:tcPr>
                <w:p w14:paraId="78D94D8D">
                  <w:pPr>
                    <w:jc w:val="center"/>
                    <w:rPr>
                      <w:b/>
                      <w:bCs/>
                      <w:color w:val="auto"/>
                      <w:szCs w:val="21"/>
                      <w:highlight w:val="none"/>
                      <w:u w:val="none" w:color="auto"/>
                    </w:rPr>
                  </w:pPr>
                  <w:r>
                    <w:rPr>
                      <w:rFonts w:hint="eastAsia"/>
                      <w:color w:val="auto"/>
                      <w:szCs w:val="21"/>
                      <w:highlight w:val="none"/>
                      <w:u w:val="none" w:color="auto"/>
                    </w:rPr>
                    <w:t>1</w:t>
                  </w:r>
                </w:p>
              </w:tc>
            </w:tr>
            <w:tr w14:paraId="73D9E22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429" w:type="dxa"/>
                  <w:vMerge w:val="restart"/>
                  <w:vAlign w:val="center"/>
                </w:tcPr>
                <w:p w14:paraId="2A1E1ED0">
                  <w:pPr>
                    <w:widowControl/>
                    <w:wordWrap w:val="0"/>
                    <w:topLinePunct/>
                    <w:jc w:val="center"/>
                    <w:rPr>
                      <w:color w:val="auto"/>
                      <w:szCs w:val="21"/>
                      <w:highlight w:val="none"/>
                      <w:u w:val="none" w:color="auto"/>
                    </w:rPr>
                  </w:pPr>
                  <w:r>
                    <w:rPr>
                      <w:rFonts w:hint="eastAsia"/>
                      <w:color w:val="auto"/>
                      <w:szCs w:val="21"/>
                      <w:highlight w:val="none"/>
                      <w:u w:val="none" w:color="auto"/>
                    </w:rPr>
                    <w:t>5</w:t>
                  </w:r>
                </w:p>
              </w:tc>
              <w:tc>
                <w:tcPr>
                  <w:tcW w:w="429" w:type="dxa"/>
                  <w:vMerge w:val="continue"/>
                  <w:vAlign w:val="center"/>
                </w:tcPr>
                <w:p w14:paraId="01232648">
                  <w:pPr>
                    <w:widowControl/>
                    <w:wordWrap w:val="0"/>
                    <w:topLinePunct/>
                    <w:jc w:val="center"/>
                    <w:rPr>
                      <w:b/>
                      <w:bCs/>
                      <w:color w:val="auto"/>
                      <w:szCs w:val="21"/>
                      <w:highlight w:val="none"/>
                      <w:u w:val="none" w:color="auto"/>
                    </w:rPr>
                  </w:pPr>
                </w:p>
              </w:tc>
              <w:tc>
                <w:tcPr>
                  <w:tcW w:w="604" w:type="dxa"/>
                  <w:vMerge w:val="restart"/>
                  <w:shd w:val="clear" w:color="auto" w:fill="auto"/>
                  <w:vAlign w:val="center"/>
                </w:tcPr>
                <w:p w14:paraId="51357E0B">
                  <w:pPr>
                    <w:widowControl/>
                    <w:wordWrap w:val="0"/>
                    <w:topLinePunct/>
                    <w:jc w:val="center"/>
                    <w:rPr>
                      <w:b/>
                      <w:bCs/>
                      <w:color w:val="auto"/>
                      <w:szCs w:val="21"/>
                      <w:highlight w:val="none"/>
                      <w:u w:val="none" w:color="auto"/>
                    </w:rPr>
                  </w:pPr>
                  <w:r>
                    <w:rPr>
                      <w:rFonts w:hint="eastAsia"/>
                      <w:color w:val="auto"/>
                      <w:highlight w:val="none"/>
                      <w:u w:val="none" w:color="auto"/>
                    </w:rPr>
                    <w:t>1台燃生物质</w:t>
                  </w:r>
                  <w:r>
                    <w:rPr>
                      <w:color w:val="auto"/>
                      <w:highlight w:val="none"/>
                      <w:u w:val="none" w:color="auto"/>
                    </w:rPr>
                    <w:t>锅炉</w:t>
                  </w:r>
                </w:p>
              </w:tc>
              <w:tc>
                <w:tcPr>
                  <w:tcW w:w="508" w:type="dxa"/>
                  <w:vMerge w:val="restart"/>
                  <w:vAlign w:val="center"/>
                </w:tcPr>
                <w:p w14:paraId="1EF5A2A5">
                  <w:pPr>
                    <w:widowControl/>
                    <w:wordWrap w:val="0"/>
                    <w:topLinePunct/>
                    <w:jc w:val="center"/>
                    <w:rPr>
                      <w:b/>
                      <w:bCs/>
                      <w:color w:val="auto"/>
                      <w:szCs w:val="21"/>
                      <w:highlight w:val="none"/>
                      <w:u w:val="none" w:color="auto"/>
                    </w:rPr>
                  </w:pPr>
                  <w:r>
                    <w:rPr>
                      <w:rFonts w:hint="eastAsia"/>
                      <w:color w:val="auto"/>
                      <w:szCs w:val="21"/>
                      <w:highlight w:val="none"/>
                      <w:u w:val="none" w:color="auto"/>
                    </w:rPr>
                    <w:t>90</w:t>
                  </w:r>
                </w:p>
              </w:tc>
              <w:tc>
                <w:tcPr>
                  <w:tcW w:w="647" w:type="dxa"/>
                  <w:vMerge w:val="continue"/>
                  <w:vAlign w:val="center"/>
                </w:tcPr>
                <w:p w14:paraId="6F5496A4">
                  <w:pPr>
                    <w:widowControl/>
                    <w:wordWrap w:val="0"/>
                    <w:topLinePunct/>
                    <w:jc w:val="center"/>
                    <w:rPr>
                      <w:b/>
                      <w:bCs/>
                      <w:color w:val="auto"/>
                      <w:szCs w:val="21"/>
                      <w:highlight w:val="none"/>
                      <w:u w:val="none" w:color="auto"/>
                    </w:rPr>
                  </w:pPr>
                </w:p>
              </w:tc>
              <w:tc>
                <w:tcPr>
                  <w:tcW w:w="428" w:type="dxa"/>
                  <w:vMerge w:val="restart"/>
                  <w:vAlign w:val="center"/>
                </w:tcPr>
                <w:p w14:paraId="5B93D79A">
                  <w:pPr>
                    <w:jc w:val="center"/>
                    <w:rPr>
                      <w:b/>
                      <w:bCs/>
                      <w:color w:val="auto"/>
                      <w:szCs w:val="21"/>
                      <w:highlight w:val="none"/>
                      <w:u w:val="none" w:color="auto"/>
                    </w:rPr>
                  </w:pPr>
                  <w:r>
                    <w:rPr>
                      <w:rFonts w:hint="eastAsia"/>
                      <w:color w:val="auto"/>
                      <w:szCs w:val="21"/>
                      <w:highlight w:val="none"/>
                      <w:u w:val="none" w:color="auto"/>
                    </w:rPr>
                    <w:t>15</w:t>
                  </w:r>
                </w:p>
              </w:tc>
              <w:tc>
                <w:tcPr>
                  <w:tcW w:w="505" w:type="dxa"/>
                  <w:vMerge w:val="restart"/>
                  <w:vAlign w:val="center"/>
                </w:tcPr>
                <w:p w14:paraId="70EF9D00">
                  <w:pPr>
                    <w:jc w:val="center"/>
                    <w:rPr>
                      <w:b/>
                      <w:bCs/>
                      <w:color w:val="auto"/>
                      <w:szCs w:val="21"/>
                      <w:highlight w:val="none"/>
                      <w:u w:val="none" w:color="auto"/>
                    </w:rPr>
                  </w:pPr>
                  <w:r>
                    <w:rPr>
                      <w:rFonts w:hint="eastAsia"/>
                      <w:color w:val="auto"/>
                      <w:szCs w:val="21"/>
                      <w:highlight w:val="none"/>
                      <w:u w:val="none" w:color="auto"/>
                    </w:rPr>
                    <w:t>-20</w:t>
                  </w:r>
                </w:p>
              </w:tc>
              <w:tc>
                <w:tcPr>
                  <w:tcW w:w="490" w:type="dxa"/>
                  <w:vMerge w:val="restart"/>
                  <w:vAlign w:val="center"/>
                </w:tcPr>
                <w:p w14:paraId="46F7AD5E">
                  <w:pPr>
                    <w:jc w:val="center"/>
                    <w:rPr>
                      <w:b/>
                      <w:bCs/>
                      <w:color w:val="auto"/>
                      <w:szCs w:val="21"/>
                      <w:highlight w:val="none"/>
                      <w:u w:val="none" w:color="auto"/>
                    </w:rPr>
                  </w:pPr>
                  <w:r>
                    <w:rPr>
                      <w:rFonts w:hint="eastAsia"/>
                      <w:color w:val="auto"/>
                      <w:szCs w:val="21"/>
                      <w:highlight w:val="none"/>
                      <w:u w:val="none" w:color="auto"/>
                    </w:rPr>
                    <w:t>3</w:t>
                  </w:r>
                </w:p>
              </w:tc>
              <w:tc>
                <w:tcPr>
                  <w:tcW w:w="426" w:type="dxa"/>
                  <w:vAlign w:val="center"/>
                </w:tcPr>
                <w:p w14:paraId="2CE8466A">
                  <w:pPr>
                    <w:jc w:val="center"/>
                    <w:rPr>
                      <w:b/>
                      <w:bCs/>
                      <w:color w:val="auto"/>
                      <w:szCs w:val="21"/>
                      <w:highlight w:val="none"/>
                      <w:u w:val="none" w:color="auto"/>
                    </w:rPr>
                  </w:pPr>
                  <w:r>
                    <w:rPr>
                      <w:color w:val="auto"/>
                      <w:szCs w:val="21"/>
                      <w:highlight w:val="none"/>
                      <w:u w:val="none" w:color="auto"/>
                    </w:rPr>
                    <w:t>东</w:t>
                  </w:r>
                </w:p>
              </w:tc>
              <w:tc>
                <w:tcPr>
                  <w:tcW w:w="435" w:type="dxa"/>
                  <w:vAlign w:val="center"/>
                </w:tcPr>
                <w:p w14:paraId="287A8329">
                  <w:pPr>
                    <w:jc w:val="center"/>
                    <w:rPr>
                      <w:b/>
                      <w:bCs/>
                      <w:color w:val="auto"/>
                      <w:szCs w:val="21"/>
                      <w:highlight w:val="none"/>
                      <w:u w:val="none" w:color="auto"/>
                    </w:rPr>
                  </w:pPr>
                  <w:r>
                    <w:rPr>
                      <w:rFonts w:hint="eastAsia"/>
                      <w:color w:val="auto"/>
                      <w:szCs w:val="21"/>
                      <w:highlight w:val="none"/>
                      <w:u w:val="none" w:color="auto"/>
                    </w:rPr>
                    <w:t>35</w:t>
                  </w:r>
                </w:p>
              </w:tc>
              <w:tc>
                <w:tcPr>
                  <w:tcW w:w="752" w:type="dxa"/>
                  <w:vAlign w:val="center"/>
                </w:tcPr>
                <w:p w14:paraId="5AC285C7">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53.21</w:t>
                  </w:r>
                </w:p>
              </w:tc>
              <w:tc>
                <w:tcPr>
                  <w:tcW w:w="476" w:type="dxa"/>
                  <w:vMerge w:val="restart"/>
                  <w:vAlign w:val="center"/>
                </w:tcPr>
                <w:p w14:paraId="2DA35998">
                  <w:pPr>
                    <w:widowControl/>
                    <w:wordWrap w:val="0"/>
                    <w:topLinePunct/>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6.5h</w:t>
                  </w:r>
                </w:p>
              </w:tc>
              <w:tc>
                <w:tcPr>
                  <w:tcW w:w="625" w:type="dxa"/>
                  <w:vMerge w:val="continue"/>
                  <w:vAlign w:val="center"/>
                </w:tcPr>
                <w:p w14:paraId="05B10E0D">
                  <w:pPr>
                    <w:widowControl/>
                    <w:wordWrap w:val="0"/>
                    <w:topLinePunct/>
                    <w:jc w:val="center"/>
                    <w:rPr>
                      <w:b/>
                      <w:bCs/>
                      <w:color w:val="auto"/>
                      <w:szCs w:val="21"/>
                      <w:highlight w:val="none"/>
                      <w:u w:val="none" w:color="auto"/>
                    </w:rPr>
                  </w:pPr>
                </w:p>
              </w:tc>
              <w:tc>
                <w:tcPr>
                  <w:tcW w:w="752" w:type="dxa"/>
                  <w:vAlign w:val="center"/>
                </w:tcPr>
                <w:p w14:paraId="376E2F93">
                  <w:pPr>
                    <w:pStyle w:val="29"/>
                    <w:bidi w:val="0"/>
                    <w:rPr>
                      <w:rFonts w:hint="default" w:eastAsia="宋体"/>
                      <w:b/>
                      <w:bCs/>
                      <w:color w:val="auto"/>
                      <w:szCs w:val="21"/>
                      <w:highlight w:val="none"/>
                      <w:u w:val="none" w:color="auto"/>
                      <w:lang w:val="en-US" w:eastAsia="zh-CN"/>
                    </w:rPr>
                  </w:pPr>
                  <w:r>
                    <w:rPr>
                      <w:b w:val="0"/>
                      <w:bCs w:val="0"/>
                      <w:u w:val="none" w:color="auto"/>
                    </w:rPr>
                    <w:t>38.</w:t>
                  </w:r>
                  <w:r>
                    <w:rPr>
                      <w:rFonts w:hint="eastAsia" w:eastAsia="宋体"/>
                      <w:b w:val="0"/>
                      <w:bCs w:val="0"/>
                      <w:u w:val="none" w:color="auto"/>
                      <w:lang w:val="en-US" w:eastAsia="zh-CN"/>
                    </w:rPr>
                    <w:t>13</w:t>
                  </w:r>
                </w:p>
              </w:tc>
              <w:tc>
                <w:tcPr>
                  <w:tcW w:w="432" w:type="dxa"/>
                  <w:vAlign w:val="center"/>
                </w:tcPr>
                <w:p w14:paraId="51EF4EA3">
                  <w:pPr>
                    <w:jc w:val="center"/>
                    <w:rPr>
                      <w:b/>
                      <w:bCs/>
                      <w:color w:val="auto"/>
                      <w:szCs w:val="21"/>
                      <w:highlight w:val="none"/>
                      <w:u w:val="none" w:color="auto"/>
                    </w:rPr>
                  </w:pPr>
                  <w:r>
                    <w:rPr>
                      <w:color w:val="auto"/>
                      <w:szCs w:val="21"/>
                      <w:highlight w:val="none"/>
                      <w:u w:val="none" w:color="auto"/>
                    </w:rPr>
                    <w:t>1</w:t>
                  </w:r>
                </w:p>
              </w:tc>
            </w:tr>
            <w:tr w14:paraId="36F42A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429" w:type="dxa"/>
                  <w:vMerge w:val="continue"/>
                  <w:vAlign w:val="center"/>
                </w:tcPr>
                <w:p w14:paraId="273AC1D1">
                  <w:pPr>
                    <w:widowControl/>
                    <w:wordWrap w:val="0"/>
                    <w:topLinePunct/>
                    <w:jc w:val="center"/>
                    <w:rPr>
                      <w:color w:val="auto"/>
                      <w:highlight w:val="none"/>
                      <w:u w:val="none" w:color="auto"/>
                    </w:rPr>
                  </w:pPr>
                </w:p>
              </w:tc>
              <w:tc>
                <w:tcPr>
                  <w:tcW w:w="429" w:type="dxa"/>
                  <w:vMerge w:val="continue"/>
                  <w:vAlign w:val="center"/>
                </w:tcPr>
                <w:p w14:paraId="107F6BAA">
                  <w:pPr>
                    <w:widowControl/>
                    <w:wordWrap w:val="0"/>
                    <w:topLinePunct/>
                    <w:jc w:val="center"/>
                    <w:rPr>
                      <w:color w:val="auto"/>
                      <w:highlight w:val="none"/>
                      <w:u w:val="none" w:color="auto"/>
                    </w:rPr>
                  </w:pPr>
                </w:p>
              </w:tc>
              <w:tc>
                <w:tcPr>
                  <w:tcW w:w="604" w:type="dxa"/>
                  <w:vMerge w:val="continue"/>
                  <w:vAlign w:val="center"/>
                </w:tcPr>
                <w:p w14:paraId="489644DD">
                  <w:pPr>
                    <w:widowControl/>
                    <w:wordWrap w:val="0"/>
                    <w:topLinePunct/>
                    <w:jc w:val="center"/>
                    <w:rPr>
                      <w:color w:val="auto"/>
                      <w:highlight w:val="none"/>
                      <w:u w:val="none" w:color="auto"/>
                    </w:rPr>
                  </w:pPr>
                </w:p>
              </w:tc>
              <w:tc>
                <w:tcPr>
                  <w:tcW w:w="508" w:type="dxa"/>
                  <w:vMerge w:val="continue"/>
                  <w:vAlign w:val="center"/>
                </w:tcPr>
                <w:p w14:paraId="55911C60">
                  <w:pPr>
                    <w:widowControl/>
                    <w:wordWrap w:val="0"/>
                    <w:topLinePunct/>
                    <w:jc w:val="center"/>
                    <w:rPr>
                      <w:color w:val="auto"/>
                      <w:highlight w:val="none"/>
                      <w:u w:val="none" w:color="auto"/>
                    </w:rPr>
                  </w:pPr>
                </w:p>
              </w:tc>
              <w:tc>
                <w:tcPr>
                  <w:tcW w:w="647" w:type="dxa"/>
                  <w:vMerge w:val="continue"/>
                  <w:vAlign w:val="center"/>
                </w:tcPr>
                <w:p w14:paraId="19843D17">
                  <w:pPr>
                    <w:widowControl/>
                    <w:wordWrap w:val="0"/>
                    <w:topLinePunct/>
                    <w:jc w:val="center"/>
                    <w:rPr>
                      <w:color w:val="auto"/>
                      <w:highlight w:val="none"/>
                      <w:u w:val="none" w:color="auto"/>
                    </w:rPr>
                  </w:pPr>
                </w:p>
              </w:tc>
              <w:tc>
                <w:tcPr>
                  <w:tcW w:w="428" w:type="dxa"/>
                  <w:vMerge w:val="continue"/>
                  <w:vAlign w:val="center"/>
                </w:tcPr>
                <w:p w14:paraId="3AE0E854">
                  <w:pPr>
                    <w:jc w:val="center"/>
                    <w:rPr>
                      <w:color w:val="auto"/>
                      <w:highlight w:val="none"/>
                      <w:u w:val="none" w:color="auto"/>
                    </w:rPr>
                  </w:pPr>
                </w:p>
              </w:tc>
              <w:tc>
                <w:tcPr>
                  <w:tcW w:w="505" w:type="dxa"/>
                  <w:vMerge w:val="continue"/>
                  <w:vAlign w:val="center"/>
                </w:tcPr>
                <w:p w14:paraId="3B080646">
                  <w:pPr>
                    <w:jc w:val="center"/>
                    <w:rPr>
                      <w:color w:val="auto"/>
                      <w:highlight w:val="none"/>
                      <w:u w:val="none" w:color="auto"/>
                    </w:rPr>
                  </w:pPr>
                </w:p>
              </w:tc>
              <w:tc>
                <w:tcPr>
                  <w:tcW w:w="490" w:type="dxa"/>
                  <w:vMerge w:val="continue"/>
                  <w:vAlign w:val="center"/>
                </w:tcPr>
                <w:p w14:paraId="6691B8AD">
                  <w:pPr>
                    <w:jc w:val="center"/>
                    <w:rPr>
                      <w:color w:val="auto"/>
                      <w:highlight w:val="none"/>
                      <w:u w:val="none" w:color="auto"/>
                    </w:rPr>
                  </w:pPr>
                </w:p>
              </w:tc>
              <w:tc>
                <w:tcPr>
                  <w:tcW w:w="426" w:type="dxa"/>
                  <w:vAlign w:val="center"/>
                </w:tcPr>
                <w:p w14:paraId="071046B9">
                  <w:pPr>
                    <w:jc w:val="center"/>
                    <w:rPr>
                      <w:color w:val="auto"/>
                      <w:highlight w:val="none"/>
                      <w:u w:val="none" w:color="auto"/>
                    </w:rPr>
                  </w:pPr>
                  <w:r>
                    <w:rPr>
                      <w:color w:val="auto"/>
                      <w:szCs w:val="21"/>
                      <w:highlight w:val="none"/>
                      <w:u w:val="none" w:color="auto"/>
                    </w:rPr>
                    <w:t>南</w:t>
                  </w:r>
                </w:p>
              </w:tc>
              <w:tc>
                <w:tcPr>
                  <w:tcW w:w="435" w:type="dxa"/>
                  <w:vAlign w:val="center"/>
                </w:tcPr>
                <w:p w14:paraId="3146027C">
                  <w:pPr>
                    <w:jc w:val="center"/>
                    <w:rPr>
                      <w:color w:val="auto"/>
                      <w:highlight w:val="none"/>
                      <w:u w:val="none" w:color="auto"/>
                    </w:rPr>
                  </w:pPr>
                  <w:r>
                    <w:rPr>
                      <w:rFonts w:hint="eastAsia"/>
                      <w:color w:val="auto"/>
                      <w:szCs w:val="21"/>
                      <w:highlight w:val="none"/>
                      <w:u w:val="none" w:color="auto"/>
                    </w:rPr>
                    <w:t>30</w:t>
                  </w:r>
                </w:p>
              </w:tc>
              <w:tc>
                <w:tcPr>
                  <w:tcW w:w="752" w:type="dxa"/>
                  <w:vAlign w:val="center"/>
                </w:tcPr>
                <w:p w14:paraId="4F2FEB5A">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56.37</w:t>
                  </w:r>
                </w:p>
              </w:tc>
              <w:tc>
                <w:tcPr>
                  <w:tcW w:w="476" w:type="dxa"/>
                  <w:vMerge w:val="continue"/>
                  <w:vAlign w:val="center"/>
                </w:tcPr>
                <w:p w14:paraId="2B20AE9D">
                  <w:pPr>
                    <w:widowControl/>
                    <w:wordWrap w:val="0"/>
                    <w:topLinePunct/>
                    <w:jc w:val="center"/>
                    <w:rPr>
                      <w:color w:val="auto"/>
                      <w:highlight w:val="none"/>
                      <w:u w:val="none" w:color="auto"/>
                    </w:rPr>
                  </w:pPr>
                </w:p>
              </w:tc>
              <w:tc>
                <w:tcPr>
                  <w:tcW w:w="625" w:type="dxa"/>
                  <w:vMerge w:val="continue"/>
                  <w:vAlign w:val="center"/>
                </w:tcPr>
                <w:p w14:paraId="7F072D4F">
                  <w:pPr>
                    <w:widowControl/>
                    <w:wordWrap w:val="0"/>
                    <w:topLinePunct/>
                    <w:jc w:val="center"/>
                    <w:rPr>
                      <w:color w:val="auto"/>
                      <w:highlight w:val="none"/>
                      <w:u w:val="none" w:color="auto"/>
                    </w:rPr>
                  </w:pPr>
                </w:p>
              </w:tc>
              <w:tc>
                <w:tcPr>
                  <w:tcW w:w="752" w:type="dxa"/>
                  <w:vAlign w:val="center"/>
                </w:tcPr>
                <w:p w14:paraId="1F7BCFAE">
                  <w:pPr>
                    <w:pStyle w:val="29"/>
                    <w:bidi w:val="0"/>
                    <w:rPr>
                      <w:rFonts w:hint="eastAsia" w:eastAsia="宋体"/>
                      <w:b/>
                      <w:bCs/>
                      <w:color w:val="auto"/>
                      <w:szCs w:val="21"/>
                      <w:highlight w:val="none"/>
                      <w:u w:val="none" w:color="auto"/>
                      <w:lang w:val="en-US" w:eastAsia="zh-CN"/>
                    </w:rPr>
                  </w:pPr>
                  <w:r>
                    <w:rPr>
                      <w:u w:val="none" w:color="auto"/>
                    </w:rPr>
                    <w:t>41.0</w:t>
                  </w:r>
                  <w:r>
                    <w:rPr>
                      <w:rFonts w:hint="eastAsia" w:eastAsia="宋体"/>
                      <w:u w:val="none" w:color="auto"/>
                      <w:lang w:val="en-US" w:eastAsia="zh-CN"/>
                    </w:rPr>
                    <w:t>6</w:t>
                  </w:r>
                </w:p>
              </w:tc>
              <w:tc>
                <w:tcPr>
                  <w:tcW w:w="432" w:type="dxa"/>
                  <w:vAlign w:val="center"/>
                </w:tcPr>
                <w:p w14:paraId="57F8A42A">
                  <w:pPr>
                    <w:jc w:val="center"/>
                    <w:rPr>
                      <w:b/>
                      <w:bCs/>
                      <w:color w:val="auto"/>
                      <w:szCs w:val="21"/>
                      <w:highlight w:val="none"/>
                      <w:u w:val="none" w:color="auto"/>
                    </w:rPr>
                  </w:pPr>
                  <w:r>
                    <w:rPr>
                      <w:color w:val="auto"/>
                      <w:szCs w:val="21"/>
                      <w:highlight w:val="none"/>
                      <w:u w:val="none" w:color="auto"/>
                    </w:rPr>
                    <w:t>1</w:t>
                  </w:r>
                </w:p>
              </w:tc>
            </w:tr>
            <w:tr w14:paraId="3AD1B52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0" w:hRule="atLeast"/>
                <w:jc w:val="center"/>
              </w:trPr>
              <w:tc>
                <w:tcPr>
                  <w:tcW w:w="429" w:type="dxa"/>
                  <w:vMerge w:val="continue"/>
                  <w:vAlign w:val="center"/>
                </w:tcPr>
                <w:p w14:paraId="4BE09983">
                  <w:pPr>
                    <w:widowControl/>
                    <w:wordWrap w:val="0"/>
                    <w:topLinePunct/>
                    <w:jc w:val="center"/>
                    <w:rPr>
                      <w:b/>
                      <w:bCs/>
                      <w:color w:val="auto"/>
                      <w:szCs w:val="21"/>
                      <w:highlight w:val="none"/>
                      <w:u w:val="none" w:color="auto"/>
                    </w:rPr>
                  </w:pPr>
                </w:p>
              </w:tc>
              <w:tc>
                <w:tcPr>
                  <w:tcW w:w="429" w:type="dxa"/>
                  <w:vMerge w:val="continue"/>
                  <w:vAlign w:val="center"/>
                </w:tcPr>
                <w:p w14:paraId="0C75964B">
                  <w:pPr>
                    <w:widowControl/>
                    <w:wordWrap w:val="0"/>
                    <w:topLinePunct/>
                    <w:jc w:val="center"/>
                    <w:rPr>
                      <w:b/>
                      <w:bCs/>
                      <w:color w:val="auto"/>
                      <w:szCs w:val="21"/>
                      <w:highlight w:val="none"/>
                      <w:u w:val="none" w:color="auto"/>
                    </w:rPr>
                  </w:pPr>
                </w:p>
              </w:tc>
              <w:tc>
                <w:tcPr>
                  <w:tcW w:w="604" w:type="dxa"/>
                  <w:vMerge w:val="continue"/>
                  <w:vAlign w:val="center"/>
                </w:tcPr>
                <w:p w14:paraId="1074E0D6">
                  <w:pPr>
                    <w:widowControl/>
                    <w:wordWrap w:val="0"/>
                    <w:topLinePunct/>
                    <w:jc w:val="center"/>
                    <w:rPr>
                      <w:b/>
                      <w:bCs/>
                      <w:color w:val="auto"/>
                      <w:szCs w:val="21"/>
                      <w:highlight w:val="none"/>
                      <w:u w:val="none" w:color="auto"/>
                    </w:rPr>
                  </w:pPr>
                </w:p>
              </w:tc>
              <w:tc>
                <w:tcPr>
                  <w:tcW w:w="508" w:type="dxa"/>
                  <w:vMerge w:val="continue"/>
                  <w:vAlign w:val="center"/>
                </w:tcPr>
                <w:p w14:paraId="07816CF2">
                  <w:pPr>
                    <w:widowControl/>
                    <w:wordWrap w:val="0"/>
                    <w:topLinePunct/>
                    <w:jc w:val="center"/>
                    <w:rPr>
                      <w:b/>
                      <w:bCs/>
                      <w:color w:val="auto"/>
                      <w:szCs w:val="21"/>
                      <w:highlight w:val="none"/>
                      <w:u w:val="none" w:color="auto"/>
                    </w:rPr>
                  </w:pPr>
                </w:p>
              </w:tc>
              <w:tc>
                <w:tcPr>
                  <w:tcW w:w="647" w:type="dxa"/>
                  <w:vMerge w:val="continue"/>
                  <w:vAlign w:val="center"/>
                </w:tcPr>
                <w:p w14:paraId="7839E1B6">
                  <w:pPr>
                    <w:widowControl/>
                    <w:wordWrap w:val="0"/>
                    <w:topLinePunct/>
                    <w:jc w:val="center"/>
                    <w:rPr>
                      <w:b/>
                      <w:bCs/>
                      <w:color w:val="auto"/>
                      <w:szCs w:val="21"/>
                      <w:highlight w:val="none"/>
                      <w:u w:val="none" w:color="auto"/>
                    </w:rPr>
                  </w:pPr>
                </w:p>
              </w:tc>
              <w:tc>
                <w:tcPr>
                  <w:tcW w:w="428" w:type="dxa"/>
                  <w:vMerge w:val="continue"/>
                  <w:vAlign w:val="center"/>
                </w:tcPr>
                <w:p w14:paraId="51607024">
                  <w:pPr>
                    <w:jc w:val="center"/>
                    <w:rPr>
                      <w:b/>
                      <w:bCs/>
                      <w:color w:val="auto"/>
                      <w:szCs w:val="21"/>
                      <w:highlight w:val="none"/>
                      <w:u w:val="none" w:color="auto"/>
                    </w:rPr>
                  </w:pPr>
                </w:p>
              </w:tc>
              <w:tc>
                <w:tcPr>
                  <w:tcW w:w="505" w:type="dxa"/>
                  <w:vMerge w:val="continue"/>
                  <w:vAlign w:val="center"/>
                </w:tcPr>
                <w:p w14:paraId="6DEC6AA3">
                  <w:pPr>
                    <w:jc w:val="center"/>
                    <w:rPr>
                      <w:b/>
                      <w:bCs/>
                      <w:color w:val="auto"/>
                      <w:szCs w:val="21"/>
                      <w:highlight w:val="none"/>
                      <w:u w:val="none" w:color="auto"/>
                    </w:rPr>
                  </w:pPr>
                </w:p>
              </w:tc>
              <w:tc>
                <w:tcPr>
                  <w:tcW w:w="490" w:type="dxa"/>
                  <w:vMerge w:val="continue"/>
                  <w:vAlign w:val="center"/>
                </w:tcPr>
                <w:p w14:paraId="042E10EF">
                  <w:pPr>
                    <w:jc w:val="center"/>
                    <w:rPr>
                      <w:b/>
                      <w:bCs/>
                      <w:color w:val="auto"/>
                      <w:szCs w:val="21"/>
                      <w:highlight w:val="none"/>
                      <w:u w:val="none" w:color="auto"/>
                    </w:rPr>
                  </w:pPr>
                </w:p>
              </w:tc>
              <w:tc>
                <w:tcPr>
                  <w:tcW w:w="426" w:type="dxa"/>
                  <w:vAlign w:val="center"/>
                </w:tcPr>
                <w:p w14:paraId="6D73F8F5">
                  <w:pPr>
                    <w:jc w:val="center"/>
                    <w:rPr>
                      <w:b/>
                      <w:bCs/>
                      <w:color w:val="auto"/>
                      <w:szCs w:val="21"/>
                      <w:highlight w:val="none"/>
                      <w:u w:val="none" w:color="auto"/>
                    </w:rPr>
                  </w:pPr>
                  <w:r>
                    <w:rPr>
                      <w:color w:val="auto"/>
                      <w:szCs w:val="21"/>
                      <w:highlight w:val="none"/>
                      <w:u w:val="none" w:color="auto"/>
                    </w:rPr>
                    <w:t>西</w:t>
                  </w:r>
                </w:p>
              </w:tc>
              <w:tc>
                <w:tcPr>
                  <w:tcW w:w="435" w:type="dxa"/>
                  <w:vAlign w:val="center"/>
                </w:tcPr>
                <w:p w14:paraId="40EE061E">
                  <w:pPr>
                    <w:jc w:val="center"/>
                    <w:rPr>
                      <w:b/>
                      <w:bCs/>
                      <w:color w:val="auto"/>
                      <w:szCs w:val="21"/>
                      <w:highlight w:val="none"/>
                      <w:u w:val="none" w:color="auto"/>
                    </w:rPr>
                  </w:pPr>
                  <w:r>
                    <w:rPr>
                      <w:rFonts w:hint="eastAsia"/>
                      <w:color w:val="auto"/>
                      <w:szCs w:val="21"/>
                      <w:highlight w:val="none"/>
                      <w:u w:val="none" w:color="auto"/>
                    </w:rPr>
                    <w:t>30</w:t>
                  </w:r>
                </w:p>
              </w:tc>
              <w:tc>
                <w:tcPr>
                  <w:tcW w:w="752" w:type="dxa"/>
                  <w:vAlign w:val="center"/>
                </w:tcPr>
                <w:p w14:paraId="424BABB2">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56.17</w:t>
                  </w:r>
                </w:p>
              </w:tc>
              <w:tc>
                <w:tcPr>
                  <w:tcW w:w="476" w:type="dxa"/>
                  <w:vMerge w:val="continue"/>
                  <w:vAlign w:val="center"/>
                </w:tcPr>
                <w:p w14:paraId="56A88FDF">
                  <w:pPr>
                    <w:widowControl/>
                    <w:wordWrap w:val="0"/>
                    <w:topLinePunct/>
                    <w:jc w:val="center"/>
                    <w:rPr>
                      <w:b/>
                      <w:bCs/>
                      <w:color w:val="auto"/>
                      <w:szCs w:val="21"/>
                      <w:highlight w:val="none"/>
                      <w:u w:val="none" w:color="auto"/>
                    </w:rPr>
                  </w:pPr>
                </w:p>
              </w:tc>
              <w:tc>
                <w:tcPr>
                  <w:tcW w:w="625" w:type="dxa"/>
                  <w:vMerge w:val="continue"/>
                  <w:vAlign w:val="center"/>
                </w:tcPr>
                <w:p w14:paraId="3C7CD04C">
                  <w:pPr>
                    <w:widowControl/>
                    <w:wordWrap w:val="0"/>
                    <w:topLinePunct/>
                    <w:jc w:val="center"/>
                    <w:rPr>
                      <w:b/>
                      <w:bCs/>
                      <w:color w:val="auto"/>
                      <w:szCs w:val="21"/>
                      <w:highlight w:val="none"/>
                      <w:u w:val="none" w:color="auto"/>
                    </w:rPr>
                  </w:pPr>
                </w:p>
              </w:tc>
              <w:tc>
                <w:tcPr>
                  <w:tcW w:w="752" w:type="dxa"/>
                  <w:vAlign w:val="center"/>
                </w:tcPr>
                <w:p w14:paraId="765F54D0">
                  <w:pPr>
                    <w:pStyle w:val="29"/>
                    <w:bidi w:val="0"/>
                    <w:rPr>
                      <w:rFonts w:hint="default" w:eastAsia="宋体"/>
                      <w:b/>
                      <w:bCs/>
                      <w:color w:val="auto"/>
                      <w:szCs w:val="21"/>
                      <w:highlight w:val="none"/>
                      <w:u w:val="none" w:color="auto"/>
                      <w:lang w:val="en-US" w:eastAsia="zh-CN"/>
                    </w:rPr>
                  </w:pPr>
                  <w:r>
                    <w:rPr>
                      <w:rFonts w:hint="eastAsia"/>
                      <w:u w:val="none" w:color="auto"/>
                      <w:lang w:val="en-US" w:eastAsia="zh-CN"/>
                    </w:rPr>
                    <w:t>41.31</w:t>
                  </w:r>
                </w:p>
              </w:tc>
              <w:tc>
                <w:tcPr>
                  <w:tcW w:w="432" w:type="dxa"/>
                  <w:vAlign w:val="center"/>
                </w:tcPr>
                <w:p w14:paraId="61298EAF">
                  <w:pPr>
                    <w:jc w:val="center"/>
                    <w:rPr>
                      <w:b/>
                      <w:bCs/>
                      <w:color w:val="auto"/>
                      <w:szCs w:val="21"/>
                      <w:highlight w:val="none"/>
                      <w:u w:val="none" w:color="auto"/>
                    </w:rPr>
                  </w:pPr>
                  <w:r>
                    <w:rPr>
                      <w:color w:val="auto"/>
                      <w:szCs w:val="21"/>
                      <w:highlight w:val="none"/>
                      <w:u w:val="none" w:color="auto"/>
                    </w:rPr>
                    <w:t>1</w:t>
                  </w:r>
                </w:p>
              </w:tc>
            </w:tr>
            <w:tr w14:paraId="7F49F40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37" w:hRule="atLeast"/>
                <w:jc w:val="center"/>
              </w:trPr>
              <w:tc>
                <w:tcPr>
                  <w:tcW w:w="429" w:type="dxa"/>
                  <w:vMerge w:val="continue"/>
                  <w:vAlign w:val="center"/>
                </w:tcPr>
                <w:p w14:paraId="02B45E0D">
                  <w:pPr>
                    <w:widowControl/>
                    <w:wordWrap w:val="0"/>
                    <w:topLinePunct/>
                    <w:jc w:val="center"/>
                    <w:rPr>
                      <w:b/>
                      <w:bCs/>
                      <w:color w:val="auto"/>
                      <w:szCs w:val="21"/>
                      <w:highlight w:val="none"/>
                      <w:u w:val="none" w:color="auto"/>
                    </w:rPr>
                  </w:pPr>
                </w:p>
              </w:tc>
              <w:tc>
                <w:tcPr>
                  <w:tcW w:w="429" w:type="dxa"/>
                  <w:vMerge w:val="continue"/>
                  <w:vAlign w:val="center"/>
                </w:tcPr>
                <w:p w14:paraId="4F673D67">
                  <w:pPr>
                    <w:widowControl/>
                    <w:wordWrap w:val="0"/>
                    <w:topLinePunct/>
                    <w:jc w:val="center"/>
                    <w:rPr>
                      <w:b/>
                      <w:bCs/>
                      <w:color w:val="auto"/>
                      <w:szCs w:val="21"/>
                      <w:highlight w:val="none"/>
                      <w:u w:val="none" w:color="auto"/>
                    </w:rPr>
                  </w:pPr>
                </w:p>
              </w:tc>
              <w:tc>
                <w:tcPr>
                  <w:tcW w:w="604" w:type="dxa"/>
                  <w:vMerge w:val="continue"/>
                  <w:vAlign w:val="center"/>
                </w:tcPr>
                <w:p w14:paraId="168D5A19">
                  <w:pPr>
                    <w:widowControl/>
                    <w:wordWrap w:val="0"/>
                    <w:topLinePunct/>
                    <w:jc w:val="center"/>
                    <w:rPr>
                      <w:b/>
                      <w:bCs/>
                      <w:color w:val="auto"/>
                      <w:szCs w:val="21"/>
                      <w:highlight w:val="none"/>
                      <w:u w:val="none" w:color="auto"/>
                    </w:rPr>
                  </w:pPr>
                </w:p>
              </w:tc>
              <w:tc>
                <w:tcPr>
                  <w:tcW w:w="508" w:type="dxa"/>
                  <w:vMerge w:val="continue"/>
                  <w:vAlign w:val="center"/>
                </w:tcPr>
                <w:p w14:paraId="31659B86">
                  <w:pPr>
                    <w:widowControl/>
                    <w:wordWrap w:val="0"/>
                    <w:topLinePunct/>
                    <w:jc w:val="center"/>
                    <w:rPr>
                      <w:b/>
                      <w:bCs/>
                      <w:color w:val="auto"/>
                      <w:szCs w:val="21"/>
                      <w:highlight w:val="none"/>
                      <w:u w:val="none" w:color="auto"/>
                    </w:rPr>
                  </w:pPr>
                </w:p>
              </w:tc>
              <w:tc>
                <w:tcPr>
                  <w:tcW w:w="647" w:type="dxa"/>
                  <w:vMerge w:val="continue"/>
                  <w:vAlign w:val="center"/>
                </w:tcPr>
                <w:p w14:paraId="1B7CFC4E">
                  <w:pPr>
                    <w:widowControl/>
                    <w:wordWrap w:val="0"/>
                    <w:topLinePunct/>
                    <w:jc w:val="center"/>
                    <w:rPr>
                      <w:b/>
                      <w:bCs/>
                      <w:color w:val="auto"/>
                      <w:szCs w:val="21"/>
                      <w:highlight w:val="none"/>
                      <w:u w:val="none" w:color="auto"/>
                    </w:rPr>
                  </w:pPr>
                </w:p>
              </w:tc>
              <w:tc>
                <w:tcPr>
                  <w:tcW w:w="428" w:type="dxa"/>
                  <w:vMerge w:val="continue"/>
                  <w:vAlign w:val="center"/>
                </w:tcPr>
                <w:p w14:paraId="3B65A6FD">
                  <w:pPr>
                    <w:jc w:val="center"/>
                    <w:rPr>
                      <w:b/>
                      <w:bCs/>
                      <w:color w:val="auto"/>
                      <w:szCs w:val="21"/>
                      <w:highlight w:val="none"/>
                      <w:u w:val="none" w:color="auto"/>
                    </w:rPr>
                  </w:pPr>
                </w:p>
              </w:tc>
              <w:tc>
                <w:tcPr>
                  <w:tcW w:w="505" w:type="dxa"/>
                  <w:vMerge w:val="continue"/>
                  <w:vAlign w:val="center"/>
                </w:tcPr>
                <w:p w14:paraId="43994250">
                  <w:pPr>
                    <w:jc w:val="center"/>
                    <w:rPr>
                      <w:b/>
                      <w:bCs/>
                      <w:color w:val="auto"/>
                      <w:szCs w:val="21"/>
                      <w:highlight w:val="none"/>
                      <w:u w:val="none" w:color="auto"/>
                    </w:rPr>
                  </w:pPr>
                </w:p>
              </w:tc>
              <w:tc>
                <w:tcPr>
                  <w:tcW w:w="490" w:type="dxa"/>
                  <w:vMerge w:val="continue"/>
                  <w:vAlign w:val="center"/>
                </w:tcPr>
                <w:p w14:paraId="2ABBCE16">
                  <w:pPr>
                    <w:jc w:val="center"/>
                    <w:rPr>
                      <w:b/>
                      <w:bCs/>
                      <w:color w:val="auto"/>
                      <w:szCs w:val="21"/>
                      <w:highlight w:val="none"/>
                      <w:u w:val="none" w:color="auto"/>
                    </w:rPr>
                  </w:pPr>
                </w:p>
              </w:tc>
              <w:tc>
                <w:tcPr>
                  <w:tcW w:w="426" w:type="dxa"/>
                  <w:vAlign w:val="center"/>
                </w:tcPr>
                <w:p w14:paraId="594577A5">
                  <w:pPr>
                    <w:jc w:val="center"/>
                    <w:rPr>
                      <w:b/>
                      <w:bCs/>
                      <w:color w:val="auto"/>
                      <w:szCs w:val="21"/>
                      <w:highlight w:val="none"/>
                      <w:u w:val="none" w:color="auto"/>
                    </w:rPr>
                  </w:pPr>
                  <w:r>
                    <w:rPr>
                      <w:color w:val="auto"/>
                      <w:szCs w:val="21"/>
                      <w:highlight w:val="none"/>
                      <w:u w:val="none" w:color="auto"/>
                    </w:rPr>
                    <w:t>北</w:t>
                  </w:r>
                </w:p>
              </w:tc>
              <w:tc>
                <w:tcPr>
                  <w:tcW w:w="435" w:type="dxa"/>
                  <w:vAlign w:val="center"/>
                </w:tcPr>
                <w:p w14:paraId="3381CE05">
                  <w:pPr>
                    <w:jc w:val="center"/>
                    <w:rPr>
                      <w:b/>
                      <w:bCs/>
                      <w:color w:val="auto"/>
                      <w:szCs w:val="21"/>
                      <w:highlight w:val="none"/>
                      <w:u w:val="none" w:color="auto"/>
                    </w:rPr>
                  </w:pPr>
                  <w:r>
                    <w:rPr>
                      <w:rFonts w:hint="eastAsia"/>
                      <w:color w:val="auto"/>
                      <w:szCs w:val="21"/>
                      <w:highlight w:val="none"/>
                      <w:u w:val="none" w:color="auto"/>
                    </w:rPr>
                    <w:t>35</w:t>
                  </w:r>
                </w:p>
              </w:tc>
              <w:tc>
                <w:tcPr>
                  <w:tcW w:w="752" w:type="dxa"/>
                  <w:vAlign w:val="center"/>
                </w:tcPr>
                <w:p w14:paraId="09EF7629">
                  <w:pPr>
                    <w:jc w:val="center"/>
                    <w:rPr>
                      <w:rFonts w:hint="default" w:eastAsia="宋体"/>
                      <w:b/>
                      <w:bCs/>
                      <w:color w:val="auto"/>
                      <w:szCs w:val="21"/>
                      <w:highlight w:val="none"/>
                      <w:u w:val="none" w:color="auto"/>
                      <w:lang w:val="en-US" w:eastAsia="zh-CN"/>
                    </w:rPr>
                  </w:pPr>
                  <w:r>
                    <w:rPr>
                      <w:rFonts w:hint="eastAsia"/>
                      <w:color w:val="auto"/>
                      <w:szCs w:val="21"/>
                      <w:highlight w:val="none"/>
                      <w:u w:val="none" w:color="auto"/>
                      <w:lang w:val="en-US" w:eastAsia="zh-CN"/>
                    </w:rPr>
                    <w:t>53.21</w:t>
                  </w:r>
                </w:p>
              </w:tc>
              <w:tc>
                <w:tcPr>
                  <w:tcW w:w="476" w:type="dxa"/>
                  <w:vMerge w:val="continue"/>
                  <w:vAlign w:val="center"/>
                </w:tcPr>
                <w:p w14:paraId="42A1E595">
                  <w:pPr>
                    <w:widowControl/>
                    <w:wordWrap w:val="0"/>
                    <w:topLinePunct/>
                    <w:jc w:val="center"/>
                    <w:rPr>
                      <w:b/>
                      <w:bCs/>
                      <w:color w:val="auto"/>
                      <w:szCs w:val="21"/>
                      <w:highlight w:val="none"/>
                      <w:u w:val="none" w:color="auto"/>
                    </w:rPr>
                  </w:pPr>
                </w:p>
              </w:tc>
              <w:tc>
                <w:tcPr>
                  <w:tcW w:w="625" w:type="dxa"/>
                  <w:vMerge w:val="continue"/>
                  <w:vAlign w:val="center"/>
                </w:tcPr>
                <w:p w14:paraId="2C092BAB">
                  <w:pPr>
                    <w:widowControl/>
                    <w:wordWrap w:val="0"/>
                    <w:topLinePunct/>
                    <w:jc w:val="center"/>
                    <w:rPr>
                      <w:b/>
                      <w:bCs/>
                      <w:color w:val="auto"/>
                      <w:szCs w:val="21"/>
                      <w:highlight w:val="none"/>
                      <w:u w:val="none" w:color="auto"/>
                    </w:rPr>
                  </w:pPr>
                </w:p>
              </w:tc>
              <w:tc>
                <w:tcPr>
                  <w:tcW w:w="752" w:type="dxa"/>
                  <w:vAlign w:val="center"/>
                </w:tcPr>
                <w:p w14:paraId="5BF44B19">
                  <w:pPr>
                    <w:pStyle w:val="29"/>
                    <w:bidi w:val="0"/>
                    <w:rPr>
                      <w:rFonts w:hint="default" w:eastAsia="宋体"/>
                      <w:b/>
                      <w:bCs/>
                      <w:color w:val="auto"/>
                      <w:szCs w:val="21"/>
                      <w:highlight w:val="none"/>
                      <w:u w:val="none" w:color="auto"/>
                      <w:lang w:val="en-US" w:eastAsia="zh-CN"/>
                    </w:rPr>
                  </w:pPr>
                  <w:r>
                    <w:rPr>
                      <w:rFonts w:hint="eastAsia"/>
                      <w:u w:val="none" w:color="auto"/>
                      <w:lang w:val="en-US" w:eastAsia="zh-CN"/>
                    </w:rPr>
                    <w:t>38.41</w:t>
                  </w:r>
                </w:p>
              </w:tc>
              <w:tc>
                <w:tcPr>
                  <w:tcW w:w="432" w:type="dxa"/>
                  <w:vAlign w:val="center"/>
                </w:tcPr>
                <w:p w14:paraId="21B34B0F">
                  <w:pPr>
                    <w:jc w:val="center"/>
                    <w:rPr>
                      <w:b/>
                      <w:bCs/>
                      <w:color w:val="auto"/>
                      <w:szCs w:val="21"/>
                      <w:highlight w:val="none"/>
                      <w:u w:val="none" w:color="auto"/>
                    </w:rPr>
                  </w:pPr>
                  <w:r>
                    <w:rPr>
                      <w:color w:val="auto"/>
                      <w:szCs w:val="21"/>
                      <w:highlight w:val="none"/>
                      <w:u w:val="none" w:color="auto"/>
                    </w:rPr>
                    <w:t>1</w:t>
                  </w:r>
                </w:p>
              </w:tc>
            </w:tr>
            <w:tr w14:paraId="51CE8A5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29" w:type="dxa"/>
                  <w:vMerge w:val="restart"/>
                  <w:vAlign w:val="center"/>
                </w:tcPr>
                <w:p w14:paraId="12DF3FA4">
                  <w:pPr>
                    <w:widowControl/>
                    <w:wordWrap w:val="0"/>
                    <w:topLinePunct/>
                    <w:jc w:val="center"/>
                    <w:rPr>
                      <w:b/>
                      <w:bCs/>
                      <w:color w:val="auto"/>
                      <w:szCs w:val="21"/>
                      <w:highlight w:val="none"/>
                      <w:u w:val="none" w:color="auto"/>
                    </w:rPr>
                  </w:pPr>
                  <w:r>
                    <w:rPr>
                      <w:rFonts w:hint="eastAsia"/>
                      <w:color w:val="auto"/>
                      <w:szCs w:val="21"/>
                      <w:highlight w:val="none"/>
                      <w:u w:val="none" w:color="auto"/>
                    </w:rPr>
                    <w:t>6</w:t>
                  </w:r>
                </w:p>
              </w:tc>
              <w:tc>
                <w:tcPr>
                  <w:tcW w:w="429" w:type="dxa"/>
                  <w:vMerge w:val="continue"/>
                  <w:vAlign w:val="center"/>
                </w:tcPr>
                <w:p w14:paraId="5DF2A813">
                  <w:pPr>
                    <w:widowControl/>
                    <w:wordWrap w:val="0"/>
                    <w:topLinePunct/>
                    <w:jc w:val="center"/>
                    <w:rPr>
                      <w:b/>
                      <w:bCs/>
                      <w:color w:val="auto"/>
                      <w:szCs w:val="21"/>
                      <w:highlight w:val="none"/>
                      <w:u w:val="none" w:color="auto"/>
                    </w:rPr>
                  </w:pPr>
                </w:p>
              </w:tc>
              <w:tc>
                <w:tcPr>
                  <w:tcW w:w="604" w:type="dxa"/>
                  <w:vMerge w:val="restart"/>
                  <w:vAlign w:val="center"/>
                </w:tcPr>
                <w:p w14:paraId="0DB1F232">
                  <w:pPr>
                    <w:widowControl/>
                    <w:wordWrap w:val="0"/>
                    <w:topLinePunct/>
                    <w:jc w:val="center"/>
                    <w:rPr>
                      <w:b/>
                      <w:bCs/>
                      <w:color w:val="auto"/>
                      <w:szCs w:val="21"/>
                      <w:highlight w:val="none"/>
                      <w:u w:val="none" w:color="auto"/>
                    </w:rPr>
                  </w:pPr>
                  <w:r>
                    <w:rPr>
                      <w:rFonts w:hint="eastAsia"/>
                      <w:color w:val="auto"/>
                      <w:szCs w:val="21"/>
                      <w:highlight w:val="none"/>
                      <w:u w:val="none" w:color="auto"/>
                    </w:rPr>
                    <w:t>风机</w:t>
                  </w:r>
                </w:p>
              </w:tc>
              <w:tc>
                <w:tcPr>
                  <w:tcW w:w="508" w:type="dxa"/>
                  <w:vMerge w:val="restart"/>
                  <w:vAlign w:val="center"/>
                </w:tcPr>
                <w:p w14:paraId="7A07700E">
                  <w:pPr>
                    <w:widowControl/>
                    <w:wordWrap w:val="0"/>
                    <w:topLinePunct/>
                    <w:jc w:val="center"/>
                    <w:rPr>
                      <w:b/>
                      <w:bCs/>
                      <w:color w:val="auto"/>
                      <w:szCs w:val="21"/>
                      <w:highlight w:val="none"/>
                      <w:u w:val="none" w:color="auto"/>
                    </w:rPr>
                  </w:pPr>
                  <w:r>
                    <w:rPr>
                      <w:rFonts w:hint="eastAsia"/>
                      <w:color w:val="auto"/>
                      <w:szCs w:val="21"/>
                      <w:highlight w:val="none"/>
                      <w:u w:val="none" w:color="auto"/>
                    </w:rPr>
                    <w:t>90</w:t>
                  </w:r>
                </w:p>
              </w:tc>
              <w:tc>
                <w:tcPr>
                  <w:tcW w:w="647" w:type="dxa"/>
                  <w:vMerge w:val="continue"/>
                  <w:vAlign w:val="center"/>
                </w:tcPr>
                <w:p w14:paraId="5A881715">
                  <w:pPr>
                    <w:widowControl/>
                    <w:wordWrap w:val="0"/>
                    <w:topLinePunct/>
                    <w:jc w:val="center"/>
                    <w:rPr>
                      <w:b/>
                      <w:bCs/>
                      <w:color w:val="auto"/>
                      <w:szCs w:val="21"/>
                      <w:highlight w:val="none"/>
                      <w:u w:val="none" w:color="auto"/>
                    </w:rPr>
                  </w:pPr>
                </w:p>
              </w:tc>
              <w:tc>
                <w:tcPr>
                  <w:tcW w:w="428" w:type="dxa"/>
                  <w:vMerge w:val="restart"/>
                  <w:vAlign w:val="center"/>
                </w:tcPr>
                <w:p w14:paraId="1C8562EC">
                  <w:pPr>
                    <w:jc w:val="center"/>
                    <w:rPr>
                      <w:b/>
                      <w:bCs/>
                      <w:color w:val="auto"/>
                      <w:szCs w:val="21"/>
                      <w:highlight w:val="none"/>
                      <w:u w:val="none" w:color="auto"/>
                    </w:rPr>
                  </w:pPr>
                  <w:r>
                    <w:rPr>
                      <w:color w:val="auto"/>
                      <w:szCs w:val="21"/>
                      <w:highlight w:val="none"/>
                      <w:u w:val="none" w:color="auto"/>
                    </w:rPr>
                    <w:t>20</w:t>
                  </w:r>
                </w:p>
              </w:tc>
              <w:tc>
                <w:tcPr>
                  <w:tcW w:w="505" w:type="dxa"/>
                  <w:vMerge w:val="restart"/>
                  <w:vAlign w:val="center"/>
                </w:tcPr>
                <w:p w14:paraId="4AAD71D6">
                  <w:pPr>
                    <w:jc w:val="center"/>
                    <w:rPr>
                      <w:b/>
                      <w:bCs/>
                      <w:color w:val="auto"/>
                      <w:szCs w:val="21"/>
                      <w:highlight w:val="none"/>
                      <w:u w:val="none" w:color="auto"/>
                    </w:rPr>
                  </w:pPr>
                  <w:r>
                    <w:rPr>
                      <w:color w:val="auto"/>
                      <w:szCs w:val="21"/>
                      <w:highlight w:val="none"/>
                      <w:u w:val="none" w:color="auto"/>
                    </w:rPr>
                    <w:t>-35</w:t>
                  </w:r>
                </w:p>
              </w:tc>
              <w:tc>
                <w:tcPr>
                  <w:tcW w:w="490" w:type="dxa"/>
                  <w:vMerge w:val="restart"/>
                  <w:vAlign w:val="center"/>
                </w:tcPr>
                <w:p w14:paraId="3ADA49B5">
                  <w:pPr>
                    <w:jc w:val="center"/>
                    <w:rPr>
                      <w:b/>
                      <w:bCs/>
                      <w:color w:val="auto"/>
                      <w:szCs w:val="21"/>
                      <w:highlight w:val="none"/>
                      <w:u w:val="none" w:color="auto"/>
                    </w:rPr>
                  </w:pPr>
                  <w:r>
                    <w:rPr>
                      <w:color w:val="auto"/>
                      <w:szCs w:val="21"/>
                      <w:highlight w:val="none"/>
                      <w:u w:val="none" w:color="auto"/>
                    </w:rPr>
                    <w:t>1.5</w:t>
                  </w:r>
                </w:p>
              </w:tc>
              <w:tc>
                <w:tcPr>
                  <w:tcW w:w="426" w:type="dxa"/>
                  <w:vAlign w:val="center"/>
                </w:tcPr>
                <w:p w14:paraId="2B5F9A6D">
                  <w:pPr>
                    <w:jc w:val="center"/>
                    <w:rPr>
                      <w:b/>
                      <w:bCs/>
                      <w:color w:val="auto"/>
                      <w:szCs w:val="21"/>
                      <w:highlight w:val="none"/>
                      <w:u w:val="none" w:color="auto"/>
                    </w:rPr>
                  </w:pPr>
                  <w:r>
                    <w:rPr>
                      <w:color w:val="auto"/>
                      <w:szCs w:val="21"/>
                      <w:highlight w:val="none"/>
                      <w:u w:val="none" w:color="auto"/>
                    </w:rPr>
                    <w:t>东</w:t>
                  </w:r>
                </w:p>
              </w:tc>
              <w:tc>
                <w:tcPr>
                  <w:tcW w:w="435" w:type="dxa"/>
                  <w:vAlign w:val="center"/>
                </w:tcPr>
                <w:p w14:paraId="452EE650">
                  <w:pPr>
                    <w:jc w:val="center"/>
                    <w:rPr>
                      <w:rFonts w:hint="default" w:eastAsia="宋体"/>
                      <w:b/>
                      <w:bCs/>
                      <w:color w:val="auto"/>
                      <w:szCs w:val="21"/>
                      <w:highlight w:val="none"/>
                      <w:u w:val="none" w:color="auto"/>
                      <w:lang w:val="en-US" w:eastAsia="zh-CN"/>
                    </w:rPr>
                  </w:pPr>
                  <w:r>
                    <w:rPr>
                      <w:rFonts w:hint="eastAsia"/>
                      <w:color w:val="auto"/>
                      <w:szCs w:val="21"/>
                      <w:highlight w:val="none"/>
                      <w:u w:val="none" w:color="auto"/>
                      <w:lang w:val="en-US" w:eastAsia="zh-CN"/>
                    </w:rPr>
                    <w:t>1.5</w:t>
                  </w:r>
                </w:p>
              </w:tc>
              <w:tc>
                <w:tcPr>
                  <w:tcW w:w="752" w:type="dxa"/>
                  <w:vAlign w:val="center"/>
                </w:tcPr>
                <w:p w14:paraId="1FA9060A">
                  <w:pPr>
                    <w:pStyle w:val="29"/>
                    <w:bidi w:val="0"/>
                    <w:rPr>
                      <w:rFonts w:hint="eastAsia" w:eastAsia="宋体"/>
                      <w:b/>
                      <w:bCs/>
                      <w:color w:val="auto"/>
                      <w:szCs w:val="21"/>
                      <w:highlight w:val="none"/>
                      <w:u w:val="none" w:color="auto"/>
                      <w:lang w:val="en-US" w:eastAsia="zh-CN"/>
                    </w:rPr>
                  </w:pPr>
                  <w:r>
                    <w:rPr>
                      <w:u w:val="none" w:color="auto"/>
                    </w:rPr>
                    <w:t>75.5</w:t>
                  </w:r>
                  <w:r>
                    <w:rPr>
                      <w:rFonts w:hint="eastAsia"/>
                      <w:u w:val="none" w:color="auto"/>
                      <w:lang w:val="en-US" w:eastAsia="zh-CN"/>
                    </w:rPr>
                    <w:t>1</w:t>
                  </w:r>
                </w:p>
              </w:tc>
              <w:tc>
                <w:tcPr>
                  <w:tcW w:w="476" w:type="dxa"/>
                  <w:vMerge w:val="restart"/>
                  <w:vAlign w:val="center"/>
                </w:tcPr>
                <w:p w14:paraId="480785F3">
                  <w:pPr>
                    <w:widowControl/>
                    <w:wordWrap w:val="0"/>
                    <w:topLinePunct/>
                    <w:jc w:val="center"/>
                    <w:rPr>
                      <w:b/>
                      <w:bCs/>
                      <w:color w:val="auto"/>
                      <w:szCs w:val="21"/>
                      <w:highlight w:val="none"/>
                      <w:u w:val="none" w:color="auto"/>
                    </w:rPr>
                  </w:pPr>
                  <w:r>
                    <w:rPr>
                      <w:rFonts w:hint="eastAsia"/>
                      <w:b w:val="0"/>
                      <w:bCs w:val="0"/>
                      <w:color w:val="auto"/>
                      <w:szCs w:val="21"/>
                      <w:highlight w:val="none"/>
                      <w:u w:val="none" w:color="auto"/>
                      <w:lang w:val="en-US" w:eastAsia="zh-CN"/>
                    </w:rPr>
                    <w:t>6.5h</w:t>
                  </w:r>
                </w:p>
              </w:tc>
              <w:tc>
                <w:tcPr>
                  <w:tcW w:w="625" w:type="dxa"/>
                  <w:vMerge w:val="continue"/>
                  <w:vAlign w:val="center"/>
                </w:tcPr>
                <w:p w14:paraId="68F47B5A">
                  <w:pPr>
                    <w:widowControl/>
                    <w:wordWrap w:val="0"/>
                    <w:topLinePunct/>
                    <w:jc w:val="center"/>
                    <w:rPr>
                      <w:b/>
                      <w:bCs/>
                      <w:color w:val="auto"/>
                      <w:szCs w:val="21"/>
                      <w:highlight w:val="none"/>
                      <w:u w:val="none" w:color="auto"/>
                    </w:rPr>
                  </w:pPr>
                </w:p>
              </w:tc>
              <w:tc>
                <w:tcPr>
                  <w:tcW w:w="752" w:type="dxa"/>
                  <w:vAlign w:val="center"/>
                </w:tcPr>
                <w:p w14:paraId="446AF25C">
                  <w:pPr>
                    <w:pStyle w:val="29"/>
                    <w:bidi w:val="0"/>
                    <w:rPr>
                      <w:rFonts w:hint="default" w:eastAsia="宋体"/>
                      <w:b/>
                      <w:bCs/>
                      <w:color w:val="auto"/>
                      <w:szCs w:val="21"/>
                      <w:highlight w:val="none"/>
                      <w:u w:val="none" w:color="auto"/>
                      <w:lang w:val="en-US" w:eastAsia="zh-CN"/>
                    </w:rPr>
                  </w:pPr>
                  <w:r>
                    <w:rPr>
                      <w:rFonts w:hint="eastAsia"/>
                      <w:u w:val="none" w:color="auto"/>
                      <w:lang w:val="en-US" w:eastAsia="zh-CN"/>
                    </w:rPr>
                    <w:t>60.52</w:t>
                  </w:r>
                </w:p>
              </w:tc>
              <w:tc>
                <w:tcPr>
                  <w:tcW w:w="432" w:type="dxa"/>
                  <w:vAlign w:val="center"/>
                </w:tcPr>
                <w:p w14:paraId="6C446887">
                  <w:pPr>
                    <w:jc w:val="center"/>
                    <w:rPr>
                      <w:b/>
                      <w:bCs/>
                      <w:color w:val="auto"/>
                      <w:szCs w:val="21"/>
                      <w:highlight w:val="none"/>
                      <w:u w:val="none" w:color="auto"/>
                    </w:rPr>
                  </w:pPr>
                  <w:r>
                    <w:rPr>
                      <w:color w:val="auto"/>
                      <w:szCs w:val="21"/>
                      <w:highlight w:val="none"/>
                      <w:u w:val="none" w:color="auto"/>
                    </w:rPr>
                    <w:t>1</w:t>
                  </w:r>
                </w:p>
              </w:tc>
            </w:tr>
            <w:tr w14:paraId="7DA84B3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429" w:type="dxa"/>
                  <w:vMerge w:val="continue"/>
                  <w:vAlign w:val="center"/>
                </w:tcPr>
                <w:p w14:paraId="689D7B08">
                  <w:pPr>
                    <w:widowControl/>
                    <w:wordWrap w:val="0"/>
                    <w:topLinePunct/>
                    <w:jc w:val="center"/>
                    <w:rPr>
                      <w:b/>
                      <w:bCs/>
                      <w:color w:val="auto"/>
                      <w:szCs w:val="21"/>
                      <w:highlight w:val="none"/>
                      <w:u w:val="none" w:color="auto"/>
                    </w:rPr>
                  </w:pPr>
                </w:p>
              </w:tc>
              <w:tc>
                <w:tcPr>
                  <w:tcW w:w="429" w:type="dxa"/>
                  <w:vMerge w:val="continue"/>
                  <w:vAlign w:val="center"/>
                </w:tcPr>
                <w:p w14:paraId="41D79E44">
                  <w:pPr>
                    <w:widowControl/>
                    <w:wordWrap w:val="0"/>
                    <w:topLinePunct/>
                    <w:jc w:val="center"/>
                    <w:rPr>
                      <w:b/>
                      <w:bCs/>
                      <w:color w:val="auto"/>
                      <w:szCs w:val="21"/>
                      <w:highlight w:val="none"/>
                      <w:u w:val="none" w:color="auto"/>
                    </w:rPr>
                  </w:pPr>
                </w:p>
              </w:tc>
              <w:tc>
                <w:tcPr>
                  <w:tcW w:w="604" w:type="dxa"/>
                  <w:vMerge w:val="continue"/>
                  <w:vAlign w:val="center"/>
                </w:tcPr>
                <w:p w14:paraId="251EE8AA">
                  <w:pPr>
                    <w:widowControl/>
                    <w:wordWrap w:val="0"/>
                    <w:topLinePunct/>
                    <w:jc w:val="center"/>
                    <w:rPr>
                      <w:b/>
                      <w:bCs/>
                      <w:color w:val="auto"/>
                      <w:szCs w:val="21"/>
                      <w:highlight w:val="none"/>
                      <w:u w:val="none" w:color="auto"/>
                    </w:rPr>
                  </w:pPr>
                </w:p>
              </w:tc>
              <w:tc>
                <w:tcPr>
                  <w:tcW w:w="508" w:type="dxa"/>
                  <w:vMerge w:val="continue"/>
                  <w:vAlign w:val="center"/>
                </w:tcPr>
                <w:p w14:paraId="7A18F3FA">
                  <w:pPr>
                    <w:widowControl/>
                    <w:wordWrap w:val="0"/>
                    <w:topLinePunct/>
                    <w:jc w:val="center"/>
                    <w:rPr>
                      <w:b/>
                      <w:bCs/>
                      <w:color w:val="auto"/>
                      <w:szCs w:val="21"/>
                      <w:highlight w:val="none"/>
                      <w:u w:val="none" w:color="auto"/>
                    </w:rPr>
                  </w:pPr>
                </w:p>
              </w:tc>
              <w:tc>
                <w:tcPr>
                  <w:tcW w:w="647" w:type="dxa"/>
                  <w:vMerge w:val="continue"/>
                  <w:vAlign w:val="center"/>
                </w:tcPr>
                <w:p w14:paraId="58D0F0E5">
                  <w:pPr>
                    <w:widowControl/>
                    <w:wordWrap w:val="0"/>
                    <w:topLinePunct/>
                    <w:jc w:val="center"/>
                    <w:rPr>
                      <w:b/>
                      <w:bCs/>
                      <w:color w:val="auto"/>
                      <w:szCs w:val="21"/>
                      <w:highlight w:val="none"/>
                      <w:u w:val="none" w:color="auto"/>
                    </w:rPr>
                  </w:pPr>
                </w:p>
              </w:tc>
              <w:tc>
                <w:tcPr>
                  <w:tcW w:w="428" w:type="dxa"/>
                  <w:vMerge w:val="continue"/>
                  <w:vAlign w:val="center"/>
                </w:tcPr>
                <w:p w14:paraId="0DEFF5B5">
                  <w:pPr>
                    <w:jc w:val="center"/>
                    <w:rPr>
                      <w:b/>
                      <w:bCs/>
                      <w:color w:val="auto"/>
                      <w:szCs w:val="21"/>
                      <w:highlight w:val="none"/>
                      <w:u w:val="none" w:color="auto"/>
                    </w:rPr>
                  </w:pPr>
                </w:p>
              </w:tc>
              <w:tc>
                <w:tcPr>
                  <w:tcW w:w="505" w:type="dxa"/>
                  <w:vMerge w:val="continue"/>
                  <w:vAlign w:val="center"/>
                </w:tcPr>
                <w:p w14:paraId="1E63897A">
                  <w:pPr>
                    <w:jc w:val="center"/>
                    <w:rPr>
                      <w:b/>
                      <w:bCs/>
                      <w:color w:val="auto"/>
                      <w:szCs w:val="21"/>
                      <w:highlight w:val="none"/>
                      <w:u w:val="none" w:color="auto"/>
                    </w:rPr>
                  </w:pPr>
                </w:p>
              </w:tc>
              <w:tc>
                <w:tcPr>
                  <w:tcW w:w="490" w:type="dxa"/>
                  <w:vMerge w:val="continue"/>
                  <w:vAlign w:val="center"/>
                </w:tcPr>
                <w:p w14:paraId="7092B763">
                  <w:pPr>
                    <w:jc w:val="center"/>
                    <w:rPr>
                      <w:b/>
                      <w:bCs/>
                      <w:color w:val="auto"/>
                      <w:szCs w:val="21"/>
                      <w:highlight w:val="none"/>
                      <w:u w:val="none" w:color="auto"/>
                    </w:rPr>
                  </w:pPr>
                </w:p>
              </w:tc>
              <w:tc>
                <w:tcPr>
                  <w:tcW w:w="426" w:type="dxa"/>
                  <w:vAlign w:val="center"/>
                </w:tcPr>
                <w:p w14:paraId="0E43A987">
                  <w:pPr>
                    <w:jc w:val="center"/>
                    <w:rPr>
                      <w:b/>
                      <w:bCs/>
                      <w:color w:val="auto"/>
                      <w:szCs w:val="21"/>
                      <w:highlight w:val="none"/>
                      <w:u w:val="none" w:color="auto"/>
                    </w:rPr>
                  </w:pPr>
                  <w:r>
                    <w:rPr>
                      <w:color w:val="auto"/>
                      <w:szCs w:val="21"/>
                      <w:highlight w:val="none"/>
                      <w:u w:val="none" w:color="auto"/>
                    </w:rPr>
                    <w:t>南</w:t>
                  </w:r>
                </w:p>
              </w:tc>
              <w:tc>
                <w:tcPr>
                  <w:tcW w:w="435" w:type="dxa"/>
                  <w:vAlign w:val="center"/>
                </w:tcPr>
                <w:p w14:paraId="7B455AE6">
                  <w:pPr>
                    <w:jc w:val="center"/>
                    <w:rPr>
                      <w:b/>
                      <w:bCs/>
                      <w:color w:val="auto"/>
                      <w:szCs w:val="21"/>
                      <w:highlight w:val="none"/>
                      <w:u w:val="none" w:color="auto"/>
                    </w:rPr>
                  </w:pPr>
                  <w:r>
                    <w:rPr>
                      <w:color w:val="auto"/>
                      <w:szCs w:val="21"/>
                      <w:highlight w:val="none"/>
                      <w:u w:val="none" w:color="auto"/>
                    </w:rPr>
                    <w:t>10</w:t>
                  </w:r>
                </w:p>
              </w:tc>
              <w:tc>
                <w:tcPr>
                  <w:tcW w:w="752" w:type="dxa"/>
                  <w:vAlign w:val="center"/>
                </w:tcPr>
                <w:p w14:paraId="750B0E64">
                  <w:pPr>
                    <w:pStyle w:val="29"/>
                    <w:bidi w:val="0"/>
                    <w:rPr>
                      <w:rFonts w:hint="eastAsia" w:eastAsia="宋体"/>
                      <w:b/>
                      <w:bCs/>
                      <w:color w:val="auto"/>
                      <w:szCs w:val="21"/>
                      <w:highlight w:val="none"/>
                      <w:u w:val="none" w:color="auto"/>
                      <w:lang w:val="en-US" w:eastAsia="zh-CN"/>
                    </w:rPr>
                  </w:pPr>
                  <w:r>
                    <w:rPr>
                      <w:u w:val="none" w:color="auto"/>
                    </w:rPr>
                    <w:t>51.0</w:t>
                  </w:r>
                  <w:r>
                    <w:rPr>
                      <w:rFonts w:hint="eastAsia" w:eastAsia="宋体"/>
                      <w:u w:val="none" w:color="auto"/>
                      <w:lang w:val="en-US" w:eastAsia="zh-CN"/>
                    </w:rPr>
                    <w:t>4</w:t>
                  </w:r>
                </w:p>
              </w:tc>
              <w:tc>
                <w:tcPr>
                  <w:tcW w:w="476" w:type="dxa"/>
                  <w:vMerge w:val="continue"/>
                  <w:vAlign w:val="center"/>
                </w:tcPr>
                <w:p w14:paraId="33409AAE">
                  <w:pPr>
                    <w:widowControl/>
                    <w:wordWrap w:val="0"/>
                    <w:topLinePunct/>
                    <w:jc w:val="center"/>
                    <w:rPr>
                      <w:b/>
                      <w:bCs/>
                      <w:color w:val="auto"/>
                      <w:szCs w:val="21"/>
                      <w:highlight w:val="none"/>
                      <w:u w:val="none" w:color="auto"/>
                    </w:rPr>
                  </w:pPr>
                </w:p>
              </w:tc>
              <w:tc>
                <w:tcPr>
                  <w:tcW w:w="625" w:type="dxa"/>
                  <w:vMerge w:val="continue"/>
                  <w:vAlign w:val="center"/>
                </w:tcPr>
                <w:p w14:paraId="03065EC3">
                  <w:pPr>
                    <w:widowControl/>
                    <w:wordWrap w:val="0"/>
                    <w:topLinePunct/>
                    <w:jc w:val="center"/>
                    <w:rPr>
                      <w:b/>
                      <w:bCs/>
                      <w:color w:val="auto"/>
                      <w:szCs w:val="21"/>
                      <w:highlight w:val="none"/>
                      <w:u w:val="none" w:color="auto"/>
                    </w:rPr>
                  </w:pPr>
                </w:p>
              </w:tc>
              <w:tc>
                <w:tcPr>
                  <w:tcW w:w="752" w:type="dxa"/>
                  <w:vAlign w:val="center"/>
                </w:tcPr>
                <w:p w14:paraId="6FB01A64">
                  <w:pPr>
                    <w:widowControl/>
                    <w:jc w:val="center"/>
                    <w:textAlignment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36.21</w:t>
                  </w:r>
                </w:p>
              </w:tc>
              <w:tc>
                <w:tcPr>
                  <w:tcW w:w="432" w:type="dxa"/>
                  <w:vAlign w:val="center"/>
                </w:tcPr>
                <w:p w14:paraId="4F956E37">
                  <w:pPr>
                    <w:jc w:val="center"/>
                    <w:rPr>
                      <w:b/>
                      <w:bCs/>
                      <w:color w:val="auto"/>
                      <w:szCs w:val="21"/>
                      <w:highlight w:val="none"/>
                      <w:u w:val="none" w:color="auto"/>
                    </w:rPr>
                  </w:pPr>
                  <w:r>
                    <w:rPr>
                      <w:color w:val="auto"/>
                      <w:szCs w:val="21"/>
                      <w:highlight w:val="none"/>
                      <w:u w:val="none" w:color="auto"/>
                    </w:rPr>
                    <w:t>1</w:t>
                  </w:r>
                </w:p>
              </w:tc>
            </w:tr>
            <w:tr w14:paraId="5E82350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429" w:type="dxa"/>
                  <w:vMerge w:val="continue"/>
                  <w:vAlign w:val="center"/>
                </w:tcPr>
                <w:p w14:paraId="3FC8E28F">
                  <w:pPr>
                    <w:widowControl/>
                    <w:wordWrap w:val="0"/>
                    <w:topLinePunct/>
                    <w:jc w:val="center"/>
                    <w:rPr>
                      <w:b/>
                      <w:bCs/>
                      <w:color w:val="auto"/>
                      <w:szCs w:val="21"/>
                      <w:highlight w:val="none"/>
                      <w:u w:val="none" w:color="auto"/>
                    </w:rPr>
                  </w:pPr>
                </w:p>
              </w:tc>
              <w:tc>
                <w:tcPr>
                  <w:tcW w:w="429" w:type="dxa"/>
                  <w:vMerge w:val="continue"/>
                  <w:vAlign w:val="center"/>
                </w:tcPr>
                <w:p w14:paraId="31C5E683">
                  <w:pPr>
                    <w:widowControl/>
                    <w:wordWrap w:val="0"/>
                    <w:topLinePunct/>
                    <w:jc w:val="center"/>
                    <w:rPr>
                      <w:b/>
                      <w:bCs/>
                      <w:color w:val="auto"/>
                      <w:szCs w:val="21"/>
                      <w:highlight w:val="none"/>
                      <w:u w:val="none" w:color="auto"/>
                    </w:rPr>
                  </w:pPr>
                </w:p>
              </w:tc>
              <w:tc>
                <w:tcPr>
                  <w:tcW w:w="604" w:type="dxa"/>
                  <w:vMerge w:val="continue"/>
                  <w:vAlign w:val="center"/>
                </w:tcPr>
                <w:p w14:paraId="410A55A8">
                  <w:pPr>
                    <w:widowControl/>
                    <w:wordWrap w:val="0"/>
                    <w:topLinePunct/>
                    <w:jc w:val="center"/>
                    <w:rPr>
                      <w:b/>
                      <w:bCs/>
                      <w:color w:val="auto"/>
                      <w:szCs w:val="21"/>
                      <w:highlight w:val="none"/>
                      <w:u w:val="none" w:color="auto"/>
                    </w:rPr>
                  </w:pPr>
                </w:p>
              </w:tc>
              <w:tc>
                <w:tcPr>
                  <w:tcW w:w="508" w:type="dxa"/>
                  <w:vMerge w:val="continue"/>
                  <w:vAlign w:val="center"/>
                </w:tcPr>
                <w:p w14:paraId="00774848">
                  <w:pPr>
                    <w:widowControl/>
                    <w:wordWrap w:val="0"/>
                    <w:topLinePunct/>
                    <w:jc w:val="center"/>
                    <w:rPr>
                      <w:b/>
                      <w:bCs/>
                      <w:color w:val="auto"/>
                      <w:szCs w:val="21"/>
                      <w:highlight w:val="none"/>
                      <w:u w:val="none" w:color="auto"/>
                    </w:rPr>
                  </w:pPr>
                </w:p>
              </w:tc>
              <w:tc>
                <w:tcPr>
                  <w:tcW w:w="647" w:type="dxa"/>
                  <w:vMerge w:val="continue"/>
                  <w:vAlign w:val="center"/>
                </w:tcPr>
                <w:p w14:paraId="5C5FF154">
                  <w:pPr>
                    <w:widowControl/>
                    <w:wordWrap w:val="0"/>
                    <w:topLinePunct/>
                    <w:jc w:val="center"/>
                    <w:rPr>
                      <w:b/>
                      <w:bCs/>
                      <w:color w:val="auto"/>
                      <w:szCs w:val="21"/>
                      <w:highlight w:val="none"/>
                      <w:u w:val="none" w:color="auto"/>
                    </w:rPr>
                  </w:pPr>
                </w:p>
              </w:tc>
              <w:tc>
                <w:tcPr>
                  <w:tcW w:w="428" w:type="dxa"/>
                  <w:vMerge w:val="continue"/>
                  <w:vAlign w:val="center"/>
                </w:tcPr>
                <w:p w14:paraId="7A7B2E47">
                  <w:pPr>
                    <w:jc w:val="center"/>
                    <w:rPr>
                      <w:b/>
                      <w:bCs/>
                      <w:color w:val="auto"/>
                      <w:szCs w:val="21"/>
                      <w:highlight w:val="none"/>
                      <w:u w:val="none" w:color="auto"/>
                    </w:rPr>
                  </w:pPr>
                </w:p>
              </w:tc>
              <w:tc>
                <w:tcPr>
                  <w:tcW w:w="505" w:type="dxa"/>
                  <w:vMerge w:val="continue"/>
                  <w:vAlign w:val="center"/>
                </w:tcPr>
                <w:p w14:paraId="62CE88E9">
                  <w:pPr>
                    <w:jc w:val="center"/>
                    <w:rPr>
                      <w:b/>
                      <w:bCs/>
                      <w:color w:val="auto"/>
                      <w:szCs w:val="21"/>
                      <w:highlight w:val="none"/>
                      <w:u w:val="none" w:color="auto"/>
                    </w:rPr>
                  </w:pPr>
                </w:p>
              </w:tc>
              <w:tc>
                <w:tcPr>
                  <w:tcW w:w="490" w:type="dxa"/>
                  <w:vMerge w:val="continue"/>
                  <w:vAlign w:val="center"/>
                </w:tcPr>
                <w:p w14:paraId="42EEB800">
                  <w:pPr>
                    <w:jc w:val="center"/>
                    <w:rPr>
                      <w:b/>
                      <w:bCs/>
                      <w:color w:val="auto"/>
                      <w:szCs w:val="21"/>
                      <w:highlight w:val="none"/>
                      <w:u w:val="none" w:color="auto"/>
                    </w:rPr>
                  </w:pPr>
                </w:p>
              </w:tc>
              <w:tc>
                <w:tcPr>
                  <w:tcW w:w="426" w:type="dxa"/>
                  <w:vAlign w:val="center"/>
                </w:tcPr>
                <w:p w14:paraId="14453875">
                  <w:pPr>
                    <w:jc w:val="center"/>
                    <w:rPr>
                      <w:b/>
                      <w:bCs/>
                      <w:color w:val="auto"/>
                      <w:szCs w:val="21"/>
                      <w:highlight w:val="none"/>
                      <w:u w:val="none" w:color="auto"/>
                    </w:rPr>
                  </w:pPr>
                  <w:r>
                    <w:rPr>
                      <w:color w:val="auto"/>
                      <w:szCs w:val="21"/>
                      <w:highlight w:val="none"/>
                      <w:u w:val="none" w:color="auto"/>
                    </w:rPr>
                    <w:t>西</w:t>
                  </w:r>
                </w:p>
              </w:tc>
              <w:tc>
                <w:tcPr>
                  <w:tcW w:w="435" w:type="dxa"/>
                  <w:vAlign w:val="center"/>
                </w:tcPr>
                <w:p w14:paraId="1ABA4ABD">
                  <w:pPr>
                    <w:jc w:val="center"/>
                    <w:rPr>
                      <w:b/>
                      <w:bCs/>
                      <w:color w:val="auto"/>
                      <w:szCs w:val="21"/>
                      <w:highlight w:val="none"/>
                      <w:u w:val="none" w:color="auto"/>
                    </w:rPr>
                  </w:pPr>
                  <w:r>
                    <w:rPr>
                      <w:color w:val="auto"/>
                      <w:szCs w:val="21"/>
                      <w:highlight w:val="none"/>
                      <w:u w:val="none" w:color="auto"/>
                    </w:rPr>
                    <w:t>20</w:t>
                  </w:r>
                </w:p>
              </w:tc>
              <w:tc>
                <w:tcPr>
                  <w:tcW w:w="752" w:type="dxa"/>
                  <w:vAlign w:val="center"/>
                </w:tcPr>
                <w:p w14:paraId="514D9E85">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45.31</w:t>
                  </w:r>
                </w:p>
              </w:tc>
              <w:tc>
                <w:tcPr>
                  <w:tcW w:w="476" w:type="dxa"/>
                  <w:vMerge w:val="continue"/>
                  <w:vAlign w:val="center"/>
                </w:tcPr>
                <w:p w14:paraId="3C0270EE">
                  <w:pPr>
                    <w:widowControl/>
                    <w:wordWrap w:val="0"/>
                    <w:topLinePunct/>
                    <w:jc w:val="center"/>
                    <w:rPr>
                      <w:b/>
                      <w:bCs/>
                      <w:color w:val="auto"/>
                      <w:szCs w:val="21"/>
                      <w:highlight w:val="none"/>
                      <w:u w:val="none" w:color="auto"/>
                    </w:rPr>
                  </w:pPr>
                </w:p>
              </w:tc>
              <w:tc>
                <w:tcPr>
                  <w:tcW w:w="625" w:type="dxa"/>
                  <w:vMerge w:val="continue"/>
                  <w:vAlign w:val="center"/>
                </w:tcPr>
                <w:p w14:paraId="7E90BCA2">
                  <w:pPr>
                    <w:widowControl/>
                    <w:wordWrap w:val="0"/>
                    <w:topLinePunct/>
                    <w:jc w:val="center"/>
                    <w:rPr>
                      <w:b/>
                      <w:bCs/>
                      <w:color w:val="auto"/>
                      <w:szCs w:val="21"/>
                      <w:highlight w:val="none"/>
                      <w:u w:val="none" w:color="auto"/>
                    </w:rPr>
                  </w:pPr>
                </w:p>
              </w:tc>
              <w:tc>
                <w:tcPr>
                  <w:tcW w:w="752" w:type="dxa"/>
                  <w:vAlign w:val="center"/>
                </w:tcPr>
                <w:p w14:paraId="16B16583">
                  <w:pPr>
                    <w:pStyle w:val="29"/>
                    <w:bidi w:val="0"/>
                    <w:rPr>
                      <w:rFonts w:hint="default" w:eastAsia="宋体"/>
                      <w:b/>
                      <w:bCs/>
                      <w:color w:val="auto"/>
                      <w:szCs w:val="21"/>
                      <w:highlight w:val="none"/>
                      <w:u w:val="none" w:color="auto"/>
                      <w:lang w:val="en-US" w:eastAsia="zh-CN"/>
                    </w:rPr>
                  </w:pPr>
                  <w:r>
                    <w:rPr>
                      <w:rFonts w:hint="eastAsia"/>
                      <w:u w:val="none" w:color="auto"/>
                      <w:lang w:val="en-US" w:eastAsia="zh-CN"/>
                    </w:rPr>
                    <w:t>30.52</w:t>
                  </w:r>
                </w:p>
              </w:tc>
              <w:tc>
                <w:tcPr>
                  <w:tcW w:w="432" w:type="dxa"/>
                  <w:vAlign w:val="center"/>
                </w:tcPr>
                <w:p w14:paraId="3323DE73">
                  <w:pPr>
                    <w:jc w:val="center"/>
                    <w:rPr>
                      <w:b/>
                      <w:bCs/>
                      <w:color w:val="auto"/>
                      <w:szCs w:val="21"/>
                      <w:highlight w:val="none"/>
                      <w:u w:val="none" w:color="auto"/>
                    </w:rPr>
                  </w:pPr>
                  <w:r>
                    <w:rPr>
                      <w:color w:val="auto"/>
                      <w:szCs w:val="21"/>
                      <w:highlight w:val="none"/>
                      <w:u w:val="none" w:color="auto"/>
                    </w:rPr>
                    <w:t>1</w:t>
                  </w:r>
                </w:p>
              </w:tc>
            </w:tr>
            <w:tr w14:paraId="56BACBB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29" w:type="dxa"/>
                  <w:vMerge w:val="continue"/>
                  <w:vAlign w:val="center"/>
                </w:tcPr>
                <w:p w14:paraId="7555869C">
                  <w:pPr>
                    <w:widowControl/>
                    <w:wordWrap w:val="0"/>
                    <w:topLinePunct/>
                    <w:jc w:val="center"/>
                    <w:rPr>
                      <w:b/>
                      <w:bCs/>
                      <w:color w:val="auto"/>
                      <w:szCs w:val="21"/>
                      <w:highlight w:val="none"/>
                      <w:u w:val="none" w:color="auto"/>
                    </w:rPr>
                  </w:pPr>
                </w:p>
              </w:tc>
              <w:tc>
                <w:tcPr>
                  <w:tcW w:w="429" w:type="dxa"/>
                  <w:vMerge w:val="continue"/>
                  <w:vAlign w:val="center"/>
                </w:tcPr>
                <w:p w14:paraId="2116DAF3">
                  <w:pPr>
                    <w:widowControl/>
                    <w:wordWrap w:val="0"/>
                    <w:topLinePunct/>
                    <w:jc w:val="center"/>
                    <w:rPr>
                      <w:b/>
                      <w:bCs/>
                      <w:color w:val="auto"/>
                      <w:szCs w:val="21"/>
                      <w:highlight w:val="none"/>
                      <w:u w:val="none" w:color="auto"/>
                    </w:rPr>
                  </w:pPr>
                </w:p>
              </w:tc>
              <w:tc>
                <w:tcPr>
                  <w:tcW w:w="604" w:type="dxa"/>
                  <w:vMerge w:val="continue"/>
                  <w:vAlign w:val="center"/>
                </w:tcPr>
                <w:p w14:paraId="5102B35D">
                  <w:pPr>
                    <w:widowControl/>
                    <w:wordWrap w:val="0"/>
                    <w:topLinePunct/>
                    <w:jc w:val="center"/>
                    <w:rPr>
                      <w:b/>
                      <w:bCs/>
                      <w:color w:val="auto"/>
                      <w:szCs w:val="21"/>
                      <w:highlight w:val="none"/>
                      <w:u w:val="none" w:color="auto"/>
                    </w:rPr>
                  </w:pPr>
                </w:p>
              </w:tc>
              <w:tc>
                <w:tcPr>
                  <w:tcW w:w="508" w:type="dxa"/>
                  <w:vMerge w:val="continue"/>
                  <w:vAlign w:val="center"/>
                </w:tcPr>
                <w:p w14:paraId="15BADFC2">
                  <w:pPr>
                    <w:widowControl/>
                    <w:wordWrap w:val="0"/>
                    <w:topLinePunct/>
                    <w:jc w:val="center"/>
                    <w:rPr>
                      <w:b/>
                      <w:bCs/>
                      <w:color w:val="auto"/>
                      <w:szCs w:val="21"/>
                      <w:highlight w:val="none"/>
                      <w:u w:val="none" w:color="auto"/>
                    </w:rPr>
                  </w:pPr>
                </w:p>
              </w:tc>
              <w:tc>
                <w:tcPr>
                  <w:tcW w:w="647" w:type="dxa"/>
                  <w:vMerge w:val="continue"/>
                  <w:vAlign w:val="center"/>
                </w:tcPr>
                <w:p w14:paraId="394DC4F3">
                  <w:pPr>
                    <w:widowControl/>
                    <w:wordWrap w:val="0"/>
                    <w:topLinePunct/>
                    <w:jc w:val="center"/>
                    <w:rPr>
                      <w:b/>
                      <w:bCs/>
                      <w:color w:val="auto"/>
                      <w:szCs w:val="21"/>
                      <w:highlight w:val="none"/>
                      <w:u w:val="none" w:color="auto"/>
                    </w:rPr>
                  </w:pPr>
                </w:p>
              </w:tc>
              <w:tc>
                <w:tcPr>
                  <w:tcW w:w="428" w:type="dxa"/>
                  <w:vMerge w:val="continue"/>
                  <w:vAlign w:val="center"/>
                </w:tcPr>
                <w:p w14:paraId="0D8D7A88">
                  <w:pPr>
                    <w:jc w:val="center"/>
                    <w:rPr>
                      <w:b/>
                      <w:bCs/>
                      <w:color w:val="auto"/>
                      <w:szCs w:val="21"/>
                      <w:highlight w:val="none"/>
                      <w:u w:val="none" w:color="auto"/>
                    </w:rPr>
                  </w:pPr>
                </w:p>
              </w:tc>
              <w:tc>
                <w:tcPr>
                  <w:tcW w:w="505" w:type="dxa"/>
                  <w:vMerge w:val="continue"/>
                  <w:vAlign w:val="center"/>
                </w:tcPr>
                <w:p w14:paraId="05AC48B8">
                  <w:pPr>
                    <w:jc w:val="center"/>
                    <w:rPr>
                      <w:b/>
                      <w:bCs/>
                      <w:color w:val="auto"/>
                      <w:szCs w:val="21"/>
                      <w:highlight w:val="none"/>
                      <w:u w:val="none" w:color="auto"/>
                    </w:rPr>
                  </w:pPr>
                </w:p>
              </w:tc>
              <w:tc>
                <w:tcPr>
                  <w:tcW w:w="490" w:type="dxa"/>
                  <w:vMerge w:val="continue"/>
                  <w:vAlign w:val="center"/>
                </w:tcPr>
                <w:p w14:paraId="73490BE3">
                  <w:pPr>
                    <w:jc w:val="center"/>
                    <w:rPr>
                      <w:b/>
                      <w:bCs/>
                      <w:color w:val="auto"/>
                      <w:szCs w:val="21"/>
                      <w:highlight w:val="none"/>
                      <w:u w:val="none" w:color="auto"/>
                    </w:rPr>
                  </w:pPr>
                </w:p>
              </w:tc>
              <w:tc>
                <w:tcPr>
                  <w:tcW w:w="426" w:type="dxa"/>
                  <w:vAlign w:val="center"/>
                </w:tcPr>
                <w:p w14:paraId="3C6A8F86">
                  <w:pPr>
                    <w:jc w:val="center"/>
                    <w:rPr>
                      <w:b/>
                      <w:bCs/>
                      <w:color w:val="auto"/>
                      <w:szCs w:val="21"/>
                      <w:highlight w:val="none"/>
                      <w:u w:val="none" w:color="auto"/>
                    </w:rPr>
                  </w:pPr>
                  <w:r>
                    <w:rPr>
                      <w:color w:val="auto"/>
                      <w:szCs w:val="21"/>
                      <w:highlight w:val="none"/>
                      <w:u w:val="none" w:color="auto"/>
                    </w:rPr>
                    <w:t>北</w:t>
                  </w:r>
                </w:p>
              </w:tc>
              <w:tc>
                <w:tcPr>
                  <w:tcW w:w="435" w:type="dxa"/>
                  <w:vAlign w:val="center"/>
                </w:tcPr>
                <w:p w14:paraId="5AB3DF37">
                  <w:pPr>
                    <w:jc w:val="center"/>
                    <w:rPr>
                      <w:b/>
                      <w:bCs/>
                      <w:color w:val="auto"/>
                      <w:szCs w:val="21"/>
                      <w:highlight w:val="none"/>
                      <w:u w:val="none" w:color="auto"/>
                    </w:rPr>
                  </w:pPr>
                  <w:r>
                    <w:rPr>
                      <w:color w:val="auto"/>
                      <w:szCs w:val="21"/>
                      <w:highlight w:val="none"/>
                      <w:u w:val="none" w:color="auto"/>
                    </w:rPr>
                    <w:t>35</w:t>
                  </w:r>
                </w:p>
              </w:tc>
              <w:tc>
                <w:tcPr>
                  <w:tcW w:w="752" w:type="dxa"/>
                  <w:vAlign w:val="center"/>
                </w:tcPr>
                <w:p w14:paraId="6241F5C6">
                  <w:pPr>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39.06</w:t>
                  </w:r>
                </w:p>
              </w:tc>
              <w:tc>
                <w:tcPr>
                  <w:tcW w:w="476" w:type="dxa"/>
                  <w:vMerge w:val="continue"/>
                  <w:vAlign w:val="center"/>
                </w:tcPr>
                <w:p w14:paraId="00263697">
                  <w:pPr>
                    <w:widowControl/>
                    <w:wordWrap w:val="0"/>
                    <w:topLinePunct/>
                    <w:jc w:val="center"/>
                    <w:rPr>
                      <w:b/>
                      <w:bCs/>
                      <w:color w:val="auto"/>
                      <w:szCs w:val="21"/>
                      <w:highlight w:val="none"/>
                      <w:u w:val="none" w:color="auto"/>
                    </w:rPr>
                  </w:pPr>
                </w:p>
              </w:tc>
              <w:tc>
                <w:tcPr>
                  <w:tcW w:w="625" w:type="dxa"/>
                  <w:vMerge w:val="continue"/>
                  <w:vAlign w:val="center"/>
                </w:tcPr>
                <w:p w14:paraId="4801CC2A">
                  <w:pPr>
                    <w:widowControl/>
                    <w:wordWrap w:val="0"/>
                    <w:topLinePunct/>
                    <w:jc w:val="center"/>
                    <w:rPr>
                      <w:b/>
                      <w:bCs/>
                      <w:color w:val="auto"/>
                      <w:szCs w:val="21"/>
                      <w:highlight w:val="none"/>
                      <w:u w:val="none" w:color="auto"/>
                    </w:rPr>
                  </w:pPr>
                </w:p>
              </w:tc>
              <w:tc>
                <w:tcPr>
                  <w:tcW w:w="752" w:type="dxa"/>
                  <w:vAlign w:val="center"/>
                </w:tcPr>
                <w:p w14:paraId="4455671B">
                  <w:pPr>
                    <w:widowControl/>
                    <w:jc w:val="center"/>
                    <w:textAlignment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24.31</w:t>
                  </w:r>
                </w:p>
              </w:tc>
              <w:tc>
                <w:tcPr>
                  <w:tcW w:w="432" w:type="dxa"/>
                  <w:vAlign w:val="center"/>
                </w:tcPr>
                <w:p w14:paraId="0CBB19C5">
                  <w:pPr>
                    <w:jc w:val="center"/>
                    <w:rPr>
                      <w:b/>
                      <w:bCs/>
                      <w:color w:val="auto"/>
                      <w:szCs w:val="21"/>
                      <w:highlight w:val="none"/>
                      <w:u w:val="none" w:color="auto"/>
                    </w:rPr>
                  </w:pPr>
                  <w:r>
                    <w:rPr>
                      <w:color w:val="auto"/>
                      <w:szCs w:val="21"/>
                      <w:highlight w:val="none"/>
                      <w:u w:val="none" w:color="auto"/>
                    </w:rPr>
                    <w:t>1</w:t>
                  </w:r>
                </w:p>
              </w:tc>
            </w:tr>
            <w:tr w14:paraId="20CA0E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429" w:type="dxa"/>
                  <w:vMerge w:val="restart"/>
                  <w:vAlign w:val="center"/>
                </w:tcPr>
                <w:p w14:paraId="2C814324">
                  <w:pPr>
                    <w:widowControl/>
                    <w:wordWrap w:val="0"/>
                    <w:topLinePunct/>
                    <w:jc w:val="center"/>
                    <w:rPr>
                      <w:b/>
                      <w:bCs/>
                      <w:color w:val="auto"/>
                      <w:szCs w:val="21"/>
                      <w:highlight w:val="none"/>
                      <w:u w:val="none" w:color="auto"/>
                    </w:rPr>
                  </w:pPr>
                  <w:r>
                    <w:rPr>
                      <w:rFonts w:hint="eastAsia"/>
                      <w:b/>
                      <w:bCs/>
                      <w:color w:val="auto"/>
                      <w:szCs w:val="21"/>
                      <w:highlight w:val="none"/>
                      <w:u w:val="none" w:color="auto"/>
                    </w:rPr>
                    <w:t>7</w:t>
                  </w:r>
                </w:p>
              </w:tc>
              <w:tc>
                <w:tcPr>
                  <w:tcW w:w="429" w:type="dxa"/>
                  <w:vMerge w:val="continue"/>
                  <w:vAlign w:val="center"/>
                </w:tcPr>
                <w:p w14:paraId="3824D740">
                  <w:pPr>
                    <w:widowControl/>
                    <w:wordWrap w:val="0"/>
                    <w:topLinePunct/>
                    <w:jc w:val="center"/>
                    <w:rPr>
                      <w:b/>
                      <w:bCs/>
                      <w:color w:val="auto"/>
                      <w:szCs w:val="21"/>
                      <w:highlight w:val="none"/>
                      <w:u w:val="none" w:color="auto"/>
                    </w:rPr>
                  </w:pPr>
                </w:p>
              </w:tc>
              <w:tc>
                <w:tcPr>
                  <w:tcW w:w="604" w:type="dxa"/>
                  <w:vMerge w:val="restart"/>
                  <w:vAlign w:val="center"/>
                </w:tcPr>
                <w:p w14:paraId="70B70F42">
                  <w:pPr>
                    <w:widowControl/>
                    <w:wordWrap w:val="0"/>
                    <w:topLinePunct/>
                    <w:jc w:val="center"/>
                    <w:rPr>
                      <w:b/>
                      <w:bCs/>
                      <w:color w:val="auto"/>
                      <w:szCs w:val="21"/>
                      <w:highlight w:val="none"/>
                      <w:u w:val="none" w:color="auto"/>
                    </w:rPr>
                  </w:pPr>
                  <w:r>
                    <w:rPr>
                      <w:rFonts w:hint="eastAsia"/>
                      <w:color w:val="auto"/>
                      <w:szCs w:val="21"/>
                      <w:highlight w:val="none"/>
                      <w:u w:val="none" w:color="auto"/>
                    </w:rPr>
                    <w:t>污水处理站</w:t>
                  </w:r>
                </w:p>
              </w:tc>
              <w:tc>
                <w:tcPr>
                  <w:tcW w:w="508" w:type="dxa"/>
                  <w:vMerge w:val="restart"/>
                  <w:vAlign w:val="center"/>
                </w:tcPr>
                <w:p w14:paraId="7E4EBC0C">
                  <w:pPr>
                    <w:widowControl/>
                    <w:wordWrap w:val="0"/>
                    <w:topLinePunct/>
                    <w:jc w:val="center"/>
                    <w:rPr>
                      <w:b/>
                      <w:bCs/>
                      <w:color w:val="auto"/>
                      <w:szCs w:val="21"/>
                      <w:highlight w:val="none"/>
                      <w:u w:val="none" w:color="auto"/>
                    </w:rPr>
                  </w:pPr>
                  <w:r>
                    <w:rPr>
                      <w:rFonts w:hint="eastAsia"/>
                      <w:color w:val="auto"/>
                      <w:szCs w:val="21"/>
                      <w:highlight w:val="none"/>
                      <w:u w:val="none" w:color="auto"/>
                    </w:rPr>
                    <w:t>90</w:t>
                  </w:r>
                </w:p>
              </w:tc>
              <w:tc>
                <w:tcPr>
                  <w:tcW w:w="647" w:type="dxa"/>
                  <w:vMerge w:val="continue"/>
                  <w:vAlign w:val="center"/>
                </w:tcPr>
                <w:p w14:paraId="5B66B174">
                  <w:pPr>
                    <w:widowControl/>
                    <w:wordWrap w:val="0"/>
                    <w:topLinePunct/>
                    <w:jc w:val="center"/>
                    <w:rPr>
                      <w:b/>
                      <w:bCs/>
                      <w:color w:val="auto"/>
                      <w:szCs w:val="21"/>
                      <w:highlight w:val="none"/>
                      <w:u w:val="none" w:color="auto"/>
                    </w:rPr>
                  </w:pPr>
                </w:p>
              </w:tc>
              <w:tc>
                <w:tcPr>
                  <w:tcW w:w="428" w:type="dxa"/>
                  <w:vMerge w:val="restart"/>
                  <w:vAlign w:val="center"/>
                </w:tcPr>
                <w:p w14:paraId="2EE9934D">
                  <w:pPr>
                    <w:widowControl/>
                    <w:wordWrap w:val="0"/>
                    <w:topLinePunct/>
                    <w:jc w:val="center"/>
                    <w:rPr>
                      <w:b/>
                      <w:bCs/>
                      <w:color w:val="auto"/>
                      <w:szCs w:val="21"/>
                      <w:highlight w:val="none"/>
                      <w:u w:val="none" w:color="auto"/>
                    </w:rPr>
                  </w:pPr>
                  <w:r>
                    <w:rPr>
                      <w:rFonts w:hint="eastAsia"/>
                      <w:color w:val="auto"/>
                      <w:szCs w:val="21"/>
                      <w:highlight w:val="none"/>
                      <w:u w:val="none" w:color="auto"/>
                    </w:rPr>
                    <w:t>18</w:t>
                  </w:r>
                </w:p>
              </w:tc>
              <w:tc>
                <w:tcPr>
                  <w:tcW w:w="505" w:type="dxa"/>
                  <w:vMerge w:val="restart"/>
                  <w:vAlign w:val="center"/>
                </w:tcPr>
                <w:p w14:paraId="51754F2D">
                  <w:pPr>
                    <w:widowControl/>
                    <w:wordWrap w:val="0"/>
                    <w:topLinePunct/>
                    <w:jc w:val="center"/>
                    <w:rPr>
                      <w:b/>
                      <w:bCs/>
                      <w:color w:val="auto"/>
                      <w:szCs w:val="21"/>
                      <w:highlight w:val="none"/>
                      <w:u w:val="none" w:color="auto"/>
                    </w:rPr>
                  </w:pPr>
                  <w:r>
                    <w:rPr>
                      <w:color w:val="auto"/>
                      <w:szCs w:val="21"/>
                      <w:highlight w:val="none"/>
                      <w:u w:val="none" w:color="auto"/>
                    </w:rPr>
                    <w:t>-</w:t>
                  </w:r>
                  <w:r>
                    <w:rPr>
                      <w:rFonts w:hint="eastAsia"/>
                      <w:color w:val="auto"/>
                      <w:szCs w:val="21"/>
                      <w:highlight w:val="none"/>
                      <w:u w:val="none" w:color="auto"/>
                    </w:rPr>
                    <w:t>12</w:t>
                  </w:r>
                </w:p>
              </w:tc>
              <w:tc>
                <w:tcPr>
                  <w:tcW w:w="490" w:type="dxa"/>
                  <w:vMerge w:val="restart"/>
                  <w:vAlign w:val="center"/>
                </w:tcPr>
                <w:p w14:paraId="16C45550">
                  <w:pPr>
                    <w:widowControl/>
                    <w:wordWrap w:val="0"/>
                    <w:topLinePunct/>
                    <w:jc w:val="center"/>
                    <w:rPr>
                      <w:b/>
                      <w:bCs/>
                      <w:color w:val="auto"/>
                      <w:szCs w:val="21"/>
                      <w:highlight w:val="none"/>
                      <w:u w:val="none" w:color="auto"/>
                    </w:rPr>
                  </w:pPr>
                  <w:r>
                    <w:rPr>
                      <w:rFonts w:hint="eastAsia"/>
                      <w:color w:val="auto"/>
                      <w:szCs w:val="21"/>
                      <w:highlight w:val="none"/>
                      <w:u w:val="none" w:color="auto"/>
                    </w:rPr>
                    <w:t>3</w:t>
                  </w:r>
                </w:p>
              </w:tc>
              <w:tc>
                <w:tcPr>
                  <w:tcW w:w="426" w:type="dxa"/>
                  <w:vAlign w:val="center"/>
                </w:tcPr>
                <w:p w14:paraId="0CFE9157">
                  <w:pPr>
                    <w:jc w:val="center"/>
                    <w:rPr>
                      <w:b/>
                      <w:bCs/>
                      <w:color w:val="auto"/>
                      <w:szCs w:val="21"/>
                      <w:highlight w:val="none"/>
                      <w:u w:val="none" w:color="auto"/>
                    </w:rPr>
                  </w:pPr>
                  <w:r>
                    <w:rPr>
                      <w:color w:val="auto"/>
                      <w:szCs w:val="21"/>
                      <w:highlight w:val="none"/>
                      <w:u w:val="none" w:color="auto"/>
                    </w:rPr>
                    <w:t>东</w:t>
                  </w:r>
                </w:p>
              </w:tc>
              <w:tc>
                <w:tcPr>
                  <w:tcW w:w="435" w:type="dxa"/>
                  <w:vAlign w:val="center"/>
                </w:tcPr>
                <w:p w14:paraId="53B0B8D3">
                  <w:pPr>
                    <w:jc w:val="center"/>
                    <w:rPr>
                      <w:b/>
                      <w:bCs/>
                      <w:color w:val="auto"/>
                      <w:szCs w:val="21"/>
                      <w:highlight w:val="none"/>
                      <w:u w:val="none" w:color="auto"/>
                    </w:rPr>
                  </w:pPr>
                  <w:r>
                    <w:rPr>
                      <w:color w:val="auto"/>
                      <w:szCs w:val="21"/>
                      <w:highlight w:val="none"/>
                      <w:u w:val="none" w:color="auto"/>
                    </w:rPr>
                    <w:t>95</w:t>
                  </w:r>
                </w:p>
              </w:tc>
              <w:tc>
                <w:tcPr>
                  <w:tcW w:w="752" w:type="dxa"/>
                  <w:vAlign w:val="center"/>
                </w:tcPr>
                <w:p w14:paraId="1674549A">
                  <w:pPr>
                    <w:jc w:val="center"/>
                    <w:rPr>
                      <w:rFonts w:hint="default" w:eastAsia="宋体"/>
                      <w:b w:val="0"/>
                      <w:bCs w:val="0"/>
                      <w:color w:val="auto"/>
                      <w:szCs w:val="21"/>
                      <w:highlight w:val="none"/>
                      <w:u w:val="none" w:color="auto"/>
                      <w:lang w:val="en-US" w:eastAsia="zh-CN"/>
                    </w:rPr>
                  </w:pPr>
                  <w:r>
                    <w:rPr>
                      <w:rFonts w:hint="eastAsia"/>
                      <w:b w:val="0"/>
                      <w:bCs w:val="0"/>
                      <w:color w:val="auto"/>
                      <w:szCs w:val="21"/>
                      <w:highlight w:val="none"/>
                      <w:u w:val="none" w:color="auto"/>
                      <w:lang w:val="en-US" w:eastAsia="zh-CN"/>
                    </w:rPr>
                    <w:t>26.83</w:t>
                  </w:r>
                </w:p>
              </w:tc>
              <w:tc>
                <w:tcPr>
                  <w:tcW w:w="476" w:type="dxa"/>
                  <w:vMerge w:val="restart"/>
                  <w:vAlign w:val="center"/>
                </w:tcPr>
                <w:p w14:paraId="30A81153">
                  <w:pPr>
                    <w:widowControl/>
                    <w:wordWrap w:val="0"/>
                    <w:topLinePunct/>
                    <w:jc w:val="center"/>
                    <w:rPr>
                      <w:rFonts w:hint="default" w:eastAsia="宋体"/>
                      <w:b/>
                      <w:bCs/>
                      <w:color w:val="auto"/>
                      <w:szCs w:val="21"/>
                      <w:highlight w:val="none"/>
                      <w:u w:val="none" w:color="auto"/>
                      <w:lang w:val="en-US" w:eastAsia="zh-CN"/>
                    </w:rPr>
                  </w:pPr>
                  <w:r>
                    <w:rPr>
                      <w:rFonts w:hint="eastAsia"/>
                      <w:b w:val="0"/>
                      <w:bCs w:val="0"/>
                      <w:color w:val="auto"/>
                      <w:szCs w:val="21"/>
                      <w:highlight w:val="none"/>
                      <w:u w:val="none" w:color="auto"/>
                      <w:lang w:val="en-US" w:eastAsia="zh-CN"/>
                    </w:rPr>
                    <w:t>24h</w:t>
                  </w:r>
                </w:p>
              </w:tc>
              <w:tc>
                <w:tcPr>
                  <w:tcW w:w="625" w:type="dxa"/>
                  <w:vMerge w:val="continue"/>
                  <w:vAlign w:val="center"/>
                </w:tcPr>
                <w:p w14:paraId="2E58A31A">
                  <w:pPr>
                    <w:widowControl/>
                    <w:wordWrap w:val="0"/>
                    <w:topLinePunct/>
                    <w:jc w:val="center"/>
                    <w:rPr>
                      <w:b/>
                      <w:bCs/>
                      <w:color w:val="auto"/>
                      <w:szCs w:val="21"/>
                      <w:highlight w:val="none"/>
                      <w:u w:val="none" w:color="auto"/>
                    </w:rPr>
                  </w:pPr>
                </w:p>
              </w:tc>
              <w:tc>
                <w:tcPr>
                  <w:tcW w:w="752" w:type="dxa"/>
                  <w:vAlign w:val="center"/>
                </w:tcPr>
                <w:p w14:paraId="5643C53C">
                  <w:pPr>
                    <w:pStyle w:val="29"/>
                    <w:bidi w:val="0"/>
                    <w:rPr>
                      <w:rFonts w:hint="default"/>
                      <w:u w:val="none" w:color="auto"/>
                      <w:lang w:val="en-US" w:eastAsia="zh-CN"/>
                    </w:rPr>
                  </w:pPr>
                  <w:r>
                    <w:rPr>
                      <w:rFonts w:hint="eastAsia"/>
                      <w:u w:val="none" w:color="auto"/>
                      <w:lang w:val="en-US" w:eastAsia="zh-CN"/>
                    </w:rPr>
                    <w:t>11.21</w:t>
                  </w:r>
                </w:p>
              </w:tc>
              <w:tc>
                <w:tcPr>
                  <w:tcW w:w="432" w:type="dxa"/>
                  <w:vAlign w:val="center"/>
                </w:tcPr>
                <w:p w14:paraId="74D0604F">
                  <w:pPr>
                    <w:jc w:val="center"/>
                    <w:rPr>
                      <w:b/>
                      <w:bCs/>
                      <w:color w:val="auto"/>
                      <w:szCs w:val="21"/>
                      <w:highlight w:val="none"/>
                      <w:u w:val="none" w:color="auto"/>
                    </w:rPr>
                  </w:pPr>
                  <w:r>
                    <w:rPr>
                      <w:color w:val="auto"/>
                      <w:szCs w:val="21"/>
                      <w:highlight w:val="none"/>
                      <w:u w:val="none" w:color="auto"/>
                    </w:rPr>
                    <w:t>1</w:t>
                  </w:r>
                </w:p>
              </w:tc>
            </w:tr>
            <w:tr w14:paraId="52667E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429" w:type="dxa"/>
                  <w:vMerge w:val="continue"/>
                  <w:vAlign w:val="center"/>
                </w:tcPr>
                <w:p w14:paraId="1C67A0C3">
                  <w:pPr>
                    <w:widowControl/>
                    <w:wordWrap w:val="0"/>
                    <w:topLinePunct/>
                    <w:jc w:val="center"/>
                    <w:rPr>
                      <w:b/>
                      <w:bCs/>
                      <w:color w:val="auto"/>
                      <w:szCs w:val="21"/>
                      <w:highlight w:val="none"/>
                      <w:u w:val="none" w:color="auto"/>
                    </w:rPr>
                  </w:pPr>
                </w:p>
              </w:tc>
              <w:tc>
                <w:tcPr>
                  <w:tcW w:w="429" w:type="dxa"/>
                  <w:vMerge w:val="continue"/>
                  <w:vAlign w:val="center"/>
                </w:tcPr>
                <w:p w14:paraId="62539C92">
                  <w:pPr>
                    <w:widowControl/>
                    <w:wordWrap w:val="0"/>
                    <w:topLinePunct/>
                    <w:jc w:val="center"/>
                    <w:rPr>
                      <w:b/>
                      <w:bCs/>
                      <w:color w:val="auto"/>
                      <w:szCs w:val="21"/>
                      <w:highlight w:val="none"/>
                      <w:u w:val="none" w:color="auto"/>
                    </w:rPr>
                  </w:pPr>
                </w:p>
              </w:tc>
              <w:tc>
                <w:tcPr>
                  <w:tcW w:w="604" w:type="dxa"/>
                  <w:vMerge w:val="continue"/>
                  <w:vAlign w:val="center"/>
                </w:tcPr>
                <w:p w14:paraId="1B6D4C34">
                  <w:pPr>
                    <w:widowControl/>
                    <w:wordWrap w:val="0"/>
                    <w:topLinePunct/>
                    <w:jc w:val="center"/>
                    <w:rPr>
                      <w:b/>
                      <w:bCs/>
                      <w:color w:val="auto"/>
                      <w:szCs w:val="21"/>
                      <w:highlight w:val="none"/>
                      <w:u w:val="none" w:color="auto"/>
                    </w:rPr>
                  </w:pPr>
                </w:p>
              </w:tc>
              <w:tc>
                <w:tcPr>
                  <w:tcW w:w="508" w:type="dxa"/>
                  <w:vMerge w:val="continue"/>
                  <w:vAlign w:val="center"/>
                </w:tcPr>
                <w:p w14:paraId="409AB0E3">
                  <w:pPr>
                    <w:widowControl/>
                    <w:wordWrap w:val="0"/>
                    <w:topLinePunct/>
                    <w:jc w:val="center"/>
                    <w:rPr>
                      <w:b/>
                      <w:bCs/>
                      <w:color w:val="auto"/>
                      <w:szCs w:val="21"/>
                      <w:highlight w:val="none"/>
                      <w:u w:val="none" w:color="auto"/>
                    </w:rPr>
                  </w:pPr>
                </w:p>
              </w:tc>
              <w:tc>
                <w:tcPr>
                  <w:tcW w:w="647" w:type="dxa"/>
                  <w:vMerge w:val="continue"/>
                  <w:vAlign w:val="center"/>
                </w:tcPr>
                <w:p w14:paraId="6659D502">
                  <w:pPr>
                    <w:widowControl/>
                    <w:wordWrap w:val="0"/>
                    <w:topLinePunct/>
                    <w:jc w:val="center"/>
                    <w:rPr>
                      <w:b/>
                      <w:bCs/>
                      <w:color w:val="auto"/>
                      <w:szCs w:val="21"/>
                      <w:highlight w:val="none"/>
                      <w:u w:val="none" w:color="auto"/>
                    </w:rPr>
                  </w:pPr>
                </w:p>
              </w:tc>
              <w:tc>
                <w:tcPr>
                  <w:tcW w:w="428" w:type="dxa"/>
                  <w:vMerge w:val="continue"/>
                  <w:vAlign w:val="center"/>
                </w:tcPr>
                <w:p w14:paraId="541AF79F">
                  <w:pPr>
                    <w:widowControl/>
                    <w:wordWrap w:val="0"/>
                    <w:topLinePunct/>
                    <w:jc w:val="center"/>
                    <w:rPr>
                      <w:b/>
                      <w:bCs/>
                      <w:color w:val="auto"/>
                      <w:szCs w:val="21"/>
                      <w:highlight w:val="none"/>
                      <w:u w:val="none" w:color="auto"/>
                    </w:rPr>
                  </w:pPr>
                </w:p>
              </w:tc>
              <w:tc>
                <w:tcPr>
                  <w:tcW w:w="505" w:type="dxa"/>
                  <w:vMerge w:val="continue"/>
                  <w:vAlign w:val="center"/>
                </w:tcPr>
                <w:p w14:paraId="06F62DFC">
                  <w:pPr>
                    <w:widowControl/>
                    <w:wordWrap w:val="0"/>
                    <w:topLinePunct/>
                    <w:jc w:val="center"/>
                    <w:rPr>
                      <w:b/>
                      <w:bCs/>
                      <w:color w:val="auto"/>
                      <w:szCs w:val="21"/>
                      <w:highlight w:val="none"/>
                      <w:u w:val="none" w:color="auto"/>
                    </w:rPr>
                  </w:pPr>
                </w:p>
              </w:tc>
              <w:tc>
                <w:tcPr>
                  <w:tcW w:w="490" w:type="dxa"/>
                  <w:vMerge w:val="continue"/>
                  <w:vAlign w:val="center"/>
                </w:tcPr>
                <w:p w14:paraId="54C709F8">
                  <w:pPr>
                    <w:widowControl/>
                    <w:wordWrap w:val="0"/>
                    <w:topLinePunct/>
                    <w:jc w:val="center"/>
                    <w:rPr>
                      <w:b/>
                      <w:bCs/>
                      <w:color w:val="auto"/>
                      <w:szCs w:val="21"/>
                      <w:highlight w:val="none"/>
                      <w:u w:val="none" w:color="auto"/>
                    </w:rPr>
                  </w:pPr>
                </w:p>
              </w:tc>
              <w:tc>
                <w:tcPr>
                  <w:tcW w:w="426" w:type="dxa"/>
                  <w:vAlign w:val="center"/>
                </w:tcPr>
                <w:p w14:paraId="28EBC063">
                  <w:pPr>
                    <w:jc w:val="center"/>
                    <w:rPr>
                      <w:b/>
                      <w:bCs/>
                      <w:color w:val="auto"/>
                      <w:szCs w:val="21"/>
                      <w:highlight w:val="none"/>
                      <w:u w:val="none" w:color="auto"/>
                    </w:rPr>
                  </w:pPr>
                  <w:r>
                    <w:rPr>
                      <w:color w:val="auto"/>
                      <w:szCs w:val="21"/>
                      <w:highlight w:val="none"/>
                      <w:u w:val="none" w:color="auto"/>
                    </w:rPr>
                    <w:t>南</w:t>
                  </w:r>
                </w:p>
              </w:tc>
              <w:tc>
                <w:tcPr>
                  <w:tcW w:w="435" w:type="dxa"/>
                  <w:vAlign w:val="center"/>
                </w:tcPr>
                <w:p w14:paraId="5F504D4A">
                  <w:pPr>
                    <w:jc w:val="center"/>
                    <w:rPr>
                      <w:b/>
                      <w:bCs/>
                      <w:color w:val="auto"/>
                      <w:szCs w:val="21"/>
                      <w:highlight w:val="none"/>
                      <w:u w:val="none" w:color="auto"/>
                    </w:rPr>
                  </w:pPr>
                  <w:r>
                    <w:rPr>
                      <w:color w:val="auto"/>
                      <w:szCs w:val="21"/>
                      <w:highlight w:val="none"/>
                      <w:u w:val="none" w:color="auto"/>
                    </w:rPr>
                    <w:t>10</w:t>
                  </w:r>
                </w:p>
              </w:tc>
              <w:tc>
                <w:tcPr>
                  <w:tcW w:w="752" w:type="dxa"/>
                  <w:vAlign w:val="center"/>
                </w:tcPr>
                <w:p w14:paraId="77B5F767">
                  <w:pPr>
                    <w:jc w:val="center"/>
                    <w:rPr>
                      <w:rFonts w:hint="default" w:eastAsia="宋体"/>
                      <w:b w:val="0"/>
                      <w:bCs w:val="0"/>
                      <w:color w:val="auto"/>
                      <w:szCs w:val="21"/>
                      <w:highlight w:val="none"/>
                      <w:u w:val="none" w:color="auto"/>
                      <w:lang w:val="en-US" w:eastAsia="zh-CN"/>
                    </w:rPr>
                  </w:pPr>
                  <w:r>
                    <w:rPr>
                      <w:rFonts w:hint="eastAsia"/>
                      <w:b w:val="0"/>
                      <w:bCs w:val="0"/>
                      <w:color w:val="auto"/>
                      <w:szCs w:val="21"/>
                      <w:highlight w:val="none"/>
                      <w:u w:val="none" w:color="auto"/>
                      <w:lang w:val="en-US" w:eastAsia="zh-CN"/>
                    </w:rPr>
                    <w:t>51.23</w:t>
                  </w:r>
                </w:p>
              </w:tc>
              <w:tc>
                <w:tcPr>
                  <w:tcW w:w="476" w:type="dxa"/>
                  <w:vMerge w:val="continue"/>
                  <w:vAlign w:val="center"/>
                </w:tcPr>
                <w:p w14:paraId="0C76214B">
                  <w:pPr>
                    <w:widowControl/>
                    <w:wordWrap w:val="0"/>
                    <w:topLinePunct/>
                    <w:jc w:val="center"/>
                    <w:rPr>
                      <w:b/>
                      <w:bCs/>
                      <w:color w:val="auto"/>
                      <w:szCs w:val="21"/>
                      <w:highlight w:val="none"/>
                      <w:u w:val="none" w:color="auto"/>
                    </w:rPr>
                  </w:pPr>
                </w:p>
              </w:tc>
              <w:tc>
                <w:tcPr>
                  <w:tcW w:w="625" w:type="dxa"/>
                  <w:vMerge w:val="continue"/>
                  <w:vAlign w:val="center"/>
                </w:tcPr>
                <w:p w14:paraId="0CB6EE3C">
                  <w:pPr>
                    <w:widowControl/>
                    <w:wordWrap w:val="0"/>
                    <w:topLinePunct/>
                    <w:jc w:val="center"/>
                    <w:rPr>
                      <w:b/>
                      <w:bCs/>
                      <w:color w:val="auto"/>
                      <w:szCs w:val="21"/>
                      <w:highlight w:val="none"/>
                      <w:u w:val="none" w:color="auto"/>
                    </w:rPr>
                  </w:pPr>
                </w:p>
              </w:tc>
              <w:tc>
                <w:tcPr>
                  <w:tcW w:w="752" w:type="dxa"/>
                  <w:vAlign w:val="center"/>
                </w:tcPr>
                <w:p w14:paraId="72727493">
                  <w:pPr>
                    <w:pStyle w:val="29"/>
                    <w:bidi w:val="0"/>
                    <w:rPr>
                      <w:rFonts w:hint="default"/>
                      <w:u w:val="none" w:color="auto"/>
                      <w:lang w:val="en-US" w:eastAsia="zh-CN"/>
                    </w:rPr>
                  </w:pPr>
                  <w:r>
                    <w:rPr>
                      <w:rFonts w:hint="eastAsia"/>
                      <w:u w:val="none" w:color="auto"/>
                      <w:lang w:val="en-US" w:eastAsia="zh-CN"/>
                    </w:rPr>
                    <w:t>36.15</w:t>
                  </w:r>
                </w:p>
              </w:tc>
              <w:tc>
                <w:tcPr>
                  <w:tcW w:w="432" w:type="dxa"/>
                  <w:vAlign w:val="center"/>
                </w:tcPr>
                <w:p w14:paraId="3D97BF6D">
                  <w:pPr>
                    <w:jc w:val="center"/>
                    <w:rPr>
                      <w:b/>
                      <w:bCs/>
                      <w:color w:val="auto"/>
                      <w:szCs w:val="21"/>
                      <w:highlight w:val="none"/>
                      <w:u w:val="none" w:color="auto"/>
                    </w:rPr>
                  </w:pPr>
                  <w:r>
                    <w:rPr>
                      <w:color w:val="auto"/>
                      <w:szCs w:val="21"/>
                      <w:highlight w:val="none"/>
                      <w:u w:val="none" w:color="auto"/>
                    </w:rPr>
                    <w:t>1</w:t>
                  </w:r>
                </w:p>
              </w:tc>
            </w:tr>
            <w:tr w14:paraId="21A4097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429" w:type="dxa"/>
                  <w:vMerge w:val="continue"/>
                  <w:vAlign w:val="center"/>
                </w:tcPr>
                <w:p w14:paraId="2769DC34">
                  <w:pPr>
                    <w:widowControl/>
                    <w:wordWrap w:val="0"/>
                    <w:topLinePunct/>
                    <w:jc w:val="center"/>
                    <w:rPr>
                      <w:b/>
                      <w:bCs/>
                      <w:color w:val="auto"/>
                      <w:szCs w:val="21"/>
                      <w:highlight w:val="none"/>
                      <w:u w:val="none" w:color="auto"/>
                    </w:rPr>
                  </w:pPr>
                </w:p>
              </w:tc>
              <w:tc>
                <w:tcPr>
                  <w:tcW w:w="429" w:type="dxa"/>
                  <w:vMerge w:val="continue"/>
                  <w:vAlign w:val="center"/>
                </w:tcPr>
                <w:p w14:paraId="66253816">
                  <w:pPr>
                    <w:widowControl/>
                    <w:wordWrap w:val="0"/>
                    <w:topLinePunct/>
                    <w:jc w:val="center"/>
                    <w:rPr>
                      <w:b/>
                      <w:bCs/>
                      <w:color w:val="auto"/>
                      <w:szCs w:val="21"/>
                      <w:highlight w:val="none"/>
                      <w:u w:val="none" w:color="auto"/>
                    </w:rPr>
                  </w:pPr>
                </w:p>
              </w:tc>
              <w:tc>
                <w:tcPr>
                  <w:tcW w:w="604" w:type="dxa"/>
                  <w:vMerge w:val="continue"/>
                  <w:vAlign w:val="center"/>
                </w:tcPr>
                <w:p w14:paraId="4A479502">
                  <w:pPr>
                    <w:widowControl/>
                    <w:wordWrap w:val="0"/>
                    <w:topLinePunct/>
                    <w:jc w:val="center"/>
                    <w:rPr>
                      <w:b/>
                      <w:bCs/>
                      <w:color w:val="auto"/>
                      <w:szCs w:val="21"/>
                      <w:highlight w:val="none"/>
                      <w:u w:val="none" w:color="auto"/>
                    </w:rPr>
                  </w:pPr>
                </w:p>
              </w:tc>
              <w:tc>
                <w:tcPr>
                  <w:tcW w:w="508" w:type="dxa"/>
                  <w:vMerge w:val="continue"/>
                  <w:vAlign w:val="center"/>
                </w:tcPr>
                <w:p w14:paraId="57902C78">
                  <w:pPr>
                    <w:widowControl/>
                    <w:wordWrap w:val="0"/>
                    <w:topLinePunct/>
                    <w:jc w:val="center"/>
                    <w:rPr>
                      <w:b/>
                      <w:bCs/>
                      <w:color w:val="auto"/>
                      <w:szCs w:val="21"/>
                      <w:highlight w:val="none"/>
                      <w:u w:val="none" w:color="auto"/>
                    </w:rPr>
                  </w:pPr>
                </w:p>
              </w:tc>
              <w:tc>
                <w:tcPr>
                  <w:tcW w:w="647" w:type="dxa"/>
                  <w:vMerge w:val="continue"/>
                  <w:vAlign w:val="center"/>
                </w:tcPr>
                <w:p w14:paraId="1CD4F419">
                  <w:pPr>
                    <w:widowControl/>
                    <w:wordWrap w:val="0"/>
                    <w:topLinePunct/>
                    <w:jc w:val="center"/>
                    <w:rPr>
                      <w:b/>
                      <w:bCs/>
                      <w:color w:val="auto"/>
                      <w:szCs w:val="21"/>
                      <w:highlight w:val="none"/>
                      <w:u w:val="none" w:color="auto"/>
                    </w:rPr>
                  </w:pPr>
                </w:p>
              </w:tc>
              <w:tc>
                <w:tcPr>
                  <w:tcW w:w="428" w:type="dxa"/>
                  <w:vMerge w:val="continue"/>
                  <w:vAlign w:val="center"/>
                </w:tcPr>
                <w:p w14:paraId="57A3D717">
                  <w:pPr>
                    <w:widowControl/>
                    <w:wordWrap w:val="0"/>
                    <w:topLinePunct/>
                    <w:jc w:val="center"/>
                    <w:rPr>
                      <w:b/>
                      <w:bCs/>
                      <w:color w:val="auto"/>
                      <w:szCs w:val="21"/>
                      <w:highlight w:val="none"/>
                      <w:u w:val="none" w:color="auto"/>
                    </w:rPr>
                  </w:pPr>
                </w:p>
              </w:tc>
              <w:tc>
                <w:tcPr>
                  <w:tcW w:w="505" w:type="dxa"/>
                  <w:vMerge w:val="continue"/>
                  <w:vAlign w:val="center"/>
                </w:tcPr>
                <w:p w14:paraId="492AB57F">
                  <w:pPr>
                    <w:widowControl/>
                    <w:wordWrap w:val="0"/>
                    <w:topLinePunct/>
                    <w:jc w:val="center"/>
                    <w:rPr>
                      <w:b/>
                      <w:bCs/>
                      <w:color w:val="auto"/>
                      <w:szCs w:val="21"/>
                      <w:highlight w:val="none"/>
                      <w:u w:val="none" w:color="auto"/>
                    </w:rPr>
                  </w:pPr>
                </w:p>
              </w:tc>
              <w:tc>
                <w:tcPr>
                  <w:tcW w:w="490" w:type="dxa"/>
                  <w:vMerge w:val="continue"/>
                  <w:vAlign w:val="center"/>
                </w:tcPr>
                <w:p w14:paraId="201F65D4">
                  <w:pPr>
                    <w:widowControl/>
                    <w:wordWrap w:val="0"/>
                    <w:topLinePunct/>
                    <w:jc w:val="center"/>
                    <w:rPr>
                      <w:b/>
                      <w:bCs/>
                      <w:color w:val="auto"/>
                      <w:szCs w:val="21"/>
                      <w:highlight w:val="none"/>
                      <w:u w:val="none" w:color="auto"/>
                    </w:rPr>
                  </w:pPr>
                </w:p>
              </w:tc>
              <w:tc>
                <w:tcPr>
                  <w:tcW w:w="426" w:type="dxa"/>
                  <w:vAlign w:val="center"/>
                </w:tcPr>
                <w:p w14:paraId="1BABE3D3">
                  <w:pPr>
                    <w:jc w:val="center"/>
                    <w:rPr>
                      <w:b/>
                      <w:bCs/>
                      <w:color w:val="auto"/>
                      <w:szCs w:val="21"/>
                      <w:highlight w:val="none"/>
                      <w:u w:val="none" w:color="auto"/>
                    </w:rPr>
                  </w:pPr>
                  <w:r>
                    <w:rPr>
                      <w:color w:val="auto"/>
                      <w:szCs w:val="21"/>
                      <w:highlight w:val="none"/>
                      <w:u w:val="none" w:color="auto"/>
                    </w:rPr>
                    <w:t>西</w:t>
                  </w:r>
                </w:p>
              </w:tc>
              <w:tc>
                <w:tcPr>
                  <w:tcW w:w="435" w:type="dxa"/>
                  <w:vAlign w:val="center"/>
                </w:tcPr>
                <w:p w14:paraId="05086BF9">
                  <w:pPr>
                    <w:widowControl/>
                    <w:wordWrap w:val="0"/>
                    <w:topLinePunct/>
                    <w:jc w:val="center"/>
                    <w:rPr>
                      <w:b/>
                      <w:bCs/>
                      <w:color w:val="auto"/>
                      <w:szCs w:val="21"/>
                      <w:highlight w:val="none"/>
                      <w:u w:val="none" w:color="auto"/>
                    </w:rPr>
                  </w:pPr>
                  <w:r>
                    <w:rPr>
                      <w:color w:val="auto"/>
                      <w:szCs w:val="21"/>
                      <w:highlight w:val="none"/>
                      <w:u w:val="none" w:color="auto"/>
                    </w:rPr>
                    <w:t>95</w:t>
                  </w:r>
                </w:p>
              </w:tc>
              <w:tc>
                <w:tcPr>
                  <w:tcW w:w="752" w:type="dxa"/>
                  <w:vAlign w:val="center"/>
                </w:tcPr>
                <w:p w14:paraId="3C49216B">
                  <w:pPr>
                    <w:widowControl/>
                    <w:wordWrap w:val="0"/>
                    <w:topLinePunct/>
                    <w:jc w:val="center"/>
                    <w:rPr>
                      <w:rFonts w:hint="default" w:eastAsia="宋体"/>
                      <w:b w:val="0"/>
                      <w:bCs w:val="0"/>
                      <w:color w:val="auto"/>
                      <w:szCs w:val="21"/>
                      <w:highlight w:val="none"/>
                      <w:u w:val="none" w:color="auto"/>
                      <w:lang w:val="en-US" w:eastAsia="zh-CN"/>
                    </w:rPr>
                  </w:pPr>
                  <w:r>
                    <w:rPr>
                      <w:rFonts w:hint="eastAsia"/>
                      <w:b w:val="0"/>
                      <w:bCs w:val="0"/>
                      <w:color w:val="auto"/>
                      <w:szCs w:val="21"/>
                      <w:highlight w:val="none"/>
                      <w:u w:val="none" w:color="auto"/>
                      <w:lang w:val="en-US" w:eastAsia="zh-CN"/>
                    </w:rPr>
                    <w:t>26.62</w:t>
                  </w:r>
                </w:p>
              </w:tc>
              <w:tc>
                <w:tcPr>
                  <w:tcW w:w="476" w:type="dxa"/>
                  <w:vMerge w:val="continue"/>
                  <w:vAlign w:val="center"/>
                </w:tcPr>
                <w:p w14:paraId="2005FD4A">
                  <w:pPr>
                    <w:widowControl/>
                    <w:wordWrap w:val="0"/>
                    <w:topLinePunct/>
                    <w:jc w:val="center"/>
                    <w:rPr>
                      <w:b/>
                      <w:bCs/>
                      <w:color w:val="auto"/>
                      <w:szCs w:val="21"/>
                      <w:highlight w:val="none"/>
                      <w:u w:val="none" w:color="auto"/>
                    </w:rPr>
                  </w:pPr>
                </w:p>
              </w:tc>
              <w:tc>
                <w:tcPr>
                  <w:tcW w:w="625" w:type="dxa"/>
                  <w:vMerge w:val="continue"/>
                  <w:vAlign w:val="center"/>
                </w:tcPr>
                <w:p w14:paraId="1A23F248">
                  <w:pPr>
                    <w:widowControl/>
                    <w:wordWrap w:val="0"/>
                    <w:topLinePunct/>
                    <w:jc w:val="center"/>
                    <w:rPr>
                      <w:b/>
                      <w:bCs/>
                      <w:color w:val="auto"/>
                      <w:szCs w:val="21"/>
                      <w:highlight w:val="none"/>
                      <w:u w:val="none" w:color="auto"/>
                    </w:rPr>
                  </w:pPr>
                </w:p>
              </w:tc>
              <w:tc>
                <w:tcPr>
                  <w:tcW w:w="752" w:type="dxa"/>
                  <w:vAlign w:val="center"/>
                </w:tcPr>
                <w:p w14:paraId="1384B292">
                  <w:pPr>
                    <w:pStyle w:val="29"/>
                    <w:bidi w:val="0"/>
                    <w:rPr>
                      <w:rFonts w:hint="default"/>
                      <w:u w:val="none" w:color="auto"/>
                      <w:lang w:val="en-US" w:eastAsia="zh-CN"/>
                    </w:rPr>
                  </w:pPr>
                  <w:r>
                    <w:rPr>
                      <w:rFonts w:hint="eastAsia"/>
                      <w:u w:val="none" w:color="auto"/>
                      <w:lang w:val="en-US" w:eastAsia="zh-CN"/>
                    </w:rPr>
                    <w:t>11.42</w:t>
                  </w:r>
                </w:p>
              </w:tc>
              <w:tc>
                <w:tcPr>
                  <w:tcW w:w="432" w:type="dxa"/>
                  <w:vAlign w:val="center"/>
                </w:tcPr>
                <w:p w14:paraId="64CFBEA8">
                  <w:pPr>
                    <w:jc w:val="center"/>
                    <w:rPr>
                      <w:b/>
                      <w:bCs/>
                      <w:color w:val="auto"/>
                      <w:szCs w:val="21"/>
                      <w:highlight w:val="none"/>
                      <w:u w:val="none" w:color="auto"/>
                    </w:rPr>
                  </w:pPr>
                  <w:r>
                    <w:rPr>
                      <w:color w:val="auto"/>
                      <w:szCs w:val="21"/>
                      <w:highlight w:val="none"/>
                      <w:u w:val="none" w:color="auto"/>
                    </w:rPr>
                    <w:t>1</w:t>
                  </w:r>
                </w:p>
              </w:tc>
            </w:tr>
            <w:tr w14:paraId="1F6DCE3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14" w:hRule="atLeast"/>
                <w:jc w:val="center"/>
              </w:trPr>
              <w:tc>
                <w:tcPr>
                  <w:tcW w:w="429" w:type="dxa"/>
                  <w:vMerge w:val="continue"/>
                  <w:vAlign w:val="center"/>
                </w:tcPr>
                <w:p w14:paraId="1CB603A2">
                  <w:pPr>
                    <w:widowControl/>
                    <w:wordWrap w:val="0"/>
                    <w:topLinePunct/>
                    <w:jc w:val="center"/>
                    <w:rPr>
                      <w:b/>
                      <w:bCs/>
                      <w:color w:val="auto"/>
                      <w:szCs w:val="21"/>
                      <w:highlight w:val="none"/>
                      <w:u w:val="none" w:color="auto"/>
                    </w:rPr>
                  </w:pPr>
                </w:p>
              </w:tc>
              <w:tc>
                <w:tcPr>
                  <w:tcW w:w="429" w:type="dxa"/>
                  <w:vMerge w:val="continue"/>
                  <w:vAlign w:val="center"/>
                </w:tcPr>
                <w:p w14:paraId="152D3453">
                  <w:pPr>
                    <w:widowControl/>
                    <w:wordWrap w:val="0"/>
                    <w:topLinePunct/>
                    <w:jc w:val="center"/>
                    <w:rPr>
                      <w:b/>
                      <w:bCs/>
                      <w:color w:val="auto"/>
                      <w:szCs w:val="21"/>
                      <w:highlight w:val="none"/>
                      <w:u w:val="none" w:color="auto"/>
                    </w:rPr>
                  </w:pPr>
                </w:p>
              </w:tc>
              <w:tc>
                <w:tcPr>
                  <w:tcW w:w="604" w:type="dxa"/>
                  <w:vMerge w:val="continue"/>
                  <w:vAlign w:val="center"/>
                </w:tcPr>
                <w:p w14:paraId="7062520D">
                  <w:pPr>
                    <w:widowControl/>
                    <w:wordWrap w:val="0"/>
                    <w:topLinePunct/>
                    <w:jc w:val="center"/>
                    <w:rPr>
                      <w:b/>
                      <w:bCs/>
                      <w:color w:val="auto"/>
                      <w:szCs w:val="21"/>
                      <w:highlight w:val="none"/>
                      <w:u w:val="none" w:color="auto"/>
                    </w:rPr>
                  </w:pPr>
                </w:p>
              </w:tc>
              <w:tc>
                <w:tcPr>
                  <w:tcW w:w="508" w:type="dxa"/>
                  <w:vMerge w:val="continue"/>
                  <w:vAlign w:val="center"/>
                </w:tcPr>
                <w:p w14:paraId="009BA451">
                  <w:pPr>
                    <w:widowControl/>
                    <w:wordWrap w:val="0"/>
                    <w:topLinePunct/>
                    <w:jc w:val="center"/>
                    <w:rPr>
                      <w:b/>
                      <w:bCs/>
                      <w:color w:val="auto"/>
                      <w:szCs w:val="21"/>
                      <w:highlight w:val="none"/>
                      <w:u w:val="none" w:color="auto"/>
                    </w:rPr>
                  </w:pPr>
                </w:p>
              </w:tc>
              <w:tc>
                <w:tcPr>
                  <w:tcW w:w="647" w:type="dxa"/>
                  <w:vMerge w:val="continue"/>
                  <w:vAlign w:val="center"/>
                </w:tcPr>
                <w:p w14:paraId="16BD0E22">
                  <w:pPr>
                    <w:widowControl/>
                    <w:wordWrap w:val="0"/>
                    <w:topLinePunct/>
                    <w:jc w:val="center"/>
                    <w:rPr>
                      <w:b/>
                      <w:bCs/>
                      <w:color w:val="auto"/>
                      <w:szCs w:val="21"/>
                      <w:highlight w:val="none"/>
                      <w:u w:val="none" w:color="auto"/>
                    </w:rPr>
                  </w:pPr>
                </w:p>
              </w:tc>
              <w:tc>
                <w:tcPr>
                  <w:tcW w:w="428" w:type="dxa"/>
                  <w:vMerge w:val="continue"/>
                  <w:vAlign w:val="center"/>
                </w:tcPr>
                <w:p w14:paraId="5E17C40C">
                  <w:pPr>
                    <w:widowControl/>
                    <w:wordWrap w:val="0"/>
                    <w:topLinePunct/>
                    <w:jc w:val="center"/>
                    <w:rPr>
                      <w:b/>
                      <w:bCs/>
                      <w:color w:val="auto"/>
                      <w:szCs w:val="21"/>
                      <w:highlight w:val="none"/>
                      <w:u w:val="none" w:color="auto"/>
                    </w:rPr>
                  </w:pPr>
                </w:p>
              </w:tc>
              <w:tc>
                <w:tcPr>
                  <w:tcW w:w="505" w:type="dxa"/>
                  <w:vMerge w:val="continue"/>
                  <w:vAlign w:val="center"/>
                </w:tcPr>
                <w:p w14:paraId="5E421DC9">
                  <w:pPr>
                    <w:widowControl/>
                    <w:wordWrap w:val="0"/>
                    <w:topLinePunct/>
                    <w:jc w:val="center"/>
                    <w:rPr>
                      <w:b/>
                      <w:bCs/>
                      <w:color w:val="auto"/>
                      <w:szCs w:val="21"/>
                      <w:highlight w:val="none"/>
                      <w:u w:val="none" w:color="auto"/>
                    </w:rPr>
                  </w:pPr>
                </w:p>
              </w:tc>
              <w:tc>
                <w:tcPr>
                  <w:tcW w:w="490" w:type="dxa"/>
                  <w:vMerge w:val="continue"/>
                  <w:vAlign w:val="center"/>
                </w:tcPr>
                <w:p w14:paraId="11645635">
                  <w:pPr>
                    <w:widowControl/>
                    <w:wordWrap w:val="0"/>
                    <w:topLinePunct/>
                    <w:jc w:val="center"/>
                    <w:rPr>
                      <w:b/>
                      <w:bCs/>
                      <w:color w:val="auto"/>
                      <w:szCs w:val="21"/>
                      <w:highlight w:val="none"/>
                      <w:u w:val="none" w:color="auto"/>
                    </w:rPr>
                  </w:pPr>
                </w:p>
              </w:tc>
              <w:tc>
                <w:tcPr>
                  <w:tcW w:w="426" w:type="dxa"/>
                  <w:vAlign w:val="center"/>
                </w:tcPr>
                <w:p w14:paraId="78372A12">
                  <w:pPr>
                    <w:jc w:val="center"/>
                    <w:rPr>
                      <w:b/>
                      <w:bCs/>
                      <w:color w:val="auto"/>
                      <w:szCs w:val="21"/>
                      <w:highlight w:val="none"/>
                      <w:u w:val="none" w:color="auto"/>
                    </w:rPr>
                  </w:pPr>
                  <w:r>
                    <w:rPr>
                      <w:color w:val="auto"/>
                      <w:szCs w:val="21"/>
                      <w:highlight w:val="none"/>
                      <w:u w:val="none" w:color="auto"/>
                    </w:rPr>
                    <w:t>北</w:t>
                  </w:r>
                </w:p>
              </w:tc>
              <w:tc>
                <w:tcPr>
                  <w:tcW w:w="435" w:type="dxa"/>
                  <w:vAlign w:val="center"/>
                </w:tcPr>
                <w:p w14:paraId="7F81C36A">
                  <w:pPr>
                    <w:widowControl/>
                    <w:wordWrap w:val="0"/>
                    <w:topLinePunct/>
                    <w:jc w:val="center"/>
                    <w:rPr>
                      <w:b/>
                      <w:bCs/>
                      <w:color w:val="auto"/>
                      <w:szCs w:val="21"/>
                      <w:highlight w:val="none"/>
                      <w:u w:val="none" w:color="auto"/>
                    </w:rPr>
                  </w:pPr>
                  <w:r>
                    <w:rPr>
                      <w:color w:val="auto"/>
                      <w:szCs w:val="21"/>
                      <w:highlight w:val="none"/>
                      <w:u w:val="none" w:color="auto"/>
                    </w:rPr>
                    <w:t>25</w:t>
                  </w:r>
                </w:p>
              </w:tc>
              <w:tc>
                <w:tcPr>
                  <w:tcW w:w="752" w:type="dxa"/>
                  <w:vAlign w:val="center"/>
                </w:tcPr>
                <w:p w14:paraId="100A18CA">
                  <w:pPr>
                    <w:widowControl/>
                    <w:wordWrap w:val="0"/>
                    <w:topLinePunct/>
                    <w:jc w:val="center"/>
                    <w:rPr>
                      <w:rFonts w:hint="default" w:eastAsia="宋体"/>
                      <w:b w:val="0"/>
                      <w:bCs w:val="0"/>
                      <w:color w:val="auto"/>
                      <w:szCs w:val="21"/>
                      <w:highlight w:val="none"/>
                      <w:u w:val="none" w:color="auto"/>
                      <w:lang w:val="en-US" w:eastAsia="zh-CN"/>
                    </w:rPr>
                  </w:pPr>
                  <w:r>
                    <w:rPr>
                      <w:rFonts w:hint="eastAsia"/>
                      <w:b w:val="0"/>
                      <w:bCs w:val="0"/>
                      <w:color w:val="auto"/>
                      <w:szCs w:val="21"/>
                      <w:highlight w:val="none"/>
                      <w:u w:val="none" w:color="auto"/>
                      <w:lang w:val="en-US" w:eastAsia="zh-CN"/>
                    </w:rPr>
                    <w:t>42.41</w:t>
                  </w:r>
                </w:p>
              </w:tc>
              <w:tc>
                <w:tcPr>
                  <w:tcW w:w="476" w:type="dxa"/>
                  <w:vMerge w:val="continue"/>
                  <w:vAlign w:val="center"/>
                </w:tcPr>
                <w:p w14:paraId="61229011">
                  <w:pPr>
                    <w:widowControl/>
                    <w:wordWrap w:val="0"/>
                    <w:topLinePunct/>
                    <w:jc w:val="center"/>
                    <w:rPr>
                      <w:b/>
                      <w:bCs/>
                      <w:color w:val="auto"/>
                      <w:szCs w:val="21"/>
                      <w:highlight w:val="none"/>
                      <w:u w:val="none" w:color="auto"/>
                    </w:rPr>
                  </w:pPr>
                </w:p>
              </w:tc>
              <w:tc>
                <w:tcPr>
                  <w:tcW w:w="625" w:type="dxa"/>
                  <w:vMerge w:val="continue"/>
                  <w:vAlign w:val="center"/>
                </w:tcPr>
                <w:p w14:paraId="12DC678A">
                  <w:pPr>
                    <w:widowControl/>
                    <w:wordWrap w:val="0"/>
                    <w:topLinePunct/>
                    <w:jc w:val="center"/>
                    <w:rPr>
                      <w:b/>
                      <w:bCs/>
                      <w:color w:val="auto"/>
                      <w:szCs w:val="21"/>
                      <w:highlight w:val="none"/>
                      <w:u w:val="none" w:color="auto"/>
                    </w:rPr>
                  </w:pPr>
                </w:p>
              </w:tc>
              <w:tc>
                <w:tcPr>
                  <w:tcW w:w="752" w:type="dxa"/>
                  <w:vAlign w:val="center"/>
                </w:tcPr>
                <w:p w14:paraId="0AB423EE">
                  <w:pPr>
                    <w:pStyle w:val="29"/>
                    <w:bidi w:val="0"/>
                    <w:rPr>
                      <w:rFonts w:hint="default"/>
                      <w:u w:val="none" w:color="auto"/>
                      <w:lang w:val="en-US" w:eastAsia="zh-CN"/>
                    </w:rPr>
                  </w:pPr>
                  <w:r>
                    <w:rPr>
                      <w:rFonts w:hint="eastAsia"/>
                      <w:u w:val="none" w:color="auto"/>
                      <w:lang w:val="en-US" w:eastAsia="zh-CN"/>
                    </w:rPr>
                    <w:t>27.31</w:t>
                  </w:r>
                </w:p>
              </w:tc>
              <w:tc>
                <w:tcPr>
                  <w:tcW w:w="432" w:type="dxa"/>
                  <w:vAlign w:val="center"/>
                </w:tcPr>
                <w:p w14:paraId="7AAE46B3">
                  <w:pPr>
                    <w:jc w:val="center"/>
                    <w:rPr>
                      <w:b/>
                      <w:bCs/>
                      <w:color w:val="auto"/>
                      <w:szCs w:val="21"/>
                      <w:highlight w:val="none"/>
                      <w:u w:val="none" w:color="auto"/>
                    </w:rPr>
                  </w:pPr>
                  <w:r>
                    <w:rPr>
                      <w:color w:val="auto"/>
                      <w:szCs w:val="21"/>
                      <w:highlight w:val="none"/>
                      <w:u w:val="none" w:color="auto"/>
                    </w:rPr>
                    <w:t>1</w:t>
                  </w:r>
                </w:p>
              </w:tc>
            </w:tr>
            <w:tr w14:paraId="4A76FCC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4" w:hRule="atLeast"/>
                <w:jc w:val="center"/>
              </w:trPr>
              <w:tc>
                <w:tcPr>
                  <w:tcW w:w="7938" w:type="dxa"/>
                  <w:gridSpan w:val="15"/>
                  <w:vAlign w:val="center"/>
                </w:tcPr>
                <w:p w14:paraId="0E504FDF">
                  <w:pPr>
                    <w:widowControl/>
                    <w:wordWrap w:val="0"/>
                    <w:topLinePunct/>
                    <w:jc w:val="center"/>
                    <w:rPr>
                      <w:b/>
                      <w:bCs/>
                      <w:color w:val="auto"/>
                      <w:szCs w:val="21"/>
                      <w:highlight w:val="none"/>
                      <w:u w:val="none" w:color="auto"/>
                    </w:rPr>
                  </w:pPr>
                  <w:r>
                    <w:rPr>
                      <w:b/>
                      <w:bCs/>
                      <w:color w:val="auto"/>
                      <w:szCs w:val="21"/>
                      <w:highlight w:val="none"/>
                      <w:u w:val="none" w:color="auto"/>
                    </w:rPr>
                    <w:t>注：以</w:t>
                  </w:r>
                  <w:r>
                    <w:rPr>
                      <w:rFonts w:hint="eastAsia"/>
                      <w:b/>
                      <w:bCs/>
                      <w:color w:val="auto"/>
                      <w:szCs w:val="21"/>
                      <w:highlight w:val="none"/>
                      <w:u w:val="none" w:color="auto"/>
                    </w:rPr>
                    <w:t>生产厂房</w:t>
                  </w:r>
                  <w:r>
                    <w:rPr>
                      <w:b/>
                      <w:bCs/>
                      <w:color w:val="auto"/>
                      <w:szCs w:val="21"/>
                      <w:highlight w:val="none"/>
                      <w:u w:val="none" w:color="auto"/>
                    </w:rPr>
                    <w:t>西北角为中心（0,0,0）</w:t>
                  </w:r>
                </w:p>
              </w:tc>
            </w:tr>
          </w:tbl>
          <w:p w14:paraId="7B8555B4">
            <w:pPr>
              <w:pStyle w:val="27"/>
              <w:widowControl/>
              <w:ind w:firstLine="482"/>
              <w:rPr>
                <w:b/>
                <w:bCs/>
                <w:color w:val="auto"/>
                <w:highlight w:val="none"/>
                <w:u w:val="none" w:color="auto"/>
              </w:rPr>
            </w:pPr>
            <w:r>
              <w:rPr>
                <w:rFonts w:hint="eastAsia"/>
                <w:b/>
                <w:bCs/>
                <w:color w:val="auto"/>
                <w:highlight w:val="none"/>
                <w:u w:val="none" w:color="auto"/>
                <w:lang w:val="en-US" w:eastAsia="zh-CN"/>
              </w:rPr>
              <w:t>2.</w:t>
            </w:r>
            <w:r>
              <w:rPr>
                <w:b/>
                <w:bCs/>
                <w:color w:val="auto"/>
                <w:highlight w:val="none"/>
                <w:u w:val="none" w:color="auto"/>
              </w:rPr>
              <w:t>噪声排放达标性分析</w:t>
            </w:r>
          </w:p>
          <w:p w14:paraId="5747262C">
            <w:pPr>
              <w:pStyle w:val="27"/>
              <w:widowControl/>
              <w:ind w:firstLine="480"/>
              <w:rPr>
                <w:color w:val="auto"/>
                <w:highlight w:val="none"/>
                <w:u w:val="none" w:color="auto"/>
              </w:rPr>
            </w:pPr>
            <w:r>
              <w:rPr>
                <w:color w:val="auto"/>
                <w:highlight w:val="none"/>
                <w:u w:val="none" w:color="auto"/>
              </w:rPr>
              <w:t>根据本次工程建设内容及《环境影响评价技术导则—声环境》（HJ2.4-2021）的要求，本次评价采用的模型为《环境影响评价技术导则声环境》(HJ2.4.2021)附录A（规范性附录）户外声传播的衰减和附录B（规范性附录）中“B.1工业噪声预测计算模型”。</w:t>
            </w:r>
          </w:p>
          <w:p w14:paraId="06C9BD33">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（1）噪声预测模式及参数</w:t>
            </w:r>
          </w:p>
          <w:p w14:paraId="5D7F9A01">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本项目预测模式选用《环境影响评价技术导则声环境》（HJ2.4-2021）中推荐的工业噪声预测计算模式，模式如下：</w:t>
            </w:r>
          </w:p>
          <w:p w14:paraId="4D728F67">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①室内声源等效室外声源声功率级计算方法</w:t>
            </w:r>
          </w:p>
          <w:p w14:paraId="03A3A56D">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声源位于室内，室内声源可采用等效室外声源声功率级法进行计算。按5.2-2式计算某一室内声源靠近围护结构处产生的倍频带声压级或A声级：</w:t>
            </w:r>
          </w:p>
          <w:p w14:paraId="0318901E">
            <w:pPr>
              <w:widowControl/>
              <w:wordWrap w:val="0"/>
              <w:topLinePunct/>
              <w:spacing w:line="360" w:lineRule="auto"/>
              <w:jc w:val="center"/>
              <w:rPr>
                <w:color w:val="auto"/>
                <w:sz w:val="24"/>
                <w:highlight w:val="none"/>
                <w:u w:val="none" w:color="auto"/>
              </w:rPr>
            </w:pPr>
            <w:r>
              <w:rPr>
                <w:color w:val="auto"/>
                <w:highlight w:val="none"/>
                <w:u w:val="none" w:color="auto"/>
              </w:rPr>
              <w:drawing>
                <wp:inline distT="0" distB="0" distL="114300" distR="114300">
                  <wp:extent cx="3314700" cy="739140"/>
                  <wp:effectExtent l="0" t="0" r="0" b="3810"/>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pic:cNvPicPr>
                            <a:picLocks noChangeAspect="1"/>
                          </pic:cNvPicPr>
                        </pic:nvPicPr>
                        <pic:blipFill>
                          <a:blip r:embed="rId22"/>
                          <a:stretch>
                            <a:fillRect/>
                          </a:stretch>
                        </pic:blipFill>
                        <pic:spPr>
                          <a:xfrm>
                            <a:off x="0" y="0"/>
                            <a:ext cx="3314700" cy="739140"/>
                          </a:xfrm>
                          <a:prstGeom prst="rect">
                            <a:avLst/>
                          </a:prstGeom>
                          <a:noFill/>
                          <a:ln>
                            <a:noFill/>
                          </a:ln>
                        </pic:spPr>
                      </pic:pic>
                    </a:graphicData>
                  </a:graphic>
                </wp:inline>
              </w:drawing>
            </w:r>
          </w:p>
          <w:p w14:paraId="61A2E849">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式中：</w:t>
            </w:r>
          </w:p>
          <w:p w14:paraId="349177A7">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L</w:t>
            </w:r>
            <w:r>
              <w:rPr>
                <w:color w:val="auto"/>
                <w:sz w:val="24"/>
                <w:highlight w:val="none"/>
                <w:u w:val="none" w:color="auto"/>
                <w:vertAlign w:val="subscript"/>
              </w:rPr>
              <w:t>p1</w:t>
            </w:r>
            <w:r>
              <w:rPr>
                <w:color w:val="auto"/>
                <w:sz w:val="24"/>
                <w:highlight w:val="none"/>
                <w:u w:val="none" w:color="auto"/>
              </w:rPr>
              <w:t>——靠近开口处（或窗户）室内某倍频带的声压级或A声级，dB；</w:t>
            </w:r>
          </w:p>
          <w:p w14:paraId="7E195FC2">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L</w:t>
            </w:r>
            <w:r>
              <w:rPr>
                <w:color w:val="auto"/>
                <w:sz w:val="24"/>
                <w:highlight w:val="none"/>
                <w:u w:val="none" w:color="auto"/>
                <w:vertAlign w:val="subscript"/>
              </w:rPr>
              <w:t>w</w:t>
            </w:r>
            <w:r>
              <w:rPr>
                <w:color w:val="auto"/>
                <w:sz w:val="24"/>
                <w:highlight w:val="none"/>
                <w:u w:val="none" w:color="auto"/>
              </w:rPr>
              <w:t>——点声源声功率级（A计权或倍频带），dB；</w:t>
            </w:r>
          </w:p>
          <w:p w14:paraId="11FEBA82">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Q——指向性因数；通常对无指向性声源，当声源放在房间中心时，Q=1；当放在一面墙的中心时，Q=2；当放在两面墙夹角处时，Q=4；当放在三面墙夹角处时，Q=8；</w:t>
            </w:r>
          </w:p>
          <w:p w14:paraId="348F4B3C">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R——房间常数；R=Sα/（1-α），S为房间内表面面积，m</w:t>
            </w:r>
            <w:r>
              <w:rPr>
                <w:color w:val="auto"/>
                <w:sz w:val="24"/>
                <w:highlight w:val="none"/>
                <w:u w:val="none" w:color="auto"/>
                <w:vertAlign w:val="superscript"/>
              </w:rPr>
              <w:t>2</w:t>
            </w:r>
            <w:r>
              <w:rPr>
                <w:color w:val="auto"/>
                <w:sz w:val="24"/>
                <w:highlight w:val="none"/>
                <w:u w:val="none" w:color="auto"/>
              </w:rPr>
              <w:t>；α为平均吸声系数；</w:t>
            </w:r>
          </w:p>
          <w:p w14:paraId="26A418F7">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r——声源到靠近围护结构某点处的距离，m。</w:t>
            </w:r>
          </w:p>
          <w:p w14:paraId="041EEC4E">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然后按式5.2-3计算出所有室内声源在围护结构处产生的i倍频带叠加声压级：</w:t>
            </w:r>
          </w:p>
          <w:p w14:paraId="3ACB3858">
            <w:pPr>
              <w:widowControl/>
              <w:wordWrap w:val="0"/>
              <w:topLinePunct/>
              <w:spacing w:line="360" w:lineRule="auto"/>
              <w:jc w:val="center"/>
              <w:rPr>
                <w:color w:val="auto"/>
                <w:sz w:val="24"/>
                <w:highlight w:val="none"/>
                <w:u w:val="none" w:color="auto"/>
              </w:rPr>
            </w:pPr>
            <w:r>
              <w:rPr>
                <w:color w:val="auto"/>
                <w:highlight w:val="none"/>
                <w:u w:val="none" w:color="auto"/>
              </w:rPr>
              <w:drawing>
                <wp:inline distT="0" distB="0" distL="114300" distR="114300">
                  <wp:extent cx="3200400" cy="792480"/>
                  <wp:effectExtent l="0" t="0" r="0" b="7620"/>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pic:cNvPicPr>
                            <a:picLocks noChangeAspect="1"/>
                          </pic:cNvPicPr>
                        </pic:nvPicPr>
                        <pic:blipFill>
                          <a:blip r:embed="rId23"/>
                          <a:stretch>
                            <a:fillRect/>
                          </a:stretch>
                        </pic:blipFill>
                        <pic:spPr>
                          <a:xfrm>
                            <a:off x="0" y="0"/>
                            <a:ext cx="3200400" cy="792480"/>
                          </a:xfrm>
                          <a:prstGeom prst="rect">
                            <a:avLst/>
                          </a:prstGeom>
                          <a:noFill/>
                          <a:ln>
                            <a:noFill/>
                          </a:ln>
                        </pic:spPr>
                      </pic:pic>
                    </a:graphicData>
                  </a:graphic>
                </wp:inline>
              </w:drawing>
            </w:r>
          </w:p>
          <w:p w14:paraId="528A5AE5">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式中：</w:t>
            </w:r>
          </w:p>
          <w:p w14:paraId="67AF6688">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L</w:t>
            </w:r>
            <w:r>
              <w:rPr>
                <w:color w:val="auto"/>
                <w:sz w:val="24"/>
                <w:highlight w:val="none"/>
                <w:u w:val="none" w:color="auto"/>
                <w:vertAlign w:val="subscript"/>
              </w:rPr>
              <w:t>p1i</w:t>
            </w:r>
            <w:r>
              <w:rPr>
                <w:color w:val="auto"/>
                <w:sz w:val="24"/>
                <w:highlight w:val="none"/>
                <w:u w:val="none" w:color="auto"/>
              </w:rPr>
              <w:t>（T）——靠近围护结构处室内N个声源i倍频带的叠加声压级，dB；</w:t>
            </w:r>
          </w:p>
          <w:p w14:paraId="1F781525">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L</w:t>
            </w:r>
            <w:r>
              <w:rPr>
                <w:color w:val="auto"/>
                <w:sz w:val="24"/>
                <w:highlight w:val="none"/>
                <w:u w:val="none" w:color="auto"/>
                <w:vertAlign w:val="subscript"/>
              </w:rPr>
              <w:t>p1ij</w:t>
            </w:r>
            <w:r>
              <w:rPr>
                <w:color w:val="auto"/>
                <w:sz w:val="24"/>
                <w:highlight w:val="none"/>
                <w:u w:val="none" w:color="auto"/>
              </w:rPr>
              <w:t>——室内j声源i倍频带的声压级，dB；</w:t>
            </w:r>
          </w:p>
          <w:p w14:paraId="32ED6D4E">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N——室内声源总数。</w:t>
            </w:r>
          </w:p>
          <w:p w14:paraId="01B7217A">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在室内近似为扩散声场时，按5.2-4式计算出靠近室外围护结构处的声压级：</w:t>
            </w:r>
          </w:p>
          <w:p w14:paraId="12BD9A6B">
            <w:pPr>
              <w:pStyle w:val="56"/>
              <w:widowControl/>
              <w:wordWrap w:val="0"/>
              <w:topLinePunct/>
              <w:spacing w:line="360" w:lineRule="auto"/>
              <w:ind w:firstLine="0" w:firstLineChars="0"/>
              <w:jc w:val="center"/>
              <w:rPr>
                <w:color w:val="auto"/>
                <w:szCs w:val="24"/>
                <w:highlight w:val="none"/>
                <w:u w:val="none" w:color="auto"/>
              </w:rPr>
            </w:pPr>
            <w:r>
              <w:rPr>
                <w:color w:val="auto"/>
                <w:highlight w:val="none"/>
                <w:u w:val="none" w:color="auto"/>
              </w:rPr>
              <w:drawing>
                <wp:inline distT="0" distB="0" distL="114300" distR="114300">
                  <wp:extent cx="3078480" cy="541020"/>
                  <wp:effectExtent l="0" t="0" r="7620" b="11430"/>
                  <wp:docPr id="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pic:cNvPicPr>
                            <a:picLocks noChangeAspect="1"/>
                          </pic:cNvPicPr>
                        </pic:nvPicPr>
                        <pic:blipFill>
                          <a:blip r:embed="rId24"/>
                          <a:stretch>
                            <a:fillRect/>
                          </a:stretch>
                        </pic:blipFill>
                        <pic:spPr>
                          <a:xfrm>
                            <a:off x="0" y="0"/>
                            <a:ext cx="3078480" cy="541020"/>
                          </a:xfrm>
                          <a:prstGeom prst="rect">
                            <a:avLst/>
                          </a:prstGeom>
                          <a:noFill/>
                          <a:ln>
                            <a:noFill/>
                          </a:ln>
                        </pic:spPr>
                      </pic:pic>
                    </a:graphicData>
                  </a:graphic>
                </wp:inline>
              </w:drawing>
            </w:r>
          </w:p>
          <w:p w14:paraId="7635E696">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式中：</w:t>
            </w:r>
          </w:p>
          <w:p w14:paraId="6C88BABD">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L</w:t>
            </w:r>
            <w:r>
              <w:rPr>
                <w:color w:val="auto"/>
                <w:szCs w:val="24"/>
                <w:highlight w:val="none"/>
                <w:u w:val="none" w:color="auto"/>
                <w:vertAlign w:val="subscript"/>
              </w:rPr>
              <w:t>p2i</w:t>
            </w:r>
            <w:r>
              <w:rPr>
                <w:color w:val="auto"/>
                <w:szCs w:val="24"/>
                <w:highlight w:val="none"/>
                <w:u w:val="none" w:color="auto"/>
              </w:rPr>
              <w:t>（T）——靠近围护结构处室外N个声源i倍频带的叠加声压级，dB；</w:t>
            </w:r>
          </w:p>
          <w:p w14:paraId="72FDEFA7">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L</w:t>
            </w:r>
            <w:r>
              <w:rPr>
                <w:color w:val="auto"/>
                <w:szCs w:val="24"/>
                <w:highlight w:val="none"/>
                <w:u w:val="none" w:color="auto"/>
                <w:vertAlign w:val="subscript"/>
              </w:rPr>
              <w:t>p1i</w:t>
            </w:r>
            <w:r>
              <w:rPr>
                <w:color w:val="auto"/>
                <w:szCs w:val="24"/>
                <w:highlight w:val="none"/>
                <w:u w:val="none" w:color="auto"/>
              </w:rPr>
              <w:t>（T）——靠近围护结构处室内N个声源i倍频带的叠加声压级，dB；</w:t>
            </w:r>
          </w:p>
          <w:p w14:paraId="1763F3DF">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TL</w:t>
            </w:r>
            <w:r>
              <w:rPr>
                <w:color w:val="auto"/>
                <w:szCs w:val="24"/>
                <w:highlight w:val="none"/>
                <w:u w:val="none" w:color="auto"/>
                <w:vertAlign w:val="subscript"/>
              </w:rPr>
              <w:t>i</w:t>
            </w:r>
            <w:r>
              <w:rPr>
                <w:color w:val="auto"/>
                <w:szCs w:val="24"/>
                <w:highlight w:val="none"/>
                <w:u w:val="none" w:color="auto"/>
              </w:rPr>
              <w:t>——围护结构i倍频带的隔声量，dB。</w:t>
            </w:r>
          </w:p>
          <w:p w14:paraId="04868FD0">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然后按5.2-5式将室外声源的声压级和透过面积换算成等效的室外声源，计算出中心位置位于透声面积（S）处的等效声源的倍频带声功率级。</w:t>
            </w:r>
          </w:p>
          <w:p w14:paraId="374C9C80">
            <w:pPr>
              <w:pStyle w:val="56"/>
              <w:widowControl/>
              <w:wordWrap w:val="0"/>
              <w:topLinePunct/>
              <w:spacing w:line="360" w:lineRule="auto"/>
              <w:ind w:firstLine="0" w:firstLineChars="0"/>
              <w:jc w:val="center"/>
              <w:rPr>
                <w:color w:val="auto"/>
                <w:szCs w:val="24"/>
                <w:highlight w:val="none"/>
                <w:u w:val="none" w:color="auto"/>
              </w:rPr>
            </w:pPr>
            <w:r>
              <w:rPr>
                <w:color w:val="auto"/>
                <w:highlight w:val="none"/>
                <w:u w:val="none" w:color="auto"/>
              </w:rPr>
              <w:drawing>
                <wp:inline distT="0" distB="0" distL="114300" distR="114300">
                  <wp:extent cx="2849880" cy="525780"/>
                  <wp:effectExtent l="0" t="0" r="7620" b="762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pic:cNvPicPr>
                        </pic:nvPicPr>
                        <pic:blipFill>
                          <a:blip r:embed="rId25"/>
                          <a:stretch>
                            <a:fillRect/>
                          </a:stretch>
                        </pic:blipFill>
                        <pic:spPr>
                          <a:xfrm>
                            <a:off x="0" y="0"/>
                            <a:ext cx="2849880" cy="525780"/>
                          </a:xfrm>
                          <a:prstGeom prst="rect">
                            <a:avLst/>
                          </a:prstGeom>
                          <a:noFill/>
                          <a:ln>
                            <a:noFill/>
                          </a:ln>
                        </pic:spPr>
                      </pic:pic>
                    </a:graphicData>
                  </a:graphic>
                </wp:inline>
              </w:drawing>
            </w:r>
          </w:p>
          <w:p w14:paraId="50821A35">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式中：</w:t>
            </w:r>
          </w:p>
          <w:p w14:paraId="4F51E246">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L</w:t>
            </w:r>
            <w:r>
              <w:rPr>
                <w:color w:val="auto"/>
                <w:szCs w:val="24"/>
                <w:highlight w:val="none"/>
                <w:u w:val="none" w:color="auto"/>
                <w:vertAlign w:val="subscript"/>
              </w:rPr>
              <w:t>w</w:t>
            </w:r>
            <w:r>
              <w:rPr>
                <w:color w:val="auto"/>
                <w:szCs w:val="24"/>
                <w:highlight w:val="none"/>
                <w:u w:val="none" w:color="auto"/>
              </w:rPr>
              <w:t>——中心位置位于透声面积（S）处的等效声源的倍频带声功率级，dB；</w:t>
            </w:r>
          </w:p>
          <w:p w14:paraId="374466BA">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L</w:t>
            </w:r>
            <w:r>
              <w:rPr>
                <w:color w:val="auto"/>
                <w:szCs w:val="24"/>
                <w:highlight w:val="none"/>
                <w:u w:val="none" w:color="auto"/>
                <w:vertAlign w:val="subscript"/>
              </w:rPr>
              <w:t>p2</w:t>
            </w:r>
            <w:r>
              <w:rPr>
                <w:color w:val="auto"/>
                <w:szCs w:val="24"/>
                <w:highlight w:val="none"/>
                <w:u w:val="none" w:color="auto"/>
              </w:rPr>
              <w:t>（T）——靠近围护结构处室外声源的声压级，dB；</w:t>
            </w:r>
          </w:p>
          <w:p w14:paraId="17DE1407">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S——透声面积，m</w:t>
            </w:r>
            <w:r>
              <w:rPr>
                <w:color w:val="auto"/>
                <w:szCs w:val="24"/>
                <w:highlight w:val="none"/>
                <w:u w:val="none" w:color="auto"/>
                <w:vertAlign w:val="superscript"/>
              </w:rPr>
              <w:t>2</w:t>
            </w:r>
            <w:r>
              <w:rPr>
                <w:color w:val="auto"/>
                <w:szCs w:val="24"/>
                <w:highlight w:val="none"/>
                <w:u w:val="none" w:color="auto"/>
              </w:rPr>
              <w:t>。</w:t>
            </w:r>
          </w:p>
          <w:p w14:paraId="38791125">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然后按室外声源预测方法计算预测点处的A声级。</w:t>
            </w:r>
          </w:p>
          <w:p w14:paraId="4BF1888C">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②室外的点声源在预测点产生的声级计算基本公式（5.2-6）：</w:t>
            </w:r>
          </w:p>
          <w:p w14:paraId="338EC16A">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户外声传播衰减包括几何发散（A</w:t>
            </w:r>
            <w:r>
              <w:rPr>
                <w:color w:val="auto"/>
                <w:szCs w:val="24"/>
                <w:highlight w:val="none"/>
                <w:u w:val="none" w:color="auto"/>
                <w:vertAlign w:val="subscript"/>
              </w:rPr>
              <w:t>dv</w:t>
            </w:r>
            <w:r>
              <w:rPr>
                <w:color w:val="auto"/>
                <w:szCs w:val="24"/>
                <w:highlight w:val="none"/>
                <w:u w:val="none" w:color="auto"/>
              </w:rPr>
              <w:t>）、大气吸收（A</w:t>
            </w:r>
            <w:r>
              <w:rPr>
                <w:color w:val="auto"/>
                <w:szCs w:val="24"/>
                <w:highlight w:val="none"/>
                <w:u w:val="none" w:color="auto"/>
                <w:vertAlign w:val="subscript"/>
              </w:rPr>
              <w:t>am</w:t>
            </w:r>
            <w:r>
              <w:rPr>
                <w:color w:val="auto"/>
                <w:szCs w:val="24"/>
                <w:highlight w:val="none"/>
                <w:u w:val="none" w:color="auto"/>
              </w:rPr>
              <w:t>）、地面效应（A</w:t>
            </w:r>
            <w:r>
              <w:rPr>
                <w:color w:val="auto"/>
                <w:szCs w:val="24"/>
                <w:highlight w:val="none"/>
                <w:u w:val="none" w:color="auto"/>
                <w:vertAlign w:val="subscript"/>
              </w:rPr>
              <w:t>g</w:t>
            </w:r>
            <w:r>
              <w:rPr>
                <w:color w:val="auto"/>
                <w:szCs w:val="24"/>
                <w:highlight w:val="none"/>
                <w:u w:val="none" w:color="auto"/>
              </w:rPr>
              <w:t>）、障碍物屏蔽（A</w:t>
            </w:r>
            <w:r>
              <w:rPr>
                <w:color w:val="auto"/>
                <w:szCs w:val="24"/>
                <w:highlight w:val="none"/>
                <w:u w:val="none" w:color="auto"/>
                <w:vertAlign w:val="subscript"/>
              </w:rPr>
              <w:t>bar</w:t>
            </w:r>
            <w:r>
              <w:rPr>
                <w:color w:val="auto"/>
                <w:szCs w:val="24"/>
                <w:highlight w:val="none"/>
                <w:u w:val="none" w:color="auto"/>
              </w:rPr>
              <w:t>）、其他多方面效应（A</w:t>
            </w:r>
            <w:r>
              <w:rPr>
                <w:color w:val="auto"/>
                <w:szCs w:val="24"/>
                <w:highlight w:val="none"/>
                <w:u w:val="none" w:color="auto"/>
                <w:vertAlign w:val="subscript"/>
              </w:rPr>
              <w:t>misc</w:t>
            </w:r>
            <w:r>
              <w:rPr>
                <w:color w:val="auto"/>
                <w:szCs w:val="24"/>
                <w:highlight w:val="none"/>
                <w:u w:val="none" w:color="auto"/>
              </w:rPr>
              <w:t>）引起的衰减。</w:t>
            </w:r>
          </w:p>
          <w:p w14:paraId="65A883BC">
            <w:pPr>
              <w:pStyle w:val="56"/>
              <w:widowControl/>
              <w:wordWrap w:val="0"/>
              <w:topLinePunct/>
              <w:spacing w:line="360" w:lineRule="auto"/>
              <w:ind w:firstLine="0" w:firstLineChars="0"/>
              <w:jc w:val="center"/>
              <w:rPr>
                <w:color w:val="auto"/>
                <w:szCs w:val="24"/>
                <w:highlight w:val="none"/>
                <w:u w:val="none" w:color="auto"/>
              </w:rPr>
            </w:pPr>
            <w:r>
              <w:rPr>
                <w:color w:val="auto"/>
                <w:highlight w:val="none"/>
                <w:u w:val="none" w:color="auto"/>
              </w:rPr>
              <w:drawing>
                <wp:inline distT="0" distB="0" distL="114300" distR="114300">
                  <wp:extent cx="4556760" cy="541020"/>
                  <wp:effectExtent l="0" t="0" r="15240" b="11430"/>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pic:cNvPicPr>
                            <a:picLocks noChangeAspect="1"/>
                          </pic:cNvPicPr>
                        </pic:nvPicPr>
                        <pic:blipFill>
                          <a:blip r:embed="rId26"/>
                          <a:stretch>
                            <a:fillRect/>
                          </a:stretch>
                        </pic:blipFill>
                        <pic:spPr>
                          <a:xfrm>
                            <a:off x="0" y="0"/>
                            <a:ext cx="4556760" cy="541020"/>
                          </a:xfrm>
                          <a:prstGeom prst="rect">
                            <a:avLst/>
                          </a:prstGeom>
                          <a:noFill/>
                          <a:ln>
                            <a:noFill/>
                          </a:ln>
                        </pic:spPr>
                      </pic:pic>
                    </a:graphicData>
                  </a:graphic>
                </wp:inline>
              </w:drawing>
            </w:r>
          </w:p>
          <w:p w14:paraId="42E1BB4C">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式中：</w:t>
            </w:r>
          </w:p>
          <w:p w14:paraId="03B87F2A">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L</w:t>
            </w:r>
            <w:r>
              <w:rPr>
                <w:color w:val="auto"/>
                <w:szCs w:val="24"/>
                <w:highlight w:val="none"/>
                <w:u w:val="none" w:color="auto"/>
                <w:vertAlign w:val="subscript"/>
              </w:rPr>
              <w:t>p</w:t>
            </w:r>
            <w:r>
              <w:rPr>
                <w:color w:val="auto"/>
                <w:szCs w:val="24"/>
                <w:highlight w:val="none"/>
                <w:u w:val="none" w:color="auto"/>
              </w:rPr>
              <w:t>（r）——预测点处声压级，dB；</w:t>
            </w:r>
          </w:p>
          <w:p w14:paraId="62134391">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L</w:t>
            </w:r>
            <w:r>
              <w:rPr>
                <w:color w:val="auto"/>
                <w:szCs w:val="24"/>
                <w:highlight w:val="none"/>
                <w:u w:val="none" w:color="auto"/>
                <w:vertAlign w:val="subscript"/>
              </w:rPr>
              <w:t>w</w:t>
            </w:r>
            <w:r>
              <w:rPr>
                <w:color w:val="auto"/>
                <w:szCs w:val="24"/>
                <w:highlight w:val="none"/>
                <w:u w:val="none" w:color="auto"/>
              </w:rPr>
              <w:t>——由点声源产生的声功率级（A计权或倍频带），dB；</w:t>
            </w:r>
          </w:p>
          <w:p w14:paraId="70296BB6">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D</w:t>
            </w:r>
            <w:r>
              <w:rPr>
                <w:color w:val="auto"/>
                <w:szCs w:val="24"/>
                <w:highlight w:val="none"/>
                <w:u w:val="none" w:color="auto"/>
                <w:vertAlign w:val="subscript"/>
              </w:rPr>
              <w:t>c</w:t>
            </w:r>
            <w:r>
              <w:rPr>
                <w:color w:val="auto"/>
                <w:szCs w:val="24"/>
                <w:highlight w:val="none"/>
                <w:u w:val="none" w:color="auto"/>
              </w:rPr>
              <w:t>——指向性校正，它描述点声源的等效连续声压级与产生声功率级Lw的全向点声源在规定方向的声级的偏差程度，dB；</w:t>
            </w:r>
          </w:p>
          <w:p w14:paraId="0EC09DAD">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A</w:t>
            </w:r>
            <w:r>
              <w:rPr>
                <w:color w:val="auto"/>
                <w:szCs w:val="24"/>
                <w:highlight w:val="none"/>
                <w:u w:val="none" w:color="auto"/>
                <w:vertAlign w:val="subscript"/>
              </w:rPr>
              <w:t>div</w:t>
            </w:r>
            <w:r>
              <w:rPr>
                <w:color w:val="auto"/>
                <w:szCs w:val="24"/>
                <w:highlight w:val="none"/>
                <w:u w:val="none" w:color="auto"/>
              </w:rPr>
              <w:t>——几何发散引起的衰减，dB；</w:t>
            </w:r>
          </w:p>
          <w:p w14:paraId="70FC5E52">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A</w:t>
            </w:r>
            <w:r>
              <w:rPr>
                <w:color w:val="auto"/>
                <w:szCs w:val="24"/>
                <w:highlight w:val="none"/>
                <w:u w:val="none" w:color="auto"/>
                <w:vertAlign w:val="subscript"/>
              </w:rPr>
              <w:t>atm</w:t>
            </w:r>
            <w:r>
              <w:rPr>
                <w:color w:val="auto"/>
                <w:szCs w:val="24"/>
                <w:highlight w:val="none"/>
                <w:u w:val="none" w:color="auto"/>
              </w:rPr>
              <w:t>——大气吸收引起的衰减，dB；</w:t>
            </w:r>
          </w:p>
          <w:p w14:paraId="7CA4AE31">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A</w:t>
            </w:r>
            <w:r>
              <w:rPr>
                <w:color w:val="auto"/>
                <w:szCs w:val="24"/>
                <w:highlight w:val="none"/>
                <w:u w:val="none" w:color="auto"/>
                <w:vertAlign w:val="subscript"/>
              </w:rPr>
              <w:t>gr</w:t>
            </w:r>
            <w:r>
              <w:rPr>
                <w:color w:val="auto"/>
                <w:szCs w:val="24"/>
                <w:highlight w:val="none"/>
                <w:u w:val="none" w:color="auto"/>
              </w:rPr>
              <w:t>——地面效应引起的衰减，dB；</w:t>
            </w:r>
          </w:p>
          <w:p w14:paraId="225DB752">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A</w:t>
            </w:r>
            <w:r>
              <w:rPr>
                <w:color w:val="auto"/>
                <w:szCs w:val="24"/>
                <w:highlight w:val="none"/>
                <w:u w:val="none" w:color="auto"/>
                <w:vertAlign w:val="subscript"/>
              </w:rPr>
              <w:t>bar</w:t>
            </w:r>
            <w:r>
              <w:rPr>
                <w:color w:val="auto"/>
                <w:szCs w:val="24"/>
                <w:highlight w:val="none"/>
                <w:u w:val="none" w:color="auto"/>
              </w:rPr>
              <w:t>——障碍物屏蔽引起的衰减，dB；</w:t>
            </w:r>
          </w:p>
          <w:p w14:paraId="49874820">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A</w:t>
            </w:r>
            <w:r>
              <w:rPr>
                <w:color w:val="auto"/>
                <w:szCs w:val="24"/>
                <w:highlight w:val="none"/>
                <w:u w:val="none" w:color="auto"/>
                <w:vertAlign w:val="subscript"/>
              </w:rPr>
              <w:t>misc</w:t>
            </w:r>
            <w:r>
              <w:rPr>
                <w:color w:val="auto"/>
                <w:szCs w:val="24"/>
                <w:highlight w:val="none"/>
                <w:u w:val="none" w:color="auto"/>
              </w:rPr>
              <w:t>——其他多方面效应引起的衰减，dB。</w:t>
            </w:r>
          </w:p>
          <w:p w14:paraId="28F298CD">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根据上述公式，对主要生产设备噪声值进行叠加计算，预测项目实施后对项目厂房边界声环境的影响。</w:t>
            </w:r>
          </w:p>
          <w:p w14:paraId="251D9DBE">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预测参数确定：</w:t>
            </w:r>
          </w:p>
          <w:p w14:paraId="62DFBFC7">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①几何发散衰减量A</w:t>
            </w:r>
            <w:r>
              <w:rPr>
                <w:color w:val="auto"/>
                <w:szCs w:val="24"/>
                <w:highlight w:val="none"/>
                <w:u w:val="none" w:color="auto"/>
                <w:vertAlign w:val="subscript"/>
              </w:rPr>
              <w:t>div</w:t>
            </w:r>
            <w:r>
              <w:rPr>
                <w:color w:val="auto"/>
                <w:szCs w:val="24"/>
                <w:highlight w:val="none"/>
                <w:u w:val="none" w:color="auto"/>
              </w:rPr>
              <w:t>：</w:t>
            </w:r>
          </w:p>
          <w:p w14:paraId="23346995">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选用半自由声场无指向性点声源几何发散衰减基本模式计算：</w:t>
            </w:r>
          </w:p>
          <w:p w14:paraId="619ED6D3">
            <w:pPr>
              <w:pStyle w:val="56"/>
              <w:widowControl/>
              <w:wordWrap w:val="0"/>
              <w:topLinePunct/>
              <w:spacing w:line="360" w:lineRule="auto"/>
              <w:ind w:firstLine="0" w:firstLineChars="0"/>
              <w:jc w:val="center"/>
              <w:rPr>
                <w:color w:val="auto"/>
                <w:szCs w:val="24"/>
                <w:highlight w:val="none"/>
                <w:u w:val="none" w:color="auto"/>
              </w:rPr>
            </w:pPr>
            <w:r>
              <w:rPr>
                <w:color w:val="auto"/>
                <w:highlight w:val="none"/>
                <w:u w:val="none" w:color="auto"/>
              </w:rPr>
              <w:drawing>
                <wp:inline distT="0" distB="0" distL="114300" distR="114300">
                  <wp:extent cx="2834640" cy="457200"/>
                  <wp:effectExtent l="0" t="0" r="3810" b="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pic:cNvPicPr>
                            <a:picLocks noChangeAspect="1"/>
                          </pic:cNvPicPr>
                        </pic:nvPicPr>
                        <pic:blipFill>
                          <a:blip r:embed="rId27"/>
                          <a:stretch>
                            <a:fillRect/>
                          </a:stretch>
                        </pic:blipFill>
                        <pic:spPr>
                          <a:xfrm>
                            <a:off x="0" y="0"/>
                            <a:ext cx="2834640" cy="457200"/>
                          </a:xfrm>
                          <a:prstGeom prst="rect">
                            <a:avLst/>
                          </a:prstGeom>
                          <a:noFill/>
                          <a:ln>
                            <a:noFill/>
                          </a:ln>
                        </pic:spPr>
                      </pic:pic>
                    </a:graphicData>
                  </a:graphic>
                </wp:inline>
              </w:drawing>
            </w:r>
          </w:p>
          <w:p w14:paraId="234A51D4">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②遮挡物衰减量A</w:t>
            </w:r>
            <w:r>
              <w:rPr>
                <w:color w:val="auto"/>
                <w:szCs w:val="24"/>
                <w:highlight w:val="none"/>
                <w:u w:val="none" w:color="auto"/>
                <w:vertAlign w:val="subscript"/>
              </w:rPr>
              <w:t>bar</w:t>
            </w:r>
            <w:r>
              <w:rPr>
                <w:color w:val="auto"/>
                <w:szCs w:val="24"/>
                <w:highlight w:val="none"/>
                <w:u w:val="none" w:color="auto"/>
              </w:rPr>
              <w:t>：</w:t>
            </w:r>
          </w:p>
          <w:p w14:paraId="06DCB961">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噪声源辐射的噪声由室内传播至室外遇到围墙或建筑物等障碍物时引起的能量衰减。对于安装在厂房内的设备，预测时主要考虑厂房墙壁等围栏结构产生的衰减，其最大衰减量可达20dB。</w:t>
            </w:r>
          </w:p>
          <w:p w14:paraId="1FE1F3F4">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③空气吸收衰减量A</w:t>
            </w:r>
            <w:r>
              <w:rPr>
                <w:color w:val="auto"/>
                <w:szCs w:val="24"/>
                <w:highlight w:val="none"/>
                <w:u w:val="none" w:color="auto"/>
                <w:vertAlign w:val="subscript"/>
              </w:rPr>
              <w:t>atm</w:t>
            </w:r>
            <w:r>
              <w:rPr>
                <w:color w:val="auto"/>
                <w:szCs w:val="24"/>
                <w:highlight w:val="none"/>
                <w:u w:val="none" w:color="auto"/>
              </w:rPr>
              <w:t>：</w:t>
            </w:r>
          </w:p>
          <w:p w14:paraId="5230159E">
            <w:pPr>
              <w:pStyle w:val="56"/>
              <w:widowControl/>
              <w:wordWrap w:val="0"/>
              <w:topLinePunct/>
              <w:spacing w:line="360" w:lineRule="auto"/>
              <w:ind w:firstLine="0" w:firstLineChars="0"/>
              <w:jc w:val="center"/>
              <w:rPr>
                <w:color w:val="auto"/>
                <w:szCs w:val="24"/>
                <w:highlight w:val="none"/>
                <w:u w:val="none" w:color="auto"/>
              </w:rPr>
            </w:pPr>
            <w:r>
              <w:rPr>
                <w:color w:val="auto"/>
                <w:highlight w:val="none"/>
                <w:u w:val="none" w:color="auto"/>
              </w:rPr>
              <w:drawing>
                <wp:inline distT="0" distB="0" distL="114300" distR="114300">
                  <wp:extent cx="2514600" cy="640080"/>
                  <wp:effectExtent l="0" t="0" r="0" b="7620"/>
                  <wp:docPr id="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pic:cNvPicPr>
                            <a:picLocks noChangeAspect="1"/>
                          </pic:cNvPicPr>
                        </pic:nvPicPr>
                        <pic:blipFill>
                          <a:blip r:embed="rId28"/>
                          <a:stretch>
                            <a:fillRect/>
                          </a:stretch>
                        </pic:blipFill>
                        <pic:spPr>
                          <a:xfrm>
                            <a:off x="0" y="0"/>
                            <a:ext cx="2514600" cy="640080"/>
                          </a:xfrm>
                          <a:prstGeom prst="rect">
                            <a:avLst/>
                          </a:prstGeom>
                          <a:noFill/>
                          <a:ln>
                            <a:noFill/>
                          </a:ln>
                        </pic:spPr>
                      </pic:pic>
                    </a:graphicData>
                  </a:graphic>
                </wp:inline>
              </w:drawing>
            </w:r>
          </w:p>
          <w:p w14:paraId="6A121E9D">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式中：</w:t>
            </w:r>
          </w:p>
          <w:p w14:paraId="263B6144">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α——与温度、湿度和声波频率有关的大气吸收衰减系数，预测计算中一般根据建设项目所处区域常年平均气温和湿度选择相应的大气吸收衰减系数。</w:t>
            </w:r>
          </w:p>
          <w:p w14:paraId="54888EC7">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空气吸收衰减量与几何发散衰减量相比很小，本次预测计算中忽略空气吸收衰减量。</w:t>
            </w:r>
          </w:p>
          <w:p w14:paraId="26D914D4">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④地面衰减量A</w:t>
            </w:r>
            <w:r>
              <w:rPr>
                <w:color w:val="auto"/>
                <w:szCs w:val="24"/>
                <w:highlight w:val="none"/>
                <w:u w:val="none" w:color="auto"/>
                <w:vertAlign w:val="subscript"/>
              </w:rPr>
              <w:t>gr</w:t>
            </w:r>
            <w:r>
              <w:rPr>
                <w:color w:val="auto"/>
                <w:szCs w:val="24"/>
                <w:highlight w:val="none"/>
                <w:u w:val="none" w:color="auto"/>
              </w:rPr>
              <w:t>：本次评价忽略。</w:t>
            </w:r>
          </w:p>
          <w:p w14:paraId="268C27EB">
            <w:pPr>
              <w:pStyle w:val="56"/>
              <w:widowControl/>
              <w:wordWrap w:val="0"/>
              <w:topLinePunct/>
              <w:spacing w:line="360" w:lineRule="auto"/>
              <w:ind w:firstLine="480"/>
              <w:rPr>
                <w:color w:val="auto"/>
                <w:szCs w:val="24"/>
                <w:highlight w:val="none"/>
                <w:u w:val="none" w:color="auto"/>
              </w:rPr>
            </w:pPr>
            <w:r>
              <w:rPr>
                <w:color w:val="auto"/>
                <w:szCs w:val="24"/>
                <w:highlight w:val="none"/>
                <w:u w:val="none" w:color="auto"/>
              </w:rPr>
              <w:t>⑤</w:t>
            </w:r>
            <w:r>
              <w:rPr>
                <w:rFonts w:hint="eastAsia"/>
                <w:color w:val="auto"/>
                <w:szCs w:val="24"/>
                <w:highlight w:val="none"/>
                <w:u w:val="none" w:color="auto"/>
              </w:rPr>
              <w:t>其他</w:t>
            </w:r>
            <w:r>
              <w:rPr>
                <w:color w:val="auto"/>
                <w:szCs w:val="24"/>
                <w:highlight w:val="none"/>
                <w:u w:val="none" w:color="auto"/>
              </w:rPr>
              <w:t>方面衰减量A</w:t>
            </w:r>
            <w:r>
              <w:rPr>
                <w:color w:val="auto"/>
                <w:szCs w:val="24"/>
                <w:highlight w:val="none"/>
                <w:u w:val="none" w:color="auto"/>
                <w:vertAlign w:val="subscript"/>
              </w:rPr>
              <w:t>misc</w:t>
            </w:r>
            <w:r>
              <w:rPr>
                <w:color w:val="auto"/>
                <w:szCs w:val="24"/>
                <w:highlight w:val="none"/>
                <w:u w:val="none" w:color="auto"/>
              </w:rPr>
              <w:t>：本次评价忽略。</w:t>
            </w:r>
          </w:p>
          <w:p w14:paraId="1873C628">
            <w:pPr>
              <w:pStyle w:val="27"/>
              <w:widowControl/>
              <w:ind w:firstLine="480"/>
              <w:rPr>
                <w:color w:val="auto"/>
                <w:highlight w:val="none"/>
                <w:u w:val="none" w:color="auto"/>
              </w:rPr>
            </w:pPr>
            <w:r>
              <w:rPr>
                <w:color w:val="auto"/>
                <w:highlight w:val="none"/>
                <w:u w:val="none" w:color="auto"/>
              </w:rPr>
              <w:t>噪声源强、位置一览表</w:t>
            </w:r>
            <w:r>
              <w:rPr>
                <w:rFonts w:hint="eastAsia"/>
                <w:color w:val="auto"/>
                <w:highlight w:val="none"/>
                <w:u w:val="none" w:color="auto"/>
              </w:rPr>
              <w:t>和</w:t>
            </w:r>
            <w:r>
              <w:rPr>
                <w:color w:val="auto"/>
                <w:highlight w:val="none"/>
                <w:u w:val="none" w:color="auto"/>
              </w:rPr>
              <w:t>工程建成后的厂界噪声值预测见下表。</w:t>
            </w:r>
          </w:p>
          <w:p w14:paraId="2FC26486">
            <w:pPr>
              <w:widowControl/>
              <w:wordWrap w:val="0"/>
              <w:topLinePunct/>
              <w:jc w:val="center"/>
              <w:rPr>
                <w:b/>
                <w:color w:val="auto"/>
                <w:szCs w:val="21"/>
                <w:highlight w:val="none"/>
                <w:u w:val="none" w:color="auto"/>
              </w:rPr>
            </w:pPr>
            <w:r>
              <w:rPr>
                <w:b/>
                <w:color w:val="auto"/>
                <w:szCs w:val="21"/>
                <w:highlight w:val="none"/>
                <w:u w:val="none" w:color="auto"/>
              </w:rPr>
              <w:t>表4-</w:t>
            </w:r>
            <w:r>
              <w:rPr>
                <w:rFonts w:hint="eastAsia"/>
                <w:b/>
                <w:color w:val="auto"/>
                <w:szCs w:val="21"/>
                <w:highlight w:val="none"/>
                <w:u w:val="none" w:color="auto"/>
              </w:rPr>
              <w:t>1</w:t>
            </w:r>
            <w:r>
              <w:rPr>
                <w:rFonts w:hint="eastAsia"/>
                <w:b/>
                <w:color w:val="auto"/>
                <w:szCs w:val="21"/>
                <w:highlight w:val="none"/>
                <w:u w:val="none" w:color="auto"/>
                <w:lang w:val="en-US" w:eastAsia="zh-CN"/>
              </w:rPr>
              <w:t>6</w:t>
            </w:r>
            <w:r>
              <w:rPr>
                <w:rFonts w:hint="eastAsia"/>
                <w:b/>
                <w:color w:val="auto"/>
                <w:szCs w:val="21"/>
                <w:highlight w:val="none"/>
                <w:u w:val="none" w:color="auto"/>
              </w:rPr>
              <w:t xml:space="preserve">   </w:t>
            </w:r>
            <w:r>
              <w:rPr>
                <w:b/>
                <w:color w:val="auto"/>
                <w:szCs w:val="21"/>
                <w:highlight w:val="none"/>
                <w:u w:val="none" w:color="auto"/>
              </w:rPr>
              <w:t>厂界噪声预测结果与达标分析表</w:t>
            </w:r>
          </w:p>
          <w:tbl>
            <w:tblPr>
              <w:tblStyle w:val="18"/>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15" w:type="dxa"/>
                <w:left w:w="15" w:type="dxa"/>
                <w:bottom w:w="15" w:type="dxa"/>
                <w:right w:w="15" w:type="dxa"/>
              </w:tblCellMar>
            </w:tblPr>
            <w:tblGrid>
              <w:gridCol w:w="1119"/>
              <w:gridCol w:w="796"/>
              <w:gridCol w:w="553"/>
              <w:gridCol w:w="606"/>
              <w:gridCol w:w="577"/>
              <w:gridCol w:w="713"/>
              <w:gridCol w:w="674"/>
              <w:gridCol w:w="764"/>
              <w:gridCol w:w="1123"/>
              <w:gridCol w:w="1118"/>
            </w:tblGrid>
            <w:tr w14:paraId="4BDB2F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jc w:val="center"/>
              </w:trPr>
              <w:tc>
                <w:tcPr>
                  <w:tcW w:w="695" w:type="pct"/>
                  <w:vMerge w:val="restart"/>
                  <w:noWrap/>
                  <w:vAlign w:val="center"/>
                </w:tcPr>
                <w:p w14:paraId="39FAC78A">
                  <w:pPr>
                    <w:widowControl/>
                    <w:wordWrap w:val="0"/>
                    <w:topLinePunct/>
                    <w:jc w:val="center"/>
                    <w:rPr>
                      <w:b/>
                      <w:bCs/>
                      <w:color w:val="auto"/>
                      <w:szCs w:val="21"/>
                      <w:highlight w:val="none"/>
                      <w:u w:val="none" w:color="auto"/>
                    </w:rPr>
                  </w:pPr>
                  <w:r>
                    <w:rPr>
                      <w:b/>
                      <w:bCs/>
                      <w:color w:val="auto"/>
                      <w:szCs w:val="21"/>
                      <w:highlight w:val="none"/>
                      <w:u w:val="none" w:color="auto"/>
                    </w:rPr>
                    <w:t>预测位置</w:t>
                  </w:r>
                </w:p>
              </w:tc>
              <w:tc>
                <w:tcPr>
                  <w:tcW w:w="1215" w:type="pct"/>
                  <w:gridSpan w:val="3"/>
                  <w:noWrap/>
                  <w:vAlign w:val="center"/>
                </w:tcPr>
                <w:p w14:paraId="37B616BC">
                  <w:pPr>
                    <w:widowControl/>
                    <w:wordWrap w:val="0"/>
                    <w:topLinePunct/>
                    <w:jc w:val="center"/>
                    <w:rPr>
                      <w:b/>
                      <w:bCs/>
                      <w:color w:val="auto"/>
                      <w:szCs w:val="21"/>
                      <w:highlight w:val="none"/>
                      <w:u w:val="none" w:color="auto"/>
                    </w:rPr>
                  </w:pPr>
                  <w:r>
                    <w:rPr>
                      <w:b/>
                      <w:bCs/>
                      <w:color w:val="auto"/>
                      <w:szCs w:val="21"/>
                      <w:highlight w:val="none"/>
                      <w:u w:val="none" w:color="auto"/>
                    </w:rPr>
                    <w:t>空间相对位置/m</w:t>
                  </w:r>
                </w:p>
              </w:tc>
              <w:tc>
                <w:tcPr>
                  <w:tcW w:w="358" w:type="pct"/>
                  <w:vMerge w:val="restart"/>
                  <w:noWrap/>
                  <w:vAlign w:val="center"/>
                </w:tcPr>
                <w:p w14:paraId="15D4A557">
                  <w:pPr>
                    <w:widowControl/>
                    <w:wordWrap w:val="0"/>
                    <w:topLinePunct/>
                    <w:jc w:val="center"/>
                    <w:rPr>
                      <w:b/>
                      <w:bCs/>
                      <w:color w:val="auto"/>
                      <w:szCs w:val="21"/>
                      <w:highlight w:val="none"/>
                      <w:u w:val="none" w:color="auto"/>
                    </w:rPr>
                  </w:pPr>
                  <w:r>
                    <w:rPr>
                      <w:b/>
                      <w:bCs/>
                      <w:color w:val="auto"/>
                      <w:szCs w:val="21"/>
                      <w:highlight w:val="none"/>
                      <w:u w:val="none" w:color="auto"/>
                    </w:rPr>
                    <w:t>时段</w:t>
                  </w:r>
                </w:p>
              </w:tc>
              <w:tc>
                <w:tcPr>
                  <w:tcW w:w="443" w:type="pct"/>
                  <w:vMerge w:val="restart"/>
                  <w:noWrap/>
                  <w:vAlign w:val="center"/>
                </w:tcPr>
                <w:p w14:paraId="65F5D143">
                  <w:pPr>
                    <w:widowControl/>
                    <w:wordWrap w:val="0"/>
                    <w:topLinePunct/>
                    <w:jc w:val="center"/>
                    <w:rPr>
                      <w:b/>
                      <w:bCs/>
                      <w:color w:val="auto"/>
                      <w:szCs w:val="21"/>
                      <w:highlight w:val="none"/>
                      <w:u w:val="none" w:color="auto"/>
                    </w:rPr>
                  </w:pPr>
                  <w:r>
                    <w:rPr>
                      <w:b/>
                      <w:bCs/>
                      <w:color w:val="auto"/>
                      <w:szCs w:val="21"/>
                      <w:highlight w:val="none"/>
                      <w:u w:val="none" w:color="auto"/>
                    </w:rPr>
                    <w:t>贡献值</w:t>
                  </w:r>
                </w:p>
                <w:p w14:paraId="2CD2F5F9">
                  <w:pPr>
                    <w:widowControl/>
                    <w:wordWrap w:val="0"/>
                    <w:topLinePunct/>
                    <w:jc w:val="center"/>
                    <w:rPr>
                      <w:b/>
                      <w:bCs/>
                      <w:color w:val="auto"/>
                      <w:szCs w:val="21"/>
                      <w:highlight w:val="none"/>
                      <w:u w:val="none" w:color="auto"/>
                    </w:rPr>
                  </w:pPr>
                  <w:r>
                    <w:rPr>
                      <w:b/>
                      <w:bCs/>
                      <w:color w:val="auto"/>
                      <w:szCs w:val="21"/>
                      <w:highlight w:val="none"/>
                      <w:u w:val="none" w:color="auto"/>
                    </w:rPr>
                    <w:t>（dB（A））</w:t>
                  </w:r>
                </w:p>
              </w:tc>
              <w:tc>
                <w:tcPr>
                  <w:tcW w:w="418" w:type="pct"/>
                  <w:vMerge w:val="restart"/>
                  <w:noWrap/>
                  <w:vAlign w:val="center"/>
                </w:tcPr>
                <w:p w14:paraId="6126C78A">
                  <w:pPr>
                    <w:widowControl/>
                    <w:wordWrap w:val="0"/>
                    <w:topLinePunct/>
                    <w:jc w:val="center"/>
                    <w:rPr>
                      <w:b/>
                      <w:bCs/>
                      <w:color w:val="auto"/>
                      <w:szCs w:val="21"/>
                      <w:highlight w:val="none"/>
                      <w:u w:val="none" w:color="auto"/>
                    </w:rPr>
                  </w:pPr>
                  <w:r>
                    <w:rPr>
                      <w:rFonts w:hint="eastAsia"/>
                      <w:b/>
                      <w:bCs/>
                      <w:color w:val="auto"/>
                      <w:szCs w:val="21"/>
                      <w:highlight w:val="none"/>
                      <w:u w:val="none" w:color="auto"/>
                    </w:rPr>
                    <w:t>背景值</w:t>
                  </w:r>
                  <w:r>
                    <w:rPr>
                      <w:b/>
                      <w:bCs/>
                      <w:color w:val="auto"/>
                      <w:szCs w:val="21"/>
                      <w:highlight w:val="none"/>
                      <w:u w:val="none" w:color="auto"/>
                    </w:rPr>
                    <w:t>（dB（A）</w:t>
                  </w:r>
                  <w:r>
                    <w:rPr>
                      <w:rFonts w:hint="eastAsia"/>
                      <w:b/>
                      <w:bCs/>
                      <w:color w:val="auto"/>
                      <w:szCs w:val="21"/>
                      <w:highlight w:val="none"/>
                      <w:u w:val="none" w:color="auto"/>
                    </w:rPr>
                    <w:t>）</w:t>
                  </w:r>
                </w:p>
              </w:tc>
              <w:tc>
                <w:tcPr>
                  <w:tcW w:w="474" w:type="pct"/>
                  <w:vMerge w:val="restart"/>
                  <w:noWrap/>
                  <w:vAlign w:val="center"/>
                </w:tcPr>
                <w:p w14:paraId="08B69DD6">
                  <w:pPr>
                    <w:widowControl/>
                    <w:wordWrap w:val="0"/>
                    <w:topLinePunct/>
                    <w:jc w:val="center"/>
                    <w:rPr>
                      <w:b/>
                      <w:bCs/>
                      <w:color w:val="auto"/>
                      <w:szCs w:val="21"/>
                      <w:highlight w:val="none"/>
                      <w:u w:val="none" w:color="auto"/>
                    </w:rPr>
                  </w:pPr>
                  <w:r>
                    <w:rPr>
                      <w:rFonts w:hint="eastAsia"/>
                      <w:b/>
                      <w:bCs/>
                      <w:color w:val="auto"/>
                      <w:szCs w:val="21"/>
                      <w:highlight w:val="none"/>
                      <w:u w:val="none" w:color="auto"/>
                    </w:rPr>
                    <w:t>叠加值</w:t>
                  </w:r>
                  <w:r>
                    <w:rPr>
                      <w:b/>
                      <w:bCs/>
                      <w:color w:val="auto"/>
                      <w:szCs w:val="21"/>
                      <w:highlight w:val="none"/>
                      <w:u w:val="none" w:color="auto"/>
                    </w:rPr>
                    <w:t>（dB（A）</w:t>
                  </w:r>
                  <w:r>
                    <w:rPr>
                      <w:rFonts w:hint="eastAsia"/>
                      <w:b/>
                      <w:bCs/>
                      <w:color w:val="auto"/>
                      <w:szCs w:val="21"/>
                      <w:highlight w:val="none"/>
                      <w:u w:val="none" w:color="auto"/>
                    </w:rPr>
                    <w:t>）</w:t>
                  </w:r>
                </w:p>
              </w:tc>
              <w:tc>
                <w:tcPr>
                  <w:tcW w:w="698" w:type="pct"/>
                  <w:vMerge w:val="restart"/>
                  <w:noWrap/>
                  <w:vAlign w:val="center"/>
                </w:tcPr>
                <w:p w14:paraId="75F70A4B">
                  <w:pPr>
                    <w:widowControl/>
                    <w:wordWrap w:val="0"/>
                    <w:topLinePunct/>
                    <w:jc w:val="center"/>
                    <w:rPr>
                      <w:b/>
                      <w:bCs/>
                      <w:color w:val="auto"/>
                      <w:szCs w:val="21"/>
                      <w:highlight w:val="none"/>
                      <w:u w:val="none" w:color="auto"/>
                    </w:rPr>
                  </w:pPr>
                  <w:r>
                    <w:rPr>
                      <w:b/>
                      <w:bCs/>
                      <w:color w:val="auto"/>
                      <w:szCs w:val="21"/>
                      <w:highlight w:val="none"/>
                      <w:u w:val="none" w:color="auto"/>
                    </w:rPr>
                    <w:t>标准限值</w:t>
                  </w:r>
                </w:p>
                <w:p w14:paraId="51DCB16D">
                  <w:pPr>
                    <w:widowControl/>
                    <w:wordWrap w:val="0"/>
                    <w:topLinePunct/>
                    <w:jc w:val="center"/>
                    <w:rPr>
                      <w:b/>
                      <w:bCs/>
                      <w:color w:val="auto"/>
                      <w:szCs w:val="21"/>
                      <w:highlight w:val="none"/>
                      <w:u w:val="none" w:color="auto"/>
                    </w:rPr>
                  </w:pPr>
                  <w:r>
                    <w:rPr>
                      <w:b/>
                      <w:bCs/>
                      <w:color w:val="auto"/>
                      <w:szCs w:val="21"/>
                      <w:highlight w:val="none"/>
                      <w:u w:val="none" w:color="auto"/>
                    </w:rPr>
                    <w:t>（dB（A））</w:t>
                  </w:r>
                </w:p>
              </w:tc>
              <w:tc>
                <w:tcPr>
                  <w:tcW w:w="695" w:type="pct"/>
                  <w:vMerge w:val="restart"/>
                  <w:noWrap/>
                  <w:vAlign w:val="center"/>
                </w:tcPr>
                <w:p w14:paraId="61A76EB9">
                  <w:pPr>
                    <w:widowControl/>
                    <w:wordWrap w:val="0"/>
                    <w:topLinePunct/>
                    <w:jc w:val="center"/>
                    <w:rPr>
                      <w:b/>
                      <w:bCs/>
                      <w:color w:val="auto"/>
                      <w:szCs w:val="21"/>
                      <w:highlight w:val="none"/>
                      <w:u w:val="none" w:color="auto"/>
                    </w:rPr>
                  </w:pPr>
                  <w:r>
                    <w:rPr>
                      <w:b/>
                      <w:bCs/>
                      <w:color w:val="auto"/>
                      <w:szCs w:val="21"/>
                      <w:highlight w:val="none"/>
                      <w:u w:val="none" w:color="auto"/>
                    </w:rPr>
                    <w:t>达标情况</w:t>
                  </w:r>
                </w:p>
              </w:tc>
            </w:tr>
            <w:tr w14:paraId="4345A1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jc w:val="center"/>
              </w:trPr>
              <w:tc>
                <w:tcPr>
                  <w:tcW w:w="695" w:type="pct"/>
                  <w:vMerge w:val="continue"/>
                  <w:noWrap/>
                  <w:vAlign w:val="center"/>
                </w:tcPr>
                <w:p w14:paraId="74A19EB3">
                  <w:pPr>
                    <w:widowControl/>
                    <w:wordWrap w:val="0"/>
                    <w:topLinePunct/>
                    <w:jc w:val="center"/>
                    <w:rPr>
                      <w:color w:val="auto"/>
                      <w:szCs w:val="21"/>
                      <w:highlight w:val="none"/>
                      <w:u w:val="none" w:color="auto"/>
                    </w:rPr>
                  </w:pPr>
                </w:p>
              </w:tc>
              <w:tc>
                <w:tcPr>
                  <w:tcW w:w="494" w:type="pct"/>
                  <w:noWrap/>
                  <w:vAlign w:val="center"/>
                </w:tcPr>
                <w:p w14:paraId="5F96C4B0">
                  <w:pPr>
                    <w:widowControl/>
                    <w:wordWrap w:val="0"/>
                    <w:topLinePunct/>
                    <w:jc w:val="center"/>
                    <w:rPr>
                      <w:b/>
                      <w:bCs/>
                      <w:color w:val="auto"/>
                      <w:szCs w:val="21"/>
                      <w:highlight w:val="none"/>
                      <w:u w:val="none" w:color="auto"/>
                    </w:rPr>
                  </w:pPr>
                  <w:r>
                    <w:rPr>
                      <w:b/>
                      <w:bCs/>
                      <w:color w:val="auto"/>
                      <w:szCs w:val="21"/>
                      <w:highlight w:val="none"/>
                      <w:u w:val="none" w:color="auto"/>
                    </w:rPr>
                    <w:t>X</w:t>
                  </w:r>
                </w:p>
              </w:tc>
              <w:tc>
                <w:tcPr>
                  <w:tcW w:w="343" w:type="pct"/>
                  <w:noWrap/>
                  <w:vAlign w:val="center"/>
                </w:tcPr>
                <w:p w14:paraId="6B1DA5B9">
                  <w:pPr>
                    <w:widowControl/>
                    <w:wordWrap w:val="0"/>
                    <w:topLinePunct/>
                    <w:jc w:val="center"/>
                    <w:rPr>
                      <w:b/>
                      <w:bCs/>
                      <w:color w:val="auto"/>
                      <w:szCs w:val="21"/>
                      <w:highlight w:val="none"/>
                      <w:u w:val="none" w:color="auto"/>
                    </w:rPr>
                  </w:pPr>
                  <w:r>
                    <w:rPr>
                      <w:b/>
                      <w:bCs/>
                      <w:color w:val="auto"/>
                      <w:szCs w:val="21"/>
                      <w:highlight w:val="none"/>
                      <w:u w:val="none" w:color="auto"/>
                    </w:rPr>
                    <w:t>Y</w:t>
                  </w:r>
                </w:p>
              </w:tc>
              <w:tc>
                <w:tcPr>
                  <w:tcW w:w="376" w:type="pct"/>
                  <w:noWrap/>
                  <w:vAlign w:val="center"/>
                </w:tcPr>
                <w:p w14:paraId="5AAD2F4E">
                  <w:pPr>
                    <w:widowControl/>
                    <w:wordWrap w:val="0"/>
                    <w:topLinePunct/>
                    <w:jc w:val="center"/>
                    <w:rPr>
                      <w:b/>
                      <w:bCs/>
                      <w:color w:val="auto"/>
                      <w:szCs w:val="21"/>
                      <w:highlight w:val="none"/>
                      <w:u w:val="none" w:color="auto"/>
                    </w:rPr>
                  </w:pPr>
                  <w:r>
                    <w:rPr>
                      <w:b/>
                      <w:bCs/>
                      <w:color w:val="auto"/>
                      <w:szCs w:val="21"/>
                      <w:highlight w:val="none"/>
                      <w:u w:val="none" w:color="auto"/>
                    </w:rPr>
                    <w:t>Z</w:t>
                  </w:r>
                </w:p>
              </w:tc>
              <w:tc>
                <w:tcPr>
                  <w:tcW w:w="358" w:type="pct"/>
                  <w:vMerge w:val="continue"/>
                  <w:noWrap/>
                  <w:vAlign w:val="center"/>
                </w:tcPr>
                <w:p w14:paraId="2A08B2DA">
                  <w:pPr>
                    <w:widowControl/>
                    <w:wordWrap w:val="0"/>
                    <w:topLinePunct/>
                    <w:jc w:val="center"/>
                    <w:rPr>
                      <w:color w:val="auto"/>
                      <w:szCs w:val="21"/>
                      <w:highlight w:val="none"/>
                      <w:u w:val="none" w:color="auto"/>
                    </w:rPr>
                  </w:pPr>
                </w:p>
              </w:tc>
              <w:tc>
                <w:tcPr>
                  <w:tcW w:w="443" w:type="pct"/>
                  <w:vMerge w:val="continue"/>
                  <w:noWrap/>
                  <w:vAlign w:val="center"/>
                </w:tcPr>
                <w:p w14:paraId="23C55163">
                  <w:pPr>
                    <w:widowControl/>
                    <w:wordWrap w:val="0"/>
                    <w:topLinePunct/>
                    <w:jc w:val="center"/>
                    <w:rPr>
                      <w:color w:val="auto"/>
                      <w:szCs w:val="21"/>
                      <w:highlight w:val="none"/>
                      <w:u w:val="none" w:color="auto"/>
                    </w:rPr>
                  </w:pPr>
                </w:p>
              </w:tc>
              <w:tc>
                <w:tcPr>
                  <w:tcW w:w="418" w:type="pct"/>
                  <w:vMerge w:val="continue"/>
                  <w:noWrap/>
                  <w:vAlign w:val="center"/>
                </w:tcPr>
                <w:p w14:paraId="2D53F356">
                  <w:pPr>
                    <w:widowControl/>
                    <w:wordWrap w:val="0"/>
                    <w:topLinePunct/>
                    <w:jc w:val="center"/>
                    <w:rPr>
                      <w:color w:val="auto"/>
                      <w:szCs w:val="21"/>
                      <w:highlight w:val="none"/>
                      <w:u w:val="none" w:color="auto"/>
                    </w:rPr>
                  </w:pPr>
                </w:p>
              </w:tc>
              <w:tc>
                <w:tcPr>
                  <w:tcW w:w="474" w:type="pct"/>
                  <w:vMerge w:val="continue"/>
                  <w:noWrap/>
                  <w:vAlign w:val="center"/>
                </w:tcPr>
                <w:p w14:paraId="52614159">
                  <w:pPr>
                    <w:widowControl/>
                    <w:wordWrap w:val="0"/>
                    <w:topLinePunct/>
                    <w:jc w:val="center"/>
                    <w:rPr>
                      <w:color w:val="auto"/>
                      <w:szCs w:val="21"/>
                      <w:highlight w:val="none"/>
                      <w:u w:val="none" w:color="auto"/>
                    </w:rPr>
                  </w:pPr>
                </w:p>
              </w:tc>
              <w:tc>
                <w:tcPr>
                  <w:tcW w:w="698" w:type="pct"/>
                  <w:vMerge w:val="continue"/>
                  <w:noWrap/>
                  <w:vAlign w:val="center"/>
                </w:tcPr>
                <w:p w14:paraId="7873D0F6">
                  <w:pPr>
                    <w:widowControl/>
                    <w:wordWrap w:val="0"/>
                    <w:topLinePunct/>
                    <w:jc w:val="center"/>
                    <w:rPr>
                      <w:color w:val="auto"/>
                      <w:szCs w:val="21"/>
                      <w:highlight w:val="none"/>
                      <w:u w:val="none" w:color="auto"/>
                    </w:rPr>
                  </w:pPr>
                </w:p>
              </w:tc>
              <w:tc>
                <w:tcPr>
                  <w:tcW w:w="695" w:type="pct"/>
                  <w:vMerge w:val="continue"/>
                  <w:noWrap/>
                  <w:vAlign w:val="center"/>
                </w:tcPr>
                <w:p w14:paraId="174E643C">
                  <w:pPr>
                    <w:widowControl/>
                    <w:wordWrap w:val="0"/>
                    <w:topLinePunct/>
                    <w:jc w:val="center"/>
                    <w:rPr>
                      <w:color w:val="auto"/>
                      <w:szCs w:val="21"/>
                      <w:highlight w:val="none"/>
                      <w:u w:val="none" w:color="auto"/>
                    </w:rPr>
                  </w:pPr>
                </w:p>
              </w:tc>
            </w:tr>
            <w:tr w14:paraId="3F6464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306" w:hRule="atLeast"/>
                <w:jc w:val="center"/>
              </w:trPr>
              <w:tc>
                <w:tcPr>
                  <w:tcW w:w="695" w:type="pct"/>
                  <w:noWrap/>
                  <w:vAlign w:val="center"/>
                </w:tcPr>
                <w:p w14:paraId="0C955398">
                  <w:pPr>
                    <w:widowControl/>
                    <w:wordWrap w:val="0"/>
                    <w:topLinePunct/>
                    <w:jc w:val="center"/>
                    <w:rPr>
                      <w:color w:val="auto"/>
                      <w:szCs w:val="21"/>
                      <w:highlight w:val="none"/>
                      <w:u w:val="none" w:color="auto"/>
                    </w:rPr>
                  </w:pPr>
                  <w:r>
                    <w:rPr>
                      <w:color w:val="auto"/>
                      <w:szCs w:val="21"/>
                      <w:highlight w:val="none"/>
                      <w:u w:val="none" w:color="auto"/>
                    </w:rPr>
                    <w:t>东厂界</w:t>
                  </w:r>
                </w:p>
              </w:tc>
              <w:tc>
                <w:tcPr>
                  <w:tcW w:w="494" w:type="pct"/>
                  <w:noWrap/>
                  <w:vAlign w:val="center"/>
                </w:tcPr>
                <w:p w14:paraId="2074C386">
                  <w:pPr>
                    <w:widowControl/>
                    <w:wordWrap w:val="0"/>
                    <w:topLinePunct/>
                    <w:jc w:val="center"/>
                    <w:rPr>
                      <w:color w:val="auto"/>
                      <w:szCs w:val="21"/>
                      <w:highlight w:val="none"/>
                      <w:u w:val="none" w:color="auto"/>
                    </w:rPr>
                  </w:pPr>
                  <w:r>
                    <w:rPr>
                      <w:rFonts w:hint="eastAsia"/>
                      <w:color w:val="auto"/>
                      <w:szCs w:val="21"/>
                      <w:highlight w:val="none"/>
                      <w:u w:val="none" w:color="auto"/>
                    </w:rPr>
                    <w:t>30</w:t>
                  </w:r>
                </w:p>
              </w:tc>
              <w:tc>
                <w:tcPr>
                  <w:tcW w:w="343" w:type="pct"/>
                  <w:noWrap/>
                  <w:vAlign w:val="center"/>
                </w:tcPr>
                <w:p w14:paraId="57B86C1C">
                  <w:pPr>
                    <w:widowControl/>
                    <w:wordWrap w:val="0"/>
                    <w:topLinePunct/>
                    <w:jc w:val="center"/>
                    <w:rPr>
                      <w:color w:val="auto"/>
                      <w:szCs w:val="21"/>
                      <w:highlight w:val="none"/>
                      <w:u w:val="none" w:color="auto"/>
                    </w:rPr>
                  </w:pPr>
                  <w:r>
                    <w:rPr>
                      <w:rFonts w:hint="eastAsia"/>
                      <w:color w:val="auto"/>
                      <w:szCs w:val="21"/>
                      <w:highlight w:val="none"/>
                      <w:u w:val="none" w:color="auto"/>
                    </w:rPr>
                    <w:t>20</w:t>
                  </w:r>
                </w:p>
              </w:tc>
              <w:tc>
                <w:tcPr>
                  <w:tcW w:w="376" w:type="pct"/>
                  <w:noWrap/>
                  <w:vAlign w:val="center"/>
                </w:tcPr>
                <w:p w14:paraId="7F9825D1">
                  <w:pPr>
                    <w:widowControl/>
                    <w:wordWrap w:val="0"/>
                    <w:topLinePunct/>
                    <w:jc w:val="center"/>
                    <w:rPr>
                      <w:color w:val="auto"/>
                      <w:szCs w:val="21"/>
                      <w:highlight w:val="none"/>
                      <w:u w:val="none" w:color="auto"/>
                    </w:rPr>
                  </w:pPr>
                  <w:r>
                    <w:rPr>
                      <w:rFonts w:hint="eastAsia"/>
                      <w:color w:val="auto"/>
                      <w:szCs w:val="21"/>
                      <w:highlight w:val="none"/>
                      <w:u w:val="none" w:color="auto"/>
                    </w:rPr>
                    <w:t>1.2</w:t>
                  </w:r>
                </w:p>
              </w:tc>
              <w:tc>
                <w:tcPr>
                  <w:tcW w:w="358" w:type="pct"/>
                  <w:noWrap/>
                  <w:vAlign w:val="center"/>
                </w:tcPr>
                <w:p w14:paraId="6486CAC7">
                  <w:pPr>
                    <w:widowControl/>
                    <w:wordWrap w:val="0"/>
                    <w:topLinePunct/>
                    <w:jc w:val="center"/>
                    <w:rPr>
                      <w:rFonts w:hint="default" w:eastAsia="宋体"/>
                      <w:color w:val="auto"/>
                      <w:szCs w:val="21"/>
                      <w:highlight w:val="none"/>
                      <w:u w:val="none" w:color="auto"/>
                      <w:lang w:val="en-US" w:eastAsia="zh-CN"/>
                    </w:rPr>
                  </w:pPr>
                  <w:r>
                    <w:rPr>
                      <w:color w:val="auto"/>
                      <w:szCs w:val="21"/>
                      <w:highlight w:val="none"/>
                      <w:u w:val="none" w:color="auto"/>
                    </w:rPr>
                    <w:t>昼</w:t>
                  </w:r>
                  <w:r>
                    <w:rPr>
                      <w:rFonts w:hint="eastAsia"/>
                      <w:color w:val="auto"/>
                      <w:szCs w:val="21"/>
                      <w:highlight w:val="none"/>
                      <w:u w:val="none" w:color="auto"/>
                      <w:lang w:eastAsia="zh-CN"/>
                    </w:rPr>
                    <w:t>、</w:t>
                  </w:r>
                  <w:r>
                    <w:rPr>
                      <w:rFonts w:hint="eastAsia"/>
                      <w:color w:val="auto"/>
                      <w:szCs w:val="21"/>
                      <w:highlight w:val="none"/>
                      <w:u w:val="none" w:color="auto"/>
                      <w:lang w:val="en-US" w:eastAsia="zh-CN"/>
                    </w:rPr>
                    <w:t>夜</w:t>
                  </w:r>
                </w:p>
              </w:tc>
              <w:tc>
                <w:tcPr>
                  <w:tcW w:w="443" w:type="pct"/>
                  <w:noWrap/>
                  <w:vAlign w:val="center"/>
                </w:tcPr>
                <w:p w14:paraId="6FE5D06C">
                  <w:pPr>
                    <w:widowControl/>
                    <w:wordWrap w:val="0"/>
                    <w:topLinePunct/>
                    <w:jc w:val="center"/>
                    <w:rPr>
                      <w:color w:val="auto"/>
                      <w:szCs w:val="21"/>
                      <w:highlight w:val="none"/>
                      <w:u w:val="none" w:color="auto"/>
                    </w:rPr>
                  </w:pPr>
                  <w:r>
                    <w:rPr>
                      <w:rFonts w:hint="eastAsia"/>
                      <w:color w:val="auto"/>
                      <w:szCs w:val="21"/>
                      <w:highlight w:val="none"/>
                      <w:u w:val="none" w:color="auto"/>
                    </w:rPr>
                    <w:t>42.56</w:t>
                  </w:r>
                </w:p>
              </w:tc>
              <w:tc>
                <w:tcPr>
                  <w:tcW w:w="418" w:type="pct"/>
                  <w:noWrap/>
                  <w:vAlign w:val="center"/>
                </w:tcPr>
                <w:p w14:paraId="2D4F1A74">
                  <w:pPr>
                    <w:pStyle w:val="32"/>
                    <w:jc w:val="center"/>
                    <w:rPr>
                      <w:color w:val="auto"/>
                      <w:szCs w:val="21"/>
                      <w:highlight w:val="none"/>
                      <w:u w:val="none" w:color="auto"/>
                    </w:rPr>
                  </w:pPr>
                  <w:r>
                    <w:rPr>
                      <w:rFonts w:hint="eastAsia"/>
                      <w:color w:val="auto"/>
                      <w:highlight w:val="none"/>
                      <w:u w:val="none" w:color="auto"/>
                    </w:rPr>
                    <w:t>47</w:t>
                  </w:r>
                </w:p>
              </w:tc>
              <w:tc>
                <w:tcPr>
                  <w:tcW w:w="474" w:type="pct"/>
                  <w:noWrap/>
                  <w:vAlign w:val="center"/>
                </w:tcPr>
                <w:p w14:paraId="0A897CAE">
                  <w:pPr>
                    <w:widowControl/>
                    <w:wordWrap w:val="0"/>
                    <w:topLinePunct/>
                    <w:jc w:val="center"/>
                    <w:rPr>
                      <w:color w:val="auto"/>
                      <w:kern w:val="0"/>
                      <w:szCs w:val="20"/>
                      <w:highlight w:val="none"/>
                      <w:u w:val="none" w:color="auto"/>
                    </w:rPr>
                  </w:pPr>
                  <w:r>
                    <w:rPr>
                      <w:rFonts w:hint="eastAsia"/>
                      <w:color w:val="auto"/>
                      <w:kern w:val="0"/>
                      <w:szCs w:val="20"/>
                      <w:highlight w:val="none"/>
                      <w:u w:val="none" w:color="auto"/>
                    </w:rPr>
                    <w:t>48.34</w:t>
                  </w:r>
                </w:p>
              </w:tc>
              <w:tc>
                <w:tcPr>
                  <w:tcW w:w="698" w:type="pct"/>
                  <w:vMerge w:val="restart"/>
                  <w:noWrap/>
                  <w:vAlign w:val="center"/>
                </w:tcPr>
                <w:p w14:paraId="41248411">
                  <w:pPr>
                    <w:widowControl/>
                    <w:wordWrap w:val="0"/>
                    <w:topLinePunct/>
                    <w:jc w:val="center"/>
                    <w:rPr>
                      <w:rFonts w:hint="eastAsia"/>
                      <w:color w:val="auto"/>
                      <w:szCs w:val="21"/>
                      <w:highlight w:val="none"/>
                      <w:u w:val="none" w:color="auto"/>
                      <w:lang w:eastAsia="zh-CN"/>
                    </w:rPr>
                  </w:pPr>
                  <w:r>
                    <w:rPr>
                      <w:color w:val="auto"/>
                      <w:szCs w:val="21"/>
                      <w:highlight w:val="none"/>
                      <w:u w:val="none" w:color="auto"/>
                    </w:rPr>
                    <w:t>昼6</w:t>
                  </w:r>
                  <w:r>
                    <w:rPr>
                      <w:rFonts w:hint="eastAsia"/>
                      <w:color w:val="auto"/>
                      <w:szCs w:val="21"/>
                      <w:highlight w:val="none"/>
                      <w:u w:val="none" w:color="auto"/>
                      <w:lang w:val="en-US" w:eastAsia="zh-CN"/>
                    </w:rPr>
                    <w:t>5</w:t>
                  </w:r>
                  <w:r>
                    <w:rPr>
                      <w:rFonts w:hint="eastAsia"/>
                      <w:color w:val="auto"/>
                      <w:szCs w:val="21"/>
                      <w:highlight w:val="none"/>
                      <w:u w:val="none" w:color="auto"/>
                      <w:lang w:eastAsia="zh-CN"/>
                    </w:rPr>
                    <w:t>、</w:t>
                  </w:r>
                </w:p>
                <w:p w14:paraId="72FBA276">
                  <w:pPr>
                    <w:widowControl/>
                    <w:wordWrap w:val="0"/>
                    <w:topLinePunct/>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夜55</w:t>
                  </w:r>
                </w:p>
              </w:tc>
              <w:tc>
                <w:tcPr>
                  <w:tcW w:w="695" w:type="pct"/>
                  <w:noWrap/>
                  <w:vAlign w:val="center"/>
                </w:tcPr>
                <w:p w14:paraId="05C56A11">
                  <w:pPr>
                    <w:widowControl/>
                    <w:wordWrap w:val="0"/>
                    <w:topLinePunct/>
                    <w:jc w:val="center"/>
                    <w:rPr>
                      <w:color w:val="auto"/>
                      <w:szCs w:val="21"/>
                      <w:highlight w:val="none"/>
                      <w:u w:val="none" w:color="auto"/>
                    </w:rPr>
                  </w:pPr>
                  <w:r>
                    <w:rPr>
                      <w:color w:val="auto"/>
                      <w:szCs w:val="21"/>
                      <w:highlight w:val="none"/>
                      <w:u w:val="none" w:color="auto"/>
                    </w:rPr>
                    <w:t>达标</w:t>
                  </w:r>
                </w:p>
              </w:tc>
            </w:tr>
            <w:tr w14:paraId="6AF806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jc w:val="center"/>
              </w:trPr>
              <w:tc>
                <w:tcPr>
                  <w:tcW w:w="695" w:type="pct"/>
                  <w:noWrap/>
                  <w:vAlign w:val="center"/>
                </w:tcPr>
                <w:p w14:paraId="6CEB75F7">
                  <w:pPr>
                    <w:widowControl/>
                    <w:wordWrap w:val="0"/>
                    <w:topLinePunct/>
                    <w:jc w:val="center"/>
                    <w:rPr>
                      <w:color w:val="auto"/>
                      <w:szCs w:val="21"/>
                      <w:highlight w:val="none"/>
                      <w:u w:val="none" w:color="auto"/>
                    </w:rPr>
                  </w:pPr>
                  <w:r>
                    <w:rPr>
                      <w:color w:val="auto"/>
                      <w:szCs w:val="21"/>
                      <w:highlight w:val="none"/>
                      <w:u w:val="none" w:color="auto"/>
                    </w:rPr>
                    <w:t>南厂界</w:t>
                  </w:r>
                </w:p>
              </w:tc>
              <w:tc>
                <w:tcPr>
                  <w:tcW w:w="494" w:type="pct"/>
                  <w:noWrap/>
                  <w:vAlign w:val="center"/>
                </w:tcPr>
                <w:p w14:paraId="77A4A1B2">
                  <w:pPr>
                    <w:widowControl/>
                    <w:wordWrap w:val="0"/>
                    <w:topLinePunct/>
                    <w:jc w:val="center"/>
                    <w:rPr>
                      <w:color w:val="auto"/>
                      <w:szCs w:val="21"/>
                      <w:highlight w:val="none"/>
                      <w:u w:val="none" w:color="auto"/>
                    </w:rPr>
                  </w:pPr>
                  <w:r>
                    <w:rPr>
                      <w:rFonts w:hint="eastAsia"/>
                      <w:color w:val="auto"/>
                      <w:szCs w:val="21"/>
                      <w:highlight w:val="none"/>
                      <w:u w:val="none" w:color="auto"/>
                    </w:rPr>
                    <w:t>9</w:t>
                  </w:r>
                </w:p>
              </w:tc>
              <w:tc>
                <w:tcPr>
                  <w:tcW w:w="343" w:type="pct"/>
                  <w:noWrap/>
                  <w:vAlign w:val="center"/>
                </w:tcPr>
                <w:p w14:paraId="12036714">
                  <w:pPr>
                    <w:widowControl/>
                    <w:wordWrap w:val="0"/>
                    <w:topLinePunct/>
                    <w:jc w:val="center"/>
                    <w:rPr>
                      <w:color w:val="auto"/>
                      <w:szCs w:val="21"/>
                      <w:highlight w:val="none"/>
                      <w:u w:val="none" w:color="auto"/>
                    </w:rPr>
                  </w:pPr>
                  <w:r>
                    <w:rPr>
                      <w:rFonts w:hint="eastAsia"/>
                      <w:color w:val="auto"/>
                      <w:szCs w:val="21"/>
                      <w:highlight w:val="none"/>
                      <w:u w:val="none" w:color="auto"/>
                    </w:rPr>
                    <w:t>-20</w:t>
                  </w:r>
                </w:p>
              </w:tc>
              <w:tc>
                <w:tcPr>
                  <w:tcW w:w="376" w:type="pct"/>
                  <w:noWrap/>
                  <w:vAlign w:val="center"/>
                </w:tcPr>
                <w:p w14:paraId="39DF061A">
                  <w:pPr>
                    <w:widowControl/>
                    <w:wordWrap w:val="0"/>
                    <w:topLinePunct/>
                    <w:jc w:val="center"/>
                    <w:rPr>
                      <w:color w:val="auto"/>
                      <w:szCs w:val="21"/>
                      <w:highlight w:val="none"/>
                      <w:u w:val="none" w:color="auto"/>
                    </w:rPr>
                  </w:pPr>
                  <w:r>
                    <w:rPr>
                      <w:rFonts w:hint="eastAsia"/>
                      <w:color w:val="auto"/>
                      <w:szCs w:val="21"/>
                      <w:highlight w:val="none"/>
                      <w:u w:val="none" w:color="auto"/>
                    </w:rPr>
                    <w:t>1.2</w:t>
                  </w:r>
                </w:p>
              </w:tc>
              <w:tc>
                <w:tcPr>
                  <w:tcW w:w="358" w:type="pct"/>
                  <w:noWrap/>
                  <w:vAlign w:val="center"/>
                </w:tcPr>
                <w:p w14:paraId="06648801">
                  <w:pPr>
                    <w:widowControl/>
                    <w:wordWrap w:val="0"/>
                    <w:topLinePunct/>
                    <w:jc w:val="center"/>
                    <w:rPr>
                      <w:color w:val="auto"/>
                      <w:szCs w:val="21"/>
                      <w:highlight w:val="none"/>
                      <w:u w:val="none" w:color="auto"/>
                    </w:rPr>
                  </w:pPr>
                  <w:r>
                    <w:rPr>
                      <w:color w:val="auto"/>
                      <w:szCs w:val="21"/>
                      <w:highlight w:val="none"/>
                      <w:u w:val="none" w:color="auto"/>
                    </w:rPr>
                    <w:t>昼</w:t>
                  </w:r>
                  <w:r>
                    <w:rPr>
                      <w:rFonts w:hint="eastAsia"/>
                      <w:color w:val="auto"/>
                      <w:szCs w:val="21"/>
                      <w:highlight w:val="none"/>
                      <w:u w:val="none" w:color="auto"/>
                      <w:lang w:eastAsia="zh-CN"/>
                    </w:rPr>
                    <w:t>、</w:t>
                  </w:r>
                  <w:r>
                    <w:rPr>
                      <w:rFonts w:hint="eastAsia"/>
                      <w:color w:val="auto"/>
                      <w:szCs w:val="21"/>
                      <w:highlight w:val="none"/>
                      <w:u w:val="none" w:color="auto"/>
                      <w:lang w:val="en-US" w:eastAsia="zh-CN"/>
                    </w:rPr>
                    <w:t>夜</w:t>
                  </w:r>
                </w:p>
              </w:tc>
              <w:tc>
                <w:tcPr>
                  <w:tcW w:w="443" w:type="pct"/>
                  <w:noWrap/>
                  <w:vAlign w:val="center"/>
                </w:tcPr>
                <w:p w14:paraId="2B81D910">
                  <w:pPr>
                    <w:widowControl/>
                    <w:wordWrap w:val="0"/>
                    <w:topLinePunct/>
                    <w:jc w:val="center"/>
                    <w:rPr>
                      <w:color w:val="auto"/>
                      <w:szCs w:val="21"/>
                      <w:highlight w:val="none"/>
                      <w:u w:val="none" w:color="auto"/>
                    </w:rPr>
                  </w:pPr>
                  <w:r>
                    <w:rPr>
                      <w:rFonts w:hint="eastAsia"/>
                      <w:color w:val="auto"/>
                      <w:szCs w:val="21"/>
                      <w:highlight w:val="none"/>
                      <w:u w:val="none" w:color="auto"/>
                    </w:rPr>
                    <w:t>41.35</w:t>
                  </w:r>
                </w:p>
              </w:tc>
              <w:tc>
                <w:tcPr>
                  <w:tcW w:w="418" w:type="pct"/>
                  <w:noWrap/>
                  <w:vAlign w:val="center"/>
                </w:tcPr>
                <w:p w14:paraId="13167990">
                  <w:pPr>
                    <w:pStyle w:val="32"/>
                    <w:jc w:val="center"/>
                    <w:rPr>
                      <w:color w:val="auto"/>
                      <w:szCs w:val="21"/>
                      <w:highlight w:val="none"/>
                      <w:u w:val="none" w:color="auto"/>
                    </w:rPr>
                  </w:pPr>
                  <w:r>
                    <w:rPr>
                      <w:rFonts w:hint="eastAsia"/>
                      <w:color w:val="auto"/>
                      <w:highlight w:val="none"/>
                      <w:u w:val="none" w:color="auto"/>
                    </w:rPr>
                    <w:t>48</w:t>
                  </w:r>
                </w:p>
              </w:tc>
              <w:tc>
                <w:tcPr>
                  <w:tcW w:w="474" w:type="pct"/>
                  <w:noWrap/>
                  <w:vAlign w:val="center"/>
                </w:tcPr>
                <w:p w14:paraId="59FE2E5C">
                  <w:pPr>
                    <w:widowControl/>
                    <w:wordWrap w:val="0"/>
                    <w:topLinePunct/>
                    <w:jc w:val="center"/>
                    <w:rPr>
                      <w:color w:val="auto"/>
                      <w:kern w:val="0"/>
                      <w:szCs w:val="20"/>
                      <w:highlight w:val="none"/>
                      <w:u w:val="none" w:color="auto"/>
                    </w:rPr>
                  </w:pPr>
                  <w:r>
                    <w:rPr>
                      <w:rFonts w:hint="eastAsia"/>
                      <w:color w:val="auto"/>
                      <w:kern w:val="0"/>
                      <w:szCs w:val="20"/>
                      <w:highlight w:val="none"/>
                      <w:u w:val="none" w:color="auto"/>
                    </w:rPr>
                    <w:t>48.86</w:t>
                  </w:r>
                </w:p>
              </w:tc>
              <w:tc>
                <w:tcPr>
                  <w:tcW w:w="698" w:type="pct"/>
                  <w:vMerge w:val="continue"/>
                  <w:noWrap/>
                  <w:vAlign w:val="center"/>
                </w:tcPr>
                <w:p w14:paraId="56DE2C59">
                  <w:pPr>
                    <w:widowControl/>
                    <w:wordWrap w:val="0"/>
                    <w:topLinePunct/>
                    <w:jc w:val="center"/>
                    <w:rPr>
                      <w:color w:val="auto"/>
                      <w:szCs w:val="21"/>
                      <w:highlight w:val="none"/>
                      <w:u w:val="none" w:color="auto"/>
                    </w:rPr>
                  </w:pPr>
                </w:p>
              </w:tc>
              <w:tc>
                <w:tcPr>
                  <w:tcW w:w="695" w:type="pct"/>
                  <w:noWrap/>
                  <w:vAlign w:val="center"/>
                </w:tcPr>
                <w:p w14:paraId="425D163B">
                  <w:pPr>
                    <w:widowControl/>
                    <w:wordWrap w:val="0"/>
                    <w:topLinePunct/>
                    <w:jc w:val="center"/>
                    <w:rPr>
                      <w:color w:val="auto"/>
                      <w:szCs w:val="21"/>
                      <w:highlight w:val="none"/>
                      <w:u w:val="none" w:color="auto"/>
                    </w:rPr>
                  </w:pPr>
                  <w:r>
                    <w:rPr>
                      <w:color w:val="auto"/>
                      <w:szCs w:val="21"/>
                      <w:highlight w:val="none"/>
                      <w:u w:val="none" w:color="auto"/>
                    </w:rPr>
                    <w:t>达标</w:t>
                  </w:r>
                </w:p>
              </w:tc>
            </w:tr>
            <w:tr w14:paraId="0EA117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jc w:val="center"/>
              </w:trPr>
              <w:tc>
                <w:tcPr>
                  <w:tcW w:w="695" w:type="pct"/>
                  <w:noWrap/>
                  <w:vAlign w:val="center"/>
                </w:tcPr>
                <w:p w14:paraId="4BAFDEE6">
                  <w:pPr>
                    <w:widowControl/>
                    <w:wordWrap w:val="0"/>
                    <w:topLinePunct/>
                    <w:jc w:val="center"/>
                    <w:rPr>
                      <w:color w:val="auto"/>
                      <w:szCs w:val="21"/>
                      <w:highlight w:val="none"/>
                      <w:u w:val="none" w:color="auto"/>
                    </w:rPr>
                  </w:pPr>
                  <w:r>
                    <w:rPr>
                      <w:color w:val="auto"/>
                      <w:szCs w:val="21"/>
                      <w:highlight w:val="none"/>
                      <w:u w:val="none" w:color="auto"/>
                    </w:rPr>
                    <w:t>西厂界</w:t>
                  </w:r>
                </w:p>
              </w:tc>
              <w:tc>
                <w:tcPr>
                  <w:tcW w:w="494" w:type="pct"/>
                  <w:noWrap/>
                  <w:vAlign w:val="center"/>
                </w:tcPr>
                <w:p w14:paraId="1418666E">
                  <w:pPr>
                    <w:widowControl/>
                    <w:wordWrap w:val="0"/>
                    <w:topLinePunct/>
                    <w:jc w:val="center"/>
                    <w:rPr>
                      <w:color w:val="auto"/>
                      <w:szCs w:val="21"/>
                      <w:highlight w:val="none"/>
                      <w:u w:val="none" w:color="auto"/>
                    </w:rPr>
                  </w:pPr>
                  <w:r>
                    <w:rPr>
                      <w:rFonts w:hint="eastAsia"/>
                      <w:color w:val="auto"/>
                      <w:szCs w:val="21"/>
                      <w:highlight w:val="none"/>
                      <w:u w:val="none" w:color="auto"/>
                    </w:rPr>
                    <w:t>0</w:t>
                  </w:r>
                </w:p>
              </w:tc>
              <w:tc>
                <w:tcPr>
                  <w:tcW w:w="343" w:type="pct"/>
                  <w:noWrap/>
                  <w:vAlign w:val="center"/>
                </w:tcPr>
                <w:p w14:paraId="5B1E4F94">
                  <w:pPr>
                    <w:widowControl/>
                    <w:wordWrap w:val="0"/>
                    <w:topLinePunct/>
                    <w:jc w:val="center"/>
                    <w:rPr>
                      <w:color w:val="auto"/>
                      <w:szCs w:val="21"/>
                      <w:highlight w:val="none"/>
                      <w:u w:val="none" w:color="auto"/>
                    </w:rPr>
                  </w:pPr>
                  <w:r>
                    <w:rPr>
                      <w:rFonts w:hint="eastAsia"/>
                      <w:color w:val="auto"/>
                      <w:szCs w:val="21"/>
                      <w:highlight w:val="none"/>
                      <w:u w:val="none" w:color="auto"/>
                    </w:rPr>
                    <w:t>-22</w:t>
                  </w:r>
                </w:p>
              </w:tc>
              <w:tc>
                <w:tcPr>
                  <w:tcW w:w="376" w:type="pct"/>
                  <w:noWrap/>
                  <w:vAlign w:val="center"/>
                </w:tcPr>
                <w:p w14:paraId="03C0A976">
                  <w:pPr>
                    <w:widowControl/>
                    <w:wordWrap w:val="0"/>
                    <w:topLinePunct/>
                    <w:jc w:val="center"/>
                    <w:rPr>
                      <w:color w:val="auto"/>
                      <w:szCs w:val="21"/>
                      <w:highlight w:val="none"/>
                      <w:u w:val="none" w:color="auto"/>
                    </w:rPr>
                  </w:pPr>
                  <w:r>
                    <w:rPr>
                      <w:rFonts w:hint="eastAsia"/>
                      <w:color w:val="auto"/>
                      <w:szCs w:val="21"/>
                      <w:highlight w:val="none"/>
                      <w:u w:val="none" w:color="auto"/>
                    </w:rPr>
                    <w:t>1.2</w:t>
                  </w:r>
                </w:p>
              </w:tc>
              <w:tc>
                <w:tcPr>
                  <w:tcW w:w="358" w:type="pct"/>
                  <w:noWrap/>
                  <w:vAlign w:val="center"/>
                </w:tcPr>
                <w:p w14:paraId="48C99E19">
                  <w:pPr>
                    <w:widowControl/>
                    <w:wordWrap w:val="0"/>
                    <w:topLinePunct/>
                    <w:jc w:val="center"/>
                    <w:rPr>
                      <w:color w:val="auto"/>
                      <w:szCs w:val="21"/>
                      <w:highlight w:val="none"/>
                      <w:u w:val="none" w:color="auto"/>
                    </w:rPr>
                  </w:pPr>
                  <w:r>
                    <w:rPr>
                      <w:color w:val="auto"/>
                      <w:szCs w:val="21"/>
                      <w:highlight w:val="none"/>
                      <w:u w:val="none" w:color="auto"/>
                    </w:rPr>
                    <w:t>昼</w:t>
                  </w:r>
                  <w:r>
                    <w:rPr>
                      <w:rFonts w:hint="eastAsia"/>
                      <w:color w:val="auto"/>
                      <w:szCs w:val="21"/>
                      <w:highlight w:val="none"/>
                      <w:u w:val="none" w:color="auto"/>
                      <w:lang w:eastAsia="zh-CN"/>
                    </w:rPr>
                    <w:t>、</w:t>
                  </w:r>
                  <w:r>
                    <w:rPr>
                      <w:rFonts w:hint="eastAsia"/>
                      <w:color w:val="auto"/>
                      <w:szCs w:val="21"/>
                      <w:highlight w:val="none"/>
                      <w:u w:val="none" w:color="auto"/>
                      <w:lang w:val="en-US" w:eastAsia="zh-CN"/>
                    </w:rPr>
                    <w:t>夜</w:t>
                  </w:r>
                </w:p>
              </w:tc>
              <w:tc>
                <w:tcPr>
                  <w:tcW w:w="443" w:type="pct"/>
                  <w:noWrap/>
                  <w:vAlign w:val="center"/>
                </w:tcPr>
                <w:p w14:paraId="2509AF91">
                  <w:pPr>
                    <w:widowControl/>
                    <w:wordWrap w:val="0"/>
                    <w:topLinePunct/>
                    <w:jc w:val="center"/>
                    <w:rPr>
                      <w:color w:val="auto"/>
                      <w:szCs w:val="21"/>
                      <w:highlight w:val="none"/>
                      <w:u w:val="none" w:color="auto"/>
                    </w:rPr>
                  </w:pPr>
                  <w:r>
                    <w:rPr>
                      <w:rFonts w:hint="eastAsia"/>
                      <w:color w:val="auto"/>
                      <w:szCs w:val="21"/>
                      <w:highlight w:val="none"/>
                      <w:u w:val="none" w:color="auto"/>
                    </w:rPr>
                    <w:t>40.24</w:t>
                  </w:r>
                </w:p>
              </w:tc>
              <w:tc>
                <w:tcPr>
                  <w:tcW w:w="418" w:type="pct"/>
                  <w:noWrap/>
                  <w:vAlign w:val="center"/>
                </w:tcPr>
                <w:p w14:paraId="2DECE601">
                  <w:pPr>
                    <w:pStyle w:val="32"/>
                    <w:jc w:val="center"/>
                    <w:rPr>
                      <w:color w:val="auto"/>
                      <w:szCs w:val="21"/>
                      <w:highlight w:val="none"/>
                      <w:u w:val="none" w:color="auto"/>
                    </w:rPr>
                  </w:pPr>
                  <w:r>
                    <w:rPr>
                      <w:rFonts w:hint="eastAsia"/>
                      <w:color w:val="auto"/>
                      <w:highlight w:val="none"/>
                      <w:u w:val="none" w:color="auto"/>
                    </w:rPr>
                    <w:t>51</w:t>
                  </w:r>
                </w:p>
              </w:tc>
              <w:tc>
                <w:tcPr>
                  <w:tcW w:w="474" w:type="pct"/>
                  <w:noWrap/>
                  <w:vAlign w:val="center"/>
                </w:tcPr>
                <w:p w14:paraId="6548AE2A">
                  <w:pPr>
                    <w:widowControl/>
                    <w:wordWrap w:val="0"/>
                    <w:topLinePunct/>
                    <w:jc w:val="center"/>
                    <w:rPr>
                      <w:color w:val="auto"/>
                      <w:kern w:val="0"/>
                      <w:szCs w:val="20"/>
                      <w:highlight w:val="none"/>
                      <w:u w:val="none" w:color="auto"/>
                    </w:rPr>
                  </w:pPr>
                  <w:r>
                    <w:rPr>
                      <w:rFonts w:hint="eastAsia"/>
                      <w:color w:val="auto"/>
                      <w:kern w:val="0"/>
                      <w:szCs w:val="20"/>
                      <w:highlight w:val="none"/>
                      <w:u w:val="none" w:color="auto"/>
                    </w:rPr>
                    <w:t>51.35</w:t>
                  </w:r>
                </w:p>
              </w:tc>
              <w:tc>
                <w:tcPr>
                  <w:tcW w:w="698" w:type="pct"/>
                  <w:vMerge w:val="continue"/>
                  <w:noWrap/>
                  <w:vAlign w:val="center"/>
                </w:tcPr>
                <w:p w14:paraId="10AE3FD6">
                  <w:pPr>
                    <w:widowControl/>
                    <w:wordWrap w:val="0"/>
                    <w:topLinePunct/>
                    <w:jc w:val="center"/>
                    <w:rPr>
                      <w:color w:val="auto"/>
                      <w:szCs w:val="21"/>
                      <w:highlight w:val="none"/>
                      <w:u w:val="none" w:color="auto"/>
                    </w:rPr>
                  </w:pPr>
                </w:p>
              </w:tc>
              <w:tc>
                <w:tcPr>
                  <w:tcW w:w="695" w:type="pct"/>
                  <w:noWrap/>
                  <w:vAlign w:val="center"/>
                </w:tcPr>
                <w:p w14:paraId="028ED90B">
                  <w:pPr>
                    <w:widowControl/>
                    <w:wordWrap w:val="0"/>
                    <w:topLinePunct/>
                    <w:jc w:val="center"/>
                    <w:rPr>
                      <w:color w:val="auto"/>
                      <w:szCs w:val="21"/>
                      <w:highlight w:val="none"/>
                      <w:u w:val="none" w:color="auto"/>
                    </w:rPr>
                  </w:pPr>
                  <w:r>
                    <w:rPr>
                      <w:color w:val="auto"/>
                      <w:szCs w:val="21"/>
                      <w:highlight w:val="none"/>
                      <w:u w:val="none" w:color="auto"/>
                    </w:rPr>
                    <w:t>达标</w:t>
                  </w:r>
                </w:p>
              </w:tc>
            </w:tr>
            <w:tr w14:paraId="76218C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jc w:val="center"/>
              </w:trPr>
              <w:tc>
                <w:tcPr>
                  <w:tcW w:w="695" w:type="pct"/>
                  <w:noWrap/>
                  <w:vAlign w:val="center"/>
                </w:tcPr>
                <w:p w14:paraId="1CA97221">
                  <w:pPr>
                    <w:widowControl/>
                    <w:wordWrap w:val="0"/>
                    <w:topLinePunct/>
                    <w:jc w:val="center"/>
                    <w:rPr>
                      <w:color w:val="auto"/>
                      <w:szCs w:val="21"/>
                      <w:highlight w:val="none"/>
                      <w:u w:val="none" w:color="auto"/>
                    </w:rPr>
                  </w:pPr>
                  <w:r>
                    <w:rPr>
                      <w:color w:val="auto"/>
                      <w:szCs w:val="21"/>
                      <w:highlight w:val="none"/>
                      <w:u w:val="none" w:color="auto"/>
                    </w:rPr>
                    <w:t>北厂界</w:t>
                  </w:r>
                </w:p>
              </w:tc>
              <w:tc>
                <w:tcPr>
                  <w:tcW w:w="494" w:type="pct"/>
                  <w:noWrap/>
                  <w:vAlign w:val="center"/>
                </w:tcPr>
                <w:p w14:paraId="0D6F0A8F">
                  <w:pPr>
                    <w:widowControl/>
                    <w:wordWrap w:val="0"/>
                    <w:topLinePunct/>
                    <w:jc w:val="center"/>
                    <w:rPr>
                      <w:color w:val="auto"/>
                      <w:szCs w:val="21"/>
                      <w:highlight w:val="none"/>
                      <w:u w:val="none" w:color="auto"/>
                    </w:rPr>
                  </w:pPr>
                  <w:r>
                    <w:rPr>
                      <w:rFonts w:hint="eastAsia"/>
                      <w:color w:val="auto"/>
                      <w:szCs w:val="21"/>
                      <w:highlight w:val="none"/>
                      <w:u w:val="none" w:color="auto"/>
                    </w:rPr>
                    <w:t>27</w:t>
                  </w:r>
                </w:p>
              </w:tc>
              <w:tc>
                <w:tcPr>
                  <w:tcW w:w="343" w:type="pct"/>
                  <w:noWrap/>
                  <w:vAlign w:val="center"/>
                </w:tcPr>
                <w:p w14:paraId="69788022">
                  <w:pPr>
                    <w:widowControl/>
                    <w:wordWrap w:val="0"/>
                    <w:topLinePunct/>
                    <w:jc w:val="center"/>
                    <w:rPr>
                      <w:color w:val="auto"/>
                      <w:szCs w:val="21"/>
                      <w:highlight w:val="none"/>
                      <w:u w:val="none" w:color="auto"/>
                    </w:rPr>
                  </w:pPr>
                  <w:r>
                    <w:rPr>
                      <w:rFonts w:hint="eastAsia"/>
                      <w:color w:val="auto"/>
                      <w:szCs w:val="21"/>
                      <w:highlight w:val="none"/>
                      <w:u w:val="none" w:color="auto"/>
                    </w:rPr>
                    <w:t>30</w:t>
                  </w:r>
                </w:p>
              </w:tc>
              <w:tc>
                <w:tcPr>
                  <w:tcW w:w="376" w:type="pct"/>
                  <w:noWrap/>
                  <w:vAlign w:val="center"/>
                </w:tcPr>
                <w:p w14:paraId="02A87C7C">
                  <w:pPr>
                    <w:widowControl/>
                    <w:wordWrap w:val="0"/>
                    <w:topLinePunct/>
                    <w:jc w:val="center"/>
                    <w:rPr>
                      <w:color w:val="auto"/>
                      <w:szCs w:val="21"/>
                      <w:highlight w:val="none"/>
                      <w:u w:val="none" w:color="auto"/>
                    </w:rPr>
                  </w:pPr>
                  <w:r>
                    <w:rPr>
                      <w:rFonts w:hint="eastAsia"/>
                      <w:color w:val="auto"/>
                      <w:szCs w:val="21"/>
                      <w:highlight w:val="none"/>
                      <w:u w:val="none" w:color="auto"/>
                    </w:rPr>
                    <w:t>1.2</w:t>
                  </w:r>
                </w:p>
              </w:tc>
              <w:tc>
                <w:tcPr>
                  <w:tcW w:w="358" w:type="pct"/>
                  <w:noWrap/>
                  <w:vAlign w:val="center"/>
                </w:tcPr>
                <w:p w14:paraId="18206D9C">
                  <w:pPr>
                    <w:widowControl/>
                    <w:wordWrap w:val="0"/>
                    <w:topLinePunct/>
                    <w:jc w:val="center"/>
                    <w:rPr>
                      <w:color w:val="auto"/>
                      <w:szCs w:val="21"/>
                      <w:highlight w:val="none"/>
                      <w:u w:val="none" w:color="auto"/>
                    </w:rPr>
                  </w:pPr>
                  <w:r>
                    <w:rPr>
                      <w:color w:val="auto"/>
                      <w:szCs w:val="21"/>
                      <w:highlight w:val="none"/>
                      <w:u w:val="none" w:color="auto"/>
                    </w:rPr>
                    <w:t>昼</w:t>
                  </w:r>
                  <w:r>
                    <w:rPr>
                      <w:rFonts w:hint="eastAsia"/>
                      <w:color w:val="auto"/>
                      <w:szCs w:val="21"/>
                      <w:highlight w:val="none"/>
                      <w:u w:val="none" w:color="auto"/>
                      <w:lang w:eastAsia="zh-CN"/>
                    </w:rPr>
                    <w:t>、</w:t>
                  </w:r>
                  <w:r>
                    <w:rPr>
                      <w:rFonts w:hint="eastAsia"/>
                      <w:color w:val="auto"/>
                      <w:szCs w:val="21"/>
                      <w:highlight w:val="none"/>
                      <w:u w:val="none" w:color="auto"/>
                      <w:lang w:val="en-US" w:eastAsia="zh-CN"/>
                    </w:rPr>
                    <w:t>夜</w:t>
                  </w:r>
                </w:p>
              </w:tc>
              <w:tc>
                <w:tcPr>
                  <w:tcW w:w="443" w:type="pct"/>
                  <w:noWrap/>
                  <w:vAlign w:val="center"/>
                </w:tcPr>
                <w:p w14:paraId="71A17222">
                  <w:pPr>
                    <w:widowControl/>
                    <w:wordWrap w:val="0"/>
                    <w:topLinePunct/>
                    <w:jc w:val="center"/>
                    <w:rPr>
                      <w:color w:val="auto"/>
                      <w:szCs w:val="21"/>
                      <w:highlight w:val="none"/>
                      <w:u w:val="none" w:color="auto"/>
                    </w:rPr>
                  </w:pPr>
                  <w:r>
                    <w:rPr>
                      <w:rFonts w:hint="eastAsia"/>
                      <w:color w:val="auto"/>
                      <w:szCs w:val="21"/>
                      <w:highlight w:val="none"/>
                      <w:u w:val="none" w:color="auto"/>
                    </w:rPr>
                    <w:t>43.41</w:t>
                  </w:r>
                </w:p>
              </w:tc>
              <w:tc>
                <w:tcPr>
                  <w:tcW w:w="418" w:type="pct"/>
                  <w:noWrap/>
                  <w:vAlign w:val="center"/>
                </w:tcPr>
                <w:p w14:paraId="182793BD">
                  <w:pPr>
                    <w:pStyle w:val="32"/>
                    <w:jc w:val="center"/>
                    <w:rPr>
                      <w:color w:val="auto"/>
                      <w:szCs w:val="21"/>
                      <w:highlight w:val="none"/>
                      <w:u w:val="none" w:color="auto"/>
                    </w:rPr>
                  </w:pPr>
                  <w:r>
                    <w:rPr>
                      <w:rFonts w:hint="eastAsia"/>
                      <w:color w:val="auto"/>
                      <w:highlight w:val="none"/>
                      <w:u w:val="none" w:color="auto"/>
                    </w:rPr>
                    <w:t>55</w:t>
                  </w:r>
                </w:p>
              </w:tc>
              <w:tc>
                <w:tcPr>
                  <w:tcW w:w="474" w:type="pct"/>
                  <w:noWrap/>
                  <w:vAlign w:val="center"/>
                </w:tcPr>
                <w:p w14:paraId="26EDA1BB">
                  <w:pPr>
                    <w:widowControl/>
                    <w:wordWrap w:val="0"/>
                    <w:topLinePunct/>
                    <w:jc w:val="center"/>
                    <w:rPr>
                      <w:color w:val="auto"/>
                      <w:kern w:val="0"/>
                      <w:szCs w:val="20"/>
                      <w:highlight w:val="none"/>
                      <w:u w:val="none" w:color="auto"/>
                    </w:rPr>
                  </w:pPr>
                  <w:r>
                    <w:rPr>
                      <w:rFonts w:hint="eastAsia"/>
                      <w:color w:val="auto"/>
                      <w:kern w:val="0"/>
                      <w:szCs w:val="20"/>
                      <w:highlight w:val="none"/>
                      <w:u w:val="none" w:color="auto"/>
                    </w:rPr>
                    <w:t>55.29</w:t>
                  </w:r>
                </w:p>
              </w:tc>
              <w:tc>
                <w:tcPr>
                  <w:tcW w:w="698" w:type="pct"/>
                  <w:vMerge w:val="continue"/>
                  <w:noWrap/>
                  <w:vAlign w:val="center"/>
                </w:tcPr>
                <w:p w14:paraId="0611B01C">
                  <w:pPr>
                    <w:widowControl/>
                    <w:wordWrap w:val="0"/>
                    <w:topLinePunct/>
                    <w:jc w:val="center"/>
                    <w:rPr>
                      <w:color w:val="auto"/>
                      <w:szCs w:val="21"/>
                      <w:highlight w:val="none"/>
                      <w:u w:val="none" w:color="auto"/>
                    </w:rPr>
                  </w:pPr>
                </w:p>
              </w:tc>
              <w:tc>
                <w:tcPr>
                  <w:tcW w:w="695" w:type="pct"/>
                  <w:noWrap/>
                  <w:vAlign w:val="center"/>
                </w:tcPr>
                <w:p w14:paraId="5C5A7324">
                  <w:pPr>
                    <w:widowControl/>
                    <w:wordWrap w:val="0"/>
                    <w:topLinePunct/>
                    <w:jc w:val="center"/>
                    <w:rPr>
                      <w:color w:val="auto"/>
                      <w:szCs w:val="21"/>
                      <w:highlight w:val="none"/>
                      <w:u w:val="none" w:color="auto"/>
                    </w:rPr>
                  </w:pPr>
                  <w:r>
                    <w:rPr>
                      <w:color w:val="auto"/>
                      <w:szCs w:val="21"/>
                      <w:highlight w:val="none"/>
                      <w:u w:val="none" w:color="auto"/>
                    </w:rPr>
                    <w:t>达标</w:t>
                  </w:r>
                </w:p>
              </w:tc>
            </w:tr>
          </w:tbl>
          <w:p w14:paraId="51413FB8">
            <w:pPr>
              <w:pStyle w:val="27"/>
              <w:bidi w:val="0"/>
            </w:pPr>
            <w:r>
              <w:t>根据上表，各声源在采取相应的隔声、减振等措施后，厂界噪声昼间</w:t>
            </w:r>
            <w:r>
              <w:rPr>
                <w:rFonts w:hint="eastAsia"/>
              </w:rPr>
              <w:t>贡献值</w:t>
            </w:r>
            <w:r>
              <w:t>满足《工业企业厂界环境噪声排放标准》（GB12348-2008）中的</w:t>
            </w:r>
            <w:r>
              <w:rPr>
                <w:rFonts w:hint="eastAsia"/>
                <w:lang w:val="en-US" w:eastAsia="zh-CN"/>
              </w:rPr>
              <w:t>3</w:t>
            </w:r>
            <w:r>
              <w:t>类功能区标准要求。</w:t>
            </w:r>
          </w:p>
          <w:p w14:paraId="463070CC">
            <w:pPr>
              <w:pStyle w:val="32"/>
              <w:bidi w:val="0"/>
              <w:jc w:val="center"/>
              <w:rPr>
                <w:rFonts w:hint="eastAsia"/>
                <w:b/>
                <w:bCs/>
                <w:lang w:val="en-US" w:eastAsia="zh-CN"/>
              </w:rPr>
            </w:pPr>
            <w:r>
              <w:rPr>
                <w:rFonts w:hint="eastAsia"/>
                <w:b/>
                <w:bCs/>
                <w:lang w:val="en-US" w:eastAsia="zh-CN"/>
              </w:rPr>
              <w:t>表4-17   声环境保护目标噪声预测结果与达标分析表</w:t>
            </w:r>
          </w:p>
          <w:tbl>
            <w:tblPr>
              <w:tblStyle w:val="19"/>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719"/>
              <w:gridCol w:w="732"/>
              <w:gridCol w:w="805"/>
              <w:gridCol w:w="884"/>
              <w:gridCol w:w="665"/>
              <w:gridCol w:w="605"/>
              <w:gridCol w:w="686"/>
              <w:gridCol w:w="691"/>
              <w:gridCol w:w="1141"/>
            </w:tblGrid>
            <w:tr w14:paraId="06C454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3" w:type="pct"/>
                  <w:tcBorders>
                    <w:tl2br w:val="nil"/>
                    <w:tr2bl w:val="nil"/>
                  </w:tcBorders>
                  <w:vAlign w:val="center"/>
                </w:tcPr>
                <w:p w14:paraId="0544F4BE">
                  <w:pPr>
                    <w:keepNext w:val="0"/>
                    <w:keepLines w:val="0"/>
                    <w:pageBreakBefore w:val="0"/>
                    <w:widowControl w:val="0"/>
                    <w:kinsoku/>
                    <w:overflowPunct/>
                    <w:autoSpaceDE/>
                    <w:autoSpaceDN/>
                    <w:bidi w:val="0"/>
                    <w:adjustRightInd/>
                    <w:snapToGrid/>
                    <w:jc w:val="center"/>
                    <w:textAlignment w:val="auto"/>
                    <w:rPr>
                      <w:rFonts w:hint="default"/>
                      <w:b/>
                      <w:bCs/>
                      <w:vertAlign w:val="baseline"/>
                      <w:lang w:val="en-US" w:eastAsia="zh-CN"/>
                    </w:rPr>
                  </w:pPr>
                  <w:r>
                    <w:rPr>
                      <w:rFonts w:hint="eastAsia"/>
                      <w:b/>
                      <w:bCs/>
                      <w:vertAlign w:val="baseline"/>
                      <w:lang w:val="en-US" w:eastAsia="zh-CN"/>
                    </w:rPr>
                    <w:t>保护目标</w:t>
                  </w:r>
                </w:p>
              </w:tc>
              <w:tc>
                <w:tcPr>
                  <w:tcW w:w="902" w:type="pct"/>
                  <w:gridSpan w:val="2"/>
                  <w:tcBorders>
                    <w:tl2br w:val="nil"/>
                    <w:tr2bl w:val="nil"/>
                  </w:tcBorders>
                  <w:vAlign w:val="center"/>
                </w:tcPr>
                <w:p w14:paraId="736E8FB5">
                  <w:pPr>
                    <w:keepNext w:val="0"/>
                    <w:keepLines w:val="0"/>
                    <w:pageBreakBefore w:val="0"/>
                    <w:widowControl w:val="0"/>
                    <w:kinsoku/>
                    <w:wordWrap w:val="0"/>
                    <w:overflowPunct/>
                    <w:topLinePunct/>
                    <w:autoSpaceDE/>
                    <w:autoSpaceDN/>
                    <w:bidi w:val="0"/>
                    <w:adjustRightInd/>
                    <w:snapToGrid/>
                    <w:jc w:val="center"/>
                    <w:textAlignment w:val="auto"/>
                    <w:rPr>
                      <w:rFonts w:hint="default"/>
                      <w:vertAlign w:val="baseline"/>
                      <w:lang w:val="en-US" w:eastAsia="zh-CN"/>
                    </w:rPr>
                  </w:pPr>
                  <w:r>
                    <w:rPr>
                      <w:b/>
                      <w:bCs/>
                      <w:color w:val="auto"/>
                      <w:szCs w:val="21"/>
                      <w:highlight w:val="none"/>
                      <w:u w:val="none" w:color="auto"/>
                    </w:rPr>
                    <w:t>贡献值（dB（A））</w:t>
                  </w:r>
                </w:p>
              </w:tc>
              <w:tc>
                <w:tcPr>
                  <w:tcW w:w="1049" w:type="pct"/>
                  <w:gridSpan w:val="2"/>
                  <w:tcBorders>
                    <w:tl2br w:val="nil"/>
                    <w:tr2bl w:val="nil"/>
                  </w:tcBorders>
                  <w:vAlign w:val="center"/>
                </w:tcPr>
                <w:p w14:paraId="43864CDD">
                  <w:pPr>
                    <w:keepNext w:val="0"/>
                    <w:keepLines w:val="0"/>
                    <w:pageBreakBefore w:val="0"/>
                    <w:widowControl w:val="0"/>
                    <w:kinsoku/>
                    <w:wordWrap w:val="0"/>
                    <w:overflowPunct/>
                    <w:topLinePunct/>
                    <w:autoSpaceDE/>
                    <w:autoSpaceDN/>
                    <w:bidi w:val="0"/>
                    <w:adjustRightInd/>
                    <w:snapToGrid/>
                    <w:jc w:val="center"/>
                    <w:textAlignment w:val="auto"/>
                    <w:rPr>
                      <w:rFonts w:hint="default"/>
                      <w:vertAlign w:val="baseline"/>
                      <w:lang w:val="en-US" w:eastAsia="zh-CN"/>
                    </w:rPr>
                  </w:pPr>
                  <w:r>
                    <w:rPr>
                      <w:rFonts w:hint="eastAsia"/>
                      <w:b/>
                      <w:bCs/>
                      <w:color w:val="auto"/>
                      <w:szCs w:val="21"/>
                      <w:highlight w:val="none"/>
                      <w:u w:val="none" w:color="auto"/>
                    </w:rPr>
                    <w:t>背景值</w:t>
                  </w:r>
                  <w:r>
                    <w:rPr>
                      <w:b/>
                      <w:bCs/>
                      <w:color w:val="auto"/>
                      <w:szCs w:val="21"/>
                      <w:highlight w:val="none"/>
                      <w:u w:val="none" w:color="auto"/>
                    </w:rPr>
                    <w:t>（dB（A）</w:t>
                  </w:r>
                  <w:r>
                    <w:rPr>
                      <w:rFonts w:hint="eastAsia"/>
                      <w:b/>
                      <w:bCs/>
                      <w:color w:val="auto"/>
                      <w:szCs w:val="21"/>
                      <w:highlight w:val="none"/>
                      <w:u w:val="none" w:color="auto"/>
                    </w:rPr>
                    <w:t>）</w:t>
                  </w:r>
                </w:p>
              </w:tc>
              <w:tc>
                <w:tcPr>
                  <w:tcW w:w="789" w:type="pct"/>
                  <w:gridSpan w:val="2"/>
                  <w:tcBorders>
                    <w:tl2br w:val="nil"/>
                    <w:tr2bl w:val="nil"/>
                  </w:tcBorders>
                  <w:vAlign w:val="center"/>
                </w:tcPr>
                <w:p w14:paraId="3FA9F530">
                  <w:pPr>
                    <w:keepNext w:val="0"/>
                    <w:keepLines w:val="0"/>
                    <w:pageBreakBefore w:val="0"/>
                    <w:widowControl w:val="0"/>
                    <w:kinsoku/>
                    <w:wordWrap w:val="0"/>
                    <w:overflowPunct/>
                    <w:topLinePunct/>
                    <w:autoSpaceDE/>
                    <w:autoSpaceDN/>
                    <w:bidi w:val="0"/>
                    <w:adjustRightInd/>
                    <w:snapToGrid/>
                    <w:jc w:val="center"/>
                    <w:textAlignment w:val="auto"/>
                    <w:rPr>
                      <w:rFonts w:hint="default"/>
                      <w:vertAlign w:val="baseline"/>
                      <w:lang w:val="en-US" w:eastAsia="zh-CN"/>
                    </w:rPr>
                  </w:pPr>
                  <w:r>
                    <w:rPr>
                      <w:rFonts w:hint="eastAsia"/>
                      <w:b/>
                      <w:bCs/>
                      <w:color w:val="auto"/>
                      <w:szCs w:val="21"/>
                      <w:highlight w:val="none"/>
                      <w:u w:val="none" w:color="auto"/>
                    </w:rPr>
                    <w:t>叠加值</w:t>
                  </w:r>
                  <w:r>
                    <w:rPr>
                      <w:b/>
                      <w:bCs/>
                      <w:color w:val="auto"/>
                      <w:szCs w:val="21"/>
                      <w:highlight w:val="none"/>
                      <w:u w:val="none" w:color="auto"/>
                    </w:rPr>
                    <w:t>（dB（A）</w:t>
                  </w:r>
                  <w:r>
                    <w:rPr>
                      <w:rFonts w:hint="eastAsia"/>
                      <w:b/>
                      <w:bCs/>
                      <w:color w:val="auto"/>
                      <w:szCs w:val="21"/>
                      <w:highlight w:val="none"/>
                      <w:u w:val="none" w:color="auto"/>
                    </w:rPr>
                    <w:t>）</w:t>
                  </w:r>
                </w:p>
              </w:tc>
              <w:tc>
                <w:tcPr>
                  <w:tcW w:w="856" w:type="pct"/>
                  <w:gridSpan w:val="2"/>
                  <w:tcBorders>
                    <w:tl2br w:val="nil"/>
                    <w:tr2bl w:val="nil"/>
                  </w:tcBorders>
                  <w:vAlign w:val="center"/>
                </w:tcPr>
                <w:p w14:paraId="508806A9">
                  <w:pPr>
                    <w:keepNext w:val="0"/>
                    <w:keepLines w:val="0"/>
                    <w:pageBreakBefore w:val="0"/>
                    <w:widowControl w:val="0"/>
                    <w:kinsoku/>
                    <w:wordWrap w:val="0"/>
                    <w:overflowPunct/>
                    <w:topLinePunct/>
                    <w:autoSpaceDE/>
                    <w:autoSpaceDN/>
                    <w:bidi w:val="0"/>
                    <w:adjustRightInd/>
                    <w:snapToGrid/>
                    <w:jc w:val="center"/>
                    <w:textAlignment w:val="auto"/>
                    <w:rPr>
                      <w:b/>
                      <w:bCs/>
                      <w:color w:val="auto"/>
                      <w:szCs w:val="21"/>
                      <w:highlight w:val="none"/>
                      <w:u w:val="none" w:color="auto"/>
                    </w:rPr>
                  </w:pPr>
                  <w:r>
                    <w:rPr>
                      <w:b/>
                      <w:bCs/>
                      <w:color w:val="auto"/>
                      <w:szCs w:val="21"/>
                      <w:highlight w:val="none"/>
                      <w:u w:val="none" w:color="auto"/>
                    </w:rPr>
                    <w:t>标准限值</w:t>
                  </w:r>
                </w:p>
                <w:p w14:paraId="4000308B">
                  <w:pPr>
                    <w:keepNext w:val="0"/>
                    <w:keepLines w:val="0"/>
                    <w:pageBreakBefore w:val="0"/>
                    <w:widowControl w:val="0"/>
                    <w:kinsoku/>
                    <w:wordWrap w:val="0"/>
                    <w:overflowPunct/>
                    <w:topLinePunct/>
                    <w:autoSpaceDE/>
                    <w:autoSpaceDN/>
                    <w:bidi w:val="0"/>
                    <w:adjustRightInd/>
                    <w:snapToGrid/>
                    <w:jc w:val="center"/>
                    <w:textAlignment w:val="auto"/>
                    <w:rPr>
                      <w:rFonts w:hint="default"/>
                      <w:vertAlign w:val="baseline"/>
                      <w:lang w:val="en-US" w:eastAsia="zh-CN"/>
                    </w:rPr>
                  </w:pPr>
                  <w:r>
                    <w:rPr>
                      <w:b/>
                      <w:bCs/>
                      <w:color w:val="auto"/>
                      <w:szCs w:val="21"/>
                      <w:highlight w:val="none"/>
                      <w:u w:val="none" w:color="auto"/>
                    </w:rPr>
                    <w:t>（dB（A））</w:t>
                  </w:r>
                </w:p>
              </w:tc>
              <w:tc>
                <w:tcPr>
                  <w:tcW w:w="709" w:type="pct"/>
                  <w:vMerge w:val="restart"/>
                  <w:tcBorders>
                    <w:tl2br w:val="nil"/>
                    <w:tr2bl w:val="nil"/>
                  </w:tcBorders>
                  <w:vAlign w:val="center"/>
                </w:tcPr>
                <w:p w14:paraId="0AE4B613">
                  <w:pPr>
                    <w:keepNext w:val="0"/>
                    <w:keepLines w:val="0"/>
                    <w:pageBreakBefore w:val="0"/>
                    <w:widowControl w:val="0"/>
                    <w:kinsoku/>
                    <w:wordWrap w:val="0"/>
                    <w:overflowPunct/>
                    <w:topLinePunct/>
                    <w:autoSpaceDE/>
                    <w:autoSpaceDN/>
                    <w:bidi w:val="0"/>
                    <w:adjustRightInd/>
                    <w:snapToGrid/>
                    <w:jc w:val="center"/>
                    <w:textAlignment w:val="auto"/>
                    <w:rPr>
                      <w:rFonts w:hint="default"/>
                      <w:vertAlign w:val="baseline"/>
                      <w:lang w:val="en-US" w:eastAsia="zh-CN"/>
                    </w:rPr>
                  </w:pPr>
                  <w:r>
                    <w:rPr>
                      <w:b/>
                      <w:bCs/>
                      <w:color w:val="auto"/>
                      <w:szCs w:val="21"/>
                      <w:highlight w:val="none"/>
                      <w:u w:val="none" w:color="auto"/>
                    </w:rPr>
                    <w:t>达标情况</w:t>
                  </w:r>
                </w:p>
              </w:tc>
            </w:tr>
            <w:tr w14:paraId="62EFA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3" w:type="pct"/>
                  <w:vMerge w:val="restart"/>
                  <w:tcBorders>
                    <w:tl2br w:val="nil"/>
                    <w:tr2bl w:val="nil"/>
                  </w:tcBorders>
                  <w:vAlign w:val="center"/>
                </w:tcPr>
                <w:p w14:paraId="14C23A98">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rFonts w:hint="eastAsia"/>
                      <w:vertAlign w:val="baseline"/>
                      <w:lang w:val="en-US" w:eastAsia="zh-CN"/>
                    </w:rPr>
                    <w:t>N1南侧居民点</w:t>
                  </w:r>
                </w:p>
              </w:tc>
              <w:tc>
                <w:tcPr>
                  <w:tcW w:w="446" w:type="pct"/>
                  <w:tcBorders>
                    <w:tl2br w:val="nil"/>
                    <w:tr2bl w:val="nil"/>
                  </w:tcBorders>
                  <w:vAlign w:val="center"/>
                </w:tcPr>
                <w:p w14:paraId="39AC5942">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color w:val="auto"/>
                      <w:szCs w:val="21"/>
                      <w:highlight w:val="none"/>
                      <w:u w:val="none" w:color="auto"/>
                    </w:rPr>
                    <w:t>昼</w:t>
                  </w:r>
                </w:p>
              </w:tc>
              <w:tc>
                <w:tcPr>
                  <w:tcW w:w="455" w:type="pct"/>
                  <w:tcBorders>
                    <w:tl2br w:val="nil"/>
                    <w:tr2bl w:val="nil"/>
                  </w:tcBorders>
                  <w:vAlign w:val="center"/>
                </w:tcPr>
                <w:p w14:paraId="112170AE">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rFonts w:hint="eastAsia"/>
                      <w:color w:val="auto"/>
                      <w:szCs w:val="21"/>
                      <w:highlight w:val="none"/>
                      <w:u w:val="none" w:color="auto"/>
                      <w:lang w:val="en-US" w:eastAsia="zh-CN"/>
                    </w:rPr>
                    <w:t>夜</w:t>
                  </w:r>
                </w:p>
              </w:tc>
              <w:tc>
                <w:tcPr>
                  <w:tcW w:w="500" w:type="pct"/>
                  <w:tcBorders>
                    <w:tl2br w:val="nil"/>
                    <w:tr2bl w:val="nil"/>
                  </w:tcBorders>
                  <w:vAlign w:val="center"/>
                </w:tcPr>
                <w:p w14:paraId="20E0DD17">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color w:val="auto"/>
                      <w:szCs w:val="21"/>
                      <w:highlight w:val="none"/>
                      <w:u w:val="none" w:color="auto"/>
                    </w:rPr>
                    <w:t>昼</w:t>
                  </w:r>
                </w:p>
              </w:tc>
              <w:tc>
                <w:tcPr>
                  <w:tcW w:w="549" w:type="pct"/>
                  <w:tcBorders>
                    <w:tl2br w:val="nil"/>
                    <w:tr2bl w:val="nil"/>
                  </w:tcBorders>
                  <w:vAlign w:val="center"/>
                </w:tcPr>
                <w:p w14:paraId="3C449158">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rFonts w:hint="eastAsia"/>
                      <w:color w:val="auto"/>
                      <w:szCs w:val="21"/>
                      <w:highlight w:val="none"/>
                      <w:u w:val="none" w:color="auto"/>
                      <w:lang w:val="en-US" w:eastAsia="zh-CN"/>
                    </w:rPr>
                    <w:t>夜</w:t>
                  </w:r>
                </w:p>
              </w:tc>
              <w:tc>
                <w:tcPr>
                  <w:tcW w:w="413" w:type="pct"/>
                  <w:tcBorders>
                    <w:tl2br w:val="nil"/>
                    <w:tr2bl w:val="nil"/>
                  </w:tcBorders>
                  <w:vAlign w:val="center"/>
                </w:tcPr>
                <w:p w14:paraId="09C9DB41">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color w:val="auto"/>
                      <w:szCs w:val="21"/>
                      <w:highlight w:val="none"/>
                      <w:u w:val="none" w:color="auto"/>
                    </w:rPr>
                    <w:t>昼</w:t>
                  </w:r>
                </w:p>
              </w:tc>
              <w:tc>
                <w:tcPr>
                  <w:tcW w:w="376" w:type="pct"/>
                  <w:tcBorders>
                    <w:tl2br w:val="nil"/>
                    <w:tr2bl w:val="nil"/>
                  </w:tcBorders>
                  <w:vAlign w:val="center"/>
                </w:tcPr>
                <w:p w14:paraId="290CEF0D">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rFonts w:hint="eastAsia"/>
                      <w:color w:val="auto"/>
                      <w:szCs w:val="21"/>
                      <w:highlight w:val="none"/>
                      <w:u w:val="none" w:color="auto"/>
                      <w:lang w:val="en-US" w:eastAsia="zh-CN"/>
                    </w:rPr>
                    <w:t>夜</w:t>
                  </w:r>
                </w:p>
              </w:tc>
              <w:tc>
                <w:tcPr>
                  <w:tcW w:w="426" w:type="pct"/>
                  <w:tcBorders>
                    <w:tl2br w:val="nil"/>
                    <w:tr2bl w:val="nil"/>
                  </w:tcBorders>
                  <w:vAlign w:val="center"/>
                </w:tcPr>
                <w:p w14:paraId="7E8EDF68">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color w:val="auto"/>
                      <w:szCs w:val="21"/>
                      <w:highlight w:val="none"/>
                      <w:u w:val="none" w:color="auto"/>
                    </w:rPr>
                    <w:t>昼</w:t>
                  </w:r>
                </w:p>
              </w:tc>
              <w:tc>
                <w:tcPr>
                  <w:tcW w:w="429" w:type="pct"/>
                  <w:tcBorders>
                    <w:tl2br w:val="nil"/>
                    <w:tr2bl w:val="nil"/>
                  </w:tcBorders>
                  <w:vAlign w:val="center"/>
                </w:tcPr>
                <w:p w14:paraId="1F31BBF4">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r>
                    <w:rPr>
                      <w:rFonts w:hint="eastAsia"/>
                      <w:color w:val="auto"/>
                      <w:szCs w:val="21"/>
                      <w:highlight w:val="none"/>
                      <w:u w:val="none" w:color="auto"/>
                      <w:lang w:val="en-US" w:eastAsia="zh-CN"/>
                    </w:rPr>
                    <w:t>夜</w:t>
                  </w:r>
                </w:p>
              </w:tc>
              <w:tc>
                <w:tcPr>
                  <w:tcW w:w="709" w:type="pct"/>
                  <w:vMerge w:val="continue"/>
                  <w:tcBorders>
                    <w:tl2br w:val="nil"/>
                    <w:tr2bl w:val="nil"/>
                  </w:tcBorders>
                  <w:vAlign w:val="center"/>
                </w:tcPr>
                <w:p w14:paraId="50797BA8">
                  <w:pPr>
                    <w:keepNext w:val="0"/>
                    <w:keepLines w:val="0"/>
                    <w:pageBreakBefore w:val="0"/>
                    <w:widowControl w:val="0"/>
                    <w:kinsoku/>
                    <w:overflowPunct/>
                    <w:autoSpaceDE/>
                    <w:autoSpaceDN/>
                    <w:bidi w:val="0"/>
                    <w:adjustRightInd/>
                    <w:snapToGrid/>
                    <w:jc w:val="center"/>
                    <w:textAlignment w:val="auto"/>
                    <w:rPr>
                      <w:rFonts w:hint="default"/>
                      <w:vertAlign w:val="baseline"/>
                      <w:lang w:val="en-US" w:eastAsia="zh-CN"/>
                    </w:rPr>
                  </w:pPr>
                </w:p>
              </w:tc>
            </w:tr>
            <w:tr w14:paraId="72986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93" w:type="pct"/>
                  <w:vMerge w:val="continue"/>
                  <w:tcBorders>
                    <w:tl2br w:val="nil"/>
                    <w:tr2bl w:val="nil"/>
                  </w:tcBorders>
                  <w:vAlign w:val="center"/>
                </w:tcPr>
                <w:p w14:paraId="6CE72EF0">
                  <w:pPr>
                    <w:keepNext w:val="0"/>
                    <w:keepLines w:val="0"/>
                    <w:pageBreakBefore w:val="0"/>
                    <w:widowControl w:val="0"/>
                    <w:kinsoku/>
                    <w:overflowPunct/>
                    <w:autoSpaceDE/>
                    <w:autoSpaceDN/>
                    <w:bidi w:val="0"/>
                    <w:adjustRightInd/>
                    <w:snapToGrid/>
                    <w:jc w:val="center"/>
                    <w:textAlignment w:val="auto"/>
                    <w:rPr>
                      <w:rFonts w:hint="eastAsia"/>
                      <w:vertAlign w:val="baseline"/>
                      <w:lang w:val="en-US" w:eastAsia="zh-CN"/>
                    </w:rPr>
                  </w:pPr>
                </w:p>
              </w:tc>
              <w:tc>
                <w:tcPr>
                  <w:tcW w:w="446" w:type="pct"/>
                  <w:tcBorders>
                    <w:tl2br w:val="nil"/>
                    <w:tr2bl w:val="nil"/>
                  </w:tcBorders>
                  <w:vAlign w:val="center"/>
                </w:tcPr>
                <w:p w14:paraId="62106863">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51.0</w:t>
                  </w:r>
                </w:p>
              </w:tc>
              <w:tc>
                <w:tcPr>
                  <w:tcW w:w="455" w:type="pct"/>
                  <w:tcBorders>
                    <w:tl2br w:val="nil"/>
                    <w:tr2bl w:val="nil"/>
                  </w:tcBorders>
                  <w:vAlign w:val="center"/>
                </w:tcPr>
                <w:p w14:paraId="61A9309C">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42.5</w:t>
                  </w:r>
                </w:p>
              </w:tc>
              <w:tc>
                <w:tcPr>
                  <w:tcW w:w="500" w:type="pct"/>
                  <w:tcBorders>
                    <w:tl2br w:val="nil"/>
                    <w:tr2bl w:val="nil"/>
                  </w:tcBorders>
                  <w:vAlign w:val="center"/>
                </w:tcPr>
                <w:p w14:paraId="6F60F5B4">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62.5</w:t>
                  </w:r>
                </w:p>
              </w:tc>
              <w:tc>
                <w:tcPr>
                  <w:tcW w:w="549" w:type="pct"/>
                  <w:tcBorders>
                    <w:tl2br w:val="nil"/>
                    <w:tr2bl w:val="nil"/>
                  </w:tcBorders>
                  <w:vAlign w:val="center"/>
                </w:tcPr>
                <w:p w14:paraId="491F47D0">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53.5</w:t>
                  </w:r>
                </w:p>
              </w:tc>
              <w:tc>
                <w:tcPr>
                  <w:tcW w:w="413" w:type="pct"/>
                  <w:tcBorders>
                    <w:tl2br w:val="nil"/>
                    <w:tr2bl w:val="nil"/>
                  </w:tcBorders>
                  <w:vAlign w:val="center"/>
                </w:tcPr>
                <w:p w14:paraId="55E575BE">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62.8</w:t>
                  </w:r>
                </w:p>
              </w:tc>
              <w:tc>
                <w:tcPr>
                  <w:tcW w:w="376" w:type="pct"/>
                  <w:tcBorders>
                    <w:tl2br w:val="nil"/>
                    <w:tr2bl w:val="nil"/>
                  </w:tcBorders>
                  <w:vAlign w:val="center"/>
                </w:tcPr>
                <w:p w14:paraId="193BBE1D">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53.8</w:t>
                  </w:r>
                </w:p>
              </w:tc>
              <w:tc>
                <w:tcPr>
                  <w:tcW w:w="426" w:type="pct"/>
                  <w:tcBorders>
                    <w:tl2br w:val="nil"/>
                    <w:tr2bl w:val="nil"/>
                  </w:tcBorders>
                  <w:vAlign w:val="center"/>
                </w:tcPr>
                <w:p w14:paraId="5488D5AA">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65</w:t>
                  </w:r>
                </w:p>
              </w:tc>
              <w:tc>
                <w:tcPr>
                  <w:tcW w:w="429" w:type="pct"/>
                  <w:tcBorders>
                    <w:tl2br w:val="nil"/>
                    <w:tr2bl w:val="nil"/>
                  </w:tcBorders>
                  <w:vAlign w:val="center"/>
                </w:tcPr>
                <w:p w14:paraId="692C67F9">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55</w:t>
                  </w:r>
                </w:p>
              </w:tc>
              <w:tc>
                <w:tcPr>
                  <w:tcW w:w="709" w:type="pct"/>
                  <w:tcBorders>
                    <w:tl2br w:val="nil"/>
                    <w:tr2bl w:val="nil"/>
                  </w:tcBorders>
                  <w:vAlign w:val="center"/>
                </w:tcPr>
                <w:p w14:paraId="790B9728">
                  <w:pPr>
                    <w:keepNext w:val="0"/>
                    <w:keepLines w:val="0"/>
                    <w:pageBreakBefore w:val="0"/>
                    <w:widowControl w:val="0"/>
                    <w:kinsoku/>
                    <w:overflowPunct/>
                    <w:autoSpaceDE/>
                    <w:autoSpaceDN/>
                    <w:bidi w:val="0"/>
                    <w:adjustRightInd/>
                    <w:snapToGrid/>
                    <w:jc w:val="center"/>
                    <w:textAlignment w:val="auto"/>
                    <w:rPr>
                      <w:rFonts w:hint="default" w:eastAsia="宋体"/>
                      <w:vertAlign w:val="baseline"/>
                      <w:lang w:val="en-US" w:eastAsia="zh-CN"/>
                    </w:rPr>
                  </w:pPr>
                  <w:r>
                    <w:rPr>
                      <w:rFonts w:hint="eastAsia" w:eastAsia="宋体"/>
                      <w:vertAlign w:val="baseline"/>
                      <w:lang w:val="en-US" w:eastAsia="zh-CN"/>
                    </w:rPr>
                    <w:t>达标</w:t>
                  </w:r>
                </w:p>
              </w:tc>
            </w:tr>
          </w:tbl>
          <w:p w14:paraId="670B3D52">
            <w:pPr>
              <w:pStyle w:val="27"/>
              <w:bidi w:val="0"/>
              <w:rPr>
                <w:rFonts w:hint="default"/>
                <w:lang w:val="en-US" w:eastAsia="zh-CN"/>
              </w:rPr>
            </w:pPr>
            <w:r>
              <w:rPr>
                <w:rFonts w:hint="default"/>
                <w:lang w:val="en-US" w:eastAsia="zh-CN"/>
              </w:rPr>
              <w:t>本项目厂界周边50m范围内敏感点噪声能满足《声环境质量标准》</w:t>
            </w:r>
            <w:r>
              <w:rPr>
                <w:rFonts w:hint="eastAsia"/>
                <w:lang w:val="en-US" w:eastAsia="zh-CN"/>
              </w:rPr>
              <w:t>（</w:t>
            </w:r>
            <w:r>
              <w:rPr>
                <w:rFonts w:hint="default"/>
                <w:lang w:val="en-US" w:eastAsia="zh-CN"/>
              </w:rPr>
              <w:t>GB3096-2008</w:t>
            </w:r>
            <w:r>
              <w:rPr>
                <w:rFonts w:hint="eastAsia"/>
                <w:lang w:val="en-US" w:eastAsia="zh-CN"/>
              </w:rPr>
              <w:t>）</w:t>
            </w:r>
            <w:r>
              <w:rPr>
                <w:rFonts w:hint="default"/>
                <w:lang w:val="en-US" w:eastAsia="zh-CN"/>
              </w:rPr>
              <w:t>中</w:t>
            </w:r>
            <w:r>
              <w:rPr>
                <w:rFonts w:hint="eastAsia"/>
                <w:lang w:val="en-US" w:eastAsia="zh-CN"/>
              </w:rPr>
              <w:t>3</w:t>
            </w:r>
            <w:r>
              <w:rPr>
                <w:rFonts w:hint="default"/>
                <w:lang w:val="en-US" w:eastAsia="zh-CN"/>
              </w:rPr>
              <w:t>类标准要求。项目噪声排放对敏感点的贡献小，项目建设对敏感点声环境影响较小。</w:t>
            </w:r>
          </w:p>
          <w:p w14:paraId="72A4B2D2">
            <w:pPr>
              <w:pStyle w:val="27"/>
              <w:bidi w:val="0"/>
              <w:rPr>
                <w:color w:val="auto"/>
                <w:highlight w:val="none"/>
                <w:u w:val="none" w:color="auto"/>
              </w:rPr>
            </w:pPr>
            <w:r>
              <w:t>根据建设单位拟定平面布局，主要产噪设备采取设备基础减振等减振降噪措施</w:t>
            </w:r>
            <w:r>
              <w:rPr>
                <w:rFonts w:hint="default"/>
              </w:rPr>
              <w:t>，同步配套隔声罩、消声器及减振系统，</w:t>
            </w:r>
            <w:r>
              <w:t>同时结合墙体隔声、距离衰减等可最大程度降低对外环境影响，在日常</w:t>
            </w:r>
            <w:r>
              <w:rPr>
                <w:rFonts w:hint="eastAsia"/>
              </w:rPr>
              <w:t>运营</w:t>
            </w:r>
            <w:r>
              <w:t>过程中安排专人负责设备的日常保养，可确保设备处于良好的运转状态，避免因不正常运转导致产生的高噪声现象，因此在运营期间对周边声环境影响较小，在可接纳范围之内。</w:t>
            </w:r>
          </w:p>
          <w:p w14:paraId="7CE6D993">
            <w:pPr>
              <w:pStyle w:val="27"/>
              <w:bidi w:val="0"/>
              <w:rPr>
                <w:rFonts w:hint="default"/>
                <w:b/>
                <w:bCs/>
                <w:u w:val="none" w:color="auto"/>
                <w:lang w:val="en-US" w:eastAsia="zh-CN"/>
              </w:rPr>
            </w:pPr>
            <w:r>
              <w:rPr>
                <w:rFonts w:hint="eastAsia"/>
                <w:b/>
                <w:bCs/>
                <w:u w:val="none" w:color="auto"/>
                <w:lang w:val="en-US" w:eastAsia="zh-CN"/>
              </w:rPr>
              <w:t>3.</w:t>
            </w:r>
            <w:r>
              <w:rPr>
                <w:rFonts w:hint="default"/>
                <w:b/>
                <w:bCs/>
                <w:u w:val="none" w:color="auto"/>
              </w:rPr>
              <w:t>噪声污染防治措施</w:t>
            </w:r>
          </w:p>
          <w:p w14:paraId="7CF06580">
            <w:pPr>
              <w:pStyle w:val="27"/>
              <w:bidi w:val="0"/>
              <w:rPr>
                <w:rFonts w:hint="default"/>
                <w:u w:val="none" w:color="auto"/>
              </w:rPr>
            </w:pPr>
            <w:r>
              <w:rPr>
                <w:rFonts w:hint="default"/>
                <w:u w:val="none" w:color="auto"/>
              </w:rPr>
              <w:t>为了更好地降低噪声对周围环境的影响，加强噪声防治工作，建设单位应采取以下措施：</w:t>
            </w:r>
          </w:p>
          <w:p w14:paraId="564636E8">
            <w:pPr>
              <w:pStyle w:val="27"/>
              <w:bidi w:val="0"/>
              <w:rPr>
                <w:rFonts w:hint="default"/>
                <w:u w:val="none" w:color="auto"/>
              </w:rPr>
            </w:pPr>
            <w:r>
              <w:rPr>
                <w:rFonts w:hint="default"/>
                <w:u w:val="none" w:color="auto"/>
              </w:rPr>
              <w:t>①尽量选用低噪声设备，做好设备保养，保持设备运行良好；</w:t>
            </w:r>
          </w:p>
          <w:p w14:paraId="2C7BF52A">
            <w:pPr>
              <w:pStyle w:val="27"/>
              <w:bidi w:val="0"/>
              <w:rPr>
                <w:rFonts w:hint="default"/>
                <w:u w:val="none" w:color="auto"/>
              </w:rPr>
            </w:pPr>
            <w:r>
              <w:rPr>
                <w:rFonts w:hint="default"/>
                <w:u w:val="none" w:color="auto"/>
              </w:rPr>
              <w:t>②落实高噪声设备的减振、隔声措施；</w:t>
            </w:r>
          </w:p>
          <w:p w14:paraId="45E0DD17">
            <w:pPr>
              <w:pStyle w:val="27"/>
              <w:bidi w:val="0"/>
              <w:rPr>
                <w:rFonts w:hint="default"/>
                <w:u w:val="none" w:color="auto"/>
              </w:rPr>
            </w:pPr>
            <w:r>
              <w:rPr>
                <w:rFonts w:hint="default"/>
                <w:u w:val="none" w:color="auto"/>
              </w:rPr>
              <w:t>③生产车间全封闭处理，同时选用低噪声、低能耗、低排放并满足环境保护标准的生产、运输、泵送等设备，对一些因空气动力而产生的噪声，如风机等，要在气流进出口上加装消声器；</w:t>
            </w:r>
          </w:p>
          <w:p w14:paraId="28E8FE02">
            <w:pPr>
              <w:pStyle w:val="27"/>
              <w:bidi w:val="0"/>
              <w:rPr>
                <w:rFonts w:hint="default"/>
                <w:u w:val="none" w:color="auto"/>
              </w:rPr>
            </w:pPr>
            <w:r>
              <w:rPr>
                <w:rFonts w:hint="default"/>
                <w:u w:val="none" w:color="auto"/>
              </w:rPr>
              <w:t>④加强员工培训，实施精细化生产，所有零部件及设备均需轻拿轻放，避免偶发噪声产生；</w:t>
            </w:r>
          </w:p>
          <w:p w14:paraId="3D406ECA">
            <w:pPr>
              <w:pStyle w:val="27"/>
              <w:bidi w:val="0"/>
              <w:rPr>
                <w:rFonts w:hint="default"/>
                <w:u w:val="none" w:color="auto"/>
              </w:rPr>
            </w:pPr>
            <w:r>
              <w:rPr>
                <w:rFonts w:hint="default"/>
                <w:u w:val="none" w:color="auto"/>
              </w:rPr>
              <w:t>⑤高噪声设备的操作人员，操作时应佩戴防护头盔或耳套，加强厂区绿化，既能美化环境，也对噪声具有一定的吸纳作用。</w:t>
            </w:r>
          </w:p>
          <w:p w14:paraId="38ECDE33">
            <w:pPr>
              <w:pStyle w:val="27"/>
              <w:bidi w:val="0"/>
              <w:rPr>
                <w:rFonts w:hint="eastAsia"/>
                <w:u w:val="none" w:color="auto"/>
                <w:lang w:val="en-US" w:eastAsia="zh-CN"/>
              </w:rPr>
            </w:pPr>
            <w:r>
              <w:rPr>
                <w:rFonts w:hint="default"/>
                <w:u w:val="none" w:color="auto"/>
              </w:rPr>
              <w:t>经落实上述措施后，项目厂界噪声可达到《工业企业厂界环境噪声排放标准》</w:t>
            </w:r>
            <w:r>
              <w:rPr>
                <w:rFonts w:hint="default"/>
                <w:u w:val="none" w:color="auto"/>
                <w:lang w:val="en-US" w:eastAsia="zh-CN"/>
              </w:rPr>
              <w:t>3</w:t>
            </w:r>
            <w:r>
              <w:rPr>
                <w:rFonts w:hint="default"/>
                <w:u w:val="none" w:color="auto"/>
              </w:rPr>
              <w:t>类标准，项目运营期间排放噪声对周边声环境影响在可接受范围内</w:t>
            </w:r>
            <w:r>
              <w:rPr>
                <w:rFonts w:hint="eastAsia"/>
                <w:u w:val="none" w:color="auto"/>
                <w:lang w:eastAsia="zh-CN"/>
              </w:rPr>
              <w:t>。</w:t>
            </w:r>
          </w:p>
          <w:p w14:paraId="0F81A9DE">
            <w:pPr>
              <w:pStyle w:val="27"/>
              <w:widowControl/>
              <w:ind w:firstLine="482"/>
              <w:rPr>
                <w:b/>
                <w:bCs/>
                <w:color w:val="auto"/>
                <w:highlight w:val="none"/>
                <w:u w:val="none" w:color="auto"/>
              </w:rPr>
            </w:pPr>
            <w:r>
              <w:rPr>
                <w:rFonts w:hint="eastAsia"/>
                <w:b/>
                <w:bCs/>
                <w:color w:val="auto"/>
                <w:highlight w:val="none"/>
                <w:u w:val="none" w:color="auto"/>
                <w:lang w:val="en-US" w:eastAsia="zh-CN"/>
              </w:rPr>
              <w:t>4.</w:t>
            </w:r>
            <w:r>
              <w:rPr>
                <w:b/>
                <w:bCs/>
                <w:color w:val="auto"/>
                <w:highlight w:val="none"/>
                <w:u w:val="none" w:color="auto"/>
              </w:rPr>
              <w:t>监测要求</w:t>
            </w:r>
          </w:p>
          <w:p w14:paraId="05403828">
            <w:pPr>
              <w:pStyle w:val="27"/>
              <w:widowControl/>
              <w:ind w:firstLine="480"/>
              <w:rPr>
                <w:color w:val="auto"/>
                <w:highlight w:val="none"/>
                <w:u w:val="none" w:color="auto"/>
              </w:rPr>
            </w:pPr>
            <w:r>
              <w:rPr>
                <w:color w:val="auto"/>
                <w:highlight w:val="none"/>
                <w:u w:val="none" w:color="auto"/>
              </w:rPr>
              <w:t>参照《排污单位自行监测技术指南 总则》（HJ819-2017）中的相关要求，</w:t>
            </w:r>
          </w:p>
          <w:p w14:paraId="0F7857E7">
            <w:pPr>
              <w:pStyle w:val="27"/>
              <w:widowControl/>
              <w:ind w:firstLine="0" w:firstLineChars="0"/>
              <w:rPr>
                <w:color w:val="auto"/>
                <w:highlight w:val="none"/>
                <w:u w:val="none" w:color="auto"/>
              </w:rPr>
            </w:pPr>
            <w:r>
              <w:rPr>
                <w:color w:val="auto"/>
                <w:highlight w:val="none"/>
                <w:u w:val="none" w:color="auto"/>
              </w:rPr>
              <w:t>提出监测要求，详见下表。</w:t>
            </w:r>
          </w:p>
          <w:p w14:paraId="181DC787">
            <w:pPr>
              <w:pStyle w:val="32"/>
              <w:widowControl/>
              <w:wordWrap w:val="0"/>
              <w:topLinePunct/>
              <w:adjustRightInd/>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1</w:t>
            </w:r>
            <w:r>
              <w:rPr>
                <w:rFonts w:hint="eastAsia"/>
                <w:b/>
                <w:bCs/>
                <w:color w:val="auto"/>
                <w:highlight w:val="none"/>
                <w:u w:val="none" w:color="auto"/>
                <w:lang w:val="en-US" w:eastAsia="zh-CN"/>
              </w:rPr>
              <w:t>8</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声环境监测计划一览表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82"/>
              <w:gridCol w:w="2421"/>
              <w:gridCol w:w="1823"/>
              <w:gridCol w:w="2017"/>
            </w:tblGrid>
            <w:tr w14:paraId="082C32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90" w:hRule="atLeast"/>
              </w:trPr>
              <w:tc>
                <w:tcPr>
                  <w:tcW w:w="1108" w:type="pct"/>
                  <w:tcBorders>
                    <w:tl2br w:val="nil"/>
                    <w:tr2bl w:val="nil"/>
                  </w:tcBorders>
                  <w:vAlign w:val="bottom"/>
                </w:tcPr>
                <w:p w14:paraId="374AD644">
                  <w:pPr>
                    <w:pStyle w:val="38"/>
                    <w:widowControl/>
                    <w:wordWrap w:val="0"/>
                    <w:topLinePunct/>
                    <w:autoSpaceDE/>
                    <w:autoSpaceDN/>
                    <w:spacing w:line="360" w:lineRule="auto"/>
                    <w:jc w:val="center"/>
                    <w:rPr>
                      <w:rFonts w:ascii="Times New Roman" w:hAnsi="Times New Roman" w:cs="Times New Roman"/>
                      <w:b/>
                      <w:bCs/>
                      <w:color w:val="auto"/>
                      <w:sz w:val="21"/>
                      <w:szCs w:val="21"/>
                      <w:highlight w:val="none"/>
                      <w:u w:val="none" w:color="auto"/>
                      <w:lang w:eastAsia="zh-CN"/>
                    </w:rPr>
                  </w:pPr>
                  <w:r>
                    <w:rPr>
                      <w:rFonts w:ascii="Times New Roman" w:hAnsi="Times New Roman" w:cs="Times New Roman"/>
                      <w:b/>
                      <w:bCs/>
                      <w:color w:val="auto"/>
                      <w:spacing w:val="8"/>
                      <w:sz w:val="21"/>
                      <w:szCs w:val="21"/>
                      <w:highlight w:val="none"/>
                      <w:u w:val="none" w:color="auto"/>
                      <w:lang w:eastAsia="zh-CN"/>
                    </w:rPr>
                    <w:t>监测内容</w:t>
                  </w:r>
                </w:p>
              </w:tc>
              <w:tc>
                <w:tcPr>
                  <w:tcW w:w="1504" w:type="pct"/>
                  <w:tcBorders>
                    <w:tl2br w:val="nil"/>
                    <w:tr2bl w:val="nil"/>
                  </w:tcBorders>
                  <w:vAlign w:val="bottom"/>
                </w:tcPr>
                <w:p w14:paraId="79D5D547">
                  <w:pPr>
                    <w:pStyle w:val="38"/>
                    <w:widowControl/>
                    <w:wordWrap w:val="0"/>
                    <w:topLinePunct/>
                    <w:autoSpaceDE/>
                    <w:autoSpaceDN/>
                    <w:spacing w:line="360" w:lineRule="auto"/>
                    <w:jc w:val="center"/>
                    <w:rPr>
                      <w:rFonts w:ascii="Times New Roman" w:hAnsi="Times New Roman" w:cs="Times New Roman"/>
                      <w:b/>
                      <w:bCs/>
                      <w:color w:val="auto"/>
                      <w:sz w:val="21"/>
                      <w:szCs w:val="21"/>
                      <w:highlight w:val="none"/>
                      <w:u w:val="none" w:color="auto"/>
                      <w:lang w:eastAsia="zh-CN"/>
                    </w:rPr>
                  </w:pPr>
                  <w:r>
                    <w:rPr>
                      <w:rFonts w:ascii="Times New Roman" w:hAnsi="Times New Roman" w:cs="Times New Roman"/>
                      <w:b/>
                      <w:bCs/>
                      <w:color w:val="auto"/>
                      <w:spacing w:val="8"/>
                      <w:sz w:val="21"/>
                      <w:szCs w:val="21"/>
                      <w:highlight w:val="none"/>
                      <w:u w:val="none" w:color="auto"/>
                      <w:lang w:eastAsia="zh-CN"/>
                    </w:rPr>
                    <w:t>监测项目</w:t>
                  </w:r>
                </w:p>
              </w:tc>
              <w:tc>
                <w:tcPr>
                  <w:tcW w:w="1133" w:type="pct"/>
                  <w:tcBorders>
                    <w:tl2br w:val="nil"/>
                    <w:tr2bl w:val="nil"/>
                  </w:tcBorders>
                  <w:vAlign w:val="bottom"/>
                </w:tcPr>
                <w:p w14:paraId="77C16FCA">
                  <w:pPr>
                    <w:pStyle w:val="38"/>
                    <w:widowControl/>
                    <w:wordWrap w:val="0"/>
                    <w:topLinePunct/>
                    <w:autoSpaceDE/>
                    <w:autoSpaceDN/>
                    <w:spacing w:line="360" w:lineRule="auto"/>
                    <w:jc w:val="center"/>
                    <w:rPr>
                      <w:rFonts w:ascii="Times New Roman" w:hAnsi="Times New Roman" w:cs="Times New Roman"/>
                      <w:b/>
                      <w:bCs/>
                      <w:color w:val="auto"/>
                      <w:sz w:val="21"/>
                      <w:szCs w:val="21"/>
                      <w:highlight w:val="none"/>
                      <w:u w:val="none" w:color="auto"/>
                      <w:lang w:eastAsia="zh-CN"/>
                    </w:rPr>
                  </w:pPr>
                  <w:r>
                    <w:rPr>
                      <w:rFonts w:ascii="Times New Roman" w:hAnsi="Times New Roman" w:cs="Times New Roman"/>
                      <w:b/>
                      <w:bCs/>
                      <w:color w:val="auto"/>
                      <w:spacing w:val="8"/>
                      <w:sz w:val="21"/>
                      <w:szCs w:val="21"/>
                      <w:highlight w:val="none"/>
                      <w:u w:val="none" w:color="auto"/>
                      <w:lang w:eastAsia="zh-CN"/>
                    </w:rPr>
                    <w:t>监测点位</w:t>
                  </w:r>
                </w:p>
              </w:tc>
              <w:tc>
                <w:tcPr>
                  <w:tcW w:w="1253" w:type="pct"/>
                  <w:tcBorders>
                    <w:tl2br w:val="nil"/>
                    <w:tr2bl w:val="nil"/>
                  </w:tcBorders>
                  <w:vAlign w:val="bottom"/>
                </w:tcPr>
                <w:p w14:paraId="0CC8DB0E">
                  <w:pPr>
                    <w:pStyle w:val="38"/>
                    <w:widowControl/>
                    <w:wordWrap w:val="0"/>
                    <w:topLinePunct/>
                    <w:autoSpaceDE/>
                    <w:autoSpaceDN/>
                    <w:spacing w:line="360" w:lineRule="auto"/>
                    <w:jc w:val="center"/>
                    <w:rPr>
                      <w:rFonts w:ascii="Times New Roman" w:hAnsi="Times New Roman" w:cs="Times New Roman"/>
                      <w:b/>
                      <w:bCs/>
                      <w:color w:val="auto"/>
                      <w:sz w:val="21"/>
                      <w:szCs w:val="21"/>
                      <w:highlight w:val="none"/>
                      <w:u w:val="none" w:color="auto"/>
                      <w:lang w:eastAsia="zh-CN"/>
                    </w:rPr>
                  </w:pPr>
                  <w:r>
                    <w:rPr>
                      <w:rFonts w:ascii="Times New Roman" w:hAnsi="Times New Roman" w:cs="Times New Roman"/>
                      <w:b/>
                      <w:bCs/>
                      <w:color w:val="auto"/>
                      <w:spacing w:val="8"/>
                      <w:sz w:val="21"/>
                      <w:szCs w:val="21"/>
                      <w:highlight w:val="none"/>
                      <w:u w:val="none" w:color="auto"/>
                      <w:lang w:eastAsia="zh-CN"/>
                    </w:rPr>
                    <w:t>监测频次</w:t>
                  </w:r>
                </w:p>
              </w:tc>
            </w:tr>
            <w:tr w14:paraId="20CBDA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108" w:type="pct"/>
                  <w:tcBorders>
                    <w:tl2br w:val="nil"/>
                    <w:tr2bl w:val="nil"/>
                  </w:tcBorders>
                  <w:vAlign w:val="center"/>
                </w:tcPr>
                <w:p w14:paraId="68172CEE">
                  <w:pPr>
                    <w:pStyle w:val="38"/>
                    <w:widowControl/>
                    <w:wordWrap w:val="0"/>
                    <w:topLinePunct/>
                    <w:autoSpaceDE/>
                    <w:autoSpaceDN/>
                    <w:spacing w:line="360" w:lineRule="auto"/>
                    <w:jc w:val="center"/>
                    <w:rPr>
                      <w:rFonts w:ascii="Times New Roman" w:hAnsi="Times New Roman" w:cs="Times New Roman"/>
                      <w:color w:val="auto"/>
                      <w:sz w:val="21"/>
                      <w:szCs w:val="21"/>
                      <w:highlight w:val="none"/>
                      <w:u w:val="none" w:color="auto"/>
                      <w:lang w:eastAsia="zh-CN"/>
                    </w:rPr>
                  </w:pPr>
                  <w:r>
                    <w:rPr>
                      <w:rFonts w:ascii="Times New Roman" w:hAnsi="Times New Roman" w:cs="Times New Roman"/>
                      <w:color w:val="auto"/>
                      <w:spacing w:val="5"/>
                      <w:sz w:val="21"/>
                      <w:szCs w:val="21"/>
                      <w:highlight w:val="none"/>
                      <w:u w:val="none" w:color="auto"/>
                      <w:lang w:eastAsia="zh-CN"/>
                    </w:rPr>
                    <w:t>厂界噪声（昼</w:t>
                  </w:r>
                  <w:r>
                    <w:rPr>
                      <w:rFonts w:hint="eastAsia" w:ascii="Times New Roman" w:hAnsi="Times New Roman" w:cs="Times New Roman"/>
                      <w:color w:val="auto"/>
                      <w:spacing w:val="5"/>
                      <w:sz w:val="21"/>
                      <w:szCs w:val="21"/>
                      <w:highlight w:val="none"/>
                      <w:u w:val="none" w:color="auto"/>
                      <w:lang w:eastAsia="zh-CN"/>
                    </w:rPr>
                    <w:t>、</w:t>
                  </w:r>
                  <w:r>
                    <w:rPr>
                      <w:rFonts w:hint="eastAsia" w:ascii="Times New Roman" w:hAnsi="Times New Roman" w:cs="Times New Roman"/>
                      <w:color w:val="auto"/>
                      <w:spacing w:val="5"/>
                      <w:sz w:val="21"/>
                      <w:szCs w:val="21"/>
                      <w:highlight w:val="none"/>
                      <w:u w:val="none" w:color="auto"/>
                      <w:lang w:val="en-US" w:eastAsia="zh-CN"/>
                    </w:rPr>
                    <w:t>夜</w:t>
                  </w:r>
                  <w:r>
                    <w:rPr>
                      <w:rFonts w:ascii="Times New Roman" w:hAnsi="Times New Roman" w:cs="Times New Roman"/>
                      <w:color w:val="auto"/>
                      <w:spacing w:val="5"/>
                      <w:sz w:val="21"/>
                      <w:szCs w:val="21"/>
                      <w:highlight w:val="none"/>
                      <w:u w:val="none" w:color="auto"/>
                      <w:lang w:eastAsia="zh-CN"/>
                    </w:rPr>
                    <w:t>）</w:t>
                  </w:r>
                </w:p>
              </w:tc>
              <w:tc>
                <w:tcPr>
                  <w:tcW w:w="1504" w:type="pct"/>
                  <w:tcBorders>
                    <w:tl2br w:val="nil"/>
                    <w:tr2bl w:val="nil"/>
                  </w:tcBorders>
                  <w:vAlign w:val="center"/>
                </w:tcPr>
                <w:p w14:paraId="58B73810">
                  <w:pPr>
                    <w:pStyle w:val="38"/>
                    <w:widowControl/>
                    <w:wordWrap w:val="0"/>
                    <w:topLinePunct/>
                    <w:autoSpaceDE/>
                    <w:autoSpaceDN/>
                    <w:spacing w:line="360" w:lineRule="auto"/>
                    <w:jc w:val="center"/>
                    <w:rPr>
                      <w:rFonts w:ascii="Times New Roman" w:hAnsi="Times New Roman" w:cs="Times New Roman"/>
                      <w:color w:val="auto"/>
                      <w:sz w:val="21"/>
                      <w:szCs w:val="21"/>
                      <w:highlight w:val="none"/>
                      <w:u w:val="none" w:color="auto"/>
                      <w:lang w:eastAsia="zh-CN"/>
                    </w:rPr>
                  </w:pPr>
                  <w:r>
                    <w:rPr>
                      <w:rFonts w:ascii="Times New Roman" w:hAnsi="Times New Roman" w:cs="Times New Roman"/>
                      <w:color w:val="auto"/>
                      <w:spacing w:val="7"/>
                      <w:sz w:val="21"/>
                      <w:szCs w:val="21"/>
                      <w:highlight w:val="none"/>
                      <w:u w:val="none" w:color="auto"/>
                      <w:lang w:eastAsia="zh-CN"/>
                    </w:rPr>
                    <w:t>昼间等效</w:t>
                  </w:r>
                  <w:r>
                    <w:rPr>
                      <w:rFonts w:ascii="Times New Roman" w:hAnsi="Times New Roman" w:cs="Times New Roman"/>
                      <w:color w:val="auto"/>
                      <w:spacing w:val="-46"/>
                      <w:sz w:val="21"/>
                      <w:szCs w:val="21"/>
                      <w:highlight w:val="none"/>
                      <w:u w:val="none" w:color="auto"/>
                      <w:lang w:eastAsia="zh-CN"/>
                    </w:rPr>
                    <w:t xml:space="preserve"> </w:t>
                  </w:r>
                  <w:r>
                    <w:rPr>
                      <w:rFonts w:ascii="Times New Roman" w:hAnsi="Times New Roman" w:eastAsia="Times New Roman" w:cs="Times New Roman"/>
                      <w:color w:val="auto"/>
                      <w:spacing w:val="7"/>
                      <w:sz w:val="21"/>
                      <w:szCs w:val="21"/>
                      <w:highlight w:val="none"/>
                      <w:u w:val="none" w:color="auto"/>
                      <w:lang w:eastAsia="zh-CN"/>
                    </w:rPr>
                    <w:t>A</w:t>
                  </w:r>
                  <w:r>
                    <w:rPr>
                      <w:rFonts w:ascii="Times New Roman" w:hAnsi="Times New Roman" w:cs="Times New Roman"/>
                      <w:color w:val="auto"/>
                      <w:spacing w:val="7"/>
                      <w:sz w:val="21"/>
                      <w:szCs w:val="21"/>
                      <w:highlight w:val="none"/>
                      <w:u w:val="none" w:color="auto"/>
                      <w:lang w:eastAsia="zh-CN"/>
                    </w:rPr>
                    <w:t>声</w:t>
                  </w:r>
                  <w:r>
                    <w:rPr>
                      <w:rFonts w:ascii="Times New Roman" w:hAnsi="Times New Roman" w:cs="Times New Roman"/>
                      <w:color w:val="auto"/>
                      <w:sz w:val="21"/>
                      <w:szCs w:val="21"/>
                      <w:highlight w:val="none"/>
                      <w:u w:val="none" w:color="auto"/>
                      <w:lang w:eastAsia="zh-CN"/>
                    </w:rPr>
                    <w:t>级</w:t>
                  </w:r>
                </w:p>
              </w:tc>
              <w:tc>
                <w:tcPr>
                  <w:tcW w:w="1133" w:type="pct"/>
                  <w:tcBorders>
                    <w:tl2br w:val="nil"/>
                    <w:tr2bl w:val="nil"/>
                  </w:tcBorders>
                  <w:vAlign w:val="center"/>
                </w:tcPr>
                <w:p w14:paraId="1A35D67E">
                  <w:pPr>
                    <w:pStyle w:val="38"/>
                    <w:widowControl/>
                    <w:wordWrap w:val="0"/>
                    <w:topLinePunct/>
                    <w:autoSpaceDE/>
                    <w:autoSpaceDN/>
                    <w:spacing w:line="360" w:lineRule="auto"/>
                    <w:jc w:val="center"/>
                    <w:rPr>
                      <w:rFonts w:ascii="Times New Roman" w:hAnsi="Times New Roman" w:cs="Times New Roman"/>
                      <w:color w:val="auto"/>
                      <w:sz w:val="21"/>
                      <w:szCs w:val="21"/>
                      <w:highlight w:val="none"/>
                      <w:u w:val="none" w:color="auto"/>
                      <w:lang w:eastAsia="zh-CN"/>
                    </w:rPr>
                  </w:pPr>
                  <w:r>
                    <w:rPr>
                      <w:rFonts w:ascii="Times New Roman" w:hAnsi="Times New Roman" w:cs="Times New Roman"/>
                      <w:color w:val="auto"/>
                      <w:spacing w:val="3"/>
                      <w:sz w:val="21"/>
                      <w:szCs w:val="21"/>
                      <w:highlight w:val="none"/>
                      <w:u w:val="none" w:color="auto"/>
                      <w:lang w:eastAsia="zh-CN"/>
                    </w:rPr>
                    <w:t>厂界</w:t>
                  </w:r>
                </w:p>
              </w:tc>
              <w:tc>
                <w:tcPr>
                  <w:tcW w:w="1253" w:type="pct"/>
                  <w:tcBorders>
                    <w:tl2br w:val="nil"/>
                    <w:tr2bl w:val="nil"/>
                  </w:tcBorders>
                  <w:vAlign w:val="center"/>
                </w:tcPr>
                <w:p w14:paraId="0AE6F58B">
                  <w:pPr>
                    <w:pStyle w:val="38"/>
                    <w:widowControl/>
                    <w:wordWrap w:val="0"/>
                    <w:topLinePunct/>
                    <w:autoSpaceDE/>
                    <w:autoSpaceDN/>
                    <w:spacing w:line="360" w:lineRule="auto"/>
                    <w:jc w:val="center"/>
                    <w:rPr>
                      <w:rFonts w:ascii="Times New Roman" w:hAnsi="Times New Roman" w:cs="Times New Roman"/>
                      <w:color w:val="auto"/>
                      <w:sz w:val="21"/>
                      <w:szCs w:val="21"/>
                      <w:highlight w:val="none"/>
                      <w:u w:val="none" w:color="auto"/>
                      <w:lang w:eastAsia="zh-CN"/>
                    </w:rPr>
                  </w:pPr>
                  <w:r>
                    <w:rPr>
                      <w:rFonts w:ascii="Times New Roman" w:hAnsi="Times New Roman" w:eastAsia="Times New Roman" w:cs="Times New Roman"/>
                      <w:color w:val="auto"/>
                      <w:spacing w:val="-3"/>
                      <w:sz w:val="21"/>
                      <w:szCs w:val="21"/>
                      <w:highlight w:val="none"/>
                      <w:u w:val="none" w:color="auto"/>
                      <w:lang w:eastAsia="zh-CN"/>
                    </w:rPr>
                    <w:t>1</w:t>
                  </w:r>
                  <w:r>
                    <w:rPr>
                      <w:rFonts w:ascii="Times New Roman" w:hAnsi="Times New Roman" w:cs="Times New Roman"/>
                      <w:color w:val="auto"/>
                      <w:spacing w:val="-3"/>
                      <w:sz w:val="21"/>
                      <w:szCs w:val="21"/>
                      <w:highlight w:val="none"/>
                      <w:u w:val="none" w:color="auto"/>
                      <w:lang w:eastAsia="zh-CN"/>
                    </w:rPr>
                    <w:t>次</w:t>
                  </w:r>
                  <w:r>
                    <w:rPr>
                      <w:rFonts w:ascii="Times New Roman" w:hAnsi="Times New Roman" w:eastAsia="Times New Roman" w:cs="Times New Roman"/>
                      <w:color w:val="auto"/>
                      <w:spacing w:val="-3"/>
                      <w:sz w:val="21"/>
                      <w:szCs w:val="21"/>
                      <w:highlight w:val="none"/>
                      <w:u w:val="none" w:color="auto"/>
                      <w:lang w:eastAsia="zh-CN"/>
                    </w:rPr>
                    <w:t>/</w:t>
                  </w:r>
                  <w:r>
                    <w:rPr>
                      <w:rFonts w:ascii="Times New Roman" w:hAnsi="Times New Roman" w:cs="Times New Roman"/>
                      <w:color w:val="auto"/>
                      <w:spacing w:val="-3"/>
                      <w:sz w:val="21"/>
                      <w:szCs w:val="21"/>
                      <w:highlight w:val="none"/>
                      <w:u w:val="none" w:color="auto"/>
                      <w:lang w:eastAsia="zh-CN"/>
                    </w:rPr>
                    <w:t>季</w:t>
                  </w:r>
                </w:p>
              </w:tc>
            </w:tr>
          </w:tbl>
          <w:p w14:paraId="739FFDE0">
            <w:pPr>
              <w:pStyle w:val="27"/>
              <w:widowControl/>
              <w:ind w:firstLine="0" w:firstLineChars="0"/>
              <w:rPr>
                <w:color w:val="auto"/>
                <w:highlight w:val="none"/>
                <w:u w:val="none" w:color="auto"/>
              </w:rPr>
            </w:pPr>
            <w:r>
              <w:rPr>
                <w:b/>
                <w:bCs/>
                <w:color w:val="auto"/>
                <w:highlight w:val="none"/>
                <w:u w:val="none" w:color="auto"/>
              </w:rPr>
              <w:t>四、固体废物</w:t>
            </w:r>
          </w:p>
          <w:p w14:paraId="5D69FE6D">
            <w:pPr>
              <w:pStyle w:val="27"/>
              <w:bidi w:val="0"/>
              <w:rPr>
                <w:u w:val="none" w:color="auto"/>
              </w:rPr>
            </w:pPr>
            <w:r>
              <w:rPr>
                <w:u w:val="none" w:color="auto"/>
              </w:rPr>
              <w:t>根据工程分析，本项目运营期固体废物主要包括</w:t>
            </w:r>
            <w:r>
              <w:rPr>
                <w:rFonts w:hint="eastAsia"/>
                <w:u w:val="none" w:color="auto"/>
                <w:lang w:eastAsia="zh-CN"/>
              </w:rPr>
              <w:t>魔芋制品半成品边角料</w:t>
            </w:r>
            <w:r>
              <w:rPr>
                <w:u w:val="none" w:color="auto"/>
              </w:rPr>
              <w:t>、不合格产品、污水处理站污泥、废离子交换树脂、废包装材料</w:t>
            </w:r>
            <w:r>
              <w:rPr>
                <w:rFonts w:hint="eastAsia"/>
                <w:u w:val="none" w:color="auto"/>
              </w:rPr>
              <w:t>等</w:t>
            </w:r>
            <w:r>
              <w:rPr>
                <w:u w:val="none" w:color="auto"/>
              </w:rPr>
              <w:t>一般固废</w:t>
            </w:r>
            <w:r>
              <w:rPr>
                <w:rFonts w:hint="eastAsia"/>
                <w:u w:val="none" w:color="auto"/>
              </w:rPr>
              <w:t>以及</w:t>
            </w:r>
            <w:r>
              <w:rPr>
                <w:u w:val="none" w:color="auto"/>
              </w:rPr>
              <w:t>办公生活垃圾。</w:t>
            </w:r>
          </w:p>
          <w:p w14:paraId="540AE506">
            <w:pPr>
              <w:pStyle w:val="27"/>
              <w:numPr>
                <w:ilvl w:val="0"/>
                <w:numId w:val="4"/>
              </w:numPr>
              <w:bidi w:val="0"/>
              <w:rPr>
                <w:u w:val="none" w:color="auto"/>
              </w:rPr>
            </w:pPr>
            <w:r>
              <w:rPr>
                <w:u w:val="none" w:color="auto"/>
              </w:rPr>
              <w:t>不合格产品</w:t>
            </w:r>
          </w:p>
          <w:p w14:paraId="0F86BF6D">
            <w:pPr>
              <w:pStyle w:val="27"/>
              <w:bidi w:val="0"/>
              <w:rPr>
                <w:u w:val="none" w:color="auto"/>
              </w:rPr>
            </w:pPr>
            <w:r>
              <w:rPr>
                <w:u w:val="none" w:color="auto"/>
              </w:rPr>
              <w:t>淀粉制品行业在切</w:t>
            </w:r>
            <w:r>
              <w:rPr>
                <w:rFonts w:hint="eastAsia"/>
                <w:u w:val="none" w:color="auto"/>
                <w:lang w:val="en-US" w:eastAsia="zh-CN"/>
              </w:rPr>
              <w:t>花</w:t>
            </w:r>
            <w:r>
              <w:rPr>
                <w:u w:val="none" w:color="auto"/>
              </w:rPr>
              <w:t>、</w:t>
            </w:r>
            <w:r>
              <w:rPr>
                <w:rFonts w:hint="eastAsia"/>
                <w:u w:val="none" w:color="auto"/>
                <w:lang w:val="en-US" w:eastAsia="zh-CN"/>
              </w:rPr>
              <w:t>检测</w:t>
            </w:r>
            <w:r>
              <w:rPr>
                <w:u w:val="none" w:color="auto"/>
              </w:rPr>
              <w:t>过程中，通常会产生一定量的不合格品（如形状不规整、重量不达标等）。</w:t>
            </w:r>
            <w:r>
              <w:rPr>
                <w:rFonts w:hint="eastAsia"/>
                <w:u w:val="none" w:color="auto"/>
                <w:lang w:val="en-US" w:eastAsia="zh-CN"/>
              </w:rPr>
              <w:t>根据</w:t>
            </w:r>
            <w:r>
              <w:rPr>
                <w:u w:val="none" w:color="auto"/>
              </w:rPr>
              <w:t>行业经验，</w:t>
            </w:r>
            <w:r>
              <w:rPr>
                <w:rFonts w:hint="default"/>
                <w:u w:val="none" w:color="auto"/>
              </w:rPr>
              <w:t>取1%的损耗率</w:t>
            </w:r>
            <w:r>
              <w:rPr>
                <w:rFonts w:hint="eastAsia"/>
                <w:u w:val="none" w:color="auto"/>
                <w:lang w:eastAsia="zh-CN"/>
              </w:rPr>
              <w:t>，</w:t>
            </w:r>
            <w:r>
              <w:rPr>
                <w:rFonts w:hint="eastAsia"/>
                <w:u w:val="none" w:color="auto"/>
                <w:lang w:val="en-US" w:eastAsia="zh-CN"/>
              </w:rPr>
              <w:t>则</w:t>
            </w:r>
            <w:r>
              <w:rPr>
                <w:u w:val="none" w:color="auto"/>
              </w:rPr>
              <w:t>不合格产品量</w:t>
            </w:r>
            <w:r>
              <w:rPr>
                <w:rFonts w:hint="eastAsia"/>
                <w:u w:val="none" w:color="auto"/>
                <w:lang w:val="en-US" w:eastAsia="zh-CN"/>
              </w:rPr>
              <w:t>为</w:t>
            </w:r>
            <w:r>
              <w:rPr>
                <w:rFonts w:hint="default"/>
                <w:u w:val="none" w:color="auto"/>
              </w:rPr>
              <w:t>60t/a</w:t>
            </w:r>
            <w:r>
              <w:rPr>
                <w:rFonts w:hint="eastAsia"/>
                <w:u w:val="none" w:color="auto"/>
                <w:lang w:eastAsia="zh-CN"/>
              </w:rPr>
              <w:t>，</w:t>
            </w:r>
            <w:r>
              <w:rPr>
                <w:u w:val="none" w:color="auto"/>
              </w:rPr>
              <w:t>收集后在一般固废暂存点暂存，</w:t>
            </w:r>
            <w:r>
              <w:rPr>
                <w:rStyle w:val="39"/>
                <w:u w:val="none" w:color="auto"/>
                <w:lang w:eastAsia="zh-CN"/>
              </w:rPr>
              <w:t>作为饲料原料</w:t>
            </w:r>
            <w:r>
              <w:rPr>
                <w:rStyle w:val="39"/>
                <w:rFonts w:hint="default"/>
                <w:u w:val="none" w:color="auto"/>
                <w:lang w:eastAsia="zh-CN"/>
              </w:rPr>
              <w:t>出售给养殖企业</w:t>
            </w:r>
            <w:r>
              <w:rPr>
                <w:u w:val="none" w:color="auto"/>
              </w:rPr>
              <w:t>。</w:t>
            </w:r>
          </w:p>
          <w:p w14:paraId="6BC1469A">
            <w:pPr>
              <w:pStyle w:val="27"/>
              <w:bidi w:val="0"/>
              <w:rPr>
                <w:rFonts w:hint="eastAsia" w:eastAsia="宋体"/>
                <w:u w:val="none" w:color="auto"/>
                <w:lang w:eastAsia="zh-CN"/>
              </w:rPr>
            </w:pPr>
            <w:r>
              <w:rPr>
                <w:rFonts w:hint="eastAsia"/>
                <w:u w:val="none" w:color="auto"/>
                <w:lang w:eastAsia="zh-CN"/>
              </w:rPr>
              <w:t>（</w:t>
            </w:r>
            <w:r>
              <w:rPr>
                <w:rFonts w:hint="eastAsia"/>
                <w:u w:val="none" w:color="auto"/>
                <w:lang w:val="en-US" w:eastAsia="zh-CN"/>
              </w:rPr>
              <w:t>2</w:t>
            </w:r>
            <w:r>
              <w:rPr>
                <w:rFonts w:hint="eastAsia"/>
                <w:u w:val="none" w:color="auto"/>
                <w:lang w:eastAsia="zh-CN"/>
              </w:rPr>
              <w:t>）魔芋制品半成品边角料</w:t>
            </w:r>
          </w:p>
          <w:p w14:paraId="2F0401E3">
            <w:pPr>
              <w:pStyle w:val="27"/>
              <w:bidi w:val="0"/>
              <w:rPr>
                <w:u w:val="none" w:color="auto"/>
              </w:rPr>
            </w:pPr>
            <w:r>
              <w:rPr>
                <w:u w:val="none" w:color="auto"/>
              </w:rPr>
              <w:t>根据企业提供资料，切</w:t>
            </w:r>
            <w:r>
              <w:rPr>
                <w:rFonts w:hint="eastAsia"/>
                <w:u w:val="none" w:color="auto"/>
                <w:lang w:val="en-US" w:eastAsia="zh-CN"/>
              </w:rPr>
              <w:t>花</w:t>
            </w:r>
            <w:r>
              <w:rPr>
                <w:u w:val="none" w:color="auto"/>
              </w:rPr>
              <w:t>工序边角料产生量约为</w:t>
            </w:r>
            <w:r>
              <w:rPr>
                <w:rFonts w:hint="eastAsia"/>
                <w:u w:val="none" w:color="auto"/>
                <w:lang w:val="en-US" w:eastAsia="zh-CN"/>
              </w:rPr>
              <w:t>140</w:t>
            </w:r>
            <w:r>
              <w:rPr>
                <w:u w:val="none" w:color="auto"/>
              </w:rPr>
              <w:t>t/a，收集后在一般固废暂存点暂存，</w:t>
            </w:r>
            <w:r>
              <w:rPr>
                <w:rStyle w:val="39"/>
                <w:u w:val="none" w:color="auto"/>
                <w:lang w:eastAsia="zh-CN"/>
              </w:rPr>
              <w:t>作为饲料原料</w:t>
            </w:r>
            <w:r>
              <w:rPr>
                <w:rStyle w:val="39"/>
                <w:rFonts w:hint="default"/>
                <w:u w:val="none" w:color="auto"/>
                <w:lang w:eastAsia="zh-CN"/>
              </w:rPr>
              <w:t>出售给养殖企业</w:t>
            </w:r>
            <w:r>
              <w:rPr>
                <w:u w:val="none" w:color="auto"/>
              </w:rPr>
              <w:t>。</w:t>
            </w:r>
          </w:p>
          <w:p w14:paraId="446B5B37">
            <w:pPr>
              <w:pStyle w:val="27"/>
              <w:bidi w:val="0"/>
              <w:rPr>
                <w:u w:val="none" w:color="auto"/>
              </w:rPr>
            </w:pPr>
            <w:r>
              <w:rPr>
                <w:u w:val="none" w:color="auto"/>
              </w:rPr>
              <w:t>（</w:t>
            </w:r>
            <w:r>
              <w:rPr>
                <w:rFonts w:hint="eastAsia"/>
                <w:u w:val="none" w:color="auto"/>
                <w:lang w:val="en-US" w:eastAsia="zh-CN"/>
              </w:rPr>
              <w:t>3</w:t>
            </w:r>
            <w:r>
              <w:rPr>
                <w:u w:val="none" w:color="auto"/>
              </w:rPr>
              <w:t>）项目锅炉燃生物质产生的</w:t>
            </w:r>
            <w:r>
              <w:rPr>
                <w:rFonts w:hint="eastAsia"/>
                <w:u w:val="none" w:color="auto"/>
              </w:rPr>
              <w:t>炉渣</w:t>
            </w:r>
          </w:p>
          <w:p w14:paraId="1A6D9FD5">
            <w:pPr>
              <w:pStyle w:val="27"/>
              <w:bidi w:val="0"/>
              <w:rPr>
                <w:u w:val="none" w:color="auto"/>
              </w:rPr>
            </w:pPr>
            <w:r>
              <w:rPr>
                <w:u w:val="none" w:color="auto"/>
              </w:rPr>
              <w:t>根据</w:t>
            </w:r>
            <w:r>
              <w:rPr>
                <w:rFonts w:hint="eastAsia"/>
                <w:u w:val="none" w:color="auto"/>
              </w:rPr>
              <w:t>业主单位提供的</w:t>
            </w:r>
            <w:r>
              <w:rPr>
                <w:u w:val="none" w:color="auto"/>
              </w:rPr>
              <w:t>燃料检测报告</w:t>
            </w:r>
            <w:r>
              <w:rPr>
                <w:rFonts w:hint="eastAsia"/>
                <w:u w:val="none" w:color="auto"/>
              </w:rPr>
              <w:t>可知</w:t>
            </w:r>
            <w:r>
              <w:rPr>
                <w:u w:val="none" w:color="auto"/>
              </w:rPr>
              <w:t>，空干基灰分</w:t>
            </w:r>
            <w:r>
              <w:rPr>
                <w:rFonts w:hint="eastAsia"/>
                <w:u w:val="none" w:color="auto"/>
              </w:rPr>
              <w:t>3.82</w:t>
            </w:r>
            <w:r>
              <w:rPr>
                <w:u w:val="none" w:color="auto"/>
              </w:rPr>
              <w:t>%计，产生量为</w:t>
            </w:r>
            <w:r>
              <w:rPr>
                <w:rStyle w:val="39"/>
                <w:u w:val="none" w:color="auto"/>
              </w:rPr>
              <w:t>2003.88</w:t>
            </w:r>
            <w:r>
              <w:rPr>
                <w:u w:val="none" w:color="auto"/>
              </w:rPr>
              <w:t>*</w:t>
            </w:r>
            <w:r>
              <w:rPr>
                <w:rFonts w:hint="eastAsia"/>
                <w:u w:val="none" w:color="auto"/>
              </w:rPr>
              <w:t>3.82</w:t>
            </w:r>
            <w:r>
              <w:rPr>
                <w:u w:val="none" w:color="auto"/>
              </w:rPr>
              <w:t>%=</w:t>
            </w:r>
            <w:r>
              <w:rPr>
                <w:rStyle w:val="39"/>
                <w:u w:val="none" w:color="auto"/>
              </w:rPr>
              <w:t>76.55</w:t>
            </w:r>
            <w:r>
              <w:rPr>
                <w:u w:val="none" w:color="auto"/>
              </w:rPr>
              <w:t>t/a，</w:t>
            </w:r>
            <w:r>
              <w:rPr>
                <w:rStyle w:val="39"/>
                <w:rFonts w:hint="eastAsia"/>
                <w:u w:val="none" w:color="auto"/>
                <w:lang w:val="en-US" w:eastAsia="zh-CN"/>
              </w:rPr>
              <w:t>作为肥料出售给企业</w:t>
            </w:r>
            <w:r>
              <w:rPr>
                <w:rStyle w:val="39"/>
                <w:rFonts w:hint="default"/>
                <w:u w:val="none" w:color="auto"/>
              </w:rPr>
              <w:t>。</w:t>
            </w:r>
          </w:p>
          <w:p w14:paraId="7E1E766F">
            <w:pPr>
              <w:pStyle w:val="27"/>
              <w:widowControl/>
              <w:ind w:firstLine="480"/>
              <w:rPr>
                <w:color w:val="auto"/>
                <w:highlight w:val="none"/>
                <w:u w:val="none" w:color="auto"/>
                <w:lang w:bidi="ar"/>
              </w:rPr>
            </w:pPr>
            <w:r>
              <w:rPr>
                <w:color w:val="auto"/>
                <w:highlight w:val="none"/>
                <w:u w:val="none" w:color="auto"/>
                <w:lang w:bidi="ar"/>
              </w:rPr>
              <w:t>（</w:t>
            </w:r>
            <w:r>
              <w:rPr>
                <w:rFonts w:hint="eastAsia"/>
                <w:color w:val="auto"/>
                <w:highlight w:val="none"/>
                <w:u w:val="none" w:color="auto"/>
                <w:lang w:val="en-US" w:eastAsia="zh-CN" w:bidi="ar"/>
              </w:rPr>
              <w:t>4</w:t>
            </w:r>
            <w:r>
              <w:rPr>
                <w:color w:val="auto"/>
                <w:highlight w:val="none"/>
                <w:u w:val="none" w:color="auto"/>
                <w:lang w:bidi="ar"/>
              </w:rPr>
              <w:t>）生活垃圾</w:t>
            </w:r>
          </w:p>
          <w:p w14:paraId="31FB64E2">
            <w:pPr>
              <w:pStyle w:val="27"/>
              <w:bidi w:val="0"/>
              <w:rPr>
                <w:u w:val="none" w:color="auto"/>
              </w:rPr>
            </w:pPr>
            <w:r>
              <w:rPr>
                <w:u w:val="none" w:color="auto"/>
              </w:rPr>
              <w:t>本项目员工</w:t>
            </w:r>
            <w:r>
              <w:rPr>
                <w:rFonts w:hint="eastAsia"/>
                <w:u w:val="none" w:color="auto"/>
                <w:lang w:val="en-US" w:eastAsia="zh-CN"/>
              </w:rPr>
              <w:t>30</w:t>
            </w:r>
            <w:r>
              <w:rPr>
                <w:u w:val="none" w:color="auto"/>
              </w:rPr>
              <w:t>人，生活垃圾按0.6kg/人</w:t>
            </w:r>
            <w:r>
              <w:rPr>
                <w:rFonts w:hint="eastAsia"/>
                <w:u w:val="none" w:color="auto"/>
              </w:rPr>
              <w:t>/</w:t>
            </w:r>
            <w:r>
              <w:rPr>
                <w:u w:val="none" w:color="auto"/>
              </w:rPr>
              <w:t>d计算，年工作3</w:t>
            </w:r>
            <w:r>
              <w:rPr>
                <w:rFonts w:hint="eastAsia"/>
                <w:u w:val="none" w:color="auto"/>
              </w:rPr>
              <w:t>6</w:t>
            </w:r>
            <w:r>
              <w:rPr>
                <w:u w:val="none" w:color="auto"/>
              </w:rPr>
              <w:t>0天，产生量为5.4t/a，收集后由环卫部门统一清运。</w:t>
            </w:r>
          </w:p>
          <w:p w14:paraId="2A287112">
            <w:pPr>
              <w:pStyle w:val="27"/>
              <w:widowControl/>
              <w:ind w:firstLine="480"/>
              <w:rPr>
                <w:color w:val="auto"/>
                <w:highlight w:val="none"/>
                <w:u w:val="none" w:color="auto"/>
                <w:lang w:bidi="ar"/>
              </w:rPr>
            </w:pPr>
            <w:r>
              <w:rPr>
                <w:color w:val="auto"/>
                <w:highlight w:val="none"/>
                <w:u w:val="none" w:color="auto"/>
                <w:lang w:bidi="ar"/>
              </w:rPr>
              <w:t>（</w:t>
            </w:r>
            <w:r>
              <w:rPr>
                <w:rFonts w:hint="eastAsia"/>
                <w:color w:val="auto"/>
                <w:highlight w:val="none"/>
                <w:u w:val="none" w:color="auto"/>
                <w:lang w:val="en-US" w:eastAsia="zh-CN" w:bidi="ar"/>
              </w:rPr>
              <w:t>5</w:t>
            </w:r>
            <w:r>
              <w:rPr>
                <w:color w:val="auto"/>
                <w:highlight w:val="none"/>
                <w:u w:val="none" w:color="auto"/>
                <w:lang w:bidi="ar"/>
              </w:rPr>
              <w:t>）</w:t>
            </w:r>
            <w:r>
              <w:rPr>
                <w:rFonts w:hint="eastAsia"/>
                <w:color w:val="auto"/>
                <w:highlight w:val="none"/>
                <w:u w:val="none" w:color="auto"/>
                <w:lang w:bidi="ar"/>
              </w:rPr>
              <w:t>废水处理站污泥</w:t>
            </w:r>
          </w:p>
          <w:p w14:paraId="50F4B771">
            <w:pPr>
              <w:pStyle w:val="27"/>
              <w:bidi w:val="0"/>
              <w:rPr>
                <w:color w:val="auto"/>
                <w:highlight w:val="none"/>
                <w:u w:val="none" w:color="auto"/>
              </w:rPr>
            </w:pPr>
            <w:r>
              <w:rPr>
                <w:u w:val="none" w:color="auto"/>
              </w:rPr>
              <w:t>根据《城市污水处理厂污泥的综合利用》，处理废水时污泥的产生量约为废水总量的0.3%-0.5%，取0.5%，</w:t>
            </w:r>
            <w:r>
              <w:rPr>
                <w:rFonts w:hint="default" w:ascii="Times New Roman" w:hAnsi="Times New Roman" w:cs="Times New Roman"/>
                <w:color w:val="auto"/>
                <w:u w:val="none" w:color="auto"/>
              </w:rPr>
              <w:t>本项目排放量为</w:t>
            </w:r>
            <w:r>
              <w:rPr>
                <w:rFonts w:hint="default"/>
                <w:u w:val="none" w:color="auto"/>
              </w:rPr>
              <w:t>2</w:t>
            </w:r>
            <w:r>
              <w:rPr>
                <w:rFonts w:hint="eastAsia"/>
                <w:u w:val="none" w:color="auto"/>
                <w:lang w:val="en-US" w:eastAsia="zh-CN"/>
              </w:rPr>
              <w:t>5</w:t>
            </w:r>
            <w:r>
              <w:rPr>
                <w:rFonts w:hint="default"/>
                <w:u w:val="none" w:color="auto"/>
              </w:rPr>
              <w:t>.</w:t>
            </w:r>
            <w:r>
              <w:rPr>
                <w:rFonts w:hint="eastAsia"/>
                <w:u w:val="none" w:color="auto"/>
                <w:lang w:val="en-US" w:eastAsia="zh-CN"/>
              </w:rPr>
              <w:t>39</w:t>
            </w:r>
            <w:r>
              <w:rPr>
                <w:rFonts w:hint="default" w:ascii="Times New Roman" w:hAnsi="Times New Roman" w:cs="Times New Roman"/>
                <w:color w:val="auto"/>
                <w:u w:val="none" w:color="auto"/>
              </w:rPr>
              <w:t>m</w:t>
            </w:r>
            <w:r>
              <w:rPr>
                <w:rFonts w:hint="default" w:ascii="Times New Roman" w:hAnsi="Times New Roman" w:cs="Times New Roman"/>
                <w:color w:val="auto"/>
                <w:u w:val="none" w:color="auto"/>
                <w:vertAlign w:val="superscript"/>
              </w:rPr>
              <w:t>3</w:t>
            </w:r>
            <w:r>
              <w:rPr>
                <w:rFonts w:hint="eastAsia" w:ascii="Times New Roman" w:hAnsi="Times New Roman" w:cs="Times New Roman"/>
                <w:color w:val="auto"/>
                <w:u w:val="none" w:color="auto"/>
                <w:lang w:val="en-US" w:eastAsia="zh-CN"/>
              </w:rPr>
              <w:t>/d</w:t>
            </w:r>
            <w:r>
              <w:rPr>
                <w:rFonts w:hint="eastAsia" w:cs="Times New Roman"/>
                <w:color w:val="auto"/>
                <w:u w:val="none" w:color="auto"/>
                <w:lang w:val="en-US" w:eastAsia="zh-CN"/>
              </w:rPr>
              <w:t>，</w:t>
            </w:r>
            <w:r>
              <w:rPr>
                <w:u w:val="none" w:color="auto"/>
              </w:rPr>
              <w:t>污水处理站污泥产生量约为</w:t>
            </w:r>
            <w:r>
              <w:rPr>
                <w:rFonts w:hint="eastAsia"/>
                <w:u w:val="none" w:color="auto"/>
                <w:lang w:val="en-US" w:eastAsia="zh-CN"/>
              </w:rPr>
              <w:t>46.34</w:t>
            </w:r>
            <w:r>
              <w:rPr>
                <w:highlight w:val="none"/>
                <w:u w:val="none" w:color="auto"/>
              </w:rPr>
              <w:t>t/a</w:t>
            </w:r>
            <w:r>
              <w:rPr>
                <w:u w:val="none" w:color="auto"/>
              </w:rPr>
              <w:t>，收集后一般固废暂存点暂存，</w:t>
            </w:r>
            <w:r>
              <w:rPr>
                <w:rStyle w:val="39"/>
                <w:rFonts w:hint="eastAsia"/>
                <w:u w:val="none" w:color="auto"/>
                <w:lang w:val="en-US" w:eastAsia="zh-CN"/>
              </w:rPr>
              <w:t>用作</w:t>
            </w:r>
            <w:r>
              <w:rPr>
                <w:rStyle w:val="39"/>
                <w:u w:val="none" w:color="auto"/>
              </w:rPr>
              <w:t>厌氧发酵产沼气</w:t>
            </w:r>
            <w:r>
              <w:rPr>
                <w:u w:val="none" w:color="auto"/>
              </w:rPr>
              <w:t>。</w:t>
            </w:r>
            <w:r>
              <w:rPr>
                <w:rFonts w:hint="eastAsia"/>
                <w:color w:val="auto"/>
                <w:highlight w:val="none"/>
                <w:u w:val="none" w:color="auto"/>
              </w:rPr>
              <w:t>根据《固体废物分类与代码目录》(GB/T39198-2024)，废物代码为SW07140-001-S07。</w:t>
            </w:r>
          </w:p>
          <w:p w14:paraId="5B2E5A89">
            <w:pPr>
              <w:pStyle w:val="27"/>
              <w:widowControl/>
              <w:ind w:firstLine="480"/>
              <w:rPr>
                <w:color w:val="auto"/>
                <w:highlight w:val="none"/>
                <w:u w:val="none" w:color="auto"/>
                <w:lang w:bidi="ar"/>
              </w:rPr>
            </w:pPr>
            <w:r>
              <w:rPr>
                <w:color w:val="auto"/>
                <w:highlight w:val="none"/>
                <w:u w:val="none" w:color="auto"/>
                <w:lang w:bidi="ar"/>
              </w:rPr>
              <w:t>（</w:t>
            </w:r>
            <w:r>
              <w:rPr>
                <w:rFonts w:hint="eastAsia"/>
                <w:color w:val="auto"/>
                <w:highlight w:val="none"/>
                <w:u w:val="none" w:color="auto"/>
                <w:lang w:val="en-US" w:eastAsia="zh-CN" w:bidi="ar"/>
              </w:rPr>
              <w:t>6</w:t>
            </w:r>
            <w:r>
              <w:rPr>
                <w:color w:val="auto"/>
                <w:highlight w:val="none"/>
                <w:u w:val="none" w:color="auto"/>
                <w:lang w:bidi="ar"/>
              </w:rPr>
              <w:t>）废包装袋</w:t>
            </w:r>
          </w:p>
          <w:p w14:paraId="5B56833D">
            <w:pPr>
              <w:pStyle w:val="27"/>
              <w:ind w:firstLine="480"/>
              <w:rPr>
                <w:color w:val="auto"/>
                <w:highlight w:val="none"/>
                <w:u w:val="none" w:color="auto"/>
              </w:rPr>
            </w:pPr>
            <w:r>
              <w:rPr>
                <w:rFonts w:hint="eastAsia"/>
                <w:color w:val="auto"/>
                <w:highlight w:val="none"/>
                <w:u w:val="none" w:color="auto"/>
              </w:rPr>
              <w:t>本项目原料拆包、成品包装时会产生纸盒纸皮等包装材料，产生量约为4t/a，统一收集后交由废品回收公司回收处理。根据《固体废物分类与代码目录》(GB/T39198-2024)，废物代码为SW17 900-003-S17。</w:t>
            </w:r>
          </w:p>
          <w:p w14:paraId="37933335">
            <w:pPr>
              <w:pStyle w:val="27"/>
              <w:ind w:firstLine="480"/>
              <w:rPr>
                <w:color w:val="auto"/>
                <w:highlight w:val="none"/>
                <w:u w:val="none" w:color="auto"/>
              </w:rPr>
            </w:pPr>
            <w:r>
              <w:rPr>
                <w:rFonts w:hint="eastAsia"/>
                <w:color w:val="auto"/>
                <w:highlight w:val="none"/>
                <w:u w:val="none" w:color="auto"/>
              </w:rPr>
              <w:t>（</w:t>
            </w:r>
            <w:r>
              <w:rPr>
                <w:rFonts w:hint="eastAsia"/>
                <w:color w:val="auto"/>
                <w:highlight w:val="none"/>
                <w:u w:val="none" w:color="auto"/>
                <w:lang w:val="en-US" w:eastAsia="zh-CN"/>
              </w:rPr>
              <w:t>7</w:t>
            </w:r>
            <w:r>
              <w:rPr>
                <w:rFonts w:hint="eastAsia"/>
                <w:color w:val="auto"/>
                <w:highlight w:val="none"/>
                <w:u w:val="none" w:color="auto"/>
              </w:rPr>
              <w:t>）布袋除尘灰渣</w:t>
            </w:r>
          </w:p>
          <w:p w14:paraId="3ADED13C">
            <w:pPr>
              <w:pStyle w:val="27"/>
              <w:ind w:firstLine="480"/>
              <w:rPr>
                <w:rFonts w:hint="eastAsia"/>
                <w:color w:val="auto"/>
                <w:highlight w:val="none"/>
                <w:u w:val="none" w:color="auto"/>
              </w:rPr>
            </w:pPr>
            <w:r>
              <w:rPr>
                <w:color w:val="auto"/>
                <w:highlight w:val="none"/>
                <w:u w:val="none" w:color="auto"/>
              </w:rPr>
              <w:t>项目在</w:t>
            </w:r>
            <w:r>
              <w:rPr>
                <w:rFonts w:hint="eastAsia"/>
                <w:color w:val="auto"/>
                <w:highlight w:val="none"/>
                <w:u w:val="none" w:color="auto"/>
              </w:rPr>
              <w:t>布袋</w:t>
            </w:r>
            <w:r>
              <w:rPr>
                <w:color w:val="auto"/>
                <w:highlight w:val="none"/>
                <w:u w:val="none" w:color="auto"/>
              </w:rPr>
              <w:t>除尘时产生灰渣，根据</w:t>
            </w:r>
            <w:r>
              <w:rPr>
                <w:rFonts w:hint="eastAsia"/>
                <w:color w:val="auto"/>
                <w:highlight w:val="none"/>
                <w:u w:val="none" w:color="auto"/>
                <w:lang w:val="en-US" w:eastAsia="zh-CN"/>
              </w:rPr>
              <w:t>前文表4-2计算可知</w:t>
            </w:r>
            <w:r>
              <w:rPr>
                <w:color w:val="auto"/>
                <w:highlight w:val="none"/>
                <w:u w:val="none" w:color="auto"/>
              </w:rPr>
              <w:t>，本项目</w:t>
            </w:r>
            <w:r>
              <w:rPr>
                <w:rFonts w:hint="eastAsia"/>
                <w:color w:val="auto"/>
                <w:highlight w:val="none"/>
                <w:u w:val="none" w:color="auto"/>
              </w:rPr>
              <w:t>布袋除尘的去除量为0.</w:t>
            </w:r>
            <w:r>
              <w:rPr>
                <w:rFonts w:hint="eastAsia"/>
                <w:color w:val="auto"/>
                <w:highlight w:val="none"/>
                <w:u w:val="none" w:color="auto"/>
                <w:lang w:val="en-US" w:eastAsia="zh-CN"/>
              </w:rPr>
              <w:t>999</w:t>
            </w:r>
            <w:r>
              <w:rPr>
                <w:rFonts w:hint="eastAsia"/>
                <w:color w:val="auto"/>
                <w:highlight w:val="none"/>
                <w:u w:val="none" w:color="auto"/>
              </w:rPr>
              <w:t>吨/年，</w:t>
            </w:r>
            <w:r>
              <w:rPr>
                <w:rStyle w:val="39"/>
                <w:rFonts w:hint="eastAsia"/>
                <w:u w:val="none" w:color="auto"/>
                <w:lang w:val="en-US" w:eastAsia="zh-CN"/>
              </w:rPr>
              <w:t>交由厂家回收处理（用于建材）</w:t>
            </w:r>
            <w:r>
              <w:rPr>
                <w:rStyle w:val="39"/>
                <w:rFonts w:hint="eastAsia"/>
                <w:u w:val="none" w:color="auto"/>
              </w:rPr>
              <w:t>。</w:t>
            </w:r>
          </w:p>
          <w:p w14:paraId="542B46D8">
            <w:pPr>
              <w:pStyle w:val="27"/>
              <w:bidi w:val="0"/>
              <w:rPr>
                <w:u w:val="none" w:color="auto"/>
              </w:rPr>
            </w:pPr>
            <w:r>
              <w:rPr>
                <w:rFonts w:hint="eastAsia"/>
                <w:u w:val="none" w:color="auto"/>
                <w:lang w:eastAsia="zh-CN"/>
              </w:rPr>
              <w:t>（</w:t>
            </w:r>
            <w:r>
              <w:rPr>
                <w:rFonts w:hint="eastAsia"/>
                <w:u w:val="none" w:color="auto"/>
                <w:lang w:val="en-US" w:eastAsia="zh-CN"/>
              </w:rPr>
              <w:t>8</w:t>
            </w:r>
            <w:r>
              <w:rPr>
                <w:rFonts w:hint="eastAsia"/>
                <w:u w:val="none" w:color="auto"/>
                <w:lang w:eastAsia="zh-CN"/>
              </w:rPr>
              <w:t>）</w:t>
            </w:r>
            <w:r>
              <w:rPr>
                <w:u w:val="none" w:color="auto"/>
              </w:rPr>
              <w:t>废离子交换树脂</w:t>
            </w:r>
          </w:p>
          <w:p w14:paraId="479B47AC">
            <w:pPr>
              <w:pStyle w:val="27"/>
              <w:bidi w:val="0"/>
              <w:rPr>
                <w:rFonts w:hint="eastAsia"/>
                <w:u w:val="none" w:color="auto"/>
              </w:rPr>
            </w:pPr>
            <w:r>
              <w:rPr>
                <w:u w:val="none" w:color="auto"/>
              </w:rPr>
              <w:t>本项目软水制备过程中利用离子交换树脂将水中钙镁及金属离子置换，去除水中硬度，离子交换树脂可进行反冲洗循环再生，故更换周期较长为</w:t>
            </w:r>
            <w:r>
              <w:rPr>
                <w:rFonts w:hint="eastAsia"/>
                <w:u w:val="none" w:color="auto"/>
                <w:lang w:val="en-US" w:eastAsia="zh-CN"/>
              </w:rPr>
              <w:t>1</w:t>
            </w:r>
            <w:r>
              <w:rPr>
                <w:u w:val="none" w:color="auto"/>
              </w:rPr>
              <w:t>年</w:t>
            </w:r>
            <w:r>
              <w:rPr>
                <w:rFonts w:hint="eastAsia"/>
                <w:u w:val="none" w:color="auto"/>
                <w:lang w:val="en-US" w:eastAsia="zh-CN"/>
              </w:rPr>
              <w:t>/</w:t>
            </w:r>
            <w:r>
              <w:rPr>
                <w:u w:val="none" w:color="auto"/>
              </w:rPr>
              <w:t>次，废离子交换树脂产生量约为0.03t/台，则废离子交换树脂产生量为0.03t/a，由厂家定期更换后回收。</w:t>
            </w:r>
          </w:p>
          <w:p w14:paraId="423702BB">
            <w:pPr>
              <w:pStyle w:val="32"/>
              <w:widowControl/>
              <w:wordWrap w:val="0"/>
              <w:topLinePunct/>
              <w:adjustRightInd/>
              <w:jc w:val="center"/>
              <w:rPr>
                <w:b/>
                <w:bCs/>
                <w:color w:val="auto"/>
                <w:highlight w:val="none"/>
                <w:u w:val="none" w:color="auto"/>
              </w:rPr>
            </w:pPr>
            <w:r>
              <w:rPr>
                <w:b/>
                <w:bCs/>
                <w:color w:val="auto"/>
                <w:highlight w:val="none"/>
                <w:u w:val="none" w:color="auto"/>
              </w:rPr>
              <w:t>表4-</w:t>
            </w:r>
            <w:r>
              <w:rPr>
                <w:rFonts w:hint="eastAsia"/>
                <w:b/>
                <w:bCs/>
                <w:color w:val="auto"/>
                <w:highlight w:val="none"/>
                <w:u w:val="none" w:color="auto"/>
              </w:rPr>
              <w:t>1</w:t>
            </w:r>
            <w:r>
              <w:rPr>
                <w:rFonts w:hint="eastAsia"/>
                <w:b/>
                <w:bCs/>
                <w:color w:val="auto"/>
                <w:highlight w:val="none"/>
                <w:u w:val="none" w:color="auto"/>
                <w:lang w:val="en-US" w:eastAsia="zh-CN"/>
              </w:rPr>
              <w:t>9</w:t>
            </w:r>
            <w:r>
              <w:rPr>
                <w:b/>
                <w:bCs/>
                <w:color w:val="auto"/>
                <w:highlight w:val="none"/>
                <w:u w:val="none" w:color="auto"/>
              </w:rPr>
              <w:t xml:space="preserve"> </w:t>
            </w:r>
            <w:r>
              <w:rPr>
                <w:rFonts w:hint="eastAsia"/>
                <w:b/>
                <w:bCs/>
                <w:color w:val="auto"/>
                <w:highlight w:val="none"/>
                <w:u w:val="none" w:color="auto"/>
              </w:rPr>
              <w:t xml:space="preserve">  </w:t>
            </w:r>
            <w:r>
              <w:rPr>
                <w:b/>
                <w:bCs/>
                <w:color w:val="auto"/>
                <w:highlight w:val="none"/>
                <w:u w:val="none" w:color="auto"/>
              </w:rPr>
              <w:t>本项目固废产生情况表</w:t>
            </w:r>
          </w:p>
          <w:tbl>
            <w:tblPr>
              <w:tblStyle w:val="37"/>
              <w:tblW w:w="4973"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63"/>
              <w:gridCol w:w="781"/>
              <w:gridCol w:w="1413"/>
              <w:gridCol w:w="824"/>
              <w:gridCol w:w="672"/>
              <w:gridCol w:w="815"/>
              <w:gridCol w:w="964"/>
              <w:gridCol w:w="935"/>
              <w:gridCol w:w="1036"/>
            </w:tblGrid>
            <w:tr w14:paraId="1F43D0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51" w:type="pct"/>
                  <w:tcBorders>
                    <w:tl2br w:val="nil"/>
                    <w:tr2bl w:val="nil"/>
                  </w:tcBorders>
                  <w:vAlign w:val="center"/>
                </w:tcPr>
                <w:p w14:paraId="50DCE8F0">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8"/>
                      <w:sz w:val="21"/>
                      <w:szCs w:val="21"/>
                      <w:highlight w:val="none"/>
                      <w:u w:val="none" w:color="auto"/>
                    </w:rPr>
                    <w:t>产生环节</w:t>
                  </w:r>
                </w:p>
              </w:tc>
              <w:tc>
                <w:tcPr>
                  <w:tcW w:w="487" w:type="pct"/>
                  <w:tcBorders>
                    <w:tl2br w:val="nil"/>
                    <w:tr2bl w:val="nil"/>
                  </w:tcBorders>
                  <w:vAlign w:val="center"/>
                </w:tcPr>
                <w:p w14:paraId="33B931B0">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4"/>
                      <w:sz w:val="21"/>
                      <w:szCs w:val="21"/>
                      <w:highlight w:val="none"/>
                      <w:u w:val="none" w:color="auto"/>
                    </w:rPr>
                    <w:t>名称</w:t>
                  </w:r>
                </w:p>
              </w:tc>
              <w:tc>
                <w:tcPr>
                  <w:tcW w:w="882" w:type="pct"/>
                  <w:tcBorders>
                    <w:tl2br w:val="nil"/>
                    <w:tr2bl w:val="nil"/>
                  </w:tcBorders>
                  <w:vAlign w:val="center"/>
                </w:tcPr>
                <w:p w14:paraId="70D18A1B">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lang w:eastAsia="zh-CN"/>
                    </w:rPr>
                  </w:pPr>
                  <w:r>
                    <w:rPr>
                      <w:rFonts w:ascii="Times New Roman" w:hAnsi="Times New Roman" w:cs="Times New Roman" w:eastAsiaTheme="minorEastAsia"/>
                      <w:b/>
                      <w:bCs/>
                      <w:color w:val="auto"/>
                      <w:spacing w:val="5"/>
                      <w:sz w:val="21"/>
                      <w:szCs w:val="21"/>
                      <w:highlight w:val="none"/>
                      <w:u w:val="none" w:color="auto"/>
                      <w:lang w:eastAsia="zh-CN"/>
                    </w:rPr>
                    <w:t>属性、代码</w:t>
                  </w:r>
                </w:p>
              </w:tc>
              <w:tc>
                <w:tcPr>
                  <w:tcW w:w="514" w:type="pct"/>
                  <w:tcBorders>
                    <w:tl2br w:val="nil"/>
                    <w:tr2bl w:val="nil"/>
                  </w:tcBorders>
                  <w:vAlign w:val="center"/>
                </w:tcPr>
                <w:p w14:paraId="5F8B847B">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7"/>
                      <w:sz w:val="21"/>
                      <w:szCs w:val="21"/>
                      <w:highlight w:val="none"/>
                      <w:u w:val="none" w:color="auto"/>
                    </w:rPr>
                    <w:t>有毒有</w:t>
                  </w:r>
                </w:p>
                <w:p w14:paraId="7D12FB2A">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6"/>
                      <w:sz w:val="21"/>
                      <w:szCs w:val="21"/>
                      <w:highlight w:val="none"/>
                      <w:u w:val="none" w:color="auto"/>
                    </w:rPr>
                    <w:t>害物质</w:t>
                  </w:r>
                </w:p>
                <w:p w14:paraId="5BE0CB71">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4"/>
                      <w:sz w:val="21"/>
                      <w:szCs w:val="21"/>
                      <w:highlight w:val="none"/>
                      <w:u w:val="none" w:color="auto"/>
                    </w:rPr>
                    <w:t>名称</w:t>
                  </w:r>
                </w:p>
              </w:tc>
              <w:tc>
                <w:tcPr>
                  <w:tcW w:w="419" w:type="pct"/>
                  <w:tcBorders>
                    <w:tl2br w:val="nil"/>
                    <w:tr2bl w:val="nil"/>
                  </w:tcBorders>
                  <w:vAlign w:val="center"/>
                </w:tcPr>
                <w:p w14:paraId="7A750736">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8"/>
                      <w:sz w:val="21"/>
                      <w:szCs w:val="21"/>
                      <w:highlight w:val="none"/>
                      <w:u w:val="none" w:color="auto"/>
                    </w:rPr>
                    <w:t>物理性状</w:t>
                  </w:r>
                </w:p>
              </w:tc>
              <w:tc>
                <w:tcPr>
                  <w:tcW w:w="509" w:type="pct"/>
                  <w:tcBorders>
                    <w:tl2br w:val="nil"/>
                    <w:tr2bl w:val="nil"/>
                  </w:tcBorders>
                  <w:vAlign w:val="center"/>
                </w:tcPr>
                <w:p w14:paraId="5413E685">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6"/>
                      <w:position w:val="4"/>
                      <w:sz w:val="21"/>
                      <w:szCs w:val="21"/>
                      <w:highlight w:val="none"/>
                      <w:u w:val="none" w:color="auto"/>
                    </w:rPr>
                    <w:t>环境</w:t>
                  </w:r>
                </w:p>
                <w:p w14:paraId="69B27C4D">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4"/>
                      <w:sz w:val="21"/>
                      <w:szCs w:val="21"/>
                      <w:highlight w:val="none"/>
                      <w:u w:val="none" w:color="auto"/>
                    </w:rPr>
                    <w:t>危险</w:t>
                  </w:r>
                </w:p>
                <w:p w14:paraId="157ED9FF">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6"/>
                      <w:sz w:val="21"/>
                      <w:szCs w:val="21"/>
                      <w:highlight w:val="none"/>
                      <w:u w:val="none" w:color="auto"/>
                    </w:rPr>
                    <w:t>特性</w:t>
                  </w:r>
                </w:p>
              </w:tc>
              <w:tc>
                <w:tcPr>
                  <w:tcW w:w="602" w:type="pct"/>
                  <w:tcBorders>
                    <w:tl2br w:val="nil"/>
                    <w:tr2bl w:val="nil"/>
                  </w:tcBorders>
                  <w:vAlign w:val="center"/>
                </w:tcPr>
                <w:p w14:paraId="42F48810">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lang w:eastAsia="zh-CN"/>
                    </w:rPr>
                  </w:pPr>
                  <w:r>
                    <w:rPr>
                      <w:rFonts w:ascii="Times New Roman" w:hAnsi="Times New Roman" w:cs="Times New Roman" w:eastAsiaTheme="minorEastAsia"/>
                      <w:b/>
                      <w:bCs/>
                      <w:color w:val="auto"/>
                      <w:spacing w:val="7"/>
                      <w:sz w:val="21"/>
                      <w:szCs w:val="21"/>
                      <w:highlight w:val="none"/>
                      <w:u w:val="none" w:color="auto"/>
                    </w:rPr>
                    <w:t>年产生</w:t>
                  </w:r>
                  <w:r>
                    <w:rPr>
                      <w:rFonts w:ascii="Times New Roman" w:hAnsi="Times New Roman" w:cs="Times New Roman" w:eastAsiaTheme="minorEastAsia"/>
                      <w:b/>
                      <w:bCs/>
                      <w:color w:val="auto"/>
                      <w:sz w:val="21"/>
                      <w:szCs w:val="21"/>
                      <w:highlight w:val="none"/>
                      <w:u w:val="none" w:color="auto"/>
                    </w:rPr>
                    <w:t>量</w:t>
                  </w:r>
                  <w:r>
                    <w:rPr>
                      <w:rFonts w:ascii="Times New Roman" w:hAnsi="Times New Roman" w:cs="Times New Roman" w:eastAsiaTheme="minorEastAsia"/>
                      <w:b/>
                      <w:bCs/>
                      <w:color w:val="auto"/>
                      <w:sz w:val="21"/>
                      <w:szCs w:val="21"/>
                      <w:highlight w:val="none"/>
                      <w:u w:val="none" w:color="auto"/>
                      <w:lang w:eastAsia="zh-CN"/>
                    </w:rPr>
                    <w:t>（t）</w:t>
                  </w:r>
                </w:p>
              </w:tc>
              <w:tc>
                <w:tcPr>
                  <w:tcW w:w="584" w:type="pct"/>
                  <w:tcBorders>
                    <w:tl2br w:val="nil"/>
                    <w:tr2bl w:val="nil"/>
                  </w:tcBorders>
                  <w:vAlign w:val="center"/>
                </w:tcPr>
                <w:p w14:paraId="4A60457E">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7"/>
                      <w:sz w:val="21"/>
                      <w:szCs w:val="21"/>
                      <w:highlight w:val="none"/>
                      <w:u w:val="none" w:color="auto"/>
                    </w:rPr>
                    <w:t>贮存方</w:t>
                  </w:r>
                  <w:r>
                    <w:rPr>
                      <w:rFonts w:ascii="Times New Roman" w:hAnsi="Times New Roman" w:cs="Times New Roman" w:eastAsiaTheme="minorEastAsia"/>
                      <w:b/>
                      <w:bCs/>
                      <w:color w:val="auto"/>
                      <w:sz w:val="21"/>
                      <w:szCs w:val="21"/>
                      <w:highlight w:val="none"/>
                      <w:u w:val="none" w:color="auto"/>
                    </w:rPr>
                    <w:t>式</w:t>
                  </w:r>
                </w:p>
              </w:tc>
              <w:tc>
                <w:tcPr>
                  <w:tcW w:w="647" w:type="pct"/>
                  <w:tcBorders>
                    <w:tl2br w:val="nil"/>
                    <w:tr2bl w:val="nil"/>
                  </w:tcBorders>
                  <w:vAlign w:val="center"/>
                </w:tcPr>
                <w:p w14:paraId="5FB112AC">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6"/>
                      <w:sz w:val="21"/>
                      <w:szCs w:val="21"/>
                      <w:highlight w:val="none"/>
                      <w:u w:val="none" w:color="auto"/>
                    </w:rPr>
                    <w:t>处置方</w:t>
                  </w:r>
                </w:p>
                <w:p w14:paraId="0FB86FEB">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pacing w:val="6"/>
                      <w:sz w:val="21"/>
                      <w:szCs w:val="21"/>
                      <w:highlight w:val="none"/>
                      <w:u w:val="none" w:color="auto"/>
                    </w:rPr>
                    <w:t>式及去</w:t>
                  </w:r>
                </w:p>
                <w:p w14:paraId="4E7B7E52">
                  <w:pPr>
                    <w:pStyle w:val="38"/>
                    <w:widowControl/>
                    <w:wordWrap w:val="0"/>
                    <w:topLinePunct/>
                    <w:autoSpaceDE/>
                    <w:autoSpaceDN/>
                    <w:jc w:val="center"/>
                    <w:rPr>
                      <w:rFonts w:ascii="Times New Roman" w:hAnsi="Times New Roman" w:cs="Times New Roman" w:eastAsiaTheme="minorEastAsia"/>
                      <w:b/>
                      <w:bCs/>
                      <w:color w:val="auto"/>
                      <w:sz w:val="21"/>
                      <w:szCs w:val="21"/>
                      <w:highlight w:val="none"/>
                      <w:u w:val="none" w:color="auto"/>
                    </w:rPr>
                  </w:pPr>
                  <w:r>
                    <w:rPr>
                      <w:rFonts w:ascii="Times New Roman" w:hAnsi="Times New Roman" w:cs="Times New Roman" w:eastAsiaTheme="minorEastAsia"/>
                      <w:b/>
                      <w:bCs/>
                      <w:color w:val="auto"/>
                      <w:sz w:val="21"/>
                      <w:szCs w:val="21"/>
                      <w:highlight w:val="none"/>
                      <w:u w:val="none" w:color="auto"/>
                    </w:rPr>
                    <w:t>向</w:t>
                  </w:r>
                </w:p>
              </w:tc>
            </w:tr>
            <w:tr w14:paraId="085207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51" w:type="pct"/>
                  <w:tcBorders>
                    <w:tl2br w:val="nil"/>
                    <w:tr2bl w:val="nil"/>
                  </w:tcBorders>
                  <w:vAlign w:val="center"/>
                </w:tcPr>
                <w:p w14:paraId="48C88649">
                  <w:pPr>
                    <w:pStyle w:val="38"/>
                    <w:widowControl/>
                    <w:wordWrap w:val="0"/>
                    <w:topLinePunct/>
                    <w:autoSpaceDE/>
                    <w:autoSpaceDN/>
                    <w:jc w:val="center"/>
                    <w:rPr>
                      <w:rFonts w:hint="eastAsia" w:ascii="Times New Roman" w:hAnsi="Times New Roman" w:cs="Times New Roman" w:eastAsiaTheme="minorEastAsia"/>
                      <w:b/>
                      <w:bCs/>
                      <w:color w:val="auto"/>
                      <w:spacing w:val="8"/>
                      <w:sz w:val="21"/>
                      <w:szCs w:val="21"/>
                      <w:highlight w:val="none"/>
                      <w:u w:val="none" w:color="auto"/>
                      <w:lang w:eastAsia="zh-CN"/>
                    </w:rPr>
                  </w:pPr>
                  <w:r>
                    <w:rPr>
                      <w:rFonts w:hint="eastAsia" w:ascii="Times New Roman" w:hAnsi="Times New Roman" w:cs="Times New Roman" w:eastAsiaTheme="minorEastAsia"/>
                      <w:color w:val="auto"/>
                      <w:kern w:val="0"/>
                      <w:sz w:val="21"/>
                      <w:szCs w:val="21"/>
                      <w:highlight w:val="none"/>
                      <w:u w:val="none" w:color="auto"/>
                      <w:lang w:val="en-US" w:eastAsia="zh-CN" w:bidi="ar"/>
                    </w:rPr>
                    <w:t>切花</w:t>
                  </w:r>
                </w:p>
              </w:tc>
              <w:tc>
                <w:tcPr>
                  <w:tcW w:w="487" w:type="pct"/>
                  <w:tcBorders>
                    <w:tl2br w:val="nil"/>
                    <w:tr2bl w:val="nil"/>
                  </w:tcBorders>
                  <w:vAlign w:val="center"/>
                </w:tcPr>
                <w:p w14:paraId="4362109B">
                  <w:pPr>
                    <w:pStyle w:val="32"/>
                    <w:bidi w:val="0"/>
                    <w:jc w:val="center"/>
                    <w:rPr>
                      <w:sz w:val="21"/>
                      <w:szCs w:val="21"/>
                      <w:u w:val="none" w:color="auto"/>
                    </w:rPr>
                  </w:pPr>
                  <w:r>
                    <w:rPr>
                      <w:sz w:val="21"/>
                      <w:szCs w:val="21"/>
                      <w:u w:val="none" w:color="auto"/>
                    </w:rPr>
                    <w:t>魔芋制品</w:t>
                  </w:r>
                  <w:r>
                    <w:rPr>
                      <w:rFonts w:hint="eastAsia"/>
                      <w:sz w:val="21"/>
                      <w:szCs w:val="21"/>
                      <w:u w:val="none" w:color="auto"/>
                      <w:lang w:val="en-US" w:eastAsia="zh-CN"/>
                    </w:rPr>
                    <w:t>半成品</w:t>
                  </w:r>
                  <w:r>
                    <w:rPr>
                      <w:sz w:val="21"/>
                      <w:szCs w:val="21"/>
                      <w:u w:val="none" w:color="auto"/>
                    </w:rPr>
                    <w:t>边角</w:t>
                  </w:r>
                </w:p>
                <w:p w14:paraId="1ACBDF42">
                  <w:pPr>
                    <w:pStyle w:val="32"/>
                    <w:bidi w:val="0"/>
                    <w:jc w:val="center"/>
                    <w:rPr>
                      <w:rFonts w:ascii="Times New Roman" w:hAnsi="Times New Roman" w:cs="Times New Roman" w:eastAsiaTheme="minorEastAsia"/>
                      <w:b/>
                      <w:bCs/>
                      <w:color w:val="auto"/>
                      <w:spacing w:val="4"/>
                      <w:sz w:val="21"/>
                      <w:szCs w:val="21"/>
                      <w:highlight w:val="none"/>
                      <w:u w:val="none" w:color="auto"/>
                    </w:rPr>
                  </w:pPr>
                  <w:r>
                    <w:rPr>
                      <w:sz w:val="21"/>
                      <w:szCs w:val="21"/>
                      <w:u w:val="none" w:color="auto"/>
                    </w:rPr>
                    <w:t>料</w:t>
                  </w:r>
                </w:p>
              </w:tc>
              <w:tc>
                <w:tcPr>
                  <w:tcW w:w="882" w:type="pct"/>
                  <w:tcBorders>
                    <w:tl2br w:val="nil"/>
                    <w:tr2bl w:val="nil"/>
                  </w:tcBorders>
                  <w:vAlign w:val="center"/>
                </w:tcPr>
                <w:p w14:paraId="01E5B185">
                  <w:pPr>
                    <w:pStyle w:val="32"/>
                    <w:bidi w:val="0"/>
                    <w:jc w:val="center"/>
                    <w:rPr>
                      <w:rFonts w:ascii="Times New Roman" w:hAnsi="Times New Roman" w:cs="Times New Roman" w:eastAsiaTheme="minorEastAsia"/>
                      <w:b/>
                      <w:bCs/>
                      <w:color w:val="auto"/>
                      <w:spacing w:val="5"/>
                      <w:sz w:val="21"/>
                      <w:szCs w:val="21"/>
                      <w:highlight w:val="none"/>
                      <w:u w:val="none" w:color="auto"/>
                      <w:lang w:eastAsia="zh-CN"/>
                    </w:rPr>
                  </w:pPr>
                  <w:r>
                    <w:rPr>
                      <w:sz w:val="21"/>
                      <w:szCs w:val="21"/>
                      <w:u w:val="none" w:color="auto"/>
                      <w:lang w:eastAsia="zh-CN"/>
                    </w:rPr>
                    <w:t>一般工业固废、</w:t>
                  </w:r>
                  <w:r>
                    <w:rPr>
                      <w:sz w:val="21"/>
                      <w:szCs w:val="21"/>
                      <w:u w:val="none" w:color="auto"/>
                    </w:rPr>
                    <w:t>SW13900-099-S13</w:t>
                  </w:r>
                </w:p>
              </w:tc>
              <w:tc>
                <w:tcPr>
                  <w:tcW w:w="514" w:type="pct"/>
                  <w:tcBorders>
                    <w:tl2br w:val="nil"/>
                    <w:tr2bl w:val="nil"/>
                  </w:tcBorders>
                  <w:vAlign w:val="center"/>
                </w:tcPr>
                <w:p w14:paraId="22FF25BC">
                  <w:pPr>
                    <w:pStyle w:val="38"/>
                    <w:widowControl/>
                    <w:wordWrap w:val="0"/>
                    <w:topLinePunct/>
                    <w:autoSpaceDE/>
                    <w:autoSpaceDN/>
                    <w:jc w:val="center"/>
                    <w:rPr>
                      <w:rFonts w:hint="default" w:ascii="Times New Roman" w:hAnsi="Times New Roman" w:cs="Times New Roman" w:eastAsiaTheme="minorEastAsia"/>
                      <w:b/>
                      <w:bCs/>
                      <w:color w:val="auto"/>
                      <w:spacing w:val="4"/>
                      <w:sz w:val="21"/>
                      <w:szCs w:val="21"/>
                      <w:highlight w:val="none"/>
                      <w:u w:val="none" w:color="auto"/>
                      <w:lang w:eastAsia="zh-CN"/>
                    </w:rPr>
                  </w:pPr>
                  <w:r>
                    <w:rPr>
                      <w:rFonts w:hint="default" w:ascii="Times New Roman" w:hAnsi="Times New Roman" w:cs="Times New Roman" w:eastAsiaTheme="minorEastAsia"/>
                      <w:b/>
                      <w:bCs/>
                      <w:color w:val="auto"/>
                      <w:spacing w:val="4"/>
                      <w:sz w:val="21"/>
                      <w:szCs w:val="21"/>
                      <w:highlight w:val="none"/>
                      <w:u w:val="none" w:color="auto"/>
                      <w:lang w:eastAsia="zh-CN"/>
                    </w:rPr>
                    <w:t>/</w:t>
                  </w:r>
                </w:p>
              </w:tc>
              <w:tc>
                <w:tcPr>
                  <w:tcW w:w="419" w:type="pct"/>
                  <w:tcBorders>
                    <w:tl2br w:val="nil"/>
                    <w:tr2bl w:val="nil"/>
                  </w:tcBorders>
                  <w:vAlign w:val="center"/>
                </w:tcPr>
                <w:p w14:paraId="5E8DA91D">
                  <w:pPr>
                    <w:pStyle w:val="38"/>
                    <w:widowControl/>
                    <w:wordWrap w:val="0"/>
                    <w:topLinePunct/>
                    <w:autoSpaceDE/>
                    <w:autoSpaceDN/>
                    <w:jc w:val="center"/>
                    <w:rPr>
                      <w:rFonts w:hint="default" w:ascii="Times New Roman" w:hAnsi="Times New Roman" w:cs="Times New Roman" w:eastAsiaTheme="minorEastAsia"/>
                      <w:b/>
                      <w:bCs/>
                      <w:color w:val="auto"/>
                      <w:spacing w:val="8"/>
                      <w:sz w:val="21"/>
                      <w:szCs w:val="21"/>
                      <w:highlight w:val="none"/>
                      <w:u w:val="none" w:color="auto"/>
                      <w:lang w:eastAsia="zh-CN"/>
                    </w:rPr>
                  </w:pPr>
                  <w:r>
                    <w:rPr>
                      <w:rFonts w:hint="default" w:ascii="Times New Roman" w:hAnsi="Times New Roman" w:cs="Times New Roman" w:eastAsiaTheme="minorEastAsia"/>
                      <w:color w:val="auto"/>
                      <w:spacing w:val="8"/>
                      <w:sz w:val="21"/>
                      <w:szCs w:val="21"/>
                      <w:highlight w:val="none"/>
                      <w:u w:val="none" w:color="auto"/>
                      <w:lang w:eastAsia="zh-CN"/>
                    </w:rPr>
                    <w:t>固态</w:t>
                  </w:r>
                </w:p>
              </w:tc>
              <w:tc>
                <w:tcPr>
                  <w:tcW w:w="509" w:type="pct"/>
                  <w:tcBorders>
                    <w:tl2br w:val="nil"/>
                    <w:tr2bl w:val="nil"/>
                  </w:tcBorders>
                  <w:vAlign w:val="center"/>
                </w:tcPr>
                <w:p w14:paraId="1EB3AC5A">
                  <w:pPr>
                    <w:pStyle w:val="38"/>
                    <w:widowControl/>
                    <w:wordWrap w:val="0"/>
                    <w:topLinePunct/>
                    <w:autoSpaceDE/>
                    <w:autoSpaceDN/>
                    <w:jc w:val="center"/>
                    <w:rPr>
                      <w:rFonts w:hint="default" w:ascii="Times New Roman" w:hAnsi="Times New Roman" w:cs="Times New Roman" w:eastAsiaTheme="minorEastAsia"/>
                      <w:b/>
                      <w:bCs/>
                      <w:color w:val="auto"/>
                      <w:spacing w:val="6"/>
                      <w:sz w:val="21"/>
                      <w:szCs w:val="21"/>
                      <w:highlight w:val="none"/>
                      <w:u w:val="none" w:color="auto"/>
                      <w:lang w:eastAsia="zh-CN"/>
                    </w:rPr>
                  </w:pPr>
                  <w:r>
                    <w:rPr>
                      <w:rFonts w:hint="default" w:ascii="Times New Roman" w:hAnsi="Times New Roman" w:cs="Times New Roman" w:eastAsiaTheme="minorEastAsia"/>
                      <w:b/>
                      <w:bCs/>
                      <w:color w:val="auto"/>
                      <w:spacing w:val="6"/>
                      <w:sz w:val="21"/>
                      <w:szCs w:val="21"/>
                      <w:highlight w:val="none"/>
                      <w:u w:val="none" w:color="auto"/>
                      <w:lang w:eastAsia="zh-CN"/>
                    </w:rPr>
                    <w:t>/</w:t>
                  </w:r>
                </w:p>
              </w:tc>
              <w:tc>
                <w:tcPr>
                  <w:tcW w:w="602" w:type="pct"/>
                  <w:tcBorders>
                    <w:tl2br w:val="nil"/>
                    <w:tr2bl w:val="nil"/>
                  </w:tcBorders>
                  <w:vAlign w:val="center"/>
                </w:tcPr>
                <w:p w14:paraId="36267727">
                  <w:pPr>
                    <w:pStyle w:val="32"/>
                    <w:bidi w:val="0"/>
                    <w:jc w:val="center"/>
                    <w:rPr>
                      <w:rFonts w:hint="default"/>
                      <w:sz w:val="21"/>
                      <w:szCs w:val="21"/>
                      <w:u w:val="none" w:color="auto"/>
                      <w:lang w:val="en-US" w:eastAsia="zh-CN"/>
                    </w:rPr>
                  </w:pPr>
                  <w:r>
                    <w:rPr>
                      <w:rFonts w:hint="eastAsia"/>
                      <w:sz w:val="21"/>
                      <w:szCs w:val="21"/>
                      <w:u w:val="none" w:color="auto"/>
                      <w:lang w:val="en-US" w:eastAsia="zh-CN"/>
                    </w:rPr>
                    <w:t>140</w:t>
                  </w:r>
                </w:p>
              </w:tc>
              <w:tc>
                <w:tcPr>
                  <w:tcW w:w="584" w:type="pct"/>
                  <w:vMerge w:val="restart"/>
                  <w:tcBorders>
                    <w:tl2br w:val="nil"/>
                    <w:tr2bl w:val="nil"/>
                  </w:tcBorders>
                  <w:vAlign w:val="center"/>
                </w:tcPr>
                <w:p w14:paraId="252D42B7">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pacing w:val="5"/>
                      <w:sz w:val="21"/>
                      <w:szCs w:val="21"/>
                      <w:highlight w:val="none"/>
                      <w:u w:val="none" w:color="auto"/>
                      <w:lang w:eastAsia="zh-CN"/>
                    </w:rPr>
                    <w:t>一般固废暂存间</w:t>
                  </w:r>
                </w:p>
              </w:tc>
              <w:tc>
                <w:tcPr>
                  <w:tcW w:w="647" w:type="pct"/>
                  <w:vMerge w:val="restart"/>
                  <w:tcBorders>
                    <w:tl2br w:val="nil"/>
                    <w:tr2bl w:val="nil"/>
                  </w:tcBorders>
                  <w:vAlign w:val="center"/>
                </w:tcPr>
                <w:p w14:paraId="395FCEE6">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pacing w:val="5"/>
                      <w:sz w:val="21"/>
                      <w:szCs w:val="21"/>
                      <w:highlight w:val="none"/>
                      <w:u w:val="none" w:color="auto"/>
                      <w:lang w:eastAsia="zh-CN"/>
                    </w:rPr>
                    <w:t>作为饲料原料</w:t>
                  </w:r>
                  <w:r>
                    <w:rPr>
                      <w:rFonts w:hint="default" w:ascii="Times New Roman" w:hAnsi="Times New Roman" w:cs="Times New Roman" w:eastAsiaTheme="minorEastAsia"/>
                      <w:color w:val="auto"/>
                      <w:spacing w:val="5"/>
                      <w:sz w:val="21"/>
                      <w:szCs w:val="21"/>
                      <w:highlight w:val="none"/>
                      <w:u w:val="none" w:color="auto"/>
                      <w:lang w:eastAsia="zh-CN"/>
                    </w:rPr>
                    <w:t>出售给养殖企业</w:t>
                  </w:r>
                </w:p>
              </w:tc>
            </w:tr>
            <w:tr w14:paraId="14BBF9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51" w:type="pct"/>
                  <w:tcBorders>
                    <w:tl2br w:val="nil"/>
                    <w:tr2bl w:val="nil"/>
                  </w:tcBorders>
                  <w:vAlign w:val="center"/>
                </w:tcPr>
                <w:p w14:paraId="54837E30">
                  <w:pPr>
                    <w:pStyle w:val="38"/>
                    <w:widowControl/>
                    <w:wordWrap w:val="0"/>
                    <w:topLinePunct/>
                    <w:autoSpaceDE/>
                    <w:autoSpaceDN/>
                    <w:jc w:val="center"/>
                    <w:rPr>
                      <w:rFonts w:hint="default" w:ascii="Times New Roman" w:hAnsi="Times New Roman" w:cs="Times New Roman" w:eastAsiaTheme="minorEastAsia"/>
                      <w:color w:val="auto"/>
                      <w:kern w:val="0"/>
                      <w:sz w:val="21"/>
                      <w:szCs w:val="21"/>
                      <w:highlight w:val="none"/>
                      <w:u w:val="none" w:color="auto"/>
                      <w:lang w:val="en-US" w:eastAsia="zh-CN" w:bidi="ar"/>
                    </w:rPr>
                  </w:pPr>
                  <w:r>
                    <w:rPr>
                      <w:rFonts w:hint="eastAsia" w:ascii="Times New Roman" w:hAnsi="Times New Roman" w:cs="Times New Roman" w:eastAsiaTheme="minorEastAsia"/>
                      <w:color w:val="auto"/>
                      <w:kern w:val="0"/>
                      <w:sz w:val="21"/>
                      <w:szCs w:val="21"/>
                      <w:highlight w:val="none"/>
                      <w:u w:val="none" w:color="auto"/>
                      <w:lang w:val="en-US" w:eastAsia="zh-CN" w:bidi="ar"/>
                    </w:rPr>
                    <w:t>检测</w:t>
                  </w:r>
                </w:p>
              </w:tc>
              <w:tc>
                <w:tcPr>
                  <w:tcW w:w="487" w:type="pct"/>
                  <w:tcBorders>
                    <w:tl2br w:val="nil"/>
                    <w:tr2bl w:val="nil"/>
                  </w:tcBorders>
                  <w:vAlign w:val="center"/>
                </w:tcPr>
                <w:p w14:paraId="0933EA9A">
                  <w:pPr>
                    <w:pStyle w:val="32"/>
                    <w:bidi w:val="0"/>
                    <w:jc w:val="center"/>
                    <w:rPr>
                      <w:rFonts w:hint="default" w:eastAsia="宋体"/>
                      <w:sz w:val="21"/>
                      <w:szCs w:val="21"/>
                      <w:u w:val="none" w:color="auto"/>
                      <w:lang w:val="en-US" w:eastAsia="zh-CN"/>
                    </w:rPr>
                  </w:pPr>
                  <w:r>
                    <w:rPr>
                      <w:rFonts w:hint="eastAsia"/>
                      <w:sz w:val="21"/>
                      <w:szCs w:val="21"/>
                      <w:u w:val="none" w:color="auto"/>
                      <w:lang w:val="en-US" w:eastAsia="zh-CN"/>
                    </w:rPr>
                    <w:t>不合格产品</w:t>
                  </w:r>
                </w:p>
              </w:tc>
              <w:tc>
                <w:tcPr>
                  <w:tcW w:w="882" w:type="pct"/>
                  <w:tcBorders>
                    <w:tl2br w:val="nil"/>
                    <w:tr2bl w:val="nil"/>
                  </w:tcBorders>
                  <w:vAlign w:val="center"/>
                </w:tcPr>
                <w:p w14:paraId="24231CB2">
                  <w:pPr>
                    <w:pStyle w:val="32"/>
                    <w:bidi w:val="0"/>
                    <w:jc w:val="center"/>
                    <w:rPr>
                      <w:sz w:val="21"/>
                      <w:szCs w:val="21"/>
                      <w:u w:val="none" w:color="auto"/>
                    </w:rPr>
                  </w:pPr>
                  <w:r>
                    <w:rPr>
                      <w:sz w:val="21"/>
                      <w:szCs w:val="21"/>
                      <w:u w:val="none" w:color="auto"/>
                      <w:lang w:eastAsia="zh-CN"/>
                    </w:rPr>
                    <w:t>一般工业固废、</w:t>
                  </w:r>
                  <w:r>
                    <w:rPr>
                      <w:sz w:val="21"/>
                      <w:szCs w:val="21"/>
                      <w:u w:val="none" w:color="auto"/>
                    </w:rPr>
                    <w:t>SW59</w:t>
                  </w:r>
                </w:p>
                <w:p w14:paraId="69A9C1EC">
                  <w:pPr>
                    <w:pStyle w:val="32"/>
                    <w:bidi w:val="0"/>
                    <w:jc w:val="center"/>
                    <w:rPr>
                      <w:sz w:val="21"/>
                      <w:szCs w:val="21"/>
                      <w:u w:val="none" w:color="auto"/>
                      <w:lang w:eastAsia="zh-CN"/>
                    </w:rPr>
                  </w:pPr>
                  <w:r>
                    <w:rPr>
                      <w:sz w:val="21"/>
                      <w:szCs w:val="21"/>
                      <w:u w:val="none" w:color="auto"/>
                    </w:rPr>
                    <w:t>900-099-S59</w:t>
                  </w:r>
                </w:p>
              </w:tc>
              <w:tc>
                <w:tcPr>
                  <w:tcW w:w="514" w:type="pct"/>
                  <w:tcBorders>
                    <w:tl2br w:val="nil"/>
                    <w:tr2bl w:val="nil"/>
                  </w:tcBorders>
                  <w:vAlign w:val="center"/>
                </w:tcPr>
                <w:p w14:paraId="649ACD9D">
                  <w:pPr>
                    <w:pStyle w:val="38"/>
                    <w:widowControl/>
                    <w:wordWrap w:val="0"/>
                    <w:topLinePunct/>
                    <w:autoSpaceDE/>
                    <w:autoSpaceDN/>
                    <w:jc w:val="center"/>
                    <w:rPr>
                      <w:rFonts w:hint="default" w:ascii="Times New Roman" w:hAnsi="Times New Roman" w:cs="Times New Roman" w:eastAsiaTheme="minorEastAsia"/>
                      <w:b/>
                      <w:bCs/>
                      <w:color w:val="auto"/>
                      <w:spacing w:val="4"/>
                      <w:sz w:val="21"/>
                      <w:szCs w:val="21"/>
                      <w:highlight w:val="none"/>
                      <w:u w:val="none" w:color="auto"/>
                      <w:lang w:eastAsia="zh-CN"/>
                    </w:rPr>
                  </w:pPr>
                  <w:r>
                    <w:rPr>
                      <w:rFonts w:hint="default" w:ascii="Times New Roman" w:hAnsi="Times New Roman" w:cs="Times New Roman" w:eastAsiaTheme="minorEastAsia"/>
                      <w:b/>
                      <w:bCs/>
                      <w:color w:val="auto"/>
                      <w:spacing w:val="4"/>
                      <w:sz w:val="21"/>
                      <w:szCs w:val="21"/>
                      <w:highlight w:val="none"/>
                      <w:u w:val="none" w:color="auto"/>
                      <w:lang w:eastAsia="zh-CN"/>
                    </w:rPr>
                    <w:t>/</w:t>
                  </w:r>
                </w:p>
              </w:tc>
              <w:tc>
                <w:tcPr>
                  <w:tcW w:w="419" w:type="pct"/>
                  <w:tcBorders>
                    <w:tl2br w:val="nil"/>
                    <w:tr2bl w:val="nil"/>
                  </w:tcBorders>
                  <w:vAlign w:val="center"/>
                </w:tcPr>
                <w:p w14:paraId="1640B220">
                  <w:pPr>
                    <w:pStyle w:val="38"/>
                    <w:widowControl/>
                    <w:wordWrap w:val="0"/>
                    <w:topLinePunct/>
                    <w:autoSpaceDE/>
                    <w:autoSpaceDN/>
                    <w:jc w:val="center"/>
                    <w:rPr>
                      <w:rFonts w:hint="default" w:ascii="Times New Roman" w:hAnsi="Times New Roman" w:cs="Times New Roman" w:eastAsiaTheme="minorEastAsia"/>
                      <w:color w:val="auto"/>
                      <w:spacing w:val="8"/>
                      <w:sz w:val="21"/>
                      <w:szCs w:val="21"/>
                      <w:highlight w:val="none"/>
                      <w:u w:val="none" w:color="auto"/>
                      <w:lang w:eastAsia="zh-CN"/>
                    </w:rPr>
                  </w:pPr>
                  <w:r>
                    <w:rPr>
                      <w:rFonts w:hint="default" w:ascii="Times New Roman" w:hAnsi="Times New Roman" w:cs="Times New Roman" w:eastAsiaTheme="minorEastAsia"/>
                      <w:color w:val="auto"/>
                      <w:spacing w:val="8"/>
                      <w:sz w:val="21"/>
                      <w:szCs w:val="21"/>
                      <w:highlight w:val="none"/>
                      <w:u w:val="none" w:color="auto"/>
                      <w:lang w:eastAsia="zh-CN"/>
                    </w:rPr>
                    <w:t>固态</w:t>
                  </w:r>
                </w:p>
              </w:tc>
              <w:tc>
                <w:tcPr>
                  <w:tcW w:w="509" w:type="pct"/>
                  <w:tcBorders>
                    <w:tl2br w:val="nil"/>
                    <w:tr2bl w:val="nil"/>
                  </w:tcBorders>
                  <w:vAlign w:val="center"/>
                </w:tcPr>
                <w:p w14:paraId="63F35419">
                  <w:pPr>
                    <w:pStyle w:val="38"/>
                    <w:widowControl/>
                    <w:wordWrap w:val="0"/>
                    <w:topLinePunct/>
                    <w:autoSpaceDE/>
                    <w:autoSpaceDN/>
                    <w:jc w:val="center"/>
                    <w:rPr>
                      <w:rFonts w:hint="default" w:ascii="Times New Roman" w:hAnsi="Times New Roman" w:cs="Times New Roman" w:eastAsiaTheme="minorEastAsia"/>
                      <w:b/>
                      <w:bCs/>
                      <w:color w:val="auto"/>
                      <w:spacing w:val="6"/>
                      <w:sz w:val="21"/>
                      <w:szCs w:val="21"/>
                      <w:highlight w:val="none"/>
                      <w:u w:val="none" w:color="auto"/>
                      <w:lang w:eastAsia="zh-CN"/>
                    </w:rPr>
                  </w:pPr>
                  <w:r>
                    <w:rPr>
                      <w:rFonts w:hint="default" w:ascii="Times New Roman" w:hAnsi="Times New Roman" w:cs="Times New Roman" w:eastAsiaTheme="minorEastAsia"/>
                      <w:b/>
                      <w:bCs/>
                      <w:color w:val="auto"/>
                      <w:spacing w:val="6"/>
                      <w:sz w:val="21"/>
                      <w:szCs w:val="21"/>
                      <w:highlight w:val="none"/>
                      <w:u w:val="none" w:color="auto"/>
                      <w:lang w:eastAsia="zh-CN"/>
                    </w:rPr>
                    <w:t>/</w:t>
                  </w:r>
                </w:p>
              </w:tc>
              <w:tc>
                <w:tcPr>
                  <w:tcW w:w="602" w:type="pct"/>
                  <w:tcBorders>
                    <w:tl2br w:val="nil"/>
                    <w:tr2bl w:val="nil"/>
                  </w:tcBorders>
                  <w:vAlign w:val="center"/>
                </w:tcPr>
                <w:p w14:paraId="19A777E8">
                  <w:pPr>
                    <w:pStyle w:val="32"/>
                    <w:bidi w:val="0"/>
                    <w:jc w:val="center"/>
                    <w:rPr>
                      <w:rFonts w:hint="default"/>
                      <w:sz w:val="21"/>
                      <w:szCs w:val="21"/>
                      <w:u w:val="none" w:color="auto"/>
                      <w:lang w:val="en-US" w:eastAsia="zh-CN"/>
                    </w:rPr>
                  </w:pPr>
                  <w:r>
                    <w:rPr>
                      <w:rFonts w:hint="eastAsia"/>
                      <w:sz w:val="21"/>
                      <w:szCs w:val="21"/>
                      <w:u w:val="none" w:color="auto"/>
                      <w:lang w:val="en-US" w:eastAsia="zh-CN"/>
                    </w:rPr>
                    <w:t>60</w:t>
                  </w:r>
                </w:p>
              </w:tc>
              <w:tc>
                <w:tcPr>
                  <w:tcW w:w="584" w:type="pct"/>
                  <w:vMerge w:val="continue"/>
                  <w:tcBorders>
                    <w:tl2br w:val="nil"/>
                    <w:tr2bl w:val="nil"/>
                  </w:tcBorders>
                  <w:vAlign w:val="center"/>
                </w:tcPr>
                <w:p w14:paraId="3A47AD31">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lang w:eastAsia="zh-CN"/>
                    </w:rPr>
                  </w:pPr>
                </w:p>
              </w:tc>
              <w:tc>
                <w:tcPr>
                  <w:tcW w:w="647" w:type="pct"/>
                  <w:vMerge w:val="continue"/>
                  <w:tcBorders>
                    <w:tl2br w:val="nil"/>
                    <w:tr2bl w:val="nil"/>
                  </w:tcBorders>
                  <w:vAlign w:val="center"/>
                </w:tcPr>
                <w:p w14:paraId="5876DC79">
                  <w:pPr>
                    <w:pStyle w:val="38"/>
                    <w:widowControl/>
                    <w:wordWrap w:val="0"/>
                    <w:topLinePunct/>
                    <w:autoSpaceDE/>
                    <w:autoSpaceDN/>
                    <w:jc w:val="center"/>
                    <w:rPr>
                      <w:rFonts w:ascii="Times New Roman" w:hAnsi="Times New Roman" w:cs="Times New Roman" w:eastAsiaTheme="minorEastAsia"/>
                      <w:color w:val="auto"/>
                      <w:kern w:val="0"/>
                      <w:sz w:val="21"/>
                      <w:szCs w:val="21"/>
                      <w:highlight w:val="none"/>
                      <w:u w:val="none" w:color="auto"/>
                      <w:lang w:bidi="ar"/>
                    </w:rPr>
                  </w:pPr>
                </w:p>
              </w:tc>
            </w:tr>
            <w:tr w14:paraId="4B4523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87" w:hRule="atLeast"/>
              </w:trPr>
              <w:tc>
                <w:tcPr>
                  <w:tcW w:w="351" w:type="pct"/>
                  <w:tcBorders>
                    <w:tl2br w:val="nil"/>
                    <w:tr2bl w:val="nil"/>
                  </w:tcBorders>
                  <w:vAlign w:val="center"/>
                </w:tcPr>
                <w:p w14:paraId="3B98B582">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z w:val="21"/>
                      <w:szCs w:val="21"/>
                      <w:highlight w:val="none"/>
                      <w:u w:val="none" w:color="auto"/>
                      <w:lang w:eastAsia="zh-CN"/>
                    </w:rPr>
                    <w:t>锅炉燃烧</w:t>
                  </w:r>
                </w:p>
              </w:tc>
              <w:tc>
                <w:tcPr>
                  <w:tcW w:w="487" w:type="pct"/>
                  <w:tcBorders>
                    <w:tl2br w:val="nil"/>
                    <w:tr2bl w:val="nil"/>
                  </w:tcBorders>
                  <w:vAlign w:val="center"/>
                </w:tcPr>
                <w:p w14:paraId="2C203E79">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kern w:val="0"/>
                      <w:sz w:val="21"/>
                      <w:szCs w:val="21"/>
                      <w:highlight w:val="none"/>
                      <w:u w:val="none" w:color="auto"/>
                      <w:lang w:eastAsia="zh-CN" w:bidi="ar"/>
                    </w:rPr>
                    <w:t>炉渣</w:t>
                  </w:r>
                </w:p>
              </w:tc>
              <w:tc>
                <w:tcPr>
                  <w:tcW w:w="882" w:type="pct"/>
                  <w:tcBorders>
                    <w:tl2br w:val="nil"/>
                    <w:tr2bl w:val="nil"/>
                  </w:tcBorders>
                  <w:vAlign w:val="center"/>
                </w:tcPr>
                <w:p w14:paraId="3DEC7D3A">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rPr>
                  </w:pPr>
                  <w:r>
                    <w:rPr>
                      <w:rFonts w:ascii="Times New Roman" w:hAnsi="Times New Roman" w:cs="Times New Roman" w:eastAsiaTheme="minorEastAsia"/>
                      <w:color w:val="auto"/>
                      <w:sz w:val="21"/>
                      <w:szCs w:val="21"/>
                      <w:highlight w:val="none"/>
                      <w:u w:val="none" w:color="auto"/>
                      <w:lang w:eastAsia="zh-CN"/>
                    </w:rPr>
                    <w:t>一般工业固废、900-099-S03</w:t>
                  </w:r>
                </w:p>
              </w:tc>
              <w:tc>
                <w:tcPr>
                  <w:tcW w:w="514" w:type="pct"/>
                  <w:tcBorders>
                    <w:tl2br w:val="nil"/>
                    <w:tr2bl w:val="nil"/>
                  </w:tcBorders>
                  <w:vAlign w:val="center"/>
                </w:tcPr>
                <w:p w14:paraId="0CDD559F">
                  <w:pPr>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eastAsia="en-US"/>
                    </w:rPr>
                  </w:pPr>
                  <w:r>
                    <w:rPr>
                      <w:rFonts w:hint="default" w:ascii="Times New Roman" w:hAnsi="Times New Roman" w:cs="Times New Roman" w:eastAsiaTheme="minorEastAsia"/>
                      <w:color w:val="auto"/>
                      <w:sz w:val="21"/>
                      <w:szCs w:val="21"/>
                      <w:highlight w:val="none"/>
                      <w:u w:val="none" w:color="auto"/>
                      <w:lang w:eastAsia="en-US"/>
                    </w:rPr>
                    <w:t>/</w:t>
                  </w:r>
                </w:p>
              </w:tc>
              <w:tc>
                <w:tcPr>
                  <w:tcW w:w="419" w:type="pct"/>
                  <w:tcBorders>
                    <w:tl2br w:val="nil"/>
                    <w:tr2bl w:val="nil"/>
                  </w:tcBorders>
                  <w:vAlign w:val="center"/>
                </w:tcPr>
                <w:p w14:paraId="67059A9D">
                  <w:pPr>
                    <w:pStyle w:val="38"/>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rPr>
                  </w:pPr>
                  <w:r>
                    <w:rPr>
                      <w:rFonts w:hint="default" w:ascii="Times New Roman" w:hAnsi="Times New Roman" w:cs="Times New Roman" w:eastAsiaTheme="minorEastAsia"/>
                      <w:color w:val="auto"/>
                      <w:spacing w:val="8"/>
                      <w:sz w:val="21"/>
                      <w:szCs w:val="21"/>
                      <w:highlight w:val="none"/>
                      <w:u w:val="none" w:color="auto"/>
                      <w:lang w:eastAsia="zh-CN"/>
                    </w:rPr>
                    <w:t>固态</w:t>
                  </w:r>
                </w:p>
              </w:tc>
              <w:tc>
                <w:tcPr>
                  <w:tcW w:w="509" w:type="pct"/>
                  <w:tcBorders>
                    <w:tl2br w:val="nil"/>
                    <w:tr2bl w:val="nil"/>
                  </w:tcBorders>
                  <w:vAlign w:val="center"/>
                </w:tcPr>
                <w:p w14:paraId="74CC78EA">
                  <w:pPr>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eastAsia="en-US"/>
                    </w:rPr>
                  </w:pPr>
                  <w:r>
                    <w:rPr>
                      <w:rFonts w:hint="default" w:ascii="Times New Roman" w:hAnsi="Times New Roman" w:cs="Times New Roman" w:eastAsiaTheme="minorEastAsia"/>
                      <w:color w:val="auto"/>
                      <w:sz w:val="21"/>
                      <w:szCs w:val="21"/>
                      <w:highlight w:val="none"/>
                      <w:u w:val="none" w:color="auto"/>
                      <w:lang w:eastAsia="en-US"/>
                    </w:rPr>
                    <w:t>/</w:t>
                  </w:r>
                </w:p>
              </w:tc>
              <w:tc>
                <w:tcPr>
                  <w:tcW w:w="602" w:type="pct"/>
                  <w:tcBorders>
                    <w:tl2br w:val="nil"/>
                    <w:tr2bl w:val="nil"/>
                  </w:tcBorders>
                  <w:vAlign w:val="center"/>
                </w:tcPr>
                <w:p w14:paraId="29BF14B6">
                  <w:pPr>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val="en-US" w:eastAsia="zh-CN"/>
                    </w:rPr>
                  </w:pPr>
                  <w:r>
                    <w:rPr>
                      <w:rFonts w:hint="eastAsia" w:eastAsiaTheme="minorEastAsia"/>
                      <w:sz w:val="21"/>
                      <w:szCs w:val="21"/>
                      <w:u w:val="none" w:color="auto"/>
                      <w:lang w:val="en-US" w:eastAsia="zh-CN"/>
                    </w:rPr>
                    <w:t>76.55</w:t>
                  </w:r>
                </w:p>
              </w:tc>
              <w:tc>
                <w:tcPr>
                  <w:tcW w:w="584" w:type="pct"/>
                  <w:vMerge w:val="continue"/>
                  <w:tcBorders>
                    <w:tl2br w:val="nil"/>
                    <w:tr2bl w:val="nil"/>
                  </w:tcBorders>
                  <w:vAlign w:val="center"/>
                </w:tcPr>
                <w:p w14:paraId="2DB31A2C">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p>
              </w:tc>
              <w:tc>
                <w:tcPr>
                  <w:tcW w:w="647" w:type="pct"/>
                  <w:tcBorders>
                    <w:tl2br w:val="nil"/>
                    <w:tr2bl w:val="nil"/>
                  </w:tcBorders>
                  <w:vAlign w:val="center"/>
                </w:tcPr>
                <w:p w14:paraId="0FDA6F2D">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hint="eastAsia"/>
                      <w:sz w:val="21"/>
                      <w:szCs w:val="21"/>
                      <w:u w:val="none" w:color="auto"/>
                      <w:lang w:val="en-US" w:eastAsia="zh-CN"/>
                    </w:rPr>
                    <w:t>作为肥料出售给企业</w:t>
                  </w:r>
                </w:p>
              </w:tc>
            </w:tr>
            <w:tr w14:paraId="33A9A0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51" w:type="pct"/>
                  <w:tcBorders>
                    <w:tl2br w:val="nil"/>
                    <w:tr2bl w:val="nil"/>
                  </w:tcBorders>
                  <w:vAlign w:val="center"/>
                </w:tcPr>
                <w:p w14:paraId="0D92AEEF">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z w:val="21"/>
                      <w:szCs w:val="21"/>
                      <w:highlight w:val="none"/>
                      <w:u w:val="none" w:color="auto"/>
                      <w:lang w:eastAsia="zh-CN"/>
                    </w:rPr>
                    <w:t>员工生活</w:t>
                  </w:r>
                </w:p>
              </w:tc>
              <w:tc>
                <w:tcPr>
                  <w:tcW w:w="487" w:type="pct"/>
                  <w:tcBorders>
                    <w:tl2br w:val="nil"/>
                    <w:tr2bl w:val="nil"/>
                  </w:tcBorders>
                  <w:vAlign w:val="center"/>
                </w:tcPr>
                <w:p w14:paraId="1E64D517">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z w:val="21"/>
                      <w:szCs w:val="21"/>
                      <w:highlight w:val="none"/>
                      <w:u w:val="none" w:color="auto"/>
                      <w:lang w:eastAsia="zh-CN"/>
                    </w:rPr>
                    <w:t>生活垃圾</w:t>
                  </w:r>
                </w:p>
              </w:tc>
              <w:tc>
                <w:tcPr>
                  <w:tcW w:w="882" w:type="pct"/>
                  <w:tcBorders>
                    <w:tl2br w:val="nil"/>
                    <w:tr2bl w:val="nil"/>
                  </w:tcBorders>
                  <w:vAlign w:val="center"/>
                </w:tcPr>
                <w:p w14:paraId="0AA18ACF">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rPr>
                  </w:pPr>
                  <w:r>
                    <w:rPr>
                      <w:rFonts w:ascii="Times New Roman" w:hAnsi="Times New Roman" w:cs="Times New Roman" w:eastAsiaTheme="minorEastAsia"/>
                      <w:color w:val="auto"/>
                      <w:spacing w:val="6"/>
                      <w:sz w:val="21"/>
                      <w:szCs w:val="21"/>
                      <w:highlight w:val="none"/>
                      <w:u w:val="none" w:color="auto"/>
                    </w:rPr>
                    <w:t>生活垃</w:t>
                  </w:r>
                  <w:r>
                    <w:rPr>
                      <w:rFonts w:ascii="Times New Roman" w:hAnsi="Times New Roman" w:cs="Times New Roman" w:eastAsiaTheme="minorEastAsia"/>
                      <w:color w:val="auto"/>
                      <w:sz w:val="21"/>
                      <w:szCs w:val="21"/>
                      <w:highlight w:val="none"/>
                      <w:u w:val="none" w:color="auto"/>
                    </w:rPr>
                    <w:t>圾</w:t>
                  </w:r>
                </w:p>
              </w:tc>
              <w:tc>
                <w:tcPr>
                  <w:tcW w:w="514" w:type="pct"/>
                  <w:tcBorders>
                    <w:tl2br w:val="nil"/>
                    <w:tr2bl w:val="nil"/>
                  </w:tcBorders>
                  <w:vAlign w:val="center"/>
                </w:tcPr>
                <w:p w14:paraId="0EE187D7">
                  <w:pPr>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419" w:type="pct"/>
                  <w:tcBorders>
                    <w:tl2br w:val="nil"/>
                    <w:tr2bl w:val="nil"/>
                  </w:tcBorders>
                  <w:vAlign w:val="center"/>
                </w:tcPr>
                <w:p w14:paraId="4A236E20">
                  <w:pPr>
                    <w:pStyle w:val="38"/>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rPr>
                  </w:pPr>
                  <w:r>
                    <w:rPr>
                      <w:rFonts w:hint="default" w:ascii="Times New Roman" w:hAnsi="Times New Roman" w:cs="Times New Roman" w:eastAsiaTheme="minorEastAsia"/>
                      <w:color w:val="auto"/>
                      <w:spacing w:val="-18"/>
                      <w:sz w:val="21"/>
                      <w:szCs w:val="21"/>
                      <w:highlight w:val="none"/>
                      <w:u w:val="none" w:color="auto"/>
                    </w:rPr>
                    <w:t>固</w:t>
                  </w:r>
                  <w:r>
                    <w:rPr>
                      <w:rFonts w:hint="default" w:ascii="Times New Roman" w:hAnsi="Times New Roman" w:cs="Times New Roman" w:eastAsiaTheme="minorEastAsia"/>
                      <w:color w:val="auto"/>
                      <w:spacing w:val="-13"/>
                      <w:sz w:val="21"/>
                      <w:szCs w:val="21"/>
                      <w:highlight w:val="none"/>
                      <w:u w:val="none" w:color="auto"/>
                    </w:rPr>
                    <w:t>态</w:t>
                  </w:r>
                </w:p>
              </w:tc>
              <w:tc>
                <w:tcPr>
                  <w:tcW w:w="509" w:type="pct"/>
                  <w:tcBorders>
                    <w:tl2br w:val="nil"/>
                    <w:tr2bl w:val="nil"/>
                  </w:tcBorders>
                  <w:vAlign w:val="center"/>
                </w:tcPr>
                <w:p w14:paraId="65AA81FA">
                  <w:pPr>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602" w:type="pct"/>
                  <w:tcBorders>
                    <w:tl2br w:val="nil"/>
                    <w:tr2bl w:val="nil"/>
                  </w:tcBorders>
                  <w:vAlign w:val="center"/>
                </w:tcPr>
                <w:p w14:paraId="5D8093D4">
                  <w:pPr>
                    <w:pStyle w:val="29"/>
                    <w:bidi w:val="0"/>
                    <w:rPr>
                      <w:rFonts w:hint="default" w:ascii="Times New Roman" w:hAnsi="Times New Roman" w:cs="Times New Roman" w:eastAsiaTheme="minorEastAsia"/>
                      <w:color w:val="auto"/>
                      <w:szCs w:val="21"/>
                      <w:highlight w:val="none"/>
                      <w:u w:val="none" w:color="auto"/>
                      <w:lang w:eastAsia="en-US"/>
                    </w:rPr>
                  </w:pPr>
                  <w:r>
                    <w:rPr>
                      <w:u w:val="none" w:color="auto"/>
                    </w:rPr>
                    <w:t>5.4</w:t>
                  </w:r>
                </w:p>
              </w:tc>
              <w:tc>
                <w:tcPr>
                  <w:tcW w:w="584" w:type="pct"/>
                  <w:tcBorders>
                    <w:tl2br w:val="nil"/>
                    <w:tr2bl w:val="nil"/>
                  </w:tcBorders>
                  <w:vAlign w:val="center"/>
                </w:tcPr>
                <w:p w14:paraId="022578D4">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rPr>
                  </w:pPr>
                  <w:r>
                    <w:rPr>
                      <w:rFonts w:ascii="Times New Roman" w:hAnsi="Times New Roman" w:cs="Times New Roman" w:eastAsiaTheme="minorEastAsia"/>
                      <w:color w:val="auto"/>
                      <w:spacing w:val="5"/>
                      <w:sz w:val="21"/>
                      <w:szCs w:val="21"/>
                      <w:highlight w:val="none"/>
                      <w:u w:val="none" w:color="auto"/>
                    </w:rPr>
                    <w:t>垃圾桶</w:t>
                  </w:r>
                </w:p>
              </w:tc>
              <w:tc>
                <w:tcPr>
                  <w:tcW w:w="647" w:type="pct"/>
                  <w:tcBorders>
                    <w:tl2br w:val="nil"/>
                    <w:tr2bl w:val="nil"/>
                  </w:tcBorders>
                  <w:vAlign w:val="center"/>
                </w:tcPr>
                <w:p w14:paraId="2E883A10">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rPr>
                  </w:pPr>
                  <w:r>
                    <w:rPr>
                      <w:rFonts w:ascii="Times New Roman" w:hAnsi="Times New Roman" w:cs="Times New Roman" w:eastAsiaTheme="minorEastAsia"/>
                      <w:color w:val="auto"/>
                      <w:spacing w:val="5"/>
                      <w:sz w:val="21"/>
                      <w:szCs w:val="21"/>
                      <w:highlight w:val="none"/>
                      <w:u w:val="none" w:color="auto"/>
                    </w:rPr>
                    <w:t>交由环卫部门处理</w:t>
                  </w:r>
                </w:p>
              </w:tc>
            </w:tr>
            <w:tr w14:paraId="2C8EAC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351" w:type="pct"/>
                  <w:tcBorders>
                    <w:tl2br w:val="nil"/>
                    <w:tr2bl w:val="nil"/>
                  </w:tcBorders>
                  <w:vAlign w:val="center"/>
                </w:tcPr>
                <w:p w14:paraId="51389601">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z w:val="21"/>
                      <w:szCs w:val="21"/>
                      <w:highlight w:val="none"/>
                      <w:u w:val="none" w:color="auto"/>
                    </w:rPr>
                    <w:t>污水处理</w:t>
                  </w:r>
                </w:p>
              </w:tc>
              <w:tc>
                <w:tcPr>
                  <w:tcW w:w="487" w:type="pct"/>
                  <w:tcBorders>
                    <w:tl2br w:val="nil"/>
                    <w:tr2bl w:val="nil"/>
                  </w:tcBorders>
                  <w:vAlign w:val="center"/>
                </w:tcPr>
                <w:p w14:paraId="34C1C6B0">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kern w:val="0"/>
                      <w:sz w:val="21"/>
                      <w:szCs w:val="21"/>
                      <w:highlight w:val="none"/>
                      <w:u w:val="none" w:color="auto"/>
                      <w:lang w:eastAsia="zh-CN" w:bidi="ar"/>
                    </w:rPr>
                    <w:t>污泥</w:t>
                  </w:r>
                </w:p>
              </w:tc>
              <w:tc>
                <w:tcPr>
                  <w:tcW w:w="882" w:type="pct"/>
                  <w:tcBorders>
                    <w:tl2br w:val="nil"/>
                    <w:tr2bl w:val="nil"/>
                  </w:tcBorders>
                  <w:vAlign w:val="center"/>
                </w:tcPr>
                <w:p w14:paraId="21CC294F">
                  <w:pPr>
                    <w:pStyle w:val="38"/>
                    <w:widowControl/>
                    <w:wordWrap w:val="0"/>
                    <w:topLinePunct/>
                    <w:autoSpaceDE/>
                    <w:autoSpaceDN/>
                    <w:jc w:val="center"/>
                    <w:rPr>
                      <w:rFonts w:ascii="Times New Roman" w:hAnsi="Times New Roman" w:cs="Times New Roman" w:eastAsiaTheme="minorEastAsia"/>
                      <w:color w:val="auto"/>
                      <w:spacing w:val="6"/>
                      <w:sz w:val="21"/>
                      <w:szCs w:val="21"/>
                      <w:highlight w:val="none"/>
                      <w:u w:val="none" w:color="auto"/>
                    </w:rPr>
                  </w:pPr>
                  <w:r>
                    <w:rPr>
                      <w:rFonts w:ascii="Times New Roman" w:hAnsi="Times New Roman" w:cs="Times New Roman" w:eastAsiaTheme="minorEastAsia"/>
                      <w:color w:val="auto"/>
                      <w:spacing w:val="6"/>
                      <w:sz w:val="21"/>
                      <w:szCs w:val="21"/>
                      <w:highlight w:val="none"/>
                      <w:u w:val="none" w:color="auto"/>
                      <w:lang w:eastAsia="zh-CN"/>
                    </w:rPr>
                    <w:t>一般工业固体废物、140-001-S07</w:t>
                  </w:r>
                </w:p>
              </w:tc>
              <w:tc>
                <w:tcPr>
                  <w:tcW w:w="514" w:type="pct"/>
                  <w:tcBorders>
                    <w:tl2br w:val="nil"/>
                    <w:tr2bl w:val="nil"/>
                  </w:tcBorders>
                  <w:vAlign w:val="center"/>
                </w:tcPr>
                <w:p w14:paraId="684F6516">
                  <w:pPr>
                    <w:widowControl/>
                    <w:wordWrap w:val="0"/>
                    <w:topLinePunct/>
                    <w:autoSpaceDE/>
                    <w:autoSpaceDN/>
                    <w:jc w:val="center"/>
                    <w:rPr>
                      <w:rFonts w:hint="default" w:ascii="Times New Roman" w:hAnsi="Times New Roman" w:cs="Times New Roman" w:eastAsiaTheme="minorEastAsia"/>
                      <w:color w:val="auto"/>
                      <w:spacing w:val="2"/>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419" w:type="pct"/>
                  <w:tcBorders>
                    <w:tl2br w:val="nil"/>
                    <w:tr2bl w:val="nil"/>
                  </w:tcBorders>
                  <w:vAlign w:val="center"/>
                </w:tcPr>
                <w:p w14:paraId="3209471B">
                  <w:pPr>
                    <w:pStyle w:val="38"/>
                    <w:widowControl/>
                    <w:wordWrap w:val="0"/>
                    <w:topLinePunct/>
                    <w:autoSpaceDE/>
                    <w:autoSpaceDN/>
                    <w:jc w:val="center"/>
                    <w:rPr>
                      <w:rFonts w:hint="default" w:ascii="Times New Roman" w:hAnsi="Times New Roman" w:cs="Times New Roman" w:eastAsiaTheme="minorEastAsia"/>
                      <w:color w:val="auto"/>
                      <w:spacing w:val="-18"/>
                      <w:sz w:val="21"/>
                      <w:szCs w:val="21"/>
                      <w:highlight w:val="none"/>
                      <w:u w:val="none" w:color="auto"/>
                    </w:rPr>
                  </w:pPr>
                  <w:r>
                    <w:rPr>
                      <w:rFonts w:hint="default" w:ascii="Times New Roman" w:hAnsi="Times New Roman" w:cs="Times New Roman" w:eastAsiaTheme="minorEastAsia"/>
                      <w:color w:val="auto"/>
                      <w:spacing w:val="-18"/>
                      <w:sz w:val="21"/>
                      <w:szCs w:val="21"/>
                      <w:highlight w:val="none"/>
                      <w:u w:val="none" w:color="auto"/>
                    </w:rPr>
                    <w:t>固</w:t>
                  </w:r>
                  <w:r>
                    <w:rPr>
                      <w:rFonts w:hint="default" w:ascii="Times New Roman" w:hAnsi="Times New Roman" w:cs="Times New Roman" w:eastAsiaTheme="minorEastAsia"/>
                      <w:color w:val="auto"/>
                      <w:spacing w:val="-13"/>
                      <w:sz w:val="21"/>
                      <w:szCs w:val="21"/>
                      <w:highlight w:val="none"/>
                      <w:u w:val="none" w:color="auto"/>
                    </w:rPr>
                    <w:t>态</w:t>
                  </w:r>
                </w:p>
              </w:tc>
              <w:tc>
                <w:tcPr>
                  <w:tcW w:w="509" w:type="pct"/>
                  <w:tcBorders>
                    <w:tl2br w:val="nil"/>
                    <w:tr2bl w:val="nil"/>
                  </w:tcBorders>
                  <w:vAlign w:val="center"/>
                </w:tcPr>
                <w:p w14:paraId="6F464B3D">
                  <w:pPr>
                    <w:widowControl/>
                    <w:wordWrap w:val="0"/>
                    <w:topLinePunct/>
                    <w:autoSpaceDE/>
                    <w:autoSpaceDN/>
                    <w:jc w:val="center"/>
                    <w:rPr>
                      <w:rFonts w:hint="default" w:ascii="Times New Roman" w:hAnsi="Times New Roman" w:eastAsia="宋体" w:cs="Times New Roman"/>
                      <w:color w:val="auto"/>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602" w:type="pct"/>
                  <w:tcBorders>
                    <w:tl2br w:val="nil"/>
                    <w:tr2bl w:val="nil"/>
                  </w:tcBorders>
                  <w:vAlign w:val="center"/>
                </w:tcPr>
                <w:p w14:paraId="2117C982">
                  <w:pPr>
                    <w:widowControl/>
                    <w:wordWrap w:val="0"/>
                    <w:topLinePunct/>
                    <w:autoSpaceDE/>
                    <w:autoSpaceDN/>
                    <w:jc w:val="center"/>
                    <w:rPr>
                      <w:rFonts w:hint="default" w:ascii="Times New Roman" w:hAnsi="Times New Roman" w:eastAsia="宋体" w:cs="Times New Roman"/>
                      <w:color w:val="auto"/>
                      <w:sz w:val="21"/>
                      <w:szCs w:val="21"/>
                      <w:highlight w:val="none"/>
                      <w:u w:val="none" w:color="auto"/>
                      <w:lang w:val="en-US" w:eastAsia="en-US"/>
                    </w:rPr>
                  </w:pPr>
                  <w:r>
                    <w:rPr>
                      <w:rFonts w:hint="eastAsia"/>
                      <w:u w:val="none" w:color="auto"/>
                      <w:lang w:val="en-US" w:eastAsia="zh-CN"/>
                    </w:rPr>
                    <w:t>46.34</w:t>
                  </w:r>
                </w:p>
              </w:tc>
              <w:tc>
                <w:tcPr>
                  <w:tcW w:w="584" w:type="pct"/>
                  <w:vMerge w:val="restart"/>
                  <w:tcBorders>
                    <w:tl2br w:val="nil"/>
                    <w:tr2bl w:val="nil"/>
                  </w:tcBorders>
                  <w:vAlign w:val="center"/>
                </w:tcPr>
                <w:p w14:paraId="04CDFA1F">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lang w:eastAsia="zh-CN"/>
                    </w:rPr>
                  </w:pPr>
                  <w:r>
                    <w:rPr>
                      <w:rFonts w:ascii="Times New Roman" w:hAnsi="Times New Roman" w:cs="Times New Roman" w:eastAsiaTheme="minorEastAsia"/>
                      <w:color w:val="auto"/>
                      <w:spacing w:val="5"/>
                      <w:sz w:val="21"/>
                      <w:szCs w:val="21"/>
                      <w:highlight w:val="none"/>
                      <w:u w:val="none" w:color="auto"/>
                      <w:lang w:eastAsia="zh-CN"/>
                    </w:rPr>
                    <w:t>一般工业固废暂存间</w:t>
                  </w:r>
                </w:p>
              </w:tc>
              <w:tc>
                <w:tcPr>
                  <w:tcW w:w="647" w:type="pct"/>
                  <w:tcBorders>
                    <w:tl2br w:val="nil"/>
                    <w:tr2bl w:val="nil"/>
                  </w:tcBorders>
                  <w:vAlign w:val="center"/>
                </w:tcPr>
                <w:p w14:paraId="60F52081">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lang w:eastAsia="zh-CN"/>
                    </w:rPr>
                  </w:pPr>
                  <w:r>
                    <w:rPr>
                      <w:rFonts w:hint="eastAsia" w:ascii="Times New Roman" w:hAnsi="Times New Roman" w:cs="Times New Roman" w:eastAsiaTheme="minorEastAsia"/>
                      <w:color w:val="auto"/>
                      <w:spacing w:val="5"/>
                      <w:sz w:val="21"/>
                      <w:szCs w:val="21"/>
                      <w:highlight w:val="none"/>
                      <w:u w:val="none" w:color="auto"/>
                      <w:lang w:val="en-US" w:eastAsia="zh-CN"/>
                    </w:rPr>
                    <w:t>用作</w:t>
                  </w:r>
                  <w:r>
                    <w:rPr>
                      <w:rFonts w:ascii="Times New Roman" w:hAnsi="Times New Roman" w:cs="Times New Roman" w:eastAsiaTheme="minorEastAsia"/>
                      <w:color w:val="auto"/>
                      <w:spacing w:val="5"/>
                      <w:sz w:val="21"/>
                      <w:szCs w:val="21"/>
                      <w:highlight w:val="none"/>
                      <w:u w:val="none" w:color="auto"/>
                    </w:rPr>
                    <w:t>厌氧发酵产沼气</w:t>
                  </w:r>
                </w:p>
              </w:tc>
            </w:tr>
            <w:tr w14:paraId="37302C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2" w:hRule="atLeast"/>
              </w:trPr>
              <w:tc>
                <w:tcPr>
                  <w:tcW w:w="351" w:type="pct"/>
                  <w:tcBorders>
                    <w:tl2br w:val="nil"/>
                    <w:tr2bl w:val="nil"/>
                  </w:tcBorders>
                  <w:vAlign w:val="center"/>
                </w:tcPr>
                <w:p w14:paraId="704E7A63">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rPr>
                  </w:pPr>
                  <w:r>
                    <w:rPr>
                      <w:rFonts w:ascii="Times New Roman" w:hAnsi="Times New Roman" w:cs="Times New Roman" w:eastAsiaTheme="minorEastAsia"/>
                      <w:color w:val="auto"/>
                      <w:sz w:val="21"/>
                      <w:szCs w:val="21"/>
                      <w:highlight w:val="none"/>
                      <w:u w:val="none" w:color="auto"/>
                    </w:rPr>
                    <w:t>原料拆包、成品包装</w:t>
                  </w:r>
                </w:p>
              </w:tc>
              <w:tc>
                <w:tcPr>
                  <w:tcW w:w="487" w:type="pct"/>
                  <w:tcBorders>
                    <w:tl2br w:val="nil"/>
                    <w:tr2bl w:val="nil"/>
                  </w:tcBorders>
                  <w:vAlign w:val="center"/>
                </w:tcPr>
                <w:p w14:paraId="479E29E8">
                  <w:pPr>
                    <w:pStyle w:val="38"/>
                    <w:widowControl/>
                    <w:wordWrap w:val="0"/>
                    <w:topLinePunct/>
                    <w:autoSpaceDE/>
                    <w:autoSpaceDN/>
                    <w:jc w:val="center"/>
                    <w:rPr>
                      <w:rFonts w:ascii="Times New Roman" w:hAnsi="Times New Roman" w:cs="Times New Roman" w:eastAsiaTheme="minorEastAsia"/>
                      <w:color w:val="auto"/>
                      <w:kern w:val="0"/>
                      <w:sz w:val="21"/>
                      <w:szCs w:val="21"/>
                      <w:highlight w:val="none"/>
                      <w:u w:val="none" w:color="auto"/>
                      <w:lang w:eastAsia="zh-CN" w:bidi="ar"/>
                    </w:rPr>
                  </w:pPr>
                  <w:r>
                    <w:rPr>
                      <w:rFonts w:ascii="Times New Roman" w:hAnsi="Times New Roman" w:cs="Times New Roman" w:eastAsiaTheme="minorEastAsia"/>
                      <w:color w:val="auto"/>
                      <w:kern w:val="0"/>
                      <w:sz w:val="21"/>
                      <w:szCs w:val="21"/>
                      <w:highlight w:val="none"/>
                      <w:u w:val="none" w:color="auto"/>
                      <w:lang w:bidi="ar"/>
                    </w:rPr>
                    <w:t>废包装袋</w:t>
                  </w:r>
                </w:p>
              </w:tc>
              <w:tc>
                <w:tcPr>
                  <w:tcW w:w="882" w:type="pct"/>
                  <w:tcBorders>
                    <w:tl2br w:val="nil"/>
                    <w:tr2bl w:val="nil"/>
                  </w:tcBorders>
                  <w:vAlign w:val="center"/>
                </w:tcPr>
                <w:p w14:paraId="583DF8BB">
                  <w:pPr>
                    <w:pStyle w:val="32"/>
                    <w:autoSpaceDE w:val="0"/>
                    <w:autoSpaceDN w:val="0"/>
                    <w:jc w:val="center"/>
                    <w:rPr>
                      <w:rFonts w:eastAsiaTheme="minorEastAsia"/>
                      <w:color w:val="auto"/>
                      <w:spacing w:val="6"/>
                      <w:sz w:val="21"/>
                      <w:szCs w:val="21"/>
                      <w:highlight w:val="none"/>
                      <w:u w:val="none" w:color="auto"/>
                      <w:lang w:eastAsia="en-US"/>
                    </w:rPr>
                  </w:pPr>
                  <w:r>
                    <w:rPr>
                      <w:rFonts w:eastAsiaTheme="minorEastAsia"/>
                      <w:color w:val="auto"/>
                      <w:spacing w:val="6"/>
                      <w:sz w:val="21"/>
                      <w:szCs w:val="21"/>
                      <w:highlight w:val="none"/>
                      <w:u w:val="none" w:color="auto"/>
                      <w:lang w:eastAsia="en-US"/>
                    </w:rPr>
                    <w:t>一般工业固体废物、</w:t>
                  </w:r>
                  <w:r>
                    <w:rPr>
                      <w:rFonts w:eastAsiaTheme="minorEastAsia"/>
                      <w:color w:val="auto"/>
                      <w:sz w:val="21"/>
                      <w:szCs w:val="21"/>
                      <w:highlight w:val="none"/>
                      <w:u w:val="none" w:color="auto"/>
                      <w:lang w:eastAsia="en-US"/>
                    </w:rPr>
                    <w:t>900-003-S17</w:t>
                  </w:r>
                </w:p>
              </w:tc>
              <w:tc>
                <w:tcPr>
                  <w:tcW w:w="514" w:type="pct"/>
                  <w:tcBorders>
                    <w:tl2br w:val="nil"/>
                    <w:tr2bl w:val="nil"/>
                  </w:tcBorders>
                  <w:vAlign w:val="center"/>
                </w:tcPr>
                <w:p w14:paraId="54BD7E0F">
                  <w:pPr>
                    <w:widowControl/>
                    <w:wordWrap w:val="0"/>
                    <w:topLinePunct/>
                    <w:autoSpaceDE/>
                    <w:autoSpaceDN/>
                    <w:jc w:val="center"/>
                    <w:rPr>
                      <w:rFonts w:hint="default" w:ascii="Times New Roman" w:hAnsi="Times New Roman" w:cs="Times New Roman" w:eastAsiaTheme="minorEastAsia"/>
                      <w:color w:val="auto"/>
                      <w:spacing w:val="2"/>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419" w:type="pct"/>
                  <w:tcBorders>
                    <w:tl2br w:val="nil"/>
                    <w:tr2bl w:val="nil"/>
                  </w:tcBorders>
                  <w:vAlign w:val="center"/>
                </w:tcPr>
                <w:p w14:paraId="691A95A9">
                  <w:pPr>
                    <w:pStyle w:val="38"/>
                    <w:widowControl/>
                    <w:wordWrap w:val="0"/>
                    <w:topLinePunct/>
                    <w:autoSpaceDE/>
                    <w:autoSpaceDN/>
                    <w:jc w:val="center"/>
                    <w:rPr>
                      <w:rFonts w:hint="default" w:ascii="Times New Roman" w:hAnsi="Times New Roman" w:cs="Times New Roman" w:eastAsiaTheme="minorEastAsia"/>
                      <w:color w:val="auto"/>
                      <w:spacing w:val="-18"/>
                      <w:sz w:val="21"/>
                      <w:szCs w:val="21"/>
                      <w:highlight w:val="none"/>
                      <w:u w:val="none" w:color="auto"/>
                    </w:rPr>
                  </w:pPr>
                  <w:r>
                    <w:rPr>
                      <w:rFonts w:hint="default" w:ascii="Times New Roman" w:hAnsi="Times New Roman" w:cs="Times New Roman" w:eastAsiaTheme="minorEastAsia"/>
                      <w:color w:val="auto"/>
                      <w:spacing w:val="-18"/>
                      <w:sz w:val="21"/>
                      <w:szCs w:val="21"/>
                      <w:highlight w:val="none"/>
                      <w:u w:val="none" w:color="auto"/>
                    </w:rPr>
                    <w:t>固</w:t>
                  </w:r>
                  <w:r>
                    <w:rPr>
                      <w:rFonts w:hint="default" w:ascii="Times New Roman" w:hAnsi="Times New Roman" w:cs="Times New Roman" w:eastAsiaTheme="minorEastAsia"/>
                      <w:color w:val="auto"/>
                      <w:spacing w:val="-13"/>
                      <w:sz w:val="21"/>
                      <w:szCs w:val="21"/>
                      <w:highlight w:val="none"/>
                      <w:u w:val="none" w:color="auto"/>
                    </w:rPr>
                    <w:t>态</w:t>
                  </w:r>
                </w:p>
              </w:tc>
              <w:tc>
                <w:tcPr>
                  <w:tcW w:w="509" w:type="pct"/>
                  <w:tcBorders>
                    <w:tl2br w:val="nil"/>
                    <w:tr2bl w:val="nil"/>
                  </w:tcBorders>
                  <w:vAlign w:val="center"/>
                </w:tcPr>
                <w:p w14:paraId="4B21E5EF">
                  <w:pPr>
                    <w:widowControl/>
                    <w:wordWrap w:val="0"/>
                    <w:topLinePunct/>
                    <w:autoSpaceDE/>
                    <w:autoSpaceDN/>
                    <w:jc w:val="center"/>
                    <w:rPr>
                      <w:rFonts w:hint="default" w:ascii="Times New Roman" w:hAnsi="Times New Roman" w:cs="Times New Roman" w:eastAsiaTheme="minorEastAsia"/>
                      <w:color w:val="auto"/>
                      <w:spacing w:val="2"/>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602" w:type="pct"/>
                  <w:tcBorders>
                    <w:tl2br w:val="nil"/>
                    <w:tr2bl w:val="nil"/>
                  </w:tcBorders>
                  <w:vAlign w:val="center"/>
                </w:tcPr>
                <w:p w14:paraId="1E19FE8A">
                  <w:pPr>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eastAsia="en-US"/>
                    </w:rPr>
                  </w:pPr>
                  <w:r>
                    <w:rPr>
                      <w:rFonts w:hint="eastAsia"/>
                      <w:color w:val="auto"/>
                      <w:sz w:val="21"/>
                      <w:szCs w:val="21"/>
                      <w:highlight w:val="none"/>
                      <w:u w:val="none" w:color="auto"/>
                    </w:rPr>
                    <w:t>4</w:t>
                  </w:r>
                </w:p>
              </w:tc>
              <w:tc>
                <w:tcPr>
                  <w:tcW w:w="584" w:type="pct"/>
                  <w:vMerge w:val="continue"/>
                  <w:tcBorders>
                    <w:tl2br w:val="nil"/>
                    <w:tr2bl w:val="nil"/>
                  </w:tcBorders>
                  <w:vAlign w:val="center"/>
                </w:tcPr>
                <w:p w14:paraId="3A38FE6E">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lang w:eastAsia="zh-CN"/>
                    </w:rPr>
                  </w:pPr>
                </w:p>
              </w:tc>
              <w:tc>
                <w:tcPr>
                  <w:tcW w:w="647" w:type="pct"/>
                  <w:tcBorders>
                    <w:tl2br w:val="nil"/>
                    <w:tr2bl w:val="nil"/>
                  </w:tcBorders>
                  <w:vAlign w:val="center"/>
                </w:tcPr>
                <w:p w14:paraId="2F8168A1">
                  <w:pPr>
                    <w:pStyle w:val="38"/>
                    <w:widowControl/>
                    <w:wordWrap w:val="0"/>
                    <w:topLinePunct/>
                    <w:autoSpaceDE/>
                    <w:autoSpaceDN/>
                    <w:jc w:val="center"/>
                    <w:rPr>
                      <w:rFonts w:ascii="Times New Roman" w:hAnsi="Times New Roman" w:cs="Times New Roman" w:eastAsiaTheme="minorEastAsia"/>
                      <w:color w:val="auto"/>
                      <w:kern w:val="0"/>
                      <w:sz w:val="21"/>
                      <w:szCs w:val="21"/>
                      <w:highlight w:val="none"/>
                      <w:u w:val="none" w:color="auto"/>
                      <w:lang w:eastAsia="zh-CN" w:bidi="ar"/>
                    </w:rPr>
                  </w:pPr>
                  <w:r>
                    <w:rPr>
                      <w:rFonts w:ascii="Times New Roman" w:hAnsi="Times New Roman" w:cs="Times New Roman" w:eastAsiaTheme="minorEastAsia"/>
                      <w:color w:val="auto"/>
                      <w:sz w:val="21"/>
                      <w:szCs w:val="21"/>
                      <w:highlight w:val="none"/>
                      <w:u w:val="none" w:color="auto"/>
                      <w:lang w:eastAsia="zh-CN"/>
                    </w:rPr>
                    <w:t>统一收集后交由废品回收公司回收处理</w:t>
                  </w:r>
                </w:p>
              </w:tc>
            </w:tr>
            <w:tr w14:paraId="2F0024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351" w:type="pct"/>
                  <w:tcBorders>
                    <w:tl2br w:val="nil"/>
                    <w:tr2bl w:val="nil"/>
                  </w:tcBorders>
                  <w:vAlign w:val="center"/>
                </w:tcPr>
                <w:p w14:paraId="1BE2BA87">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z w:val="21"/>
                      <w:szCs w:val="21"/>
                      <w:highlight w:val="none"/>
                      <w:u w:val="none" w:color="auto"/>
                      <w:lang w:eastAsia="zh-CN"/>
                    </w:rPr>
                    <w:t>布袋除尘</w:t>
                  </w:r>
                </w:p>
              </w:tc>
              <w:tc>
                <w:tcPr>
                  <w:tcW w:w="487" w:type="pct"/>
                  <w:tcBorders>
                    <w:tl2br w:val="nil"/>
                    <w:tr2bl w:val="nil"/>
                  </w:tcBorders>
                  <w:vAlign w:val="center"/>
                </w:tcPr>
                <w:p w14:paraId="4F12AB23">
                  <w:pPr>
                    <w:pStyle w:val="38"/>
                    <w:widowControl/>
                    <w:wordWrap w:val="0"/>
                    <w:topLinePunct/>
                    <w:autoSpaceDE/>
                    <w:autoSpaceDN/>
                    <w:jc w:val="center"/>
                    <w:rPr>
                      <w:rFonts w:ascii="Times New Roman" w:hAnsi="Times New Roman" w:cs="Times New Roman" w:eastAsiaTheme="minorEastAsia"/>
                      <w:color w:val="auto"/>
                      <w:kern w:val="0"/>
                      <w:sz w:val="21"/>
                      <w:szCs w:val="21"/>
                      <w:highlight w:val="none"/>
                      <w:u w:val="none" w:color="auto"/>
                      <w:lang w:bidi="ar"/>
                    </w:rPr>
                  </w:pPr>
                  <w:r>
                    <w:rPr>
                      <w:rFonts w:ascii="Times New Roman" w:hAnsi="Times New Roman" w:cs="Times New Roman" w:eastAsiaTheme="minorEastAsia"/>
                      <w:color w:val="auto"/>
                      <w:sz w:val="21"/>
                      <w:szCs w:val="21"/>
                      <w:highlight w:val="none"/>
                      <w:u w:val="none" w:color="auto"/>
                      <w:lang w:eastAsia="zh-CN"/>
                    </w:rPr>
                    <w:t>布袋除尘灰渣</w:t>
                  </w:r>
                </w:p>
              </w:tc>
              <w:tc>
                <w:tcPr>
                  <w:tcW w:w="882" w:type="pct"/>
                  <w:tcBorders>
                    <w:tl2br w:val="nil"/>
                    <w:tr2bl w:val="nil"/>
                  </w:tcBorders>
                  <w:vAlign w:val="center"/>
                </w:tcPr>
                <w:p w14:paraId="1D09F1B2">
                  <w:pPr>
                    <w:pStyle w:val="32"/>
                    <w:autoSpaceDE w:val="0"/>
                    <w:autoSpaceDN w:val="0"/>
                    <w:jc w:val="center"/>
                    <w:rPr>
                      <w:rFonts w:eastAsiaTheme="minorEastAsia"/>
                      <w:color w:val="auto"/>
                      <w:spacing w:val="6"/>
                      <w:sz w:val="21"/>
                      <w:szCs w:val="21"/>
                      <w:highlight w:val="none"/>
                      <w:u w:val="none" w:color="auto"/>
                      <w:lang w:eastAsia="en-US"/>
                    </w:rPr>
                  </w:pPr>
                  <w:r>
                    <w:rPr>
                      <w:rFonts w:eastAsiaTheme="minorEastAsia"/>
                      <w:color w:val="auto"/>
                      <w:spacing w:val="6"/>
                      <w:sz w:val="21"/>
                      <w:szCs w:val="21"/>
                      <w:highlight w:val="none"/>
                      <w:u w:val="none" w:color="auto"/>
                      <w:lang w:eastAsia="en-US"/>
                    </w:rPr>
                    <w:t>一般工业固体废物、441-001-S01</w:t>
                  </w:r>
                </w:p>
              </w:tc>
              <w:tc>
                <w:tcPr>
                  <w:tcW w:w="514" w:type="pct"/>
                  <w:tcBorders>
                    <w:tl2br w:val="nil"/>
                    <w:tr2bl w:val="nil"/>
                  </w:tcBorders>
                  <w:vAlign w:val="center"/>
                </w:tcPr>
                <w:p w14:paraId="7303EFD6">
                  <w:pPr>
                    <w:pStyle w:val="32"/>
                    <w:autoSpaceDE w:val="0"/>
                    <w:autoSpaceDN w:val="0"/>
                    <w:jc w:val="center"/>
                    <w:rPr>
                      <w:rFonts w:hint="default" w:ascii="Times New Roman" w:hAnsi="Times New Roman" w:cs="Times New Roman" w:eastAsiaTheme="minorEastAsia"/>
                      <w:color w:val="auto"/>
                      <w:spacing w:val="6"/>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419" w:type="pct"/>
                  <w:tcBorders>
                    <w:tl2br w:val="nil"/>
                    <w:tr2bl w:val="nil"/>
                  </w:tcBorders>
                  <w:vAlign w:val="center"/>
                </w:tcPr>
                <w:p w14:paraId="15FAF84A">
                  <w:pPr>
                    <w:pStyle w:val="38"/>
                    <w:widowControl/>
                    <w:wordWrap w:val="0"/>
                    <w:topLinePunct/>
                    <w:autoSpaceDE/>
                    <w:autoSpaceDN/>
                    <w:jc w:val="center"/>
                    <w:rPr>
                      <w:rFonts w:hint="default" w:ascii="Times New Roman" w:hAnsi="Times New Roman" w:cs="Times New Roman" w:eastAsiaTheme="minorEastAsia"/>
                      <w:color w:val="auto"/>
                      <w:spacing w:val="-18"/>
                      <w:sz w:val="21"/>
                      <w:szCs w:val="21"/>
                      <w:highlight w:val="none"/>
                      <w:u w:val="none" w:color="auto"/>
                    </w:rPr>
                  </w:pPr>
                  <w:r>
                    <w:rPr>
                      <w:rFonts w:hint="default" w:ascii="Times New Roman" w:hAnsi="Times New Roman" w:cs="Times New Roman" w:eastAsiaTheme="minorEastAsia"/>
                      <w:color w:val="auto"/>
                      <w:spacing w:val="-18"/>
                      <w:sz w:val="21"/>
                      <w:szCs w:val="21"/>
                      <w:highlight w:val="none"/>
                      <w:u w:val="none" w:color="auto"/>
                    </w:rPr>
                    <w:t>固</w:t>
                  </w:r>
                  <w:r>
                    <w:rPr>
                      <w:rFonts w:hint="default" w:ascii="Times New Roman" w:hAnsi="Times New Roman" w:cs="Times New Roman" w:eastAsiaTheme="minorEastAsia"/>
                      <w:color w:val="auto"/>
                      <w:spacing w:val="-13"/>
                      <w:sz w:val="21"/>
                      <w:szCs w:val="21"/>
                      <w:highlight w:val="none"/>
                      <w:u w:val="none" w:color="auto"/>
                    </w:rPr>
                    <w:t>态</w:t>
                  </w:r>
                </w:p>
              </w:tc>
              <w:tc>
                <w:tcPr>
                  <w:tcW w:w="509" w:type="pct"/>
                  <w:tcBorders>
                    <w:tl2br w:val="nil"/>
                    <w:tr2bl w:val="nil"/>
                  </w:tcBorders>
                  <w:vAlign w:val="center"/>
                </w:tcPr>
                <w:p w14:paraId="07311D0C">
                  <w:pPr>
                    <w:widowControl/>
                    <w:wordWrap w:val="0"/>
                    <w:topLinePunct/>
                    <w:autoSpaceDE/>
                    <w:autoSpaceDN/>
                    <w:jc w:val="center"/>
                    <w:rPr>
                      <w:rFonts w:hint="default" w:ascii="Times New Roman" w:hAnsi="Times New Roman" w:cs="Times New Roman" w:eastAsiaTheme="minorEastAsia"/>
                      <w:color w:val="auto"/>
                      <w:spacing w:val="2"/>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602" w:type="pct"/>
                  <w:tcBorders>
                    <w:tl2br w:val="nil"/>
                    <w:tr2bl w:val="nil"/>
                  </w:tcBorders>
                  <w:vAlign w:val="center"/>
                </w:tcPr>
                <w:p w14:paraId="0D158997">
                  <w:pPr>
                    <w:widowControl/>
                    <w:wordWrap w:val="0"/>
                    <w:topLinePunct/>
                    <w:autoSpaceDE/>
                    <w:autoSpaceDN/>
                    <w:jc w:val="center"/>
                    <w:rPr>
                      <w:rFonts w:hint="default" w:ascii="Times New Roman" w:hAnsi="Times New Roman" w:eastAsia="宋体" w:cs="Times New Roman"/>
                      <w:color w:val="auto"/>
                      <w:sz w:val="21"/>
                      <w:szCs w:val="21"/>
                      <w:highlight w:val="none"/>
                      <w:u w:val="none" w:color="auto"/>
                      <w:lang w:val="en-US" w:eastAsia="zh-CN"/>
                    </w:rPr>
                  </w:pPr>
                  <w:r>
                    <w:rPr>
                      <w:rFonts w:hint="eastAsia"/>
                      <w:color w:val="auto"/>
                      <w:sz w:val="21"/>
                      <w:szCs w:val="21"/>
                      <w:highlight w:val="none"/>
                      <w:u w:val="none" w:color="auto"/>
                    </w:rPr>
                    <w:t>0.</w:t>
                  </w:r>
                  <w:r>
                    <w:rPr>
                      <w:rFonts w:hint="eastAsia"/>
                      <w:color w:val="auto"/>
                      <w:sz w:val="21"/>
                      <w:szCs w:val="21"/>
                      <w:highlight w:val="none"/>
                      <w:u w:val="none" w:color="auto"/>
                      <w:lang w:val="en-US" w:eastAsia="zh-CN"/>
                    </w:rPr>
                    <w:t>999</w:t>
                  </w:r>
                </w:p>
              </w:tc>
              <w:tc>
                <w:tcPr>
                  <w:tcW w:w="584" w:type="pct"/>
                  <w:vMerge w:val="continue"/>
                  <w:tcBorders>
                    <w:tl2br w:val="nil"/>
                    <w:tr2bl w:val="nil"/>
                  </w:tcBorders>
                  <w:vAlign w:val="center"/>
                </w:tcPr>
                <w:p w14:paraId="3E77207E">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lang w:eastAsia="zh-CN"/>
                    </w:rPr>
                  </w:pPr>
                </w:p>
              </w:tc>
              <w:tc>
                <w:tcPr>
                  <w:tcW w:w="647" w:type="pct"/>
                  <w:tcBorders>
                    <w:tl2br w:val="nil"/>
                    <w:tr2bl w:val="nil"/>
                  </w:tcBorders>
                  <w:vAlign w:val="center"/>
                </w:tcPr>
                <w:p w14:paraId="7893C9A7">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hint="eastAsia"/>
                      <w:sz w:val="21"/>
                      <w:szCs w:val="21"/>
                      <w:u w:val="none" w:color="auto"/>
                      <w:lang w:val="en-US" w:eastAsia="zh-CN"/>
                    </w:rPr>
                    <w:t>交由厂家回收处理（用于建材）</w:t>
                  </w:r>
                </w:p>
              </w:tc>
            </w:tr>
            <w:tr w14:paraId="37D057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351" w:type="pct"/>
                  <w:tcBorders>
                    <w:tl2br w:val="nil"/>
                    <w:tr2bl w:val="nil"/>
                  </w:tcBorders>
                  <w:vAlign w:val="center"/>
                </w:tcPr>
                <w:p w14:paraId="2B6CB871">
                  <w:pPr>
                    <w:pStyle w:val="38"/>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val="en-US" w:eastAsia="zh-CN"/>
                    </w:rPr>
                  </w:pPr>
                  <w:r>
                    <w:rPr>
                      <w:rFonts w:hint="eastAsia" w:ascii="Times New Roman" w:hAnsi="Times New Roman" w:cs="Times New Roman" w:eastAsiaTheme="minorEastAsia"/>
                      <w:color w:val="auto"/>
                      <w:sz w:val="21"/>
                      <w:szCs w:val="21"/>
                      <w:highlight w:val="none"/>
                      <w:u w:val="none" w:color="auto"/>
                      <w:lang w:val="en-US" w:eastAsia="zh-CN"/>
                    </w:rPr>
                    <w:t>锅炉制备</w:t>
                  </w:r>
                </w:p>
              </w:tc>
              <w:tc>
                <w:tcPr>
                  <w:tcW w:w="487" w:type="pct"/>
                  <w:tcBorders>
                    <w:tl2br w:val="nil"/>
                    <w:tr2bl w:val="nil"/>
                  </w:tcBorders>
                  <w:vAlign w:val="center"/>
                </w:tcPr>
                <w:p w14:paraId="1D18AFA7">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z w:val="21"/>
                      <w:szCs w:val="21"/>
                      <w:highlight w:val="none"/>
                      <w:u w:val="none" w:color="auto"/>
                      <w:lang w:eastAsia="zh-CN"/>
                    </w:rPr>
                    <w:t>废离子交换树</w:t>
                  </w:r>
                </w:p>
                <w:p w14:paraId="35363150">
                  <w:pPr>
                    <w:pStyle w:val="38"/>
                    <w:widowControl/>
                    <w:wordWrap w:val="0"/>
                    <w:topLinePunct/>
                    <w:autoSpaceDE/>
                    <w:autoSpaceDN/>
                    <w:jc w:val="center"/>
                    <w:rPr>
                      <w:rFonts w:ascii="Times New Roman" w:hAnsi="Times New Roman" w:cs="Times New Roman" w:eastAsiaTheme="minorEastAsia"/>
                      <w:color w:val="auto"/>
                      <w:sz w:val="21"/>
                      <w:szCs w:val="21"/>
                      <w:highlight w:val="none"/>
                      <w:u w:val="none" w:color="auto"/>
                      <w:lang w:eastAsia="zh-CN"/>
                    </w:rPr>
                  </w:pPr>
                  <w:r>
                    <w:rPr>
                      <w:rFonts w:ascii="Times New Roman" w:hAnsi="Times New Roman" w:cs="Times New Roman" w:eastAsiaTheme="minorEastAsia"/>
                      <w:color w:val="auto"/>
                      <w:sz w:val="21"/>
                      <w:szCs w:val="21"/>
                      <w:highlight w:val="none"/>
                      <w:u w:val="none" w:color="auto"/>
                      <w:lang w:eastAsia="zh-CN"/>
                    </w:rPr>
                    <w:t>脂</w:t>
                  </w:r>
                </w:p>
              </w:tc>
              <w:tc>
                <w:tcPr>
                  <w:tcW w:w="882" w:type="pct"/>
                  <w:tcBorders>
                    <w:tl2br w:val="nil"/>
                    <w:tr2bl w:val="nil"/>
                  </w:tcBorders>
                  <w:vAlign w:val="center"/>
                </w:tcPr>
                <w:p w14:paraId="2DC2F08F">
                  <w:pPr>
                    <w:pStyle w:val="32"/>
                    <w:bidi w:val="0"/>
                    <w:jc w:val="center"/>
                    <w:rPr>
                      <w:sz w:val="21"/>
                      <w:szCs w:val="21"/>
                      <w:u w:val="none" w:color="auto"/>
                    </w:rPr>
                  </w:pPr>
                  <w:r>
                    <w:rPr>
                      <w:sz w:val="21"/>
                      <w:szCs w:val="21"/>
                      <w:u w:val="none" w:color="auto"/>
                      <w:lang w:eastAsia="en-US"/>
                    </w:rPr>
                    <w:t>一般工业固体废物、</w:t>
                  </w:r>
                  <w:r>
                    <w:rPr>
                      <w:sz w:val="21"/>
                      <w:szCs w:val="21"/>
                      <w:u w:val="none" w:color="auto"/>
                    </w:rPr>
                    <w:t>SW59</w:t>
                  </w:r>
                </w:p>
                <w:p w14:paraId="46DDB4D1">
                  <w:pPr>
                    <w:pStyle w:val="32"/>
                    <w:bidi w:val="0"/>
                    <w:jc w:val="center"/>
                    <w:rPr>
                      <w:rFonts w:eastAsiaTheme="minorEastAsia"/>
                      <w:color w:val="auto"/>
                      <w:spacing w:val="6"/>
                      <w:sz w:val="21"/>
                      <w:szCs w:val="21"/>
                      <w:highlight w:val="none"/>
                      <w:u w:val="none" w:color="auto"/>
                      <w:lang w:eastAsia="en-US"/>
                    </w:rPr>
                  </w:pPr>
                  <w:r>
                    <w:rPr>
                      <w:sz w:val="21"/>
                      <w:szCs w:val="21"/>
                      <w:u w:val="none" w:color="auto"/>
                    </w:rPr>
                    <w:t>900-008-S59</w:t>
                  </w:r>
                </w:p>
              </w:tc>
              <w:tc>
                <w:tcPr>
                  <w:tcW w:w="514" w:type="pct"/>
                  <w:tcBorders>
                    <w:tl2br w:val="nil"/>
                    <w:tr2bl w:val="nil"/>
                  </w:tcBorders>
                  <w:vAlign w:val="center"/>
                </w:tcPr>
                <w:p w14:paraId="6E7E22DD">
                  <w:pPr>
                    <w:pStyle w:val="32"/>
                    <w:autoSpaceDE w:val="0"/>
                    <w:autoSpaceDN w:val="0"/>
                    <w:ind w:firstLine="0" w:firstLineChars="0"/>
                    <w:jc w:val="center"/>
                    <w:rPr>
                      <w:rFonts w:hint="default" w:ascii="Times New Roman" w:hAnsi="Times New Roman" w:cs="Times New Roman" w:eastAsiaTheme="minorEastAsia"/>
                      <w:color w:val="auto"/>
                      <w:spacing w:val="2"/>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419" w:type="pct"/>
                  <w:tcBorders>
                    <w:tl2br w:val="nil"/>
                    <w:tr2bl w:val="nil"/>
                  </w:tcBorders>
                  <w:vAlign w:val="center"/>
                </w:tcPr>
                <w:p w14:paraId="1992B59A">
                  <w:pPr>
                    <w:pStyle w:val="38"/>
                    <w:widowControl/>
                    <w:wordWrap w:val="0"/>
                    <w:topLinePunct/>
                    <w:autoSpaceDE/>
                    <w:autoSpaceDN/>
                    <w:jc w:val="center"/>
                    <w:rPr>
                      <w:rFonts w:hint="default" w:ascii="Times New Roman" w:hAnsi="Times New Roman" w:cs="Times New Roman" w:eastAsiaTheme="minorEastAsia"/>
                      <w:color w:val="auto"/>
                      <w:spacing w:val="-18"/>
                      <w:sz w:val="21"/>
                      <w:szCs w:val="21"/>
                      <w:highlight w:val="none"/>
                      <w:u w:val="none" w:color="auto"/>
                    </w:rPr>
                  </w:pPr>
                  <w:r>
                    <w:rPr>
                      <w:rFonts w:hint="default" w:ascii="Times New Roman" w:hAnsi="Times New Roman" w:cs="Times New Roman" w:eastAsiaTheme="minorEastAsia"/>
                      <w:color w:val="auto"/>
                      <w:spacing w:val="-18"/>
                      <w:sz w:val="21"/>
                      <w:szCs w:val="21"/>
                      <w:highlight w:val="none"/>
                      <w:u w:val="none" w:color="auto"/>
                    </w:rPr>
                    <w:t>固</w:t>
                  </w:r>
                  <w:r>
                    <w:rPr>
                      <w:rFonts w:hint="default" w:ascii="Times New Roman" w:hAnsi="Times New Roman" w:cs="Times New Roman" w:eastAsiaTheme="minorEastAsia"/>
                      <w:color w:val="auto"/>
                      <w:spacing w:val="-13"/>
                      <w:sz w:val="21"/>
                      <w:szCs w:val="21"/>
                      <w:highlight w:val="none"/>
                      <w:u w:val="none" w:color="auto"/>
                    </w:rPr>
                    <w:t>态</w:t>
                  </w:r>
                </w:p>
              </w:tc>
              <w:tc>
                <w:tcPr>
                  <w:tcW w:w="509" w:type="pct"/>
                  <w:tcBorders>
                    <w:tl2br w:val="nil"/>
                    <w:tr2bl w:val="nil"/>
                  </w:tcBorders>
                  <w:vAlign w:val="center"/>
                </w:tcPr>
                <w:p w14:paraId="6C462F94">
                  <w:pPr>
                    <w:widowControl/>
                    <w:wordWrap w:val="0"/>
                    <w:topLinePunct/>
                    <w:autoSpaceDE/>
                    <w:autoSpaceDN/>
                    <w:jc w:val="center"/>
                    <w:rPr>
                      <w:rFonts w:hint="default" w:ascii="Times New Roman" w:hAnsi="Times New Roman" w:cs="Times New Roman" w:eastAsiaTheme="minorEastAsia"/>
                      <w:color w:val="auto"/>
                      <w:spacing w:val="2"/>
                      <w:sz w:val="21"/>
                      <w:szCs w:val="21"/>
                      <w:highlight w:val="none"/>
                      <w:u w:val="none" w:color="auto"/>
                      <w:lang w:eastAsia="en-US"/>
                    </w:rPr>
                  </w:pPr>
                  <w:r>
                    <w:rPr>
                      <w:rFonts w:hint="default" w:ascii="Times New Roman" w:hAnsi="Times New Roman" w:cs="Times New Roman" w:eastAsiaTheme="minorEastAsia"/>
                      <w:color w:val="auto"/>
                      <w:spacing w:val="2"/>
                      <w:sz w:val="21"/>
                      <w:szCs w:val="21"/>
                      <w:highlight w:val="none"/>
                      <w:u w:val="none" w:color="auto"/>
                      <w:lang w:eastAsia="en-US"/>
                    </w:rPr>
                    <w:t>/</w:t>
                  </w:r>
                </w:p>
              </w:tc>
              <w:tc>
                <w:tcPr>
                  <w:tcW w:w="602" w:type="pct"/>
                  <w:tcBorders>
                    <w:tl2br w:val="nil"/>
                    <w:tr2bl w:val="nil"/>
                  </w:tcBorders>
                  <w:vAlign w:val="center"/>
                </w:tcPr>
                <w:p w14:paraId="026927B9">
                  <w:pPr>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eastAsia="en-US"/>
                    </w:rPr>
                  </w:pPr>
                  <w:r>
                    <w:rPr>
                      <w:sz w:val="21"/>
                      <w:szCs w:val="21"/>
                      <w:u w:val="none" w:color="auto"/>
                    </w:rPr>
                    <w:t>0.03</w:t>
                  </w:r>
                </w:p>
              </w:tc>
              <w:tc>
                <w:tcPr>
                  <w:tcW w:w="584" w:type="pct"/>
                  <w:vMerge w:val="continue"/>
                  <w:tcBorders>
                    <w:tl2br w:val="nil"/>
                    <w:tr2bl w:val="nil"/>
                  </w:tcBorders>
                  <w:vAlign w:val="center"/>
                </w:tcPr>
                <w:p w14:paraId="68DB6ABF">
                  <w:pPr>
                    <w:pStyle w:val="38"/>
                    <w:widowControl/>
                    <w:wordWrap w:val="0"/>
                    <w:topLinePunct/>
                    <w:autoSpaceDE/>
                    <w:autoSpaceDN/>
                    <w:jc w:val="center"/>
                    <w:rPr>
                      <w:rFonts w:ascii="Times New Roman" w:hAnsi="Times New Roman" w:cs="Times New Roman" w:eastAsiaTheme="minorEastAsia"/>
                      <w:color w:val="auto"/>
                      <w:spacing w:val="5"/>
                      <w:sz w:val="21"/>
                      <w:szCs w:val="21"/>
                      <w:highlight w:val="none"/>
                      <w:u w:val="none" w:color="auto"/>
                      <w:lang w:eastAsia="zh-CN"/>
                    </w:rPr>
                  </w:pPr>
                </w:p>
              </w:tc>
              <w:tc>
                <w:tcPr>
                  <w:tcW w:w="647" w:type="pct"/>
                  <w:tcBorders>
                    <w:tl2br w:val="nil"/>
                    <w:tr2bl w:val="nil"/>
                  </w:tcBorders>
                  <w:vAlign w:val="center"/>
                </w:tcPr>
                <w:p w14:paraId="7DB12AEA">
                  <w:pPr>
                    <w:pStyle w:val="38"/>
                    <w:widowControl/>
                    <w:wordWrap w:val="0"/>
                    <w:topLinePunct/>
                    <w:autoSpaceDE/>
                    <w:autoSpaceDN/>
                    <w:jc w:val="center"/>
                    <w:rPr>
                      <w:rFonts w:hint="default" w:ascii="Times New Roman" w:hAnsi="Times New Roman" w:cs="Times New Roman" w:eastAsiaTheme="minorEastAsia"/>
                      <w:color w:val="auto"/>
                      <w:sz w:val="21"/>
                      <w:szCs w:val="21"/>
                      <w:highlight w:val="none"/>
                      <w:u w:val="none" w:color="auto"/>
                      <w:lang w:val="en-US" w:eastAsia="zh-CN"/>
                    </w:rPr>
                  </w:pPr>
                  <w:r>
                    <w:rPr>
                      <w:sz w:val="21"/>
                      <w:szCs w:val="21"/>
                      <w:u w:val="none" w:color="auto"/>
                    </w:rPr>
                    <w:t>由厂家定期更换后回收</w:t>
                  </w:r>
                </w:p>
              </w:tc>
            </w:tr>
          </w:tbl>
          <w:p w14:paraId="743066AC">
            <w:pPr>
              <w:pStyle w:val="27"/>
              <w:widowControl/>
              <w:ind w:firstLine="480"/>
              <w:rPr>
                <w:color w:val="auto"/>
                <w:highlight w:val="none"/>
                <w:u w:val="none" w:color="auto"/>
              </w:rPr>
            </w:pPr>
            <w:r>
              <w:rPr>
                <w:color w:val="auto"/>
                <w:highlight w:val="none"/>
                <w:u w:val="none" w:color="auto"/>
              </w:rPr>
              <w:t>经过上述措施治理后，项目产生的固体废物对周边环境影响较小。</w:t>
            </w:r>
          </w:p>
          <w:p w14:paraId="0C1702B1">
            <w:pPr>
              <w:widowControl/>
              <w:wordWrap w:val="0"/>
              <w:topLinePunct/>
              <w:spacing w:line="360" w:lineRule="auto"/>
              <w:ind w:firstLine="482" w:firstLineChars="200"/>
              <w:rPr>
                <w:b/>
                <w:bCs/>
                <w:color w:val="auto"/>
                <w:sz w:val="24"/>
                <w:szCs w:val="32"/>
                <w:highlight w:val="none"/>
                <w:u w:val="none" w:color="auto"/>
              </w:rPr>
            </w:pPr>
            <w:r>
              <w:rPr>
                <w:b/>
                <w:bCs/>
                <w:color w:val="auto"/>
                <w:sz w:val="24"/>
                <w:szCs w:val="32"/>
                <w:highlight w:val="none"/>
                <w:u w:val="none" w:color="auto"/>
              </w:rPr>
              <w:t>一般工业固废暂存间：</w:t>
            </w:r>
          </w:p>
          <w:p w14:paraId="723FCD99">
            <w:pPr>
              <w:pStyle w:val="27"/>
              <w:widowControl/>
              <w:ind w:firstLine="480"/>
              <w:rPr>
                <w:color w:val="auto"/>
                <w:highlight w:val="none"/>
                <w:u w:val="none" w:color="auto"/>
              </w:rPr>
            </w:pPr>
            <w:r>
              <w:rPr>
                <w:rFonts w:hint="eastAsia"/>
                <w:color w:val="auto"/>
                <w:highlight w:val="none"/>
                <w:u w:val="none" w:color="auto"/>
              </w:rPr>
              <w:t>建设单位</w:t>
            </w:r>
            <w:r>
              <w:rPr>
                <w:rFonts w:hint="eastAsia"/>
                <w:color w:val="auto"/>
                <w:highlight w:val="none"/>
                <w:u w:val="none" w:color="auto"/>
                <w:lang w:val="en-US" w:eastAsia="zh-CN"/>
              </w:rPr>
              <w:t>拟</w:t>
            </w:r>
            <w:r>
              <w:rPr>
                <w:rFonts w:hint="eastAsia"/>
                <w:color w:val="auto"/>
                <w:highlight w:val="none"/>
                <w:u w:val="none" w:color="auto"/>
              </w:rPr>
              <w:t>在</w:t>
            </w:r>
            <w:r>
              <w:rPr>
                <w:rFonts w:hint="eastAsia"/>
                <w:color w:val="auto"/>
                <w:highlight w:val="none"/>
                <w:u w:val="none" w:color="auto"/>
                <w:lang w:val="en-US" w:eastAsia="zh-CN"/>
              </w:rPr>
              <w:t>厂区</w:t>
            </w:r>
            <w:r>
              <w:rPr>
                <w:rFonts w:hint="eastAsia"/>
                <w:color w:val="auto"/>
                <w:highlight w:val="none"/>
                <w:u w:val="none" w:color="auto"/>
              </w:rPr>
              <w:t>北侧</w:t>
            </w:r>
            <w:r>
              <w:rPr>
                <w:color w:val="auto"/>
                <w:highlight w:val="none"/>
                <w:u w:val="none" w:color="auto"/>
              </w:rPr>
              <w:t>设置1间</w:t>
            </w:r>
            <w:r>
              <w:rPr>
                <w:color w:val="auto"/>
                <w:szCs w:val="32"/>
                <w:highlight w:val="none"/>
                <w:u w:val="none" w:color="auto"/>
              </w:rPr>
              <w:t>一般工业固废暂存间</w:t>
            </w:r>
            <w:r>
              <w:rPr>
                <w:color w:val="auto"/>
                <w:highlight w:val="none"/>
                <w:u w:val="none" w:color="auto"/>
              </w:rPr>
              <w:t>，</w:t>
            </w:r>
            <w:r>
              <w:rPr>
                <w:rFonts w:hint="eastAsia"/>
                <w:color w:val="auto"/>
                <w:highlight w:val="none"/>
                <w:u w:val="none" w:color="auto"/>
              </w:rPr>
              <w:t>面积为</w:t>
            </w:r>
            <w:r>
              <w:rPr>
                <w:rFonts w:hint="eastAsia"/>
                <w:color w:val="auto"/>
                <w:highlight w:val="none"/>
                <w:u w:val="none" w:color="auto"/>
                <w:lang w:val="en-US" w:eastAsia="zh-CN"/>
              </w:rPr>
              <w:t>10.5</w:t>
            </w:r>
            <w:r>
              <w:rPr>
                <w:color w:val="auto"/>
                <w:highlight w:val="none"/>
                <w:u w:val="none" w:color="auto"/>
              </w:rPr>
              <w:t>m</w:t>
            </w:r>
            <w:r>
              <w:rPr>
                <w:color w:val="auto"/>
                <w:highlight w:val="none"/>
                <w:u w:val="none" w:color="auto"/>
                <w:vertAlign w:val="superscript"/>
              </w:rPr>
              <w:t>2</w:t>
            </w:r>
            <w:r>
              <w:rPr>
                <w:color w:val="auto"/>
                <w:highlight w:val="none"/>
                <w:u w:val="none" w:color="auto"/>
              </w:rPr>
              <w:t>，地面进行硬底化，做好防腐、防渗和防漏处理，防渗性能应至少相当于渗透系数为1.0×10</w:t>
            </w:r>
            <w:r>
              <w:rPr>
                <w:color w:val="auto"/>
                <w:highlight w:val="none"/>
                <w:u w:val="none" w:color="auto"/>
                <w:vertAlign w:val="superscript"/>
              </w:rPr>
              <w:t>-5</w:t>
            </w:r>
            <w:r>
              <w:rPr>
                <w:color w:val="auto"/>
                <w:highlight w:val="none"/>
                <w:u w:val="none" w:color="auto"/>
              </w:rPr>
              <w:t>cm/s且厚度为0.75m的天然基础层。设置环境保护图形标志，固体废弃物在外运处置之前针对固体废物不同性质分类存放，贮存时间不超过半年，符合《一般工业固体废物贮存和填埋污染控制标准》（GB18599-2020）的相关要求。</w:t>
            </w:r>
          </w:p>
          <w:p w14:paraId="0EB153E9">
            <w:pPr>
              <w:widowControl/>
              <w:wordWrap w:val="0"/>
              <w:topLinePunct/>
              <w:spacing w:line="360" w:lineRule="auto"/>
              <w:ind w:firstLine="480" w:firstLineChars="200"/>
              <w:rPr>
                <w:color w:val="auto"/>
                <w:sz w:val="24"/>
                <w:szCs w:val="32"/>
                <w:highlight w:val="none"/>
                <w:u w:val="none" w:color="auto"/>
              </w:rPr>
            </w:pPr>
            <w:r>
              <w:rPr>
                <w:color w:val="auto"/>
                <w:sz w:val="24"/>
                <w:szCs w:val="32"/>
                <w:highlight w:val="none"/>
                <w:u w:val="none" w:color="auto"/>
              </w:rPr>
              <w:t>根据《中华人民共和国固体废物污染环境防治法》（2020年4月29日修订）本评价针对项目产生的一般工业固废的后续管理，提出相关的要求，具体如下：</w:t>
            </w:r>
          </w:p>
          <w:p w14:paraId="7AA1DCFC">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1）本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4EBAFAB3">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2）禁止向生活垃圾收集设施中投放工业固体废物。</w:t>
            </w:r>
          </w:p>
          <w:p w14:paraId="01CBCC44">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3）产生工业固体废物的单位委托他人运输、利用、处置工业固体废物的，应当对受托方的主体资格和技术能力进行核实，依法签订书面合同，在合同中约定污染防治要求。</w:t>
            </w:r>
          </w:p>
          <w:p w14:paraId="454E3C68">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4）受托方运输、利用、处置工业固体废物，应当依照有关法律法规的规定和合同约定履行污染防治要求，并将运输、利用、处置情况告知产生工业固体废物的单位。</w:t>
            </w:r>
          </w:p>
          <w:p w14:paraId="06D0DD99">
            <w:pPr>
              <w:pStyle w:val="27"/>
              <w:widowControl/>
              <w:ind w:firstLine="0" w:firstLineChars="0"/>
              <w:rPr>
                <w:b/>
                <w:bCs/>
                <w:color w:val="auto"/>
                <w:highlight w:val="none"/>
                <w:u w:val="none" w:color="auto"/>
              </w:rPr>
            </w:pPr>
            <w:r>
              <w:rPr>
                <w:b/>
                <w:bCs/>
                <w:color w:val="auto"/>
                <w:highlight w:val="none"/>
                <w:u w:val="none" w:color="auto"/>
              </w:rPr>
              <w:t>五、土壤与地下水</w:t>
            </w:r>
          </w:p>
          <w:p w14:paraId="5C10DF78">
            <w:pPr>
              <w:pStyle w:val="27"/>
              <w:widowControl/>
              <w:ind w:firstLine="480"/>
              <w:rPr>
                <w:color w:val="auto"/>
                <w:highlight w:val="none"/>
                <w:u w:val="none" w:color="auto"/>
              </w:rPr>
            </w:pPr>
            <w:r>
              <w:rPr>
                <w:rFonts w:hint="eastAsia"/>
                <w:color w:val="auto"/>
                <w:highlight w:val="none"/>
                <w:u w:val="none" w:color="auto"/>
              </w:rPr>
              <w:t>（1）源头控制措施</w:t>
            </w:r>
          </w:p>
          <w:p w14:paraId="4EEC9769">
            <w:pPr>
              <w:pStyle w:val="27"/>
              <w:widowControl/>
              <w:ind w:firstLine="480"/>
              <w:rPr>
                <w:color w:val="auto"/>
                <w:highlight w:val="none"/>
                <w:u w:val="none" w:color="auto"/>
              </w:rPr>
            </w:pPr>
            <w:r>
              <w:rPr>
                <w:rFonts w:hint="eastAsia"/>
                <w:color w:val="auto"/>
                <w:highlight w:val="none"/>
                <w:u w:val="none" w:color="auto"/>
              </w:rPr>
              <w:t>通过加强日常管理、对防渗工程的检查，若发现防渗密封材料老化或损坏应及时维修更换；设置好引流的沟渠和事故状态下截流措施，避免应急情况下消防水外流。</w:t>
            </w:r>
          </w:p>
          <w:p w14:paraId="5CDD98B0">
            <w:pPr>
              <w:pStyle w:val="27"/>
              <w:widowControl/>
              <w:ind w:firstLine="480"/>
              <w:rPr>
                <w:color w:val="auto"/>
                <w:highlight w:val="none"/>
                <w:u w:val="none" w:color="auto"/>
              </w:rPr>
            </w:pPr>
            <w:r>
              <w:rPr>
                <w:rFonts w:hint="eastAsia"/>
                <w:color w:val="auto"/>
                <w:highlight w:val="none"/>
                <w:u w:val="none" w:color="auto"/>
              </w:rPr>
              <w:t>（2）</w:t>
            </w:r>
            <w:r>
              <w:rPr>
                <w:color w:val="auto"/>
                <w:highlight w:val="none"/>
                <w:u w:val="none" w:color="auto"/>
              </w:rPr>
              <w:t>分区防控措施</w:t>
            </w:r>
          </w:p>
          <w:p w14:paraId="7F027699">
            <w:pPr>
              <w:pStyle w:val="27"/>
              <w:widowControl/>
              <w:ind w:firstLine="480"/>
              <w:rPr>
                <w:color w:val="auto"/>
                <w:highlight w:val="none"/>
                <w:u w:val="none" w:color="auto"/>
              </w:rPr>
            </w:pPr>
            <w:r>
              <w:rPr>
                <w:color w:val="auto"/>
                <w:highlight w:val="none"/>
                <w:u w:val="none" w:color="auto"/>
              </w:rPr>
              <w:t>根据项目各区域功能，将厂区划分为重点污染</w:t>
            </w:r>
            <w:r>
              <w:rPr>
                <w:rFonts w:hint="eastAsia"/>
                <w:color w:val="auto"/>
                <w:highlight w:val="none"/>
                <w:u w:val="none" w:color="auto"/>
              </w:rPr>
              <w:t>防渗区和</w:t>
            </w:r>
            <w:r>
              <w:rPr>
                <w:color w:val="auto"/>
                <w:highlight w:val="none"/>
                <w:u w:val="none" w:color="auto"/>
              </w:rPr>
              <w:t>一般污染</w:t>
            </w:r>
            <w:r>
              <w:rPr>
                <w:rFonts w:hint="eastAsia"/>
                <w:color w:val="auto"/>
                <w:highlight w:val="none"/>
                <w:u w:val="none" w:color="auto"/>
              </w:rPr>
              <w:t>防渗区</w:t>
            </w:r>
            <w:r>
              <w:rPr>
                <w:color w:val="auto"/>
                <w:highlight w:val="none"/>
                <w:u w:val="none" w:color="auto"/>
              </w:rPr>
              <w:t>，针对不同的区域提出相应的防控措施。</w:t>
            </w:r>
          </w:p>
          <w:p w14:paraId="57E1B546">
            <w:pPr>
              <w:pStyle w:val="27"/>
              <w:widowControl/>
              <w:ind w:firstLine="480"/>
              <w:rPr>
                <w:color w:val="auto"/>
                <w:highlight w:val="none"/>
                <w:u w:val="none" w:color="auto"/>
              </w:rPr>
            </w:pPr>
            <w:r>
              <w:rPr>
                <w:color w:val="auto"/>
                <w:highlight w:val="none"/>
                <w:u w:val="none" w:color="auto"/>
              </w:rPr>
              <w:t>一般污染防治区</w:t>
            </w:r>
          </w:p>
          <w:p w14:paraId="43D34358">
            <w:pPr>
              <w:pStyle w:val="27"/>
              <w:widowControl/>
              <w:ind w:firstLine="480"/>
              <w:rPr>
                <w:color w:val="auto"/>
                <w:highlight w:val="none"/>
                <w:u w:val="none" w:color="auto"/>
              </w:rPr>
            </w:pPr>
            <w:r>
              <w:rPr>
                <w:color w:val="auto"/>
                <w:highlight w:val="none"/>
                <w:u w:val="none" w:color="auto"/>
              </w:rPr>
              <w:t>一般污染防治区为一般固废、</w:t>
            </w:r>
            <w:r>
              <w:rPr>
                <w:rFonts w:hint="eastAsia"/>
                <w:color w:val="auto"/>
                <w:highlight w:val="none"/>
                <w:u w:val="none" w:color="auto"/>
              </w:rPr>
              <w:t>仓库、生产车间</w:t>
            </w:r>
            <w:r>
              <w:rPr>
                <w:color w:val="auto"/>
                <w:highlight w:val="none"/>
                <w:u w:val="none" w:color="auto"/>
              </w:rPr>
              <w:t>，其地面防渗采取“粘土+混凝土”防渗措施，</w:t>
            </w:r>
            <w:r>
              <w:rPr>
                <w:rStyle w:val="39"/>
                <w:rFonts w:hint="default"/>
                <w:color w:val="auto"/>
                <w:highlight w:val="none"/>
                <w:u w:val="none" w:color="auto"/>
              </w:rPr>
              <w:t>等效黏土防渗层Mb≥1.5m，达到渗</w:t>
            </w:r>
            <w:r>
              <w:rPr>
                <w:color w:val="auto"/>
                <w:highlight w:val="none"/>
                <w:u w:val="none" w:color="auto"/>
              </w:rPr>
              <w:t>透系数1.0×10</w:t>
            </w:r>
            <w:r>
              <w:rPr>
                <w:color w:val="auto"/>
                <w:highlight w:val="none"/>
                <w:u w:val="none" w:color="auto"/>
                <w:vertAlign w:val="superscript"/>
              </w:rPr>
              <w:t>-7</w:t>
            </w:r>
            <w:r>
              <w:rPr>
                <w:color w:val="auto"/>
                <w:highlight w:val="none"/>
                <w:u w:val="none" w:color="auto"/>
              </w:rPr>
              <w:t>cm/s和厚度1.5m的粘土层的防渗性能要求。</w:t>
            </w:r>
          </w:p>
          <w:p w14:paraId="3B4B4010">
            <w:pPr>
              <w:pStyle w:val="8"/>
              <w:wordWrap w:val="0"/>
              <w:topLinePunct/>
              <w:snapToGrid/>
              <w:spacing w:before="0" w:after="0" w:line="360" w:lineRule="auto"/>
              <w:ind w:right="0" w:firstLine="480" w:firstLineChars="200"/>
              <w:rPr>
                <w:color w:val="auto"/>
                <w:highlight w:val="none"/>
                <w:u w:val="none" w:color="auto"/>
              </w:rPr>
            </w:pPr>
            <w:r>
              <w:rPr>
                <w:color w:val="auto"/>
                <w:sz w:val="24"/>
                <w:highlight w:val="none"/>
                <w:u w:val="none" w:color="auto"/>
              </w:rPr>
              <w:t>本项目运营期无土壤、地下水污染途径，在采取以上措施后，对周围土壤、地下水环境影响较小。</w:t>
            </w:r>
          </w:p>
          <w:p w14:paraId="4DFD6A46">
            <w:pPr>
              <w:pStyle w:val="27"/>
              <w:widowControl/>
              <w:ind w:firstLine="0" w:firstLineChars="0"/>
              <w:rPr>
                <w:b/>
                <w:bCs/>
                <w:color w:val="auto"/>
                <w:highlight w:val="none"/>
                <w:u w:val="none" w:color="auto"/>
              </w:rPr>
            </w:pPr>
            <w:r>
              <w:rPr>
                <w:b/>
                <w:bCs/>
                <w:color w:val="auto"/>
                <w:highlight w:val="none"/>
                <w:u w:val="none" w:color="auto"/>
              </w:rPr>
              <w:t>六、环境风险分析</w:t>
            </w:r>
          </w:p>
          <w:p w14:paraId="16AAFD9E">
            <w:pPr>
              <w:pStyle w:val="27"/>
              <w:widowControl/>
              <w:ind w:firstLine="0" w:firstLineChars="0"/>
              <w:rPr>
                <w:b/>
                <w:bCs/>
                <w:color w:val="auto"/>
                <w:highlight w:val="none"/>
                <w:u w:val="none" w:color="auto"/>
              </w:rPr>
            </w:pPr>
            <w:r>
              <w:rPr>
                <w:rFonts w:hint="eastAsia"/>
                <w:b/>
                <w:bCs/>
                <w:color w:val="auto"/>
                <w:highlight w:val="none"/>
                <w:u w:val="none" w:color="auto"/>
                <w:lang w:val="en-US" w:eastAsia="zh-CN"/>
              </w:rPr>
              <w:t>1.</w:t>
            </w:r>
            <w:r>
              <w:rPr>
                <w:b/>
                <w:bCs/>
                <w:color w:val="auto"/>
                <w:highlight w:val="none"/>
                <w:u w:val="none" w:color="auto"/>
              </w:rPr>
              <w:t>风险识别</w:t>
            </w:r>
          </w:p>
          <w:p w14:paraId="054A74ED">
            <w:pPr>
              <w:pStyle w:val="58"/>
              <w:spacing w:line="360" w:lineRule="auto"/>
              <w:ind w:firstLine="480" w:firstLineChars="200"/>
              <w:rPr>
                <w:rFonts w:ascii="Times New Roman"/>
                <w:color w:val="auto"/>
                <w:sz w:val="24"/>
                <w:szCs w:val="24"/>
                <w:highlight w:val="none"/>
                <w:u w:val="none" w:color="auto"/>
              </w:rPr>
            </w:pPr>
            <w:r>
              <w:rPr>
                <w:rFonts w:ascii="Times New Roman"/>
                <w:color w:val="auto"/>
                <w:sz w:val="24"/>
                <w:szCs w:val="24"/>
                <w:highlight w:val="none"/>
                <w:u w:val="none" w:color="auto"/>
              </w:rPr>
              <w:t>项目所涉及的主要</w:t>
            </w:r>
            <w:r>
              <w:rPr>
                <w:rFonts w:hint="eastAsia" w:ascii="Times New Roman"/>
                <w:color w:val="auto"/>
                <w:sz w:val="24"/>
                <w:szCs w:val="24"/>
                <w:highlight w:val="none"/>
                <w:u w:val="none" w:color="auto"/>
                <w:lang w:val="en-US" w:eastAsia="zh-CN"/>
              </w:rPr>
              <w:t>风</w:t>
            </w:r>
            <w:r>
              <w:rPr>
                <w:rFonts w:ascii="Times New Roman"/>
                <w:color w:val="auto"/>
                <w:sz w:val="24"/>
                <w:szCs w:val="24"/>
                <w:highlight w:val="none"/>
                <w:u w:val="none" w:color="auto"/>
              </w:rPr>
              <w:t>险物质</w:t>
            </w:r>
            <w:r>
              <w:rPr>
                <w:rFonts w:hint="eastAsia" w:ascii="Times New Roman"/>
                <w:color w:val="auto"/>
                <w:sz w:val="24"/>
                <w:szCs w:val="24"/>
                <w:highlight w:val="none"/>
                <w:u w:val="none" w:color="auto"/>
              </w:rPr>
              <w:t>为</w:t>
            </w:r>
            <w:r>
              <w:rPr>
                <w:rFonts w:hint="eastAsia" w:ascii="Times New Roman"/>
                <w:color w:val="auto"/>
                <w:sz w:val="24"/>
                <w:szCs w:val="24"/>
                <w:highlight w:val="none"/>
                <w:u w:val="none" w:color="auto"/>
                <w:lang w:val="en-US" w:eastAsia="zh-CN"/>
              </w:rPr>
              <w:t>污水处理站的pH调节剂</w:t>
            </w:r>
            <w:r>
              <w:rPr>
                <w:rStyle w:val="39"/>
                <w:u w:val="none" w:color="auto"/>
              </w:rPr>
              <w:t>；</w:t>
            </w:r>
            <w:r>
              <w:rPr>
                <w:rFonts w:ascii="Times New Roman"/>
                <w:color w:val="auto"/>
                <w:sz w:val="24"/>
                <w:szCs w:val="24"/>
                <w:highlight w:val="none"/>
                <w:u w:val="none" w:color="auto"/>
              </w:rPr>
              <w:t>根据《建设项目环境风险评价技术导则》（HJ169-2018）附录B中风险物质及临界量，项目风险物质储存情况及风险临界量比值情况如下表所示：</w:t>
            </w:r>
          </w:p>
          <w:p w14:paraId="430FB626">
            <w:pPr>
              <w:keepNext w:val="0"/>
              <w:keepLines/>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color w:val="auto"/>
                <w:spacing w:val="0"/>
                <w:position w:val="0"/>
                <w:sz w:val="21"/>
                <w:szCs w:val="21"/>
                <w:highlight w:val="none"/>
                <w:u w:val="none" w:color="auto"/>
              </w:rPr>
            </w:pPr>
            <w:r>
              <w:rPr>
                <w:rFonts w:hint="default" w:ascii="Times New Roman" w:hAnsi="Times New Roman" w:eastAsia="宋体" w:cs="Times New Roman"/>
                <w:b/>
                <w:color w:val="auto"/>
                <w:spacing w:val="0"/>
                <w:position w:val="0"/>
                <w:sz w:val="21"/>
                <w:szCs w:val="21"/>
                <w:highlight w:val="none"/>
                <w:u w:val="none" w:color="auto"/>
              </w:rPr>
              <w:t>表</w:t>
            </w:r>
            <w:r>
              <w:rPr>
                <w:rFonts w:hint="eastAsia" w:cs="Times New Roman"/>
                <w:b/>
                <w:color w:val="auto"/>
                <w:spacing w:val="0"/>
                <w:position w:val="0"/>
                <w:sz w:val="21"/>
                <w:szCs w:val="21"/>
                <w:highlight w:val="none"/>
                <w:u w:val="none" w:color="auto"/>
                <w:lang w:val="en-US" w:eastAsia="zh-CN"/>
              </w:rPr>
              <w:t>4</w:t>
            </w:r>
            <w:r>
              <w:rPr>
                <w:rFonts w:hint="default" w:ascii="Times New Roman" w:hAnsi="Times New Roman" w:eastAsia="宋体" w:cs="Times New Roman"/>
                <w:b/>
                <w:color w:val="auto"/>
                <w:spacing w:val="0"/>
                <w:position w:val="0"/>
                <w:sz w:val="21"/>
                <w:szCs w:val="21"/>
                <w:highlight w:val="none"/>
                <w:u w:val="none" w:color="auto"/>
                <w:lang w:val="en-US" w:eastAsia="zh-CN"/>
              </w:rPr>
              <w:t>-</w:t>
            </w:r>
            <w:r>
              <w:rPr>
                <w:rFonts w:hint="eastAsia" w:cs="Times New Roman"/>
                <w:b/>
                <w:color w:val="auto"/>
                <w:spacing w:val="0"/>
                <w:position w:val="0"/>
                <w:sz w:val="21"/>
                <w:szCs w:val="21"/>
                <w:highlight w:val="none"/>
                <w:u w:val="none" w:color="auto"/>
                <w:lang w:val="en-US" w:eastAsia="zh-CN"/>
              </w:rPr>
              <w:t xml:space="preserve">20  </w:t>
            </w:r>
            <w:r>
              <w:rPr>
                <w:rFonts w:hint="default" w:ascii="Times New Roman" w:hAnsi="Times New Roman" w:eastAsia="宋体" w:cs="Times New Roman"/>
                <w:b/>
                <w:color w:val="auto"/>
                <w:spacing w:val="0"/>
                <w:position w:val="0"/>
                <w:sz w:val="21"/>
                <w:szCs w:val="21"/>
                <w:highlight w:val="none"/>
                <w:u w:val="none" w:color="auto"/>
              </w:rPr>
              <w:t>评价工作等级划分</w:t>
            </w:r>
          </w:p>
          <w:tbl>
            <w:tblPr>
              <w:tblStyle w:val="18"/>
              <w:tblW w:w="47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2"/>
              <w:gridCol w:w="2385"/>
              <w:gridCol w:w="704"/>
              <w:gridCol w:w="1323"/>
              <w:gridCol w:w="1206"/>
              <w:gridCol w:w="1264"/>
            </w:tblGrid>
            <w:tr w14:paraId="43EAF5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1" w:hRule="atLeast"/>
                <w:jc w:val="center"/>
              </w:trPr>
              <w:tc>
                <w:tcPr>
                  <w:tcW w:w="545" w:type="pct"/>
                  <w:vAlign w:val="center"/>
                </w:tcPr>
                <w:p w14:paraId="50B2F383">
                  <w:pPr>
                    <w:pStyle w:val="32"/>
                    <w:bidi w:val="0"/>
                    <w:jc w:val="center"/>
                    <w:rPr>
                      <w:b/>
                      <w:bCs/>
                      <w:u w:val="none" w:color="auto"/>
                    </w:rPr>
                  </w:pPr>
                  <w:r>
                    <w:rPr>
                      <w:b/>
                      <w:bCs/>
                      <w:u w:val="none" w:color="auto"/>
                    </w:rPr>
                    <w:t>风险源</w:t>
                  </w:r>
                </w:p>
              </w:tc>
              <w:tc>
                <w:tcPr>
                  <w:tcW w:w="1543" w:type="pct"/>
                  <w:vAlign w:val="center"/>
                </w:tcPr>
                <w:p w14:paraId="7C34BEE7">
                  <w:pPr>
                    <w:pStyle w:val="32"/>
                    <w:bidi w:val="0"/>
                    <w:jc w:val="center"/>
                    <w:rPr>
                      <w:b/>
                      <w:bCs/>
                      <w:u w:val="none" w:color="auto"/>
                    </w:rPr>
                  </w:pPr>
                  <w:r>
                    <w:rPr>
                      <w:b/>
                      <w:bCs/>
                      <w:u w:val="none" w:color="auto"/>
                    </w:rPr>
                    <w:t>风险物质</w:t>
                  </w:r>
                </w:p>
              </w:tc>
              <w:tc>
                <w:tcPr>
                  <w:tcW w:w="455" w:type="pct"/>
                  <w:vAlign w:val="center"/>
                </w:tcPr>
                <w:p w14:paraId="0E8CADB7">
                  <w:pPr>
                    <w:pStyle w:val="32"/>
                    <w:bidi w:val="0"/>
                    <w:jc w:val="center"/>
                    <w:rPr>
                      <w:b/>
                      <w:bCs/>
                      <w:u w:val="none" w:color="auto"/>
                    </w:rPr>
                  </w:pPr>
                  <w:r>
                    <w:rPr>
                      <w:b/>
                      <w:bCs/>
                      <w:u w:val="none" w:color="auto"/>
                    </w:rPr>
                    <w:t>形态</w:t>
                  </w:r>
                </w:p>
              </w:tc>
              <w:tc>
                <w:tcPr>
                  <w:tcW w:w="856" w:type="pct"/>
                  <w:vAlign w:val="center"/>
                </w:tcPr>
                <w:p w14:paraId="45F0FA74">
                  <w:pPr>
                    <w:pStyle w:val="32"/>
                    <w:bidi w:val="0"/>
                    <w:jc w:val="center"/>
                    <w:rPr>
                      <w:b/>
                      <w:bCs/>
                      <w:u w:val="none" w:color="auto"/>
                    </w:rPr>
                  </w:pPr>
                  <w:r>
                    <w:rPr>
                      <w:b/>
                      <w:bCs/>
                      <w:u w:val="none" w:color="auto"/>
                    </w:rPr>
                    <w:t>最大储存量qn/t</w:t>
                  </w:r>
                </w:p>
              </w:tc>
              <w:tc>
                <w:tcPr>
                  <w:tcW w:w="780" w:type="pct"/>
                  <w:vAlign w:val="center"/>
                </w:tcPr>
                <w:p w14:paraId="48C51E17">
                  <w:pPr>
                    <w:pStyle w:val="32"/>
                    <w:bidi w:val="0"/>
                    <w:jc w:val="center"/>
                    <w:rPr>
                      <w:b/>
                      <w:bCs/>
                      <w:u w:val="none" w:color="auto"/>
                    </w:rPr>
                  </w:pPr>
                  <w:r>
                    <w:rPr>
                      <w:b/>
                      <w:bCs/>
                      <w:u w:val="none" w:color="auto"/>
                    </w:rPr>
                    <w:t>临界量qn/t</w:t>
                  </w:r>
                </w:p>
              </w:tc>
              <w:tc>
                <w:tcPr>
                  <w:tcW w:w="818" w:type="pct"/>
                  <w:vAlign w:val="center"/>
                </w:tcPr>
                <w:p w14:paraId="4D202C0D">
                  <w:pPr>
                    <w:pStyle w:val="32"/>
                    <w:bidi w:val="0"/>
                    <w:jc w:val="center"/>
                    <w:rPr>
                      <w:b/>
                      <w:bCs/>
                      <w:u w:val="none" w:color="auto"/>
                    </w:rPr>
                  </w:pPr>
                  <w:r>
                    <w:rPr>
                      <w:b/>
                      <w:bCs/>
                      <w:u w:val="none" w:color="auto"/>
                    </w:rPr>
                    <w:t>Q值</w:t>
                  </w:r>
                </w:p>
              </w:tc>
            </w:tr>
            <w:tr w14:paraId="1BB6BF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45" w:type="pct"/>
                  <w:vMerge w:val="restart"/>
                  <w:vAlign w:val="center"/>
                </w:tcPr>
                <w:p w14:paraId="30DC414E">
                  <w:pPr>
                    <w:pStyle w:val="32"/>
                    <w:bidi w:val="0"/>
                    <w:jc w:val="center"/>
                    <w:rPr>
                      <w:rFonts w:hint="eastAsia"/>
                      <w:u w:val="none" w:color="auto"/>
                      <w:lang w:val="en-US" w:eastAsia="zh-CN"/>
                    </w:rPr>
                  </w:pPr>
                  <w:r>
                    <w:rPr>
                      <w:rFonts w:hint="eastAsia"/>
                      <w:u w:val="none" w:color="auto"/>
                      <w:lang w:val="en-US" w:eastAsia="zh-CN"/>
                    </w:rPr>
                    <w:t>污水处理站</w:t>
                  </w:r>
                </w:p>
              </w:tc>
              <w:tc>
                <w:tcPr>
                  <w:tcW w:w="1543" w:type="pct"/>
                  <w:vAlign w:val="center"/>
                </w:tcPr>
                <w:p w14:paraId="73A6C466">
                  <w:pPr>
                    <w:pStyle w:val="32"/>
                    <w:bidi w:val="0"/>
                    <w:jc w:val="center"/>
                    <w:rPr>
                      <w:rFonts w:hint="default"/>
                      <w:u w:val="none" w:color="auto"/>
                      <w:lang w:val="en-US" w:eastAsia="zh-CN"/>
                    </w:rPr>
                  </w:pPr>
                  <w:r>
                    <w:rPr>
                      <w:rFonts w:hint="eastAsia"/>
                      <w:u w:val="none" w:color="auto"/>
                      <w:lang w:val="en-US" w:eastAsia="zh-CN"/>
                    </w:rPr>
                    <w:t>pH调节剂（柠檬酸）</w:t>
                  </w:r>
                </w:p>
              </w:tc>
              <w:tc>
                <w:tcPr>
                  <w:tcW w:w="455" w:type="pct"/>
                  <w:vAlign w:val="center"/>
                </w:tcPr>
                <w:p w14:paraId="313F6BCF">
                  <w:pPr>
                    <w:pStyle w:val="32"/>
                    <w:bidi w:val="0"/>
                    <w:jc w:val="center"/>
                    <w:rPr>
                      <w:u w:val="none" w:color="auto"/>
                    </w:rPr>
                  </w:pPr>
                  <w:r>
                    <w:rPr>
                      <w:rFonts w:hint="eastAsia"/>
                      <w:u w:val="none" w:color="auto"/>
                      <w:lang w:val="en-US" w:eastAsia="zh-CN"/>
                    </w:rPr>
                    <w:t>固</w:t>
                  </w:r>
                  <w:r>
                    <w:rPr>
                      <w:u w:val="none" w:color="auto"/>
                    </w:rPr>
                    <w:t>态</w:t>
                  </w:r>
                </w:p>
              </w:tc>
              <w:tc>
                <w:tcPr>
                  <w:tcW w:w="856" w:type="pct"/>
                  <w:vAlign w:val="center"/>
                </w:tcPr>
                <w:p w14:paraId="5B0D4C8D">
                  <w:pPr>
                    <w:pStyle w:val="32"/>
                    <w:bidi w:val="0"/>
                    <w:jc w:val="center"/>
                    <w:rPr>
                      <w:rFonts w:hint="eastAsia"/>
                      <w:u w:val="none" w:color="auto"/>
                      <w:lang w:eastAsia="zh-CN"/>
                    </w:rPr>
                  </w:pPr>
                  <w:r>
                    <w:rPr>
                      <w:rFonts w:hint="eastAsia"/>
                      <w:u w:val="none" w:color="auto"/>
                    </w:rPr>
                    <w:t>0.0</w:t>
                  </w:r>
                  <w:r>
                    <w:rPr>
                      <w:rFonts w:hint="eastAsia"/>
                      <w:u w:val="none" w:color="auto"/>
                      <w:lang w:val="en-US" w:eastAsia="zh-CN"/>
                    </w:rPr>
                    <w:t>5</w:t>
                  </w:r>
                </w:p>
              </w:tc>
              <w:tc>
                <w:tcPr>
                  <w:tcW w:w="780" w:type="pct"/>
                  <w:vAlign w:val="center"/>
                </w:tcPr>
                <w:p w14:paraId="71C46CD4">
                  <w:pPr>
                    <w:pStyle w:val="32"/>
                    <w:bidi w:val="0"/>
                    <w:jc w:val="center"/>
                    <w:rPr>
                      <w:rFonts w:hint="default"/>
                      <w:u w:val="none" w:color="auto"/>
                      <w:lang w:val="en-US" w:eastAsia="zh-CN"/>
                    </w:rPr>
                  </w:pPr>
                  <w:r>
                    <w:rPr>
                      <w:rFonts w:hint="eastAsia"/>
                      <w:u w:val="none" w:color="auto"/>
                      <w:lang w:val="en-US" w:eastAsia="zh-CN"/>
                    </w:rPr>
                    <w:t>50</w:t>
                  </w:r>
                </w:p>
              </w:tc>
              <w:tc>
                <w:tcPr>
                  <w:tcW w:w="818" w:type="pct"/>
                  <w:vAlign w:val="center"/>
                </w:tcPr>
                <w:p w14:paraId="04E520C2">
                  <w:pPr>
                    <w:pStyle w:val="32"/>
                    <w:bidi w:val="0"/>
                    <w:jc w:val="center"/>
                    <w:rPr>
                      <w:rFonts w:hint="eastAsia"/>
                      <w:u w:val="none" w:color="auto"/>
                      <w:lang w:eastAsia="zh-CN"/>
                    </w:rPr>
                  </w:pPr>
                  <w:r>
                    <w:rPr>
                      <w:rFonts w:hint="eastAsia"/>
                      <w:u w:val="none" w:color="auto"/>
                      <w:lang w:eastAsia="zh-CN"/>
                    </w:rPr>
                    <w:t>0.001</w:t>
                  </w:r>
                </w:p>
              </w:tc>
            </w:tr>
            <w:tr w14:paraId="462596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45" w:type="pct"/>
                  <w:vMerge w:val="continue"/>
                  <w:vAlign w:val="center"/>
                </w:tcPr>
                <w:p w14:paraId="4812C09F">
                  <w:pPr>
                    <w:pStyle w:val="32"/>
                    <w:bidi w:val="0"/>
                    <w:jc w:val="center"/>
                    <w:rPr>
                      <w:rFonts w:hint="eastAsia"/>
                      <w:u w:val="none" w:color="auto"/>
                      <w:lang w:val="en-US" w:eastAsia="zh-CN"/>
                    </w:rPr>
                  </w:pPr>
                </w:p>
              </w:tc>
              <w:tc>
                <w:tcPr>
                  <w:tcW w:w="1543" w:type="pct"/>
                  <w:vAlign w:val="center"/>
                </w:tcPr>
                <w:p w14:paraId="0366EB17">
                  <w:pPr>
                    <w:pStyle w:val="32"/>
                    <w:bidi w:val="0"/>
                    <w:jc w:val="center"/>
                    <w:rPr>
                      <w:u w:val="none" w:color="auto"/>
                    </w:rPr>
                  </w:pPr>
                  <w:r>
                    <w:rPr>
                      <w:rFonts w:hint="eastAsia"/>
                      <w:u w:val="none" w:color="auto"/>
                      <w:lang w:val="en-US" w:eastAsia="zh-CN"/>
                    </w:rPr>
                    <w:t>pH调节剂（石灰）</w:t>
                  </w:r>
                </w:p>
              </w:tc>
              <w:tc>
                <w:tcPr>
                  <w:tcW w:w="455" w:type="pct"/>
                  <w:vAlign w:val="center"/>
                </w:tcPr>
                <w:p w14:paraId="2399FA07">
                  <w:pPr>
                    <w:pStyle w:val="32"/>
                    <w:bidi w:val="0"/>
                    <w:jc w:val="center"/>
                    <w:rPr>
                      <w:u w:val="none" w:color="auto"/>
                    </w:rPr>
                  </w:pPr>
                  <w:r>
                    <w:rPr>
                      <w:rFonts w:hint="eastAsia"/>
                      <w:u w:val="none" w:color="auto"/>
                      <w:lang w:val="en-US" w:eastAsia="zh-CN"/>
                    </w:rPr>
                    <w:t>固</w:t>
                  </w:r>
                  <w:r>
                    <w:rPr>
                      <w:u w:val="none" w:color="auto"/>
                    </w:rPr>
                    <w:t>态</w:t>
                  </w:r>
                </w:p>
              </w:tc>
              <w:tc>
                <w:tcPr>
                  <w:tcW w:w="856" w:type="pct"/>
                  <w:vAlign w:val="center"/>
                </w:tcPr>
                <w:p w14:paraId="26C91AC5">
                  <w:pPr>
                    <w:pStyle w:val="32"/>
                    <w:bidi w:val="0"/>
                    <w:jc w:val="center"/>
                    <w:rPr>
                      <w:rFonts w:hint="default"/>
                      <w:u w:val="none" w:color="auto"/>
                      <w:lang w:val="en-US" w:eastAsia="zh-CN"/>
                    </w:rPr>
                  </w:pPr>
                  <w:r>
                    <w:rPr>
                      <w:rFonts w:hint="eastAsia"/>
                      <w:u w:val="none" w:color="auto"/>
                      <w:lang w:val="en-US" w:eastAsia="zh-CN"/>
                    </w:rPr>
                    <w:t>0.05</w:t>
                  </w:r>
                </w:p>
              </w:tc>
              <w:tc>
                <w:tcPr>
                  <w:tcW w:w="780" w:type="pct"/>
                  <w:vAlign w:val="center"/>
                </w:tcPr>
                <w:p w14:paraId="3E63DFE3">
                  <w:pPr>
                    <w:pStyle w:val="32"/>
                    <w:bidi w:val="0"/>
                    <w:jc w:val="center"/>
                    <w:rPr>
                      <w:rFonts w:hint="default"/>
                      <w:u w:val="none" w:color="auto"/>
                      <w:lang w:val="en-US" w:eastAsia="zh-CN"/>
                    </w:rPr>
                  </w:pPr>
                  <w:r>
                    <w:rPr>
                      <w:rFonts w:hint="eastAsia"/>
                      <w:u w:val="none" w:color="auto"/>
                      <w:lang w:val="en-US" w:eastAsia="zh-CN"/>
                    </w:rPr>
                    <w:t>50</w:t>
                  </w:r>
                </w:p>
              </w:tc>
              <w:tc>
                <w:tcPr>
                  <w:tcW w:w="818" w:type="pct"/>
                  <w:vAlign w:val="center"/>
                </w:tcPr>
                <w:p w14:paraId="0EF5EC11">
                  <w:pPr>
                    <w:pStyle w:val="32"/>
                    <w:bidi w:val="0"/>
                    <w:jc w:val="center"/>
                    <w:rPr>
                      <w:rFonts w:hint="eastAsia"/>
                      <w:u w:val="none" w:color="auto"/>
                      <w:lang w:eastAsia="zh-CN"/>
                    </w:rPr>
                  </w:pPr>
                  <w:r>
                    <w:rPr>
                      <w:u w:val="none" w:color="auto"/>
                    </w:rPr>
                    <w:t>0.001</w:t>
                  </w:r>
                </w:p>
              </w:tc>
            </w:tr>
            <w:tr w14:paraId="10BDF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45" w:type="pct"/>
                  <w:vMerge w:val="continue"/>
                  <w:vAlign w:val="center"/>
                </w:tcPr>
                <w:p w14:paraId="4F939F5B">
                  <w:pPr>
                    <w:pStyle w:val="32"/>
                    <w:bidi w:val="0"/>
                    <w:jc w:val="center"/>
                    <w:rPr>
                      <w:rFonts w:hint="eastAsia"/>
                      <w:u w:val="none" w:color="auto"/>
                      <w:lang w:val="en-US" w:eastAsia="zh-CN"/>
                    </w:rPr>
                  </w:pPr>
                </w:p>
              </w:tc>
              <w:tc>
                <w:tcPr>
                  <w:tcW w:w="1543" w:type="pct"/>
                  <w:vAlign w:val="center"/>
                </w:tcPr>
                <w:p w14:paraId="5E41573F">
                  <w:pPr>
                    <w:pStyle w:val="32"/>
                    <w:bidi w:val="0"/>
                    <w:jc w:val="center"/>
                    <w:rPr>
                      <w:rFonts w:hint="eastAsia"/>
                      <w:u w:val="none" w:color="auto"/>
                      <w:lang w:val="en-US" w:eastAsia="zh-CN"/>
                    </w:rPr>
                  </w:pPr>
                  <w:r>
                    <w:rPr>
                      <w:rFonts w:hint="eastAsia"/>
                      <w:u w:val="none" w:color="auto"/>
                      <w:lang w:val="en-US" w:eastAsia="zh-CN"/>
                    </w:rPr>
                    <w:t>pH调节剂（片碱）</w:t>
                  </w:r>
                </w:p>
              </w:tc>
              <w:tc>
                <w:tcPr>
                  <w:tcW w:w="455" w:type="pct"/>
                  <w:vAlign w:val="center"/>
                </w:tcPr>
                <w:p w14:paraId="113C0C92">
                  <w:pPr>
                    <w:pStyle w:val="32"/>
                    <w:bidi w:val="0"/>
                    <w:jc w:val="center"/>
                    <w:rPr>
                      <w:rFonts w:hint="eastAsia"/>
                      <w:u w:val="none" w:color="auto"/>
                      <w:lang w:val="en-US" w:eastAsia="zh-CN"/>
                    </w:rPr>
                  </w:pPr>
                  <w:r>
                    <w:rPr>
                      <w:rFonts w:hint="eastAsia"/>
                      <w:u w:val="none" w:color="auto"/>
                      <w:lang w:val="en-US" w:eastAsia="zh-CN"/>
                    </w:rPr>
                    <w:t>固</w:t>
                  </w:r>
                  <w:r>
                    <w:rPr>
                      <w:u w:val="none" w:color="auto"/>
                    </w:rPr>
                    <w:t>态</w:t>
                  </w:r>
                </w:p>
              </w:tc>
              <w:tc>
                <w:tcPr>
                  <w:tcW w:w="856" w:type="pct"/>
                  <w:vAlign w:val="center"/>
                </w:tcPr>
                <w:p w14:paraId="18505069">
                  <w:pPr>
                    <w:pStyle w:val="32"/>
                    <w:bidi w:val="0"/>
                    <w:jc w:val="center"/>
                    <w:rPr>
                      <w:rFonts w:hint="eastAsia"/>
                      <w:u w:val="none" w:color="auto"/>
                      <w:lang w:val="en-US" w:eastAsia="zh-CN"/>
                    </w:rPr>
                  </w:pPr>
                  <w:r>
                    <w:rPr>
                      <w:rFonts w:hint="eastAsia"/>
                      <w:u w:val="none" w:color="auto"/>
                      <w:lang w:val="en-US" w:eastAsia="zh-CN"/>
                    </w:rPr>
                    <w:t>0.05</w:t>
                  </w:r>
                </w:p>
              </w:tc>
              <w:tc>
                <w:tcPr>
                  <w:tcW w:w="780" w:type="pct"/>
                  <w:vAlign w:val="center"/>
                </w:tcPr>
                <w:p w14:paraId="6D762772">
                  <w:pPr>
                    <w:pStyle w:val="32"/>
                    <w:bidi w:val="0"/>
                    <w:jc w:val="center"/>
                    <w:rPr>
                      <w:rFonts w:hint="eastAsia"/>
                      <w:u w:val="none" w:color="auto"/>
                      <w:lang w:val="en-US" w:eastAsia="zh-CN"/>
                    </w:rPr>
                  </w:pPr>
                  <w:r>
                    <w:rPr>
                      <w:rFonts w:hint="eastAsia"/>
                      <w:u w:val="none" w:color="auto"/>
                      <w:lang w:val="en-US" w:eastAsia="zh-CN"/>
                    </w:rPr>
                    <w:t>50</w:t>
                  </w:r>
                </w:p>
              </w:tc>
              <w:tc>
                <w:tcPr>
                  <w:tcW w:w="818" w:type="pct"/>
                  <w:vAlign w:val="center"/>
                </w:tcPr>
                <w:p w14:paraId="0955D7AC">
                  <w:pPr>
                    <w:pStyle w:val="32"/>
                    <w:bidi w:val="0"/>
                    <w:jc w:val="center"/>
                    <w:rPr>
                      <w:u w:val="none" w:color="auto"/>
                    </w:rPr>
                  </w:pPr>
                  <w:r>
                    <w:rPr>
                      <w:rFonts w:hint="eastAsia"/>
                      <w:u w:val="none" w:color="auto"/>
                    </w:rPr>
                    <w:t>0.001</w:t>
                  </w:r>
                </w:p>
              </w:tc>
            </w:tr>
            <w:tr w14:paraId="0C95B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1" w:type="pct"/>
                  <w:gridSpan w:val="5"/>
                  <w:vAlign w:val="center"/>
                </w:tcPr>
                <w:p w14:paraId="00D10125">
                  <w:pPr>
                    <w:pStyle w:val="32"/>
                    <w:bidi w:val="0"/>
                    <w:jc w:val="center"/>
                    <w:rPr>
                      <w:rFonts w:hint="default"/>
                      <w:u w:val="none" w:color="auto"/>
                      <w:lang w:val="en-US" w:eastAsia="zh-CN"/>
                    </w:rPr>
                  </w:pPr>
                  <w:r>
                    <w:rPr>
                      <w:rFonts w:hint="eastAsia"/>
                      <w:u w:val="none" w:color="auto"/>
                      <w:lang w:val="en-US" w:eastAsia="zh-CN"/>
                    </w:rPr>
                    <w:t>合计</w:t>
                  </w:r>
                </w:p>
              </w:tc>
              <w:tc>
                <w:tcPr>
                  <w:tcW w:w="818" w:type="pct"/>
                  <w:vAlign w:val="center"/>
                </w:tcPr>
                <w:p w14:paraId="74A44C5E">
                  <w:pPr>
                    <w:pStyle w:val="32"/>
                    <w:bidi w:val="0"/>
                    <w:jc w:val="center"/>
                    <w:rPr>
                      <w:rFonts w:hint="default"/>
                      <w:u w:val="none" w:color="auto"/>
                      <w:lang w:val="en-US" w:eastAsia="zh-CN"/>
                    </w:rPr>
                  </w:pPr>
                  <w:r>
                    <w:rPr>
                      <w:rFonts w:hint="eastAsia"/>
                      <w:u w:val="none" w:color="auto"/>
                      <w:lang w:val="en-US" w:eastAsia="zh-CN"/>
                    </w:rPr>
                    <w:t>0.003</w:t>
                  </w:r>
                </w:p>
              </w:tc>
            </w:tr>
          </w:tbl>
          <w:p w14:paraId="7B7F56B3">
            <w:pPr>
              <w:pStyle w:val="27"/>
              <w:ind w:firstLine="480"/>
              <w:rPr>
                <w:color w:val="auto"/>
                <w:highlight w:val="none"/>
                <w:u w:val="none" w:color="auto"/>
              </w:rPr>
            </w:pPr>
            <w:r>
              <w:rPr>
                <w:color w:val="auto"/>
                <w:highlight w:val="none"/>
                <w:u w:val="none" w:color="auto"/>
              </w:rPr>
              <w:t>由上表可知，项目环境风险物质的Q</w:t>
            </w:r>
            <w:r>
              <w:rPr>
                <w:rStyle w:val="39"/>
                <w:highlight w:val="none"/>
                <w:u w:val="none" w:color="auto"/>
              </w:rPr>
              <w:t>值=</w:t>
            </w:r>
            <w:r>
              <w:rPr>
                <w:rFonts w:hint="eastAsia"/>
                <w:color w:val="auto"/>
                <w:szCs w:val="21"/>
                <w:highlight w:val="none"/>
                <w:u w:val="none" w:color="auto"/>
                <w:lang w:val="en-US" w:eastAsia="zh-CN"/>
              </w:rPr>
              <w:t>0.003</w:t>
            </w:r>
            <w:r>
              <w:rPr>
                <w:color w:val="auto"/>
                <w:highlight w:val="none"/>
                <w:u w:val="none" w:color="auto"/>
              </w:rPr>
              <w:t>＜1，故环境风险潜势为Ⅰ，本项目风险评价为开展简单分析。</w:t>
            </w:r>
          </w:p>
          <w:p w14:paraId="6488ACB6">
            <w:pPr>
              <w:pStyle w:val="27"/>
              <w:widowControl/>
              <w:ind w:firstLine="0" w:firstLineChars="0"/>
              <w:rPr>
                <w:b/>
                <w:bCs/>
                <w:color w:val="auto"/>
                <w:highlight w:val="none"/>
                <w:u w:val="none" w:color="auto"/>
              </w:rPr>
            </w:pPr>
            <w:r>
              <w:rPr>
                <w:rFonts w:hint="eastAsia"/>
                <w:b/>
                <w:bCs/>
                <w:color w:val="auto"/>
                <w:highlight w:val="none"/>
                <w:u w:val="none" w:color="auto"/>
                <w:lang w:val="en-US" w:eastAsia="zh-CN"/>
              </w:rPr>
              <w:t>2.</w:t>
            </w:r>
            <w:r>
              <w:rPr>
                <w:b/>
                <w:bCs/>
                <w:color w:val="auto"/>
                <w:highlight w:val="none"/>
                <w:u w:val="none" w:color="auto"/>
              </w:rPr>
              <w:t>环境风险识别</w:t>
            </w:r>
          </w:p>
          <w:p w14:paraId="4BA9448F">
            <w:pPr>
              <w:pStyle w:val="27"/>
              <w:ind w:firstLine="480"/>
              <w:rPr>
                <w:color w:val="auto"/>
                <w:highlight w:val="none"/>
                <w:u w:val="none" w:color="auto"/>
              </w:rPr>
            </w:pPr>
            <w:r>
              <w:rPr>
                <w:color w:val="auto"/>
                <w:highlight w:val="none"/>
                <w:u w:val="none" w:color="auto"/>
              </w:rPr>
              <w:t>本项目生产可能产生的环境风险识别如下表所示：</w:t>
            </w:r>
          </w:p>
          <w:p w14:paraId="0A6BB3C1">
            <w:pPr>
              <w:widowControl/>
              <w:wordWrap w:val="0"/>
              <w:topLinePunct/>
              <w:jc w:val="center"/>
              <w:rPr>
                <w:b/>
                <w:color w:val="auto"/>
                <w:kern w:val="0"/>
                <w:szCs w:val="21"/>
                <w:highlight w:val="none"/>
                <w:u w:val="none" w:color="auto"/>
              </w:rPr>
            </w:pPr>
            <w:r>
              <w:rPr>
                <w:b/>
                <w:color w:val="auto"/>
                <w:kern w:val="0"/>
                <w:szCs w:val="21"/>
                <w:highlight w:val="none"/>
                <w:u w:val="none" w:color="auto"/>
              </w:rPr>
              <w:t>表4-</w:t>
            </w:r>
            <w:r>
              <w:rPr>
                <w:rFonts w:hint="eastAsia"/>
                <w:b/>
                <w:color w:val="auto"/>
                <w:kern w:val="0"/>
                <w:szCs w:val="21"/>
                <w:highlight w:val="none"/>
                <w:u w:val="none" w:color="auto"/>
                <w:lang w:val="en-US" w:eastAsia="zh-CN"/>
              </w:rPr>
              <w:t>21</w:t>
            </w:r>
            <w:r>
              <w:rPr>
                <w:b/>
                <w:color w:val="auto"/>
                <w:kern w:val="0"/>
                <w:szCs w:val="21"/>
                <w:highlight w:val="none"/>
                <w:u w:val="none" w:color="auto"/>
              </w:rPr>
              <w:t xml:space="preserve"> </w:t>
            </w:r>
            <w:r>
              <w:rPr>
                <w:rFonts w:hint="eastAsia"/>
                <w:b/>
                <w:color w:val="auto"/>
                <w:kern w:val="0"/>
                <w:szCs w:val="21"/>
                <w:highlight w:val="none"/>
                <w:u w:val="none" w:color="auto"/>
              </w:rPr>
              <w:t xml:space="preserve">  </w:t>
            </w:r>
            <w:r>
              <w:rPr>
                <w:b/>
                <w:color w:val="auto"/>
                <w:kern w:val="0"/>
                <w:szCs w:val="21"/>
                <w:highlight w:val="none"/>
                <w:u w:val="none" w:color="auto"/>
              </w:rPr>
              <w:t>生产危险性识别</w:t>
            </w:r>
          </w:p>
          <w:tbl>
            <w:tblPr>
              <w:tblStyle w:val="1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565"/>
              <w:gridCol w:w="1994"/>
              <w:gridCol w:w="3759"/>
            </w:tblGrid>
            <w:tr w14:paraId="009C7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52" w:type="pct"/>
                  <w:vAlign w:val="center"/>
                </w:tcPr>
                <w:p w14:paraId="76426861">
                  <w:pPr>
                    <w:pStyle w:val="32"/>
                    <w:widowControl/>
                    <w:wordWrap w:val="0"/>
                    <w:topLinePunct/>
                    <w:adjustRightInd/>
                    <w:jc w:val="center"/>
                    <w:rPr>
                      <w:b/>
                      <w:bCs/>
                      <w:color w:val="auto"/>
                      <w:highlight w:val="none"/>
                      <w:u w:val="none" w:color="auto"/>
                    </w:rPr>
                  </w:pPr>
                  <w:r>
                    <w:rPr>
                      <w:b/>
                      <w:bCs/>
                      <w:color w:val="auto"/>
                      <w:highlight w:val="none"/>
                      <w:u w:val="none" w:color="auto"/>
                    </w:rPr>
                    <w:t>序号</w:t>
                  </w:r>
                </w:p>
              </w:tc>
              <w:tc>
                <w:tcPr>
                  <w:tcW w:w="972" w:type="pct"/>
                  <w:vAlign w:val="center"/>
                </w:tcPr>
                <w:p w14:paraId="76E8C910">
                  <w:pPr>
                    <w:pStyle w:val="32"/>
                    <w:widowControl/>
                    <w:wordWrap w:val="0"/>
                    <w:topLinePunct/>
                    <w:adjustRightInd/>
                    <w:jc w:val="center"/>
                    <w:rPr>
                      <w:b/>
                      <w:bCs/>
                      <w:color w:val="auto"/>
                      <w:highlight w:val="none"/>
                      <w:u w:val="none" w:color="auto"/>
                    </w:rPr>
                  </w:pPr>
                  <w:r>
                    <w:rPr>
                      <w:b/>
                      <w:bCs/>
                      <w:color w:val="auto"/>
                      <w:highlight w:val="none"/>
                      <w:u w:val="none" w:color="auto"/>
                    </w:rPr>
                    <w:t>风险源</w:t>
                  </w:r>
                </w:p>
              </w:tc>
              <w:tc>
                <w:tcPr>
                  <w:tcW w:w="1239" w:type="pct"/>
                  <w:vAlign w:val="center"/>
                </w:tcPr>
                <w:p w14:paraId="175525DE">
                  <w:pPr>
                    <w:pStyle w:val="32"/>
                    <w:widowControl/>
                    <w:wordWrap w:val="0"/>
                    <w:topLinePunct/>
                    <w:adjustRightInd/>
                    <w:jc w:val="center"/>
                    <w:rPr>
                      <w:b/>
                      <w:bCs/>
                      <w:color w:val="auto"/>
                      <w:highlight w:val="none"/>
                      <w:u w:val="none" w:color="auto"/>
                    </w:rPr>
                  </w:pPr>
                  <w:r>
                    <w:rPr>
                      <w:b/>
                      <w:bCs/>
                      <w:color w:val="auto"/>
                      <w:highlight w:val="none"/>
                      <w:u w:val="none" w:color="auto"/>
                    </w:rPr>
                    <w:t>风险物质</w:t>
                  </w:r>
                </w:p>
              </w:tc>
              <w:tc>
                <w:tcPr>
                  <w:tcW w:w="2335" w:type="pct"/>
                  <w:vAlign w:val="center"/>
                </w:tcPr>
                <w:p w14:paraId="4FFC23C7">
                  <w:pPr>
                    <w:pStyle w:val="32"/>
                    <w:widowControl/>
                    <w:wordWrap w:val="0"/>
                    <w:topLinePunct/>
                    <w:adjustRightInd/>
                    <w:jc w:val="center"/>
                    <w:rPr>
                      <w:b/>
                      <w:bCs/>
                      <w:color w:val="auto"/>
                      <w:highlight w:val="none"/>
                      <w:u w:val="none" w:color="auto"/>
                    </w:rPr>
                  </w:pPr>
                  <w:r>
                    <w:rPr>
                      <w:b/>
                      <w:bCs/>
                      <w:color w:val="auto"/>
                      <w:highlight w:val="none"/>
                      <w:u w:val="none" w:color="auto"/>
                    </w:rPr>
                    <w:t>危害后果</w:t>
                  </w:r>
                </w:p>
              </w:tc>
            </w:tr>
            <w:tr w14:paraId="35762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2" w:type="pct"/>
                  <w:vAlign w:val="center"/>
                </w:tcPr>
                <w:p w14:paraId="043A4899">
                  <w:pPr>
                    <w:pStyle w:val="32"/>
                    <w:widowControl/>
                    <w:wordWrap w:val="0"/>
                    <w:topLinePunct/>
                    <w:adjustRightInd/>
                    <w:jc w:val="center"/>
                    <w:rPr>
                      <w:color w:val="auto"/>
                      <w:highlight w:val="none"/>
                      <w:u w:val="none" w:color="auto"/>
                    </w:rPr>
                  </w:pPr>
                  <w:r>
                    <w:rPr>
                      <w:rFonts w:hint="eastAsia"/>
                      <w:color w:val="auto"/>
                      <w:highlight w:val="none"/>
                      <w:u w:val="none" w:color="auto"/>
                    </w:rPr>
                    <w:t>1</w:t>
                  </w:r>
                </w:p>
              </w:tc>
              <w:tc>
                <w:tcPr>
                  <w:tcW w:w="972" w:type="pct"/>
                  <w:vAlign w:val="center"/>
                </w:tcPr>
                <w:p w14:paraId="25187EE0">
                  <w:pPr>
                    <w:pStyle w:val="32"/>
                    <w:widowControl/>
                    <w:wordWrap w:val="0"/>
                    <w:topLinePunct/>
                    <w:adjustRightInd/>
                    <w:jc w:val="center"/>
                    <w:rPr>
                      <w:color w:val="auto"/>
                      <w:highlight w:val="none"/>
                      <w:u w:val="none" w:color="auto"/>
                    </w:rPr>
                  </w:pPr>
                  <w:r>
                    <w:rPr>
                      <w:rFonts w:hint="eastAsia"/>
                      <w:color w:val="auto"/>
                      <w:highlight w:val="none"/>
                      <w:u w:val="none" w:color="auto"/>
                    </w:rPr>
                    <w:t>一般固废间</w:t>
                  </w:r>
                </w:p>
              </w:tc>
              <w:tc>
                <w:tcPr>
                  <w:tcW w:w="1239" w:type="pct"/>
                  <w:vAlign w:val="center"/>
                </w:tcPr>
                <w:p w14:paraId="1C19CB36">
                  <w:pPr>
                    <w:pStyle w:val="32"/>
                    <w:widowControl/>
                    <w:wordWrap w:val="0"/>
                    <w:topLinePunct/>
                    <w:adjustRightInd/>
                    <w:jc w:val="center"/>
                    <w:rPr>
                      <w:color w:val="auto"/>
                      <w:highlight w:val="none"/>
                      <w:u w:val="none" w:color="auto"/>
                    </w:rPr>
                  </w:pPr>
                  <w:r>
                    <w:rPr>
                      <w:rFonts w:hint="eastAsia"/>
                      <w:color w:val="auto"/>
                      <w:highlight w:val="none"/>
                      <w:u w:val="none" w:color="auto"/>
                    </w:rPr>
                    <w:t>一般固废</w:t>
                  </w:r>
                </w:p>
              </w:tc>
              <w:tc>
                <w:tcPr>
                  <w:tcW w:w="2335" w:type="pct"/>
                  <w:vAlign w:val="center"/>
                </w:tcPr>
                <w:p w14:paraId="3B091532">
                  <w:pPr>
                    <w:pStyle w:val="32"/>
                    <w:widowControl/>
                    <w:wordWrap w:val="0"/>
                    <w:topLinePunct/>
                    <w:adjustRightInd/>
                    <w:jc w:val="center"/>
                    <w:rPr>
                      <w:color w:val="auto"/>
                      <w:highlight w:val="none"/>
                      <w:u w:val="none" w:color="auto"/>
                    </w:rPr>
                  </w:pPr>
                  <w:r>
                    <w:rPr>
                      <w:rFonts w:hint="eastAsia"/>
                      <w:color w:val="auto"/>
                      <w:highlight w:val="none"/>
                      <w:u w:val="none" w:color="auto"/>
                    </w:rPr>
                    <w:t>衍生火灾</w:t>
                  </w:r>
                </w:p>
              </w:tc>
            </w:tr>
            <w:tr w14:paraId="3D383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2" w:type="pct"/>
                  <w:vAlign w:val="center"/>
                </w:tcPr>
                <w:p w14:paraId="4F73B056">
                  <w:pPr>
                    <w:pStyle w:val="32"/>
                    <w:widowControl/>
                    <w:wordWrap w:val="0"/>
                    <w:topLinePunct/>
                    <w:adjustRightInd/>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2</w:t>
                  </w:r>
                </w:p>
              </w:tc>
              <w:tc>
                <w:tcPr>
                  <w:tcW w:w="972" w:type="pct"/>
                  <w:vAlign w:val="center"/>
                </w:tcPr>
                <w:p w14:paraId="43F445C4">
                  <w:pPr>
                    <w:pStyle w:val="32"/>
                    <w:widowControl/>
                    <w:wordWrap w:val="0"/>
                    <w:topLinePunct/>
                    <w:adjustRightInd/>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仓库</w:t>
                  </w:r>
                </w:p>
              </w:tc>
              <w:tc>
                <w:tcPr>
                  <w:tcW w:w="1239" w:type="pct"/>
                  <w:vAlign w:val="center"/>
                </w:tcPr>
                <w:p w14:paraId="37428B2C">
                  <w:pPr>
                    <w:pStyle w:val="32"/>
                    <w:widowControl/>
                    <w:wordWrap w:val="0"/>
                    <w:topLinePunct/>
                    <w:adjustRightInd/>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粉尘</w:t>
                  </w:r>
                </w:p>
              </w:tc>
              <w:tc>
                <w:tcPr>
                  <w:tcW w:w="2335" w:type="pct"/>
                  <w:vAlign w:val="center"/>
                </w:tcPr>
                <w:p w14:paraId="51EE675E">
                  <w:pPr>
                    <w:pStyle w:val="32"/>
                    <w:widowControl/>
                    <w:wordWrap w:val="0"/>
                    <w:topLinePunct/>
                    <w:adjustRightInd/>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爆炸</w:t>
                  </w:r>
                </w:p>
              </w:tc>
            </w:tr>
            <w:tr w14:paraId="471A5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2" w:type="pct"/>
                  <w:vAlign w:val="center"/>
                </w:tcPr>
                <w:p w14:paraId="3869C704">
                  <w:pPr>
                    <w:pStyle w:val="32"/>
                    <w:widowControl/>
                    <w:wordWrap w:val="0"/>
                    <w:topLinePunct/>
                    <w:adjustRightInd/>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3</w:t>
                  </w:r>
                </w:p>
              </w:tc>
              <w:tc>
                <w:tcPr>
                  <w:tcW w:w="972" w:type="pct"/>
                  <w:vAlign w:val="center"/>
                </w:tcPr>
                <w:p w14:paraId="5E581293">
                  <w:pPr>
                    <w:pStyle w:val="32"/>
                    <w:widowControl/>
                    <w:wordWrap w:val="0"/>
                    <w:topLinePunct/>
                    <w:adjustRightInd/>
                    <w:jc w:val="center"/>
                    <w:rPr>
                      <w:rFonts w:hint="eastAsia"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锅炉房</w:t>
                  </w:r>
                </w:p>
              </w:tc>
              <w:tc>
                <w:tcPr>
                  <w:tcW w:w="1239" w:type="pct"/>
                  <w:vAlign w:val="center"/>
                </w:tcPr>
                <w:p w14:paraId="7D8F3AF8">
                  <w:pPr>
                    <w:pStyle w:val="32"/>
                    <w:widowControl/>
                    <w:wordWrap w:val="0"/>
                    <w:topLinePunct/>
                    <w:adjustRightInd/>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rPr>
                    <w:t>生物质燃料</w:t>
                  </w:r>
                </w:p>
              </w:tc>
              <w:tc>
                <w:tcPr>
                  <w:tcW w:w="2335" w:type="pct"/>
                  <w:vAlign w:val="center"/>
                </w:tcPr>
                <w:p w14:paraId="7EC60AD2">
                  <w:pPr>
                    <w:pStyle w:val="32"/>
                    <w:widowControl/>
                    <w:wordWrap w:val="0"/>
                    <w:topLinePunct/>
                    <w:adjustRightInd/>
                    <w:jc w:val="center"/>
                    <w:rPr>
                      <w:rFonts w:hint="eastAsia" w:eastAsia="宋体"/>
                      <w:color w:val="auto"/>
                      <w:highlight w:val="none"/>
                      <w:u w:val="none" w:color="auto"/>
                      <w:lang w:eastAsia="zh-CN"/>
                    </w:rPr>
                  </w:pPr>
                  <w:r>
                    <w:rPr>
                      <w:rFonts w:hint="eastAsia"/>
                      <w:color w:val="auto"/>
                      <w:highlight w:val="none"/>
                      <w:u w:val="none" w:color="auto"/>
                    </w:rPr>
                    <w:t>衍生火灾</w:t>
                  </w:r>
                </w:p>
              </w:tc>
            </w:tr>
            <w:tr w14:paraId="1F52D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2" w:type="pct"/>
                  <w:vAlign w:val="center"/>
                </w:tcPr>
                <w:p w14:paraId="73812E78">
                  <w:pPr>
                    <w:pStyle w:val="32"/>
                    <w:widowControl/>
                    <w:wordWrap w:val="0"/>
                    <w:topLinePunct/>
                    <w:adjustRightInd/>
                    <w:jc w:val="center"/>
                    <w:rPr>
                      <w:rFonts w:hint="default"/>
                      <w:color w:val="auto"/>
                      <w:highlight w:val="none"/>
                      <w:u w:val="none" w:color="auto"/>
                      <w:lang w:val="en-US" w:eastAsia="zh-CN"/>
                    </w:rPr>
                  </w:pPr>
                  <w:r>
                    <w:rPr>
                      <w:rFonts w:hint="eastAsia"/>
                      <w:color w:val="auto"/>
                      <w:highlight w:val="none"/>
                      <w:u w:val="none" w:color="auto"/>
                      <w:lang w:val="en-US" w:eastAsia="zh-CN"/>
                    </w:rPr>
                    <w:t>4</w:t>
                  </w:r>
                </w:p>
              </w:tc>
              <w:tc>
                <w:tcPr>
                  <w:tcW w:w="972" w:type="pct"/>
                  <w:vAlign w:val="center"/>
                </w:tcPr>
                <w:p w14:paraId="1926F905">
                  <w:pPr>
                    <w:pStyle w:val="32"/>
                    <w:widowControl/>
                    <w:wordWrap w:val="0"/>
                    <w:topLinePunct/>
                    <w:adjustRightInd/>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废水处理站</w:t>
                  </w:r>
                </w:p>
              </w:tc>
              <w:tc>
                <w:tcPr>
                  <w:tcW w:w="1239" w:type="pct"/>
                  <w:vAlign w:val="center"/>
                </w:tcPr>
                <w:p w14:paraId="0CD3AAE8">
                  <w:pPr>
                    <w:pStyle w:val="32"/>
                    <w:widowControl/>
                    <w:wordWrap w:val="0"/>
                    <w:topLinePunct/>
                    <w:adjustRightInd/>
                    <w:jc w:val="center"/>
                    <w:rPr>
                      <w:rFonts w:hint="eastAsia"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废水</w:t>
                  </w:r>
                </w:p>
              </w:tc>
              <w:tc>
                <w:tcPr>
                  <w:tcW w:w="2335" w:type="pct"/>
                  <w:vAlign w:val="center"/>
                </w:tcPr>
                <w:p w14:paraId="33D8F0B2">
                  <w:pPr>
                    <w:pStyle w:val="32"/>
                    <w:widowControl/>
                    <w:wordWrap w:val="0"/>
                    <w:topLinePunct/>
                    <w:adjustRightInd/>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污染地表水和地下水</w:t>
                  </w:r>
                </w:p>
              </w:tc>
            </w:tr>
            <w:tr w14:paraId="7AA6A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2" w:type="pct"/>
                  <w:vAlign w:val="center"/>
                </w:tcPr>
                <w:p w14:paraId="2B034B7A">
                  <w:pPr>
                    <w:pStyle w:val="32"/>
                    <w:widowControl/>
                    <w:wordWrap w:val="0"/>
                    <w:topLinePunct/>
                    <w:adjustRightInd/>
                    <w:jc w:val="center"/>
                    <w:rPr>
                      <w:rFonts w:hint="default"/>
                      <w:color w:val="auto"/>
                      <w:highlight w:val="none"/>
                      <w:u w:val="none" w:color="auto"/>
                      <w:lang w:val="en-US" w:eastAsia="zh-CN"/>
                    </w:rPr>
                  </w:pPr>
                  <w:r>
                    <w:rPr>
                      <w:rFonts w:hint="eastAsia"/>
                      <w:color w:val="auto"/>
                      <w:highlight w:val="none"/>
                      <w:u w:val="none" w:color="auto"/>
                      <w:lang w:val="en-US" w:eastAsia="zh-CN"/>
                    </w:rPr>
                    <w:t>5</w:t>
                  </w:r>
                </w:p>
              </w:tc>
              <w:tc>
                <w:tcPr>
                  <w:tcW w:w="972" w:type="pct"/>
                  <w:vAlign w:val="center"/>
                </w:tcPr>
                <w:p w14:paraId="02F6EE82">
                  <w:pPr>
                    <w:pStyle w:val="32"/>
                    <w:widowControl/>
                    <w:wordWrap w:val="0"/>
                    <w:topLinePunct/>
                    <w:adjustRightInd/>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废气处理设施</w:t>
                  </w:r>
                </w:p>
              </w:tc>
              <w:tc>
                <w:tcPr>
                  <w:tcW w:w="1239" w:type="pct"/>
                  <w:vAlign w:val="center"/>
                </w:tcPr>
                <w:p w14:paraId="474C6CEF">
                  <w:pPr>
                    <w:pStyle w:val="32"/>
                    <w:widowControl/>
                    <w:wordWrap w:val="0"/>
                    <w:topLinePunct/>
                    <w:adjustRightInd/>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颗粒物、SO</w:t>
                  </w:r>
                  <w:r>
                    <w:rPr>
                      <w:rFonts w:hint="eastAsia" w:cs="Times New Roman"/>
                      <w:color w:val="auto"/>
                      <w:highlight w:val="none"/>
                      <w:u w:val="none" w:color="auto"/>
                      <w:vertAlign w:val="subscript"/>
                      <w:lang w:val="en-US" w:eastAsia="zh-CN"/>
                    </w:rPr>
                    <w:t>2</w:t>
                  </w:r>
                  <w:r>
                    <w:rPr>
                      <w:rFonts w:hint="eastAsia" w:cs="Times New Roman"/>
                      <w:color w:val="auto"/>
                      <w:highlight w:val="none"/>
                      <w:u w:val="none" w:color="auto"/>
                      <w:lang w:val="en-US" w:eastAsia="zh-CN"/>
                    </w:rPr>
                    <w:t>、NOx</w:t>
                  </w:r>
                </w:p>
              </w:tc>
              <w:tc>
                <w:tcPr>
                  <w:tcW w:w="2335" w:type="pct"/>
                  <w:vAlign w:val="center"/>
                </w:tcPr>
                <w:p w14:paraId="7A6FA9A7">
                  <w:pPr>
                    <w:pStyle w:val="32"/>
                    <w:widowControl/>
                    <w:wordWrap w:val="0"/>
                    <w:topLinePunct/>
                    <w:adjustRightInd/>
                    <w:jc w:val="center"/>
                    <w:rPr>
                      <w:rFonts w:hint="default"/>
                      <w:color w:val="auto"/>
                      <w:highlight w:val="none"/>
                      <w:u w:val="none" w:color="auto"/>
                      <w:lang w:val="en-US" w:eastAsia="zh-CN"/>
                    </w:rPr>
                  </w:pPr>
                  <w:r>
                    <w:rPr>
                      <w:rFonts w:hint="eastAsia"/>
                      <w:color w:val="auto"/>
                      <w:highlight w:val="none"/>
                      <w:u w:val="none" w:color="auto"/>
                      <w:lang w:val="en-US" w:eastAsia="zh-CN"/>
                    </w:rPr>
                    <w:t>污染大气环境</w:t>
                  </w:r>
                </w:p>
              </w:tc>
            </w:tr>
          </w:tbl>
          <w:p w14:paraId="683F451D">
            <w:pPr>
              <w:pStyle w:val="27"/>
              <w:widowControl/>
              <w:ind w:firstLine="0" w:firstLineChars="0"/>
              <w:rPr>
                <w:b/>
                <w:bCs/>
                <w:color w:val="auto"/>
                <w:highlight w:val="none"/>
                <w:u w:val="none" w:color="auto"/>
              </w:rPr>
            </w:pPr>
            <w:r>
              <w:rPr>
                <w:rFonts w:hint="eastAsia"/>
                <w:b/>
                <w:bCs/>
                <w:color w:val="auto"/>
                <w:highlight w:val="none"/>
                <w:u w:val="none" w:color="auto"/>
                <w:lang w:val="en-US" w:eastAsia="zh-CN"/>
              </w:rPr>
              <w:t>3.</w:t>
            </w:r>
            <w:r>
              <w:rPr>
                <w:b/>
                <w:bCs/>
                <w:color w:val="auto"/>
                <w:highlight w:val="none"/>
                <w:u w:val="none" w:color="auto"/>
              </w:rPr>
              <w:t>环境风险防范措施</w:t>
            </w:r>
          </w:p>
          <w:p w14:paraId="508D2535">
            <w:pPr>
              <w:pStyle w:val="27"/>
              <w:widowControl/>
              <w:ind w:firstLine="480"/>
              <w:rPr>
                <w:rStyle w:val="39"/>
                <w:rFonts w:hint="default" w:eastAsia="宋体"/>
                <w:color w:val="auto"/>
                <w:highlight w:val="none"/>
                <w:u w:val="none" w:color="auto"/>
                <w:lang w:val="en-US" w:eastAsia="zh-CN"/>
              </w:rPr>
            </w:pPr>
            <w:r>
              <w:rPr>
                <w:rStyle w:val="39"/>
                <w:rFonts w:hint="default"/>
                <w:color w:val="auto"/>
                <w:highlight w:val="none"/>
                <w:u w:val="none" w:color="auto"/>
              </w:rPr>
              <w:t>①废水处理站运行事故</w:t>
            </w:r>
            <w:r>
              <w:rPr>
                <w:rFonts w:hint="eastAsia"/>
                <w:u w:val="none" w:color="auto"/>
                <w:lang w:val="en-US" w:eastAsia="zh-CN"/>
              </w:rPr>
              <w:t>及防范措施</w:t>
            </w:r>
          </w:p>
          <w:p w14:paraId="7F775B99">
            <w:pPr>
              <w:pStyle w:val="27"/>
              <w:bidi w:val="0"/>
              <w:rPr>
                <w:rFonts w:hint="default"/>
                <w:u w:val="none" w:color="auto"/>
              </w:rPr>
            </w:pPr>
            <w:r>
              <w:rPr>
                <w:u w:val="none" w:color="auto"/>
              </w:rPr>
              <w:t>废水处理站在运行过程中由于机械故障、停水停电、操作不当等诸多原因造成污水处理设施不能正常运行，</w:t>
            </w:r>
            <w:r>
              <w:rPr>
                <w:rFonts w:hint="default"/>
                <w:u w:val="none" w:color="auto"/>
              </w:rPr>
              <w:t>可能导致废水未经有效处理直接排放，对地表水和地下水环境造成污染。为防范此类事故，应设置事故应急池以暂存未处理废水，并配备备用电源和关键设备的备用单元；建立健全运行维护制度，加强人员培训，定期进行设备检查与维护，确保系统稳定运行。</w:t>
            </w:r>
          </w:p>
          <w:p w14:paraId="547F3315">
            <w:pPr>
              <w:pStyle w:val="27"/>
              <w:ind w:firstLine="480"/>
              <w:rPr>
                <w:color w:val="auto"/>
                <w:highlight w:val="none"/>
                <w:u w:val="none" w:color="auto"/>
              </w:rPr>
            </w:pPr>
            <w:r>
              <w:rPr>
                <w:color w:val="auto"/>
                <w:highlight w:val="none"/>
                <w:u w:val="none" w:color="auto"/>
              </w:rPr>
              <w:t>②火灾、</w:t>
            </w:r>
            <w:r>
              <w:rPr>
                <w:rFonts w:hint="eastAsia"/>
                <w:color w:val="auto"/>
                <w:highlight w:val="none"/>
                <w:u w:val="none" w:color="auto"/>
                <w:lang w:val="en-US" w:eastAsia="zh-CN"/>
              </w:rPr>
              <w:t>粉尘</w:t>
            </w:r>
            <w:r>
              <w:rPr>
                <w:color w:val="auto"/>
                <w:highlight w:val="none"/>
                <w:u w:val="none" w:color="auto"/>
              </w:rPr>
              <w:t>爆炸引发的次生环境危害风险防范措施</w:t>
            </w:r>
          </w:p>
          <w:p w14:paraId="7D307667">
            <w:pPr>
              <w:pStyle w:val="27"/>
              <w:widowControl/>
              <w:ind w:firstLine="480"/>
              <w:rPr>
                <w:color w:val="auto"/>
                <w:highlight w:val="none"/>
                <w:u w:val="none" w:color="auto"/>
              </w:rPr>
            </w:pPr>
            <w:r>
              <w:rPr>
                <w:color w:val="auto"/>
                <w:highlight w:val="none"/>
                <w:u w:val="none" w:color="auto"/>
              </w:rPr>
              <w:t>火灾、</w:t>
            </w:r>
            <w:r>
              <w:rPr>
                <w:rFonts w:hint="eastAsia"/>
                <w:color w:val="auto"/>
                <w:highlight w:val="none"/>
                <w:u w:val="none" w:color="auto"/>
                <w:lang w:val="en-US" w:eastAsia="zh-CN"/>
              </w:rPr>
              <w:t>粉尘</w:t>
            </w:r>
            <w:r>
              <w:rPr>
                <w:color w:val="auto"/>
                <w:highlight w:val="none"/>
                <w:u w:val="none" w:color="auto"/>
              </w:rPr>
              <w:t>爆炸次生污染物CO和火灾事故散发的烟气对周边大气直接造成影响，空气环境质量恶化；火灾、爆炸产生的洗消废水等对周边地表水环境产生不利影响，污染水质。出现火灾爆炸事故，应停止生产，及时处理，防止事故进一步恶化造成严重影响。在项目液态易燃物质储存区之间要设置一定的防火安全距离。禁止明火、产生火花的场所，应有禁止烟火的安全标志。设备、贮存容器、通风管道等在停产检修时，如需要采用电焊等明火作业，应严格执行动火安全制度，遵守安全操作规程，施工现场应有专人监管并配备灭火设施。</w:t>
            </w:r>
          </w:p>
          <w:p w14:paraId="33CAC782">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按照《建筑灭火器配置设计规范》（GBJ140-2005）的规定，在厂区内配备消防器材和消防设施，并设置在明显和便于取用的地点，周围不准堆放产品和杂物。消防设施、器材，应当由专人管理，负责检查、</w:t>
            </w:r>
            <w:r>
              <w:rPr>
                <w:rFonts w:hint="eastAsia"/>
                <w:color w:val="auto"/>
                <w:sz w:val="24"/>
                <w:highlight w:val="none"/>
                <w:u w:val="none" w:color="auto"/>
              </w:rPr>
              <w:t>保养</w:t>
            </w:r>
            <w:r>
              <w:rPr>
                <w:color w:val="auto"/>
                <w:sz w:val="24"/>
                <w:highlight w:val="none"/>
                <w:u w:val="none" w:color="auto"/>
              </w:rPr>
              <w:t>、更换和添置，保证完好有效，严禁圈占、埋压和挪用。保持厂区内消防通道通畅，禁止占用。</w:t>
            </w:r>
          </w:p>
          <w:p w14:paraId="355FB5F5">
            <w:pPr>
              <w:widowControl/>
              <w:wordWrap w:val="0"/>
              <w:topLinePunct/>
              <w:spacing w:line="360" w:lineRule="auto"/>
              <w:ind w:firstLine="480" w:firstLineChars="200"/>
              <w:rPr>
                <w:rStyle w:val="39"/>
                <w:rFonts w:hint="eastAsia"/>
                <w:color w:val="auto"/>
                <w:highlight w:val="none"/>
                <w:u w:val="none" w:color="auto"/>
                <w:lang w:val="en-US" w:eastAsia="zh-CN"/>
              </w:rPr>
            </w:pPr>
            <w:r>
              <w:rPr>
                <w:rFonts w:hint="eastAsia"/>
                <w:color w:val="auto"/>
                <w:sz w:val="24"/>
                <w:highlight w:val="none"/>
                <w:u w:val="none" w:color="auto"/>
                <w:lang w:val="en-US" w:eastAsia="zh-CN"/>
              </w:rPr>
              <w:t>③</w:t>
            </w:r>
            <w:r>
              <w:rPr>
                <w:rStyle w:val="39"/>
                <w:rFonts w:hint="default"/>
                <w:color w:val="auto"/>
                <w:highlight w:val="none"/>
                <w:u w:val="none" w:color="auto"/>
              </w:rPr>
              <w:t>废</w:t>
            </w:r>
            <w:r>
              <w:rPr>
                <w:rStyle w:val="39"/>
                <w:rFonts w:hint="eastAsia"/>
                <w:color w:val="auto"/>
                <w:highlight w:val="none"/>
                <w:u w:val="none" w:color="auto"/>
                <w:lang w:val="en-US" w:eastAsia="zh-CN"/>
              </w:rPr>
              <w:t>气处理设施</w:t>
            </w:r>
            <w:r>
              <w:rPr>
                <w:rStyle w:val="39"/>
                <w:rFonts w:hint="default"/>
                <w:color w:val="auto"/>
                <w:highlight w:val="none"/>
                <w:u w:val="none" w:color="auto"/>
              </w:rPr>
              <w:t>运行事故</w:t>
            </w:r>
            <w:r>
              <w:rPr>
                <w:rStyle w:val="39"/>
                <w:rFonts w:hint="eastAsia"/>
                <w:color w:val="auto"/>
                <w:highlight w:val="none"/>
                <w:u w:val="none" w:color="auto"/>
                <w:lang w:val="en-US" w:eastAsia="zh-CN"/>
              </w:rPr>
              <w:t>及防范措施</w:t>
            </w:r>
          </w:p>
          <w:p w14:paraId="6A732ECA">
            <w:pPr>
              <w:pStyle w:val="27"/>
              <w:bidi w:val="0"/>
              <w:rPr>
                <w:rFonts w:hint="eastAsia"/>
                <w:u w:val="none" w:color="auto"/>
                <w:lang w:val="en-US" w:eastAsia="zh-CN"/>
              </w:rPr>
            </w:pPr>
            <w:r>
              <w:rPr>
                <w:u w:val="none" w:color="auto"/>
              </w:rPr>
              <w:t>废气处理设施在运行中可能因设备故</w:t>
            </w:r>
            <w:r>
              <w:rPr>
                <w:rFonts w:hint="eastAsia"/>
                <w:u w:val="none" w:color="auto"/>
                <w:lang w:val="en-US" w:eastAsia="zh-CN"/>
              </w:rPr>
              <w:t>和</w:t>
            </w:r>
            <w:r>
              <w:rPr>
                <w:u w:val="none" w:color="auto"/>
              </w:rPr>
              <w:t>系统堵塞等原因导致处理效率下降甚至失效，致使颗粒物等污染物非正常排放，影响环境空气质量。应</w:t>
            </w:r>
            <w:r>
              <w:rPr>
                <w:rFonts w:hint="eastAsia"/>
                <w:u w:val="none" w:color="auto"/>
                <w:lang w:val="en-US" w:eastAsia="zh-CN"/>
              </w:rPr>
              <w:t>定期</w:t>
            </w:r>
            <w:r>
              <w:rPr>
                <w:u w:val="none" w:color="auto"/>
              </w:rPr>
              <w:t>检查喷淋系统和风机运行状态；制定应急预案，发现异常立即停产检修，确保达标排放。</w:t>
            </w:r>
          </w:p>
          <w:p w14:paraId="580085B1">
            <w:pPr>
              <w:widowControl/>
              <w:wordWrap w:val="0"/>
              <w:topLinePunct/>
              <w:spacing w:line="360" w:lineRule="auto"/>
              <w:ind w:firstLine="480" w:firstLineChars="200"/>
              <w:rPr>
                <w:rStyle w:val="39"/>
                <w:rFonts w:hint="eastAsia"/>
                <w:color w:val="auto"/>
                <w:highlight w:val="none"/>
                <w:u w:val="none" w:color="auto"/>
                <w:lang w:val="en-US" w:eastAsia="zh-CN"/>
              </w:rPr>
            </w:pPr>
            <w:r>
              <w:rPr>
                <w:rStyle w:val="39"/>
                <w:rFonts w:hint="eastAsia"/>
                <w:color w:val="auto"/>
                <w:highlight w:val="none"/>
                <w:u w:val="none" w:color="auto"/>
                <w:lang w:val="en-US" w:eastAsia="zh-CN"/>
              </w:rPr>
              <w:t>④锅炉房事故及防范措施</w:t>
            </w:r>
          </w:p>
          <w:p w14:paraId="1FFD7BF0">
            <w:pPr>
              <w:pStyle w:val="27"/>
              <w:bidi w:val="0"/>
              <w:rPr>
                <w:rFonts w:hint="eastAsia"/>
                <w:u w:val="none" w:color="auto"/>
                <w:lang w:eastAsia="zh-CN"/>
              </w:rPr>
            </w:pPr>
            <w:r>
              <w:rPr>
                <w:u w:val="none" w:color="auto"/>
              </w:rPr>
              <w:t>锅炉房可能因生物质燃料堆放不当、设备老化或操作失误引发火灾或爆炸事故，同时可能因不完全燃烧产生额外污染物</w:t>
            </w:r>
            <w:r>
              <w:rPr>
                <w:rFonts w:hint="eastAsia"/>
                <w:u w:val="none" w:color="auto"/>
                <w:lang w:eastAsia="zh-CN"/>
              </w:rPr>
              <w:t>；燃烧器故障或操作不当可能引发燃料不完全燃烧，释放出夹杂未燃碳粒及CO等污染物的浓密黑烟，造成大气环境污染。</w:t>
            </w:r>
          </w:p>
          <w:p w14:paraId="61A5B6CF">
            <w:pPr>
              <w:pStyle w:val="27"/>
              <w:bidi w:val="0"/>
              <w:rPr>
                <w:rFonts w:hint="default"/>
                <w:u w:val="none" w:color="auto"/>
                <w:lang w:val="en-US" w:eastAsia="zh-CN"/>
              </w:rPr>
            </w:pPr>
            <w:r>
              <w:rPr>
                <w:rStyle w:val="39"/>
                <w:rFonts w:hint="eastAsia"/>
                <w:u w:val="none" w:color="auto"/>
                <w:lang w:val="en-US" w:eastAsia="zh-CN"/>
              </w:rPr>
              <w:t>在周边区域充足配备消防沙、吸油毡、灭火器等应急物资。</w:t>
            </w:r>
            <w:r>
              <w:rPr>
                <w:u w:val="none" w:color="auto"/>
              </w:rPr>
              <w:t>应严格规范燃料储存管理，保持通风、防潮、防火间距；安装火花探测和自动灭火装置；定期对锅炉及配套除尘设备进行检修与效能评估；加强人员培训，严格执行操作规程，确保锅炉系统安全、环保、稳定运行。</w:t>
            </w:r>
          </w:p>
          <w:p w14:paraId="64C63A23">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在采取上述风险防范措施后，可以满足项目运营期风险事故防范要求。</w:t>
            </w:r>
          </w:p>
          <w:p w14:paraId="68594AD7">
            <w:pPr>
              <w:pStyle w:val="27"/>
              <w:widowControl/>
              <w:ind w:firstLine="0" w:firstLineChars="0"/>
              <w:rPr>
                <w:b/>
                <w:bCs/>
                <w:color w:val="auto"/>
                <w:highlight w:val="none"/>
                <w:u w:val="none" w:color="auto"/>
              </w:rPr>
            </w:pPr>
            <w:r>
              <w:rPr>
                <w:rFonts w:hint="eastAsia"/>
                <w:b/>
                <w:bCs/>
                <w:color w:val="auto"/>
                <w:highlight w:val="none"/>
                <w:u w:val="none" w:color="auto"/>
                <w:lang w:eastAsia="zh-CN"/>
              </w:rPr>
              <w:t>4.</w:t>
            </w:r>
            <w:r>
              <w:rPr>
                <w:rFonts w:hint="eastAsia"/>
                <w:b/>
                <w:bCs/>
                <w:color w:val="auto"/>
                <w:highlight w:val="none"/>
                <w:u w:val="none" w:color="auto"/>
              </w:rPr>
              <w:t>环境风险结论</w:t>
            </w:r>
          </w:p>
          <w:p w14:paraId="0CB8C985">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根据国家相关规定的要求，针对项目可能发生的风险事故，建设单位应制定环境风险应急预案，并且配备必要的设施，宣贯全体员工，并进行必要的演练，以保证应急预案有效可行。</w:t>
            </w:r>
          </w:p>
          <w:p w14:paraId="3892023F">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根据项目风险分析，项目在严格落实环评提出各项措施和要求的前提下，项目风险事故的影响在可恢复范围内，项目环境风险是可以接受的。建设项目环境风险简单分析</w:t>
            </w:r>
            <w:r>
              <w:rPr>
                <w:rFonts w:hint="eastAsia"/>
                <w:color w:val="auto"/>
                <w:sz w:val="24"/>
                <w:highlight w:val="none"/>
                <w:u w:val="none" w:color="auto"/>
              </w:rPr>
              <w:t>内容</w:t>
            </w:r>
            <w:r>
              <w:rPr>
                <w:color w:val="auto"/>
                <w:sz w:val="24"/>
                <w:highlight w:val="none"/>
                <w:u w:val="none" w:color="auto"/>
              </w:rPr>
              <w:t>见下表。</w:t>
            </w:r>
          </w:p>
          <w:p w14:paraId="258C5E57">
            <w:pPr>
              <w:widowControl/>
              <w:wordWrap w:val="0"/>
              <w:topLinePunct/>
              <w:jc w:val="center"/>
              <w:rPr>
                <w:b/>
                <w:bCs/>
                <w:color w:val="auto"/>
                <w:kern w:val="0"/>
                <w:szCs w:val="21"/>
                <w:highlight w:val="none"/>
                <w:u w:val="none" w:color="auto"/>
              </w:rPr>
            </w:pPr>
            <w:r>
              <w:rPr>
                <w:b/>
                <w:bCs/>
                <w:color w:val="auto"/>
                <w:szCs w:val="21"/>
                <w:highlight w:val="none"/>
                <w:u w:val="none" w:color="auto"/>
              </w:rPr>
              <w:t>表4-</w:t>
            </w:r>
            <w:r>
              <w:rPr>
                <w:rFonts w:hint="eastAsia"/>
                <w:b/>
                <w:bCs/>
                <w:color w:val="auto"/>
                <w:szCs w:val="21"/>
                <w:highlight w:val="none"/>
                <w:u w:val="none" w:color="auto"/>
                <w:lang w:val="en-US" w:eastAsia="zh-CN"/>
              </w:rPr>
              <w:t>22</w:t>
            </w:r>
            <w:r>
              <w:rPr>
                <w:b/>
                <w:bCs/>
                <w:color w:val="auto"/>
                <w:szCs w:val="21"/>
                <w:highlight w:val="none"/>
                <w:u w:val="none" w:color="auto"/>
              </w:rPr>
              <w:t xml:space="preserve"> </w:t>
            </w:r>
            <w:r>
              <w:rPr>
                <w:rFonts w:hint="eastAsia"/>
                <w:b/>
                <w:bCs/>
                <w:color w:val="auto"/>
                <w:szCs w:val="21"/>
                <w:highlight w:val="none"/>
                <w:u w:val="none" w:color="auto"/>
              </w:rPr>
              <w:t xml:space="preserve">  </w:t>
            </w:r>
            <w:r>
              <w:rPr>
                <w:b/>
                <w:bCs/>
                <w:color w:val="auto"/>
                <w:kern w:val="0"/>
                <w:szCs w:val="21"/>
                <w:highlight w:val="none"/>
                <w:u w:val="none" w:color="auto"/>
              </w:rPr>
              <w:t>建设项目环境风险简单分析内容表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6039"/>
            </w:tblGrid>
            <w:tr w14:paraId="17EFE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5" w:type="dxa"/>
                  <w:vAlign w:val="center"/>
                </w:tcPr>
                <w:p w14:paraId="431729E4">
                  <w:pPr>
                    <w:widowControl/>
                    <w:wordWrap w:val="0"/>
                    <w:topLinePunct/>
                    <w:jc w:val="center"/>
                    <w:rPr>
                      <w:b/>
                      <w:bCs/>
                      <w:color w:val="auto"/>
                      <w:kern w:val="0"/>
                      <w:szCs w:val="21"/>
                      <w:highlight w:val="none"/>
                      <w:u w:val="none" w:color="auto"/>
                    </w:rPr>
                  </w:pPr>
                  <w:r>
                    <w:rPr>
                      <w:b/>
                      <w:bCs/>
                      <w:color w:val="auto"/>
                      <w:kern w:val="0"/>
                      <w:szCs w:val="21"/>
                      <w:highlight w:val="none"/>
                      <w:u w:val="none" w:color="auto"/>
                    </w:rPr>
                    <w:t>建设项目名称</w:t>
                  </w:r>
                </w:p>
              </w:tc>
              <w:tc>
                <w:tcPr>
                  <w:tcW w:w="6039" w:type="dxa"/>
                  <w:vAlign w:val="center"/>
                </w:tcPr>
                <w:p w14:paraId="0CE57D80">
                  <w:pPr>
                    <w:widowControl/>
                    <w:wordWrap w:val="0"/>
                    <w:topLinePunct/>
                    <w:jc w:val="center"/>
                    <w:rPr>
                      <w:rFonts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kern w:val="2"/>
                      <w:sz w:val="21"/>
                      <w:szCs w:val="21"/>
                      <w:highlight w:val="none"/>
                      <w:u w:val="none" w:color="auto"/>
                      <w:lang w:val="en-US" w:eastAsia="zh-CN" w:bidi="ar-SA"/>
                    </w:rPr>
                    <w:t>年加工6000吨魔芋制品半成品建设项目</w:t>
                  </w:r>
                </w:p>
              </w:tc>
            </w:tr>
            <w:tr w14:paraId="07458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5" w:type="dxa"/>
                  <w:vAlign w:val="center"/>
                </w:tcPr>
                <w:p w14:paraId="64474C9F">
                  <w:pPr>
                    <w:widowControl/>
                    <w:wordWrap w:val="0"/>
                    <w:topLinePunct/>
                    <w:jc w:val="center"/>
                    <w:rPr>
                      <w:b/>
                      <w:bCs/>
                      <w:color w:val="auto"/>
                      <w:kern w:val="0"/>
                      <w:szCs w:val="21"/>
                      <w:highlight w:val="none"/>
                      <w:u w:val="none" w:color="auto"/>
                    </w:rPr>
                  </w:pPr>
                  <w:r>
                    <w:rPr>
                      <w:b/>
                      <w:bCs/>
                      <w:color w:val="auto"/>
                      <w:kern w:val="0"/>
                      <w:szCs w:val="21"/>
                      <w:highlight w:val="none"/>
                      <w:u w:val="none" w:color="auto"/>
                    </w:rPr>
                    <w:t>建设地点</w:t>
                  </w:r>
                </w:p>
              </w:tc>
              <w:tc>
                <w:tcPr>
                  <w:tcW w:w="6039" w:type="dxa"/>
                  <w:vAlign w:val="center"/>
                </w:tcPr>
                <w:p w14:paraId="4154C60D">
                  <w:pPr>
                    <w:widowControl/>
                    <w:wordWrap w:val="0"/>
                    <w:topLinePunct/>
                    <w:jc w:val="center"/>
                    <w:rPr>
                      <w:rFonts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kern w:val="2"/>
                      <w:sz w:val="21"/>
                      <w:szCs w:val="21"/>
                      <w:highlight w:val="none"/>
                      <w:u w:val="none" w:color="auto"/>
                      <w:lang w:val="en-US" w:eastAsia="zh-CN" w:bidi="ar-SA"/>
                    </w:rPr>
                    <w:t>湖南省岳阳市华容县三封寺镇华容高新区三封工业园010号-12</w:t>
                  </w:r>
                </w:p>
              </w:tc>
            </w:tr>
            <w:tr w14:paraId="5701F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825" w:type="dxa"/>
                  <w:vAlign w:val="center"/>
                </w:tcPr>
                <w:p w14:paraId="29285A6C">
                  <w:pPr>
                    <w:widowControl/>
                    <w:wordWrap w:val="0"/>
                    <w:topLinePunct/>
                    <w:jc w:val="center"/>
                    <w:rPr>
                      <w:b/>
                      <w:bCs/>
                      <w:color w:val="auto"/>
                      <w:kern w:val="0"/>
                      <w:szCs w:val="21"/>
                      <w:highlight w:val="none"/>
                      <w:u w:val="none" w:color="auto"/>
                    </w:rPr>
                  </w:pPr>
                  <w:r>
                    <w:rPr>
                      <w:b/>
                      <w:bCs/>
                      <w:color w:val="auto"/>
                      <w:kern w:val="0"/>
                      <w:szCs w:val="21"/>
                      <w:highlight w:val="none"/>
                      <w:u w:val="none" w:color="auto"/>
                    </w:rPr>
                    <w:t>地理坐标</w:t>
                  </w:r>
                </w:p>
              </w:tc>
              <w:tc>
                <w:tcPr>
                  <w:tcW w:w="6039" w:type="dxa"/>
                  <w:vAlign w:val="center"/>
                </w:tcPr>
                <w:p w14:paraId="4488D2C1">
                  <w:pPr>
                    <w:pStyle w:val="32"/>
                    <w:widowControl/>
                    <w:wordWrap w:val="0"/>
                    <w:topLinePunct/>
                    <w:adjustRightInd/>
                    <w:jc w:val="center"/>
                    <w:rPr>
                      <w:color w:val="auto"/>
                      <w:kern w:val="2"/>
                      <w:szCs w:val="24"/>
                      <w:highlight w:val="none"/>
                      <w:u w:val="none" w:color="auto"/>
                    </w:rPr>
                  </w:pPr>
                  <w:r>
                    <w:rPr>
                      <w:color w:val="auto"/>
                      <w:kern w:val="2"/>
                      <w:szCs w:val="21"/>
                      <w:highlight w:val="none"/>
                      <w:u w:val="none" w:color="auto"/>
                    </w:rPr>
                    <w:t>11</w:t>
                  </w:r>
                  <w:r>
                    <w:rPr>
                      <w:rFonts w:hint="eastAsia"/>
                      <w:color w:val="auto"/>
                      <w:kern w:val="2"/>
                      <w:szCs w:val="21"/>
                      <w:highlight w:val="none"/>
                      <w:u w:val="none" w:color="auto"/>
                      <w:lang w:val="en-US" w:eastAsia="zh-CN"/>
                    </w:rPr>
                    <w:t>2</w:t>
                  </w:r>
                  <w:r>
                    <w:rPr>
                      <w:color w:val="auto"/>
                      <w:kern w:val="2"/>
                      <w:szCs w:val="21"/>
                      <w:highlight w:val="none"/>
                      <w:u w:val="none" w:color="auto"/>
                    </w:rPr>
                    <w:t>度</w:t>
                  </w:r>
                  <w:r>
                    <w:rPr>
                      <w:rFonts w:hint="eastAsia"/>
                      <w:color w:val="auto"/>
                      <w:kern w:val="2"/>
                      <w:szCs w:val="21"/>
                      <w:highlight w:val="none"/>
                      <w:u w:val="none" w:color="auto"/>
                      <w:lang w:val="en-US" w:eastAsia="zh-CN"/>
                    </w:rPr>
                    <w:t>41</w:t>
                  </w:r>
                  <w:r>
                    <w:rPr>
                      <w:color w:val="auto"/>
                      <w:kern w:val="2"/>
                      <w:szCs w:val="21"/>
                      <w:highlight w:val="none"/>
                      <w:u w:val="none" w:color="auto"/>
                    </w:rPr>
                    <w:t>分</w:t>
                  </w:r>
                  <w:r>
                    <w:rPr>
                      <w:rFonts w:hint="eastAsia"/>
                      <w:color w:val="auto"/>
                      <w:szCs w:val="21"/>
                      <w:highlight w:val="none"/>
                      <w:u w:val="none" w:color="auto"/>
                      <w:lang w:val="en-US" w:eastAsia="zh-CN"/>
                    </w:rPr>
                    <w:t>14.537</w:t>
                  </w:r>
                  <w:r>
                    <w:rPr>
                      <w:color w:val="auto"/>
                      <w:kern w:val="2"/>
                      <w:szCs w:val="21"/>
                      <w:highlight w:val="none"/>
                      <w:u w:val="none" w:color="auto"/>
                    </w:rPr>
                    <w:t>秒，29度</w:t>
                  </w:r>
                  <w:r>
                    <w:rPr>
                      <w:rFonts w:hint="eastAsia"/>
                      <w:color w:val="auto"/>
                      <w:kern w:val="2"/>
                      <w:szCs w:val="21"/>
                      <w:highlight w:val="none"/>
                      <w:u w:val="none" w:color="auto"/>
                      <w:lang w:val="en-US" w:eastAsia="zh-CN"/>
                    </w:rPr>
                    <w:t>32</w:t>
                  </w:r>
                  <w:r>
                    <w:rPr>
                      <w:color w:val="auto"/>
                      <w:kern w:val="2"/>
                      <w:szCs w:val="21"/>
                      <w:highlight w:val="none"/>
                      <w:u w:val="none" w:color="auto"/>
                    </w:rPr>
                    <w:t>分</w:t>
                  </w:r>
                  <w:r>
                    <w:rPr>
                      <w:rFonts w:hint="eastAsia"/>
                      <w:color w:val="auto"/>
                      <w:szCs w:val="21"/>
                      <w:highlight w:val="none"/>
                      <w:u w:val="none" w:color="auto"/>
                      <w:lang w:val="en-US" w:eastAsia="zh-CN"/>
                    </w:rPr>
                    <w:t>21.878</w:t>
                  </w:r>
                  <w:r>
                    <w:rPr>
                      <w:color w:val="auto"/>
                      <w:kern w:val="2"/>
                      <w:szCs w:val="21"/>
                      <w:highlight w:val="none"/>
                      <w:u w:val="none" w:color="auto"/>
                    </w:rPr>
                    <w:t>秒</w:t>
                  </w:r>
                </w:p>
              </w:tc>
            </w:tr>
            <w:tr w14:paraId="68A14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5" w:type="dxa"/>
                  <w:vAlign w:val="center"/>
                </w:tcPr>
                <w:p w14:paraId="4E6F248E">
                  <w:pPr>
                    <w:widowControl/>
                    <w:wordWrap w:val="0"/>
                    <w:topLinePunct/>
                    <w:jc w:val="center"/>
                    <w:rPr>
                      <w:b/>
                      <w:bCs/>
                      <w:color w:val="auto"/>
                      <w:kern w:val="0"/>
                      <w:szCs w:val="21"/>
                      <w:highlight w:val="none"/>
                      <w:u w:val="none" w:color="auto"/>
                    </w:rPr>
                  </w:pPr>
                  <w:r>
                    <w:rPr>
                      <w:b/>
                      <w:bCs/>
                      <w:color w:val="auto"/>
                      <w:kern w:val="0"/>
                      <w:szCs w:val="21"/>
                      <w:highlight w:val="none"/>
                      <w:u w:val="none" w:color="auto"/>
                    </w:rPr>
                    <w:t>主要</w:t>
                  </w:r>
                  <w:r>
                    <w:rPr>
                      <w:rFonts w:hint="eastAsia"/>
                      <w:b/>
                      <w:bCs/>
                      <w:color w:val="auto"/>
                      <w:kern w:val="0"/>
                      <w:szCs w:val="21"/>
                      <w:highlight w:val="none"/>
                      <w:u w:val="none" w:color="auto"/>
                    </w:rPr>
                    <w:t>风</w:t>
                  </w:r>
                  <w:r>
                    <w:rPr>
                      <w:b/>
                      <w:bCs/>
                      <w:color w:val="auto"/>
                      <w:kern w:val="0"/>
                      <w:szCs w:val="21"/>
                      <w:highlight w:val="none"/>
                      <w:u w:val="none" w:color="auto"/>
                    </w:rPr>
                    <w:t>险物质及分布</w:t>
                  </w:r>
                </w:p>
              </w:tc>
              <w:tc>
                <w:tcPr>
                  <w:tcW w:w="6039" w:type="dxa"/>
                  <w:vAlign w:val="center"/>
                </w:tcPr>
                <w:p w14:paraId="5232227D">
                  <w:pPr>
                    <w:widowControl/>
                    <w:wordWrap w:val="0"/>
                    <w:topLinePunct/>
                    <w:jc w:val="center"/>
                    <w:rPr>
                      <w:color w:val="auto"/>
                      <w:highlight w:val="none"/>
                      <w:u w:val="none" w:color="auto"/>
                    </w:rPr>
                  </w:pPr>
                  <w:r>
                    <w:rPr>
                      <w:color w:val="auto"/>
                      <w:highlight w:val="none"/>
                      <w:u w:val="none" w:color="auto"/>
                    </w:rPr>
                    <w:t>主要</w:t>
                  </w:r>
                  <w:r>
                    <w:rPr>
                      <w:rFonts w:hint="eastAsia"/>
                      <w:color w:val="auto"/>
                      <w:kern w:val="0"/>
                      <w:szCs w:val="21"/>
                      <w:highlight w:val="none"/>
                      <w:u w:val="none" w:color="auto"/>
                    </w:rPr>
                    <w:t>风</w:t>
                  </w:r>
                  <w:r>
                    <w:rPr>
                      <w:color w:val="auto"/>
                      <w:highlight w:val="none"/>
                      <w:u w:val="none" w:color="auto"/>
                    </w:rPr>
                    <w:t>险物质</w:t>
                  </w:r>
                  <w:r>
                    <w:rPr>
                      <w:rFonts w:hint="eastAsia"/>
                      <w:color w:val="auto"/>
                      <w:highlight w:val="none"/>
                      <w:u w:val="none" w:color="auto"/>
                    </w:rPr>
                    <w:t>；</w:t>
                  </w:r>
                  <w:r>
                    <w:rPr>
                      <w:rFonts w:hint="eastAsia"/>
                      <w:u w:val="none" w:color="auto"/>
                      <w:lang w:val="en-US" w:eastAsia="zh-CN"/>
                    </w:rPr>
                    <w:t>pH调节剂，位于</w:t>
                  </w:r>
                  <w:r>
                    <w:rPr>
                      <w:rFonts w:hint="eastAsia"/>
                      <w:color w:val="auto"/>
                      <w:highlight w:val="none"/>
                      <w:u w:val="none" w:color="auto"/>
                      <w:lang w:val="en-US" w:eastAsia="zh-CN"/>
                    </w:rPr>
                    <w:t>污水处理站</w:t>
                  </w:r>
                </w:p>
              </w:tc>
            </w:tr>
            <w:tr w14:paraId="2E3FE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25" w:type="dxa"/>
                  <w:vAlign w:val="center"/>
                </w:tcPr>
                <w:p w14:paraId="7E254F2D">
                  <w:pPr>
                    <w:widowControl/>
                    <w:wordWrap w:val="0"/>
                    <w:topLinePunct/>
                    <w:jc w:val="center"/>
                    <w:rPr>
                      <w:color w:val="auto"/>
                      <w:highlight w:val="none"/>
                      <w:u w:val="none" w:color="auto"/>
                    </w:rPr>
                  </w:pPr>
                  <w:r>
                    <w:rPr>
                      <w:b/>
                      <w:bCs/>
                      <w:color w:val="auto"/>
                      <w:kern w:val="0"/>
                      <w:szCs w:val="21"/>
                      <w:highlight w:val="none"/>
                      <w:u w:val="none" w:color="auto"/>
                    </w:rPr>
                    <w:t>环境影响途径及危害后果（大气、地表水、地下水等）</w:t>
                  </w:r>
                </w:p>
              </w:tc>
              <w:tc>
                <w:tcPr>
                  <w:tcW w:w="6039" w:type="dxa"/>
                  <w:vAlign w:val="center"/>
                </w:tcPr>
                <w:p w14:paraId="7177A81D">
                  <w:pPr>
                    <w:widowControl/>
                    <w:wordWrap w:val="0"/>
                    <w:topLinePunct/>
                    <w:jc w:val="center"/>
                    <w:rPr>
                      <w:rFonts w:hint="default" w:eastAsia="宋体"/>
                      <w:color w:val="auto"/>
                      <w:highlight w:val="none"/>
                      <w:u w:val="none" w:color="auto"/>
                      <w:lang w:val="en-US" w:eastAsia="zh-CN"/>
                    </w:rPr>
                  </w:pPr>
                  <w:r>
                    <w:rPr>
                      <w:rFonts w:hint="eastAsia"/>
                      <w:color w:val="auto"/>
                      <w:highlight w:val="none"/>
                      <w:u w:val="none" w:color="auto"/>
                    </w:rPr>
                    <w:t>事故状态下，</w:t>
                  </w:r>
                  <w:r>
                    <w:rPr>
                      <w:color w:val="auto"/>
                      <w:highlight w:val="none"/>
                      <w:u w:val="none" w:color="auto"/>
                    </w:rPr>
                    <w:t>废</w:t>
                  </w:r>
                  <w:r>
                    <w:rPr>
                      <w:rFonts w:hint="eastAsia"/>
                      <w:color w:val="auto"/>
                      <w:highlight w:val="none"/>
                      <w:u w:val="none" w:color="auto"/>
                    </w:rPr>
                    <w:t>气</w:t>
                  </w:r>
                  <w:r>
                    <w:rPr>
                      <w:color w:val="auto"/>
                      <w:highlight w:val="none"/>
                      <w:u w:val="none" w:color="auto"/>
                    </w:rPr>
                    <w:t>处理设施引起的大气污染</w:t>
                  </w:r>
                  <w:r>
                    <w:rPr>
                      <w:rFonts w:hint="eastAsia"/>
                      <w:color w:val="auto"/>
                      <w:highlight w:val="none"/>
                      <w:u w:val="none" w:color="auto"/>
                      <w:lang w:eastAsia="zh-CN"/>
                    </w:rPr>
                    <w:t>；</w:t>
                  </w:r>
                  <w:r>
                    <w:rPr>
                      <w:rFonts w:hint="default"/>
                      <w:color w:val="auto"/>
                      <w:highlight w:val="none"/>
                      <w:u w:val="none" w:color="auto"/>
                    </w:rPr>
                    <w:t>废水处理</w:t>
                  </w:r>
                  <w:r>
                    <w:rPr>
                      <w:color w:val="auto"/>
                      <w:highlight w:val="none"/>
                      <w:u w:val="none" w:color="auto"/>
                    </w:rPr>
                    <w:t>设施引起的水环境</w:t>
                  </w:r>
                  <w:r>
                    <w:rPr>
                      <w:rFonts w:hint="eastAsia"/>
                      <w:color w:val="auto"/>
                      <w:highlight w:val="none"/>
                      <w:u w:val="none" w:color="auto"/>
                      <w:lang w:val="en-US" w:eastAsia="zh-CN"/>
                    </w:rPr>
                    <w:t>污染；锅炉房事故引发</w:t>
                  </w:r>
                  <w:r>
                    <w:rPr>
                      <w:rFonts w:hint="eastAsia"/>
                      <w:color w:val="auto"/>
                      <w:highlight w:val="none"/>
                      <w:u w:val="none" w:color="auto"/>
                    </w:rPr>
                    <w:t>火灾</w:t>
                  </w:r>
                  <w:r>
                    <w:rPr>
                      <w:rFonts w:hint="eastAsia"/>
                      <w:u w:val="none" w:color="auto"/>
                      <w:lang w:eastAsia="zh-CN"/>
                    </w:rPr>
                    <w:t>；</w:t>
                  </w:r>
                  <w:r>
                    <w:rPr>
                      <w:rFonts w:hint="eastAsia"/>
                      <w:u w:val="none" w:color="auto"/>
                      <w:lang w:val="en-US" w:eastAsia="zh-CN"/>
                    </w:rPr>
                    <w:t>粉尘爆炸</w:t>
                  </w:r>
                </w:p>
              </w:tc>
            </w:tr>
            <w:tr w14:paraId="3C6AF3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5" w:type="dxa"/>
                  <w:vAlign w:val="center"/>
                </w:tcPr>
                <w:p w14:paraId="25F26886">
                  <w:pPr>
                    <w:widowControl/>
                    <w:wordWrap w:val="0"/>
                    <w:topLinePunct/>
                    <w:jc w:val="center"/>
                    <w:rPr>
                      <w:b/>
                      <w:bCs/>
                      <w:color w:val="auto"/>
                      <w:kern w:val="0"/>
                      <w:szCs w:val="21"/>
                      <w:highlight w:val="none"/>
                      <w:u w:val="none" w:color="auto"/>
                    </w:rPr>
                  </w:pPr>
                  <w:r>
                    <w:rPr>
                      <w:b/>
                      <w:bCs/>
                      <w:color w:val="auto"/>
                      <w:kern w:val="0"/>
                      <w:szCs w:val="21"/>
                      <w:highlight w:val="none"/>
                      <w:u w:val="none" w:color="auto"/>
                    </w:rPr>
                    <w:t>风险防范措施要求</w:t>
                  </w:r>
                </w:p>
              </w:tc>
              <w:tc>
                <w:tcPr>
                  <w:tcW w:w="6039" w:type="dxa"/>
                  <w:vAlign w:val="center"/>
                </w:tcPr>
                <w:p w14:paraId="03C0638C">
                  <w:pPr>
                    <w:widowControl/>
                    <w:wordWrap w:val="0"/>
                    <w:topLinePunct/>
                    <w:jc w:val="center"/>
                    <w:rPr>
                      <w:rFonts w:hint="eastAsia" w:eastAsia="宋体"/>
                      <w:color w:val="auto"/>
                      <w:highlight w:val="none"/>
                      <w:u w:val="none" w:color="auto"/>
                      <w:lang w:val="en-US" w:eastAsia="zh-CN"/>
                    </w:rPr>
                  </w:pPr>
                  <w:r>
                    <w:rPr>
                      <w:rFonts w:hint="eastAsia"/>
                      <w:color w:val="auto"/>
                      <w:highlight w:val="none"/>
                      <w:u w:val="none" w:color="auto"/>
                    </w:rPr>
                    <w:t>一般固废</w:t>
                  </w:r>
                  <w:r>
                    <w:rPr>
                      <w:color w:val="auto"/>
                      <w:highlight w:val="none"/>
                      <w:u w:val="none" w:color="auto"/>
                    </w:rPr>
                    <w:t>暂存间设施防渗、防漏；加强废气处理设施的维护保养，确保废气处理设施正常运行</w:t>
                  </w:r>
                  <w:r>
                    <w:rPr>
                      <w:rFonts w:hint="eastAsia"/>
                      <w:color w:val="auto"/>
                      <w:highlight w:val="none"/>
                      <w:u w:val="none" w:color="auto"/>
                      <w:lang w:eastAsia="zh-CN"/>
                    </w:rPr>
                    <w:t>；</w:t>
                  </w:r>
                  <w:r>
                    <w:rPr>
                      <w:rFonts w:hint="eastAsia"/>
                      <w:color w:val="auto"/>
                      <w:highlight w:val="none"/>
                      <w:u w:val="none" w:color="auto"/>
                      <w:lang w:val="en-US" w:eastAsia="zh-CN"/>
                    </w:rPr>
                    <w:t>加强废水处理站的运行和维护工作；</w:t>
                  </w:r>
                  <w:r>
                    <w:rPr>
                      <w:u w:val="none" w:color="auto"/>
                    </w:rPr>
                    <w:t>定期对锅炉及配套除尘设备进行检修</w:t>
                  </w:r>
                </w:p>
              </w:tc>
            </w:tr>
            <w:tr w14:paraId="1894E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5" w:type="dxa"/>
                  <w:vAlign w:val="center"/>
                </w:tcPr>
                <w:p w14:paraId="76A3184E">
                  <w:pPr>
                    <w:widowControl/>
                    <w:wordWrap w:val="0"/>
                    <w:topLinePunct/>
                    <w:jc w:val="center"/>
                    <w:rPr>
                      <w:b/>
                      <w:bCs/>
                      <w:color w:val="auto"/>
                      <w:kern w:val="0"/>
                      <w:szCs w:val="21"/>
                      <w:highlight w:val="none"/>
                      <w:u w:val="none" w:color="auto"/>
                    </w:rPr>
                  </w:pPr>
                  <w:r>
                    <w:rPr>
                      <w:b/>
                      <w:bCs/>
                      <w:color w:val="auto"/>
                      <w:kern w:val="0"/>
                      <w:szCs w:val="21"/>
                      <w:highlight w:val="none"/>
                      <w:u w:val="none" w:color="auto"/>
                    </w:rPr>
                    <w:t>评价结论</w:t>
                  </w:r>
                </w:p>
              </w:tc>
              <w:tc>
                <w:tcPr>
                  <w:tcW w:w="6039" w:type="dxa"/>
                  <w:vAlign w:val="center"/>
                </w:tcPr>
                <w:p w14:paraId="459E5621">
                  <w:pPr>
                    <w:widowControl/>
                    <w:wordWrap w:val="0"/>
                    <w:topLinePunct/>
                    <w:rPr>
                      <w:color w:val="auto"/>
                      <w:highlight w:val="none"/>
                      <w:u w:val="none" w:color="auto"/>
                    </w:rPr>
                  </w:pPr>
                  <w:r>
                    <w:rPr>
                      <w:rFonts w:hint="eastAsia"/>
                      <w:color w:val="auto"/>
                      <w:highlight w:val="none"/>
                      <w:u w:val="none" w:color="auto"/>
                      <w:lang w:eastAsia="zh-CN"/>
                    </w:rPr>
                    <w:t>1.</w:t>
                  </w:r>
                  <w:r>
                    <w:rPr>
                      <w:color w:val="auto"/>
                      <w:highlight w:val="none"/>
                      <w:u w:val="none" w:color="auto"/>
                    </w:rPr>
                    <w:t>拟建项目Q＜1，环境风险潜势为Ⅰ。</w:t>
                  </w:r>
                </w:p>
                <w:p w14:paraId="13EED02A">
                  <w:pPr>
                    <w:widowControl/>
                    <w:wordWrap w:val="0"/>
                    <w:topLinePunct/>
                    <w:rPr>
                      <w:color w:val="auto"/>
                      <w:highlight w:val="none"/>
                      <w:u w:val="none" w:color="auto"/>
                    </w:rPr>
                  </w:pPr>
                  <w:r>
                    <w:rPr>
                      <w:rFonts w:hint="eastAsia"/>
                      <w:color w:val="auto"/>
                      <w:highlight w:val="none"/>
                      <w:u w:val="none" w:color="auto"/>
                      <w:lang w:eastAsia="zh-CN"/>
                    </w:rPr>
                    <w:t>2.</w:t>
                  </w:r>
                  <w:r>
                    <w:rPr>
                      <w:color w:val="auto"/>
                      <w:highlight w:val="none"/>
                      <w:u w:val="none" w:color="auto"/>
                    </w:rPr>
                    <w:t>拟建项目环境风险</w:t>
                  </w:r>
                  <w:r>
                    <w:rPr>
                      <w:rFonts w:hint="eastAsia"/>
                      <w:color w:val="auto"/>
                      <w:highlight w:val="none"/>
                      <w:u w:val="none" w:color="auto"/>
                    </w:rPr>
                    <w:t>评价</w:t>
                  </w:r>
                  <w:r>
                    <w:rPr>
                      <w:color w:val="auto"/>
                      <w:highlight w:val="none"/>
                      <w:u w:val="none" w:color="auto"/>
                    </w:rPr>
                    <w:t>进行简单分析。</w:t>
                  </w:r>
                </w:p>
                <w:p w14:paraId="645E56CE">
                  <w:pPr>
                    <w:widowControl/>
                    <w:wordWrap w:val="0"/>
                    <w:topLinePunct/>
                    <w:rPr>
                      <w:color w:val="auto"/>
                      <w:highlight w:val="none"/>
                      <w:u w:val="none" w:color="auto"/>
                    </w:rPr>
                  </w:pPr>
                  <w:r>
                    <w:rPr>
                      <w:rFonts w:hint="eastAsia"/>
                      <w:color w:val="auto"/>
                      <w:highlight w:val="none"/>
                      <w:u w:val="none" w:color="auto"/>
                      <w:lang w:eastAsia="zh-CN"/>
                    </w:rPr>
                    <w:t>3.</w:t>
                  </w:r>
                  <w:r>
                    <w:rPr>
                      <w:color w:val="auto"/>
                      <w:highlight w:val="none"/>
                      <w:u w:val="none" w:color="auto"/>
                    </w:rPr>
                    <w:t>项目在严格落实环评提出各项措施和要求的前提下，项目风险事故的影响在可恢复范围内，项目环境风险是可以接受的。</w:t>
                  </w:r>
                </w:p>
              </w:tc>
            </w:tr>
          </w:tbl>
          <w:p w14:paraId="476BBD1B">
            <w:pPr>
              <w:widowControl/>
              <w:wordWrap w:val="0"/>
              <w:topLinePunct/>
              <w:spacing w:line="360" w:lineRule="auto"/>
              <w:rPr>
                <w:b/>
                <w:color w:val="auto"/>
                <w:sz w:val="24"/>
                <w:highlight w:val="none"/>
                <w:u w:val="none" w:color="auto"/>
              </w:rPr>
            </w:pPr>
            <w:r>
              <w:rPr>
                <w:b/>
                <w:color w:val="auto"/>
                <w:sz w:val="24"/>
                <w:highlight w:val="none"/>
                <w:u w:val="none" w:color="auto"/>
              </w:rPr>
              <w:t>七、环保投资及竣工环境保护验收</w:t>
            </w:r>
          </w:p>
          <w:p w14:paraId="7931921B">
            <w:pPr>
              <w:widowControl/>
              <w:wordWrap w:val="0"/>
              <w:topLinePunct/>
              <w:spacing w:line="360" w:lineRule="auto"/>
              <w:ind w:firstLine="480" w:firstLineChars="200"/>
              <w:rPr>
                <w:color w:val="auto"/>
                <w:sz w:val="24"/>
                <w:highlight w:val="none"/>
                <w:u w:val="none" w:color="auto"/>
              </w:rPr>
            </w:pPr>
            <w:r>
              <w:rPr>
                <w:color w:val="auto"/>
                <w:sz w:val="24"/>
                <w:highlight w:val="none"/>
                <w:u w:val="none" w:color="auto"/>
              </w:rPr>
              <w:t>建设单位应确保环保设施建成并有效治理运营期产生的各项污染源，满足现行环保管理要求。同时项目建设完成后，建设单位应按相关竣工环保验收管理要求，及时开展项目竣工环境保护验收工作。</w:t>
            </w:r>
          </w:p>
          <w:p w14:paraId="6025DA13">
            <w:pPr>
              <w:widowControl/>
              <w:wordWrap w:val="0"/>
              <w:topLinePunct/>
              <w:spacing w:line="360" w:lineRule="auto"/>
              <w:ind w:firstLine="480" w:firstLineChars="200"/>
              <w:rPr>
                <w:b/>
                <w:bCs/>
                <w:color w:val="auto"/>
                <w:szCs w:val="21"/>
                <w:highlight w:val="none"/>
                <w:u w:val="none" w:color="auto"/>
              </w:rPr>
            </w:pPr>
            <w:r>
              <w:rPr>
                <w:color w:val="auto"/>
                <w:sz w:val="24"/>
                <w:highlight w:val="none"/>
                <w:u w:val="none" w:color="auto"/>
              </w:rPr>
              <w:t>本项目总投资</w:t>
            </w:r>
            <w:r>
              <w:rPr>
                <w:rFonts w:hint="eastAsia"/>
                <w:color w:val="auto"/>
                <w:sz w:val="24"/>
                <w:highlight w:val="none"/>
                <w:u w:val="none" w:color="auto"/>
                <w:lang w:val="en-US" w:eastAsia="zh-CN"/>
              </w:rPr>
              <w:t>2000</w:t>
            </w:r>
            <w:r>
              <w:rPr>
                <w:color w:val="auto"/>
                <w:sz w:val="24"/>
                <w:highlight w:val="none"/>
                <w:u w:val="none" w:color="auto"/>
              </w:rPr>
              <w:t>万元，环保投</w:t>
            </w:r>
            <w:r>
              <w:rPr>
                <w:rStyle w:val="39"/>
                <w:u w:val="none" w:color="auto"/>
              </w:rPr>
              <w:t>资</w:t>
            </w:r>
            <w:r>
              <w:rPr>
                <w:rStyle w:val="39"/>
                <w:rFonts w:hint="eastAsia"/>
                <w:u w:val="none" w:color="auto"/>
                <w:lang w:val="en-US" w:eastAsia="zh-CN"/>
              </w:rPr>
              <w:t>81.5</w:t>
            </w:r>
            <w:r>
              <w:rPr>
                <w:color w:val="auto"/>
                <w:sz w:val="24"/>
                <w:highlight w:val="none"/>
                <w:u w:val="none" w:color="auto"/>
              </w:rPr>
              <w:t>万元，占总投资的</w:t>
            </w:r>
            <w:r>
              <w:rPr>
                <w:rFonts w:hint="eastAsia"/>
                <w:color w:val="auto"/>
                <w:sz w:val="24"/>
                <w:highlight w:val="none"/>
                <w:u w:val="none" w:color="auto"/>
                <w:lang w:val="en-US" w:eastAsia="zh-CN"/>
              </w:rPr>
              <w:t>4.08</w:t>
            </w:r>
            <w:r>
              <w:rPr>
                <w:color w:val="auto"/>
                <w:sz w:val="24"/>
                <w:highlight w:val="none"/>
                <w:u w:val="none" w:color="auto"/>
              </w:rPr>
              <w:t>%，项目具体环保投资估算见下表：</w:t>
            </w:r>
          </w:p>
          <w:p w14:paraId="05573D13">
            <w:pPr>
              <w:widowControl/>
              <w:wordWrap w:val="0"/>
              <w:topLinePunct/>
              <w:jc w:val="center"/>
              <w:rPr>
                <w:b/>
                <w:bCs/>
                <w:color w:val="auto"/>
                <w:szCs w:val="21"/>
                <w:highlight w:val="none"/>
                <w:u w:val="none" w:color="auto"/>
              </w:rPr>
            </w:pPr>
            <w:r>
              <w:rPr>
                <w:b/>
                <w:bCs/>
                <w:color w:val="auto"/>
                <w:szCs w:val="21"/>
                <w:highlight w:val="none"/>
                <w:u w:val="none" w:color="auto"/>
              </w:rPr>
              <w:t>表4-</w:t>
            </w:r>
            <w:r>
              <w:rPr>
                <w:rFonts w:hint="eastAsia"/>
                <w:b/>
                <w:bCs/>
                <w:color w:val="auto"/>
                <w:szCs w:val="21"/>
                <w:highlight w:val="none"/>
                <w:u w:val="none" w:color="auto"/>
              </w:rPr>
              <w:t>2</w:t>
            </w:r>
            <w:r>
              <w:rPr>
                <w:rFonts w:hint="eastAsia"/>
                <w:b/>
                <w:bCs/>
                <w:color w:val="auto"/>
                <w:szCs w:val="21"/>
                <w:highlight w:val="none"/>
                <w:u w:val="none" w:color="auto"/>
                <w:lang w:val="en-US" w:eastAsia="zh-CN"/>
              </w:rPr>
              <w:t>3</w:t>
            </w:r>
            <w:r>
              <w:rPr>
                <w:b/>
                <w:bCs/>
                <w:color w:val="auto"/>
                <w:szCs w:val="21"/>
                <w:highlight w:val="none"/>
                <w:u w:val="none" w:color="auto"/>
              </w:rPr>
              <w:t xml:space="preserve">   项目环保设施及投资估算表一览表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019"/>
              <w:gridCol w:w="1141"/>
              <w:gridCol w:w="2183"/>
              <w:gridCol w:w="2360"/>
              <w:gridCol w:w="1340"/>
            </w:tblGrid>
            <w:tr w14:paraId="79597B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3" w:type="pct"/>
                  <w:tcBorders>
                    <w:tl2br w:val="nil"/>
                    <w:tr2bl w:val="nil"/>
                  </w:tcBorders>
                  <w:vAlign w:val="center"/>
                </w:tcPr>
                <w:p w14:paraId="79410680">
                  <w:pPr>
                    <w:pStyle w:val="38"/>
                    <w:widowControl/>
                    <w:wordWrap w:val="0"/>
                    <w:topLinePunct/>
                    <w:autoSpaceDE/>
                    <w:autoSpaceDN/>
                    <w:jc w:val="center"/>
                    <w:rPr>
                      <w:rFonts w:ascii="Times New Roman" w:hAnsi="Times New Roman" w:cs="Times New Roman"/>
                      <w:b/>
                      <w:bCs/>
                      <w:color w:val="auto"/>
                      <w:sz w:val="21"/>
                      <w:szCs w:val="21"/>
                      <w:highlight w:val="none"/>
                      <w:u w:val="none" w:color="auto"/>
                    </w:rPr>
                  </w:pPr>
                  <w:r>
                    <w:rPr>
                      <w:rFonts w:ascii="Times New Roman" w:hAnsi="Times New Roman" w:cs="Times New Roman"/>
                      <w:b/>
                      <w:bCs/>
                      <w:color w:val="auto"/>
                      <w:spacing w:val="6"/>
                      <w:sz w:val="21"/>
                      <w:szCs w:val="21"/>
                      <w:highlight w:val="none"/>
                      <w:u w:val="none" w:color="auto"/>
                    </w:rPr>
                    <w:t>类别</w:t>
                  </w:r>
                </w:p>
              </w:tc>
              <w:tc>
                <w:tcPr>
                  <w:tcW w:w="709" w:type="pct"/>
                  <w:tcBorders>
                    <w:tl2br w:val="nil"/>
                    <w:tr2bl w:val="nil"/>
                  </w:tcBorders>
                  <w:vAlign w:val="center"/>
                </w:tcPr>
                <w:p w14:paraId="19DEEC0A">
                  <w:pPr>
                    <w:pStyle w:val="38"/>
                    <w:widowControl/>
                    <w:wordWrap w:val="0"/>
                    <w:topLinePunct/>
                    <w:autoSpaceDE/>
                    <w:autoSpaceDN/>
                    <w:jc w:val="center"/>
                    <w:rPr>
                      <w:rFonts w:ascii="Times New Roman" w:hAnsi="Times New Roman" w:cs="Times New Roman"/>
                      <w:b/>
                      <w:bCs/>
                      <w:color w:val="auto"/>
                      <w:sz w:val="21"/>
                      <w:szCs w:val="21"/>
                      <w:highlight w:val="none"/>
                      <w:u w:val="none" w:color="auto"/>
                      <w:lang w:eastAsia="zh-CN"/>
                    </w:rPr>
                  </w:pPr>
                  <w:r>
                    <w:rPr>
                      <w:rFonts w:ascii="Times New Roman" w:hAnsi="Times New Roman" w:cs="Times New Roman"/>
                      <w:b/>
                      <w:bCs/>
                      <w:color w:val="auto"/>
                      <w:sz w:val="21"/>
                      <w:szCs w:val="21"/>
                      <w:highlight w:val="none"/>
                      <w:u w:val="none" w:color="auto"/>
                      <w:lang w:eastAsia="zh-CN"/>
                    </w:rPr>
                    <w:t>产生环节</w:t>
                  </w:r>
                </w:p>
              </w:tc>
              <w:tc>
                <w:tcPr>
                  <w:tcW w:w="1357" w:type="pct"/>
                  <w:tcBorders>
                    <w:tl2br w:val="nil"/>
                    <w:tr2bl w:val="nil"/>
                  </w:tcBorders>
                  <w:vAlign w:val="center"/>
                </w:tcPr>
                <w:p w14:paraId="451C1C50">
                  <w:pPr>
                    <w:pStyle w:val="38"/>
                    <w:widowControl/>
                    <w:wordWrap w:val="0"/>
                    <w:topLinePunct/>
                    <w:autoSpaceDE/>
                    <w:autoSpaceDN/>
                    <w:jc w:val="center"/>
                    <w:rPr>
                      <w:rFonts w:ascii="Times New Roman" w:hAnsi="Times New Roman" w:cs="Times New Roman"/>
                      <w:b/>
                      <w:bCs/>
                      <w:color w:val="auto"/>
                      <w:spacing w:val="8"/>
                      <w:sz w:val="21"/>
                      <w:szCs w:val="21"/>
                      <w:highlight w:val="none"/>
                      <w:u w:val="none" w:color="auto"/>
                      <w:lang w:eastAsia="zh-CN"/>
                    </w:rPr>
                  </w:pPr>
                  <w:r>
                    <w:rPr>
                      <w:rFonts w:ascii="Times New Roman" w:hAnsi="Times New Roman" w:cs="Times New Roman"/>
                      <w:b/>
                      <w:bCs/>
                      <w:color w:val="auto"/>
                      <w:spacing w:val="8"/>
                      <w:sz w:val="21"/>
                      <w:szCs w:val="21"/>
                      <w:highlight w:val="none"/>
                      <w:u w:val="none" w:color="auto"/>
                      <w:lang w:eastAsia="zh-CN"/>
                    </w:rPr>
                    <w:t>污染因子</w:t>
                  </w:r>
                </w:p>
              </w:tc>
              <w:tc>
                <w:tcPr>
                  <w:tcW w:w="1467" w:type="pct"/>
                  <w:tcBorders>
                    <w:tl2br w:val="nil"/>
                    <w:tr2bl w:val="nil"/>
                  </w:tcBorders>
                  <w:vAlign w:val="center"/>
                </w:tcPr>
                <w:p w14:paraId="3F58518D">
                  <w:pPr>
                    <w:pStyle w:val="38"/>
                    <w:widowControl/>
                    <w:wordWrap w:val="0"/>
                    <w:topLinePunct/>
                    <w:autoSpaceDE/>
                    <w:autoSpaceDN/>
                    <w:jc w:val="center"/>
                    <w:rPr>
                      <w:rFonts w:ascii="Times New Roman" w:hAnsi="Times New Roman" w:cs="Times New Roman"/>
                      <w:b/>
                      <w:bCs/>
                      <w:color w:val="auto"/>
                      <w:spacing w:val="8"/>
                      <w:sz w:val="21"/>
                      <w:szCs w:val="21"/>
                      <w:highlight w:val="none"/>
                      <w:u w:val="none" w:color="auto"/>
                    </w:rPr>
                  </w:pPr>
                  <w:r>
                    <w:rPr>
                      <w:rFonts w:ascii="Times New Roman" w:hAnsi="Times New Roman" w:cs="Times New Roman"/>
                      <w:b/>
                      <w:bCs/>
                      <w:color w:val="auto"/>
                      <w:spacing w:val="8"/>
                      <w:sz w:val="21"/>
                      <w:szCs w:val="21"/>
                      <w:highlight w:val="none"/>
                      <w:u w:val="none" w:color="auto"/>
                    </w:rPr>
                    <w:t>设施</w:t>
                  </w:r>
                </w:p>
              </w:tc>
              <w:tc>
                <w:tcPr>
                  <w:tcW w:w="833" w:type="pct"/>
                  <w:tcBorders>
                    <w:tl2br w:val="nil"/>
                    <w:tr2bl w:val="nil"/>
                  </w:tcBorders>
                  <w:vAlign w:val="center"/>
                </w:tcPr>
                <w:p w14:paraId="24B1125D">
                  <w:pPr>
                    <w:pStyle w:val="38"/>
                    <w:widowControl/>
                    <w:wordWrap w:val="0"/>
                    <w:topLinePunct/>
                    <w:autoSpaceDE/>
                    <w:autoSpaceDN/>
                    <w:jc w:val="center"/>
                    <w:rPr>
                      <w:rFonts w:ascii="Times New Roman" w:hAnsi="Times New Roman" w:cs="Times New Roman"/>
                      <w:b/>
                      <w:bCs/>
                      <w:color w:val="auto"/>
                      <w:sz w:val="21"/>
                      <w:szCs w:val="21"/>
                      <w:highlight w:val="none"/>
                      <w:u w:val="none" w:color="auto"/>
                    </w:rPr>
                  </w:pPr>
                  <w:r>
                    <w:rPr>
                      <w:rFonts w:ascii="Times New Roman" w:hAnsi="Times New Roman" w:cs="Times New Roman"/>
                      <w:b/>
                      <w:bCs/>
                      <w:color w:val="auto"/>
                      <w:spacing w:val="1"/>
                      <w:sz w:val="21"/>
                      <w:szCs w:val="21"/>
                      <w:highlight w:val="none"/>
                      <w:u w:val="none" w:color="auto"/>
                    </w:rPr>
                    <w:t>投资（万元）</w:t>
                  </w:r>
                </w:p>
              </w:tc>
            </w:tr>
            <w:tr w14:paraId="46E1AB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633" w:type="pct"/>
                  <w:vMerge w:val="restart"/>
                  <w:tcBorders>
                    <w:tl2br w:val="nil"/>
                    <w:tr2bl w:val="nil"/>
                  </w:tcBorders>
                  <w:vAlign w:val="center"/>
                </w:tcPr>
                <w:p w14:paraId="5ADD944A">
                  <w:pPr>
                    <w:widowControl/>
                    <w:wordWrap w:val="0"/>
                    <w:topLinePunct/>
                    <w:autoSpaceDE/>
                    <w:autoSpaceDN/>
                    <w:jc w:val="center"/>
                    <w:rPr>
                      <w:rFonts w:ascii="Calibri" w:hAnsi="Calibri"/>
                      <w:color w:val="auto"/>
                      <w:szCs w:val="21"/>
                      <w:highlight w:val="none"/>
                      <w:u w:val="none" w:color="auto"/>
                      <w:lang w:eastAsia="en-US"/>
                    </w:rPr>
                  </w:pPr>
                  <w:r>
                    <w:rPr>
                      <w:rFonts w:ascii="Calibri" w:hAnsi="Calibri"/>
                      <w:color w:val="auto"/>
                      <w:szCs w:val="21"/>
                      <w:highlight w:val="none"/>
                      <w:u w:val="none" w:color="auto"/>
                      <w:lang w:eastAsia="en-US"/>
                    </w:rPr>
                    <w:t>废气</w:t>
                  </w:r>
                </w:p>
              </w:tc>
              <w:tc>
                <w:tcPr>
                  <w:tcW w:w="709" w:type="pct"/>
                  <w:tcBorders>
                    <w:tl2br w:val="nil"/>
                    <w:tr2bl w:val="nil"/>
                  </w:tcBorders>
                  <w:vAlign w:val="center"/>
                </w:tcPr>
                <w:p w14:paraId="06C0BA62">
                  <w:pPr>
                    <w:pStyle w:val="38"/>
                    <w:widowControl/>
                    <w:wordWrap w:val="0"/>
                    <w:topLinePunct/>
                    <w:autoSpaceDE/>
                    <w:autoSpaceDN/>
                    <w:jc w:val="center"/>
                    <w:rPr>
                      <w:rFonts w:ascii="Times New Roman" w:hAnsi="Times New Roman" w:cs="Times New Roman"/>
                      <w:color w:val="auto"/>
                      <w:spacing w:val="7"/>
                      <w:sz w:val="21"/>
                      <w:szCs w:val="21"/>
                      <w:highlight w:val="none"/>
                      <w:u w:val="none" w:color="auto"/>
                      <w:lang w:eastAsia="zh-CN"/>
                    </w:rPr>
                  </w:pPr>
                  <w:r>
                    <w:rPr>
                      <w:rFonts w:ascii="Times New Roman" w:hAnsi="Times New Roman" w:cs="Times New Roman"/>
                      <w:color w:val="auto"/>
                      <w:spacing w:val="7"/>
                      <w:sz w:val="21"/>
                      <w:szCs w:val="21"/>
                      <w:highlight w:val="none"/>
                      <w:u w:val="none" w:color="auto"/>
                      <w:lang w:eastAsia="zh-CN"/>
                    </w:rPr>
                    <w:t>锅炉燃烧</w:t>
                  </w:r>
                </w:p>
              </w:tc>
              <w:tc>
                <w:tcPr>
                  <w:tcW w:w="1357" w:type="pct"/>
                  <w:tcBorders>
                    <w:tl2br w:val="nil"/>
                    <w:tr2bl w:val="nil"/>
                  </w:tcBorders>
                  <w:vAlign w:val="center"/>
                </w:tcPr>
                <w:p w14:paraId="22448E13">
                  <w:pPr>
                    <w:pStyle w:val="38"/>
                    <w:widowControl/>
                    <w:wordWrap w:val="0"/>
                    <w:topLinePunct/>
                    <w:autoSpaceDE/>
                    <w:autoSpaceDN/>
                    <w:jc w:val="center"/>
                    <w:rPr>
                      <w:rFonts w:ascii="Times New Roman" w:hAnsi="Times New Roman" w:cs="Times New Roman"/>
                      <w:color w:val="auto"/>
                      <w:spacing w:val="6"/>
                      <w:sz w:val="21"/>
                      <w:szCs w:val="21"/>
                      <w:highlight w:val="none"/>
                      <w:u w:val="none" w:color="auto"/>
                      <w:lang w:eastAsia="zh-CN"/>
                    </w:rPr>
                  </w:pPr>
                  <w:r>
                    <w:rPr>
                      <w:rFonts w:ascii="Times New Roman" w:hAnsi="Times New Roman" w:cs="Times New Roman"/>
                      <w:color w:val="auto"/>
                      <w:spacing w:val="6"/>
                      <w:sz w:val="21"/>
                      <w:szCs w:val="21"/>
                      <w:highlight w:val="none"/>
                      <w:u w:val="none" w:color="auto"/>
                      <w:lang w:eastAsia="zh-CN"/>
                    </w:rPr>
                    <w:t>颗粒物、二氧化硫、氮氧化物、林格曼黑度</w:t>
                  </w:r>
                </w:p>
              </w:tc>
              <w:tc>
                <w:tcPr>
                  <w:tcW w:w="1467" w:type="pct"/>
                  <w:tcBorders>
                    <w:tl2br w:val="nil"/>
                    <w:tr2bl w:val="nil"/>
                  </w:tcBorders>
                  <w:vAlign w:val="center"/>
                </w:tcPr>
                <w:p w14:paraId="1440CFF8">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r>
                    <w:rPr>
                      <w:rFonts w:ascii="Times New Roman" w:hAnsi="Times New Roman" w:cs="Times New Roman"/>
                      <w:color w:val="auto"/>
                      <w:sz w:val="21"/>
                      <w:szCs w:val="21"/>
                      <w:highlight w:val="none"/>
                      <w:u w:val="none" w:color="auto"/>
                      <w:lang w:eastAsia="zh-CN"/>
                    </w:rPr>
                    <w:t>经</w:t>
                  </w:r>
                  <w:r>
                    <w:rPr>
                      <w:rFonts w:hint="eastAsia" w:ascii="Times New Roman" w:hAnsi="Times New Roman" w:cs="Times New Roman"/>
                      <w:color w:val="auto"/>
                      <w:sz w:val="21"/>
                      <w:szCs w:val="21"/>
                      <w:highlight w:val="none"/>
                      <w:u w:val="none" w:color="auto"/>
                      <w:lang w:eastAsia="zh-CN"/>
                    </w:rPr>
                    <w:t>布袋除尘</w:t>
                  </w:r>
                  <w:r>
                    <w:rPr>
                      <w:rFonts w:ascii="Times New Roman" w:hAnsi="Times New Roman" w:cs="Times New Roman"/>
                      <w:color w:val="auto"/>
                      <w:sz w:val="21"/>
                      <w:szCs w:val="21"/>
                      <w:highlight w:val="none"/>
                      <w:u w:val="none" w:color="auto"/>
                      <w:lang w:eastAsia="zh-CN"/>
                    </w:rPr>
                    <w:t>处理后通过一根高度为</w:t>
                  </w:r>
                  <w:r>
                    <w:rPr>
                      <w:rFonts w:hint="eastAsia" w:ascii="Times New Roman" w:hAnsi="Times New Roman" w:cs="Times New Roman"/>
                      <w:color w:val="auto"/>
                      <w:sz w:val="21"/>
                      <w:szCs w:val="21"/>
                      <w:highlight w:val="none"/>
                      <w:u w:val="none" w:color="auto"/>
                      <w:lang w:eastAsia="zh-CN"/>
                    </w:rPr>
                    <w:t>35m</w:t>
                  </w:r>
                  <w:r>
                    <w:rPr>
                      <w:rFonts w:ascii="Times New Roman" w:hAnsi="Times New Roman" w:cs="Times New Roman"/>
                      <w:color w:val="auto"/>
                      <w:sz w:val="21"/>
                      <w:szCs w:val="21"/>
                      <w:highlight w:val="none"/>
                      <w:u w:val="none" w:color="auto"/>
                      <w:lang w:eastAsia="zh-CN"/>
                    </w:rPr>
                    <w:t>的排气筒（DA00</w:t>
                  </w:r>
                  <w:r>
                    <w:rPr>
                      <w:rFonts w:hint="eastAsia" w:ascii="Times New Roman" w:hAnsi="Times New Roman" w:cs="Times New Roman"/>
                      <w:color w:val="auto"/>
                      <w:sz w:val="21"/>
                      <w:szCs w:val="21"/>
                      <w:highlight w:val="none"/>
                      <w:u w:val="none" w:color="auto"/>
                      <w:lang w:val="en-US" w:eastAsia="zh-CN"/>
                    </w:rPr>
                    <w:t>1</w:t>
                  </w:r>
                  <w:r>
                    <w:rPr>
                      <w:rFonts w:ascii="Times New Roman" w:hAnsi="Times New Roman" w:cs="Times New Roman"/>
                      <w:color w:val="auto"/>
                      <w:sz w:val="21"/>
                      <w:szCs w:val="21"/>
                      <w:highlight w:val="none"/>
                      <w:u w:val="none" w:color="auto"/>
                      <w:lang w:eastAsia="zh-CN"/>
                    </w:rPr>
                    <w:t>）外排</w:t>
                  </w:r>
                </w:p>
              </w:tc>
              <w:tc>
                <w:tcPr>
                  <w:tcW w:w="833" w:type="pct"/>
                  <w:tcBorders>
                    <w:tl2br w:val="nil"/>
                    <w:tr2bl w:val="nil"/>
                  </w:tcBorders>
                  <w:vAlign w:val="center"/>
                </w:tcPr>
                <w:p w14:paraId="1ABA0B0B">
                  <w:pPr>
                    <w:widowControl/>
                    <w:wordWrap w:val="0"/>
                    <w:topLinePunct/>
                    <w:autoSpaceDE/>
                    <w:autoSpaceDN/>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57</w:t>
                  </w:r>
                </w:p>
              </w:tc>
            </w:tr>
            <w:tr w14:paraId="6C3AC0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3" w:type="pct"/>
                  <w:vMerge w:val="continue"/>
                  <w:tcBorders>
                    <w:tl2br w:val="nil"/>
                    <w:tr2bl w:val="nil"/>
                  </w:tcBorders>
                  <w:vAlign w:val="center"/>
                </w:tcPr>
                <w:p w14:paraId="3B617BC7">
                  <w:pPr>
                    <w:widowControl/>
                    <w:wordWrap w:val="0"/>
                    <w:topLinePunct/>
                    <w:autoSpaceDE/>
                    <w:autoSpaceDN/>
                    <w:jc w:val="center"/>
                    <w:rPr>
                      <w:rFonts w:ascii="Calibri" w:hAnsi="Calibri"/>
                      <w:color w:val="auto"/>
                      <w:szCs w:val="21"/>
                      <w:highlight w:val="none"/>
                      <w:u w:val="none" w:color="auto"/>
                      <w:lang w:eastAsia="en-US"/>
                    </w:rPr>
                  </w:pPr>
                </w:p>
              </w:tc>
              <w:tc>
                <w:tcPr>
                  <w:tcW w:w="709" w:type="pct"/>
                  <w:tcBorders>
                    <w:tl2br w:val="nil"/>
                    <w:tr2bl w:val="nil"/>
                  </w:tcBorders>
                  <w:vAlign w:val="center"/>
                </w:tcPr>
                <w:p w14:paraId="24198416">
                  <w:pPr>
                    <w:pStyle w:val="38"/>
                    <w:widowControl/>
                    <w:wordWrap w:val="0"/>
                    <w:topLinePunct/>
                    <w:autoSpaceDE/>
                    <w:autoSpaceDN/>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eastAsia="zh-CN"/>
                    </w:rPr>
                    <w:t>生产车间</w:t>
                  </w:r>
                </w:p>
              </w:tc>
              <w:tc>
                <w:tcPr>
                  <w:tcW w:w="1357" w:type="pct"/>
                  <w:tcBorders>
                    <w:tl2br w:val="nil"/>
                    <w:tr2bl w:val="nil"/>
                  </w:tcBorders>
                  <w:vAlign w:val="center"/>
                </w:tcPr>
                <w:p w14:paraId="509A097F">
                  <w:pPr>
                    <w:pStyle w:val="38"/>
                    <w:widowControl/>
                    <w:wordWrap w:val="0"/>
                    <w:topLinePunct/>
                    <w:autoSpaceDE/>
                    <w:autoSpaceDN/>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颗粒物</w:t>
                  </w:r>
                </w:p>
              </w:tc>
              <w:tc>
                <w:tcPr>
                  <w:tcW w:w="1467" w:type="pct"/>
                  <w:tcBorders>
                    <w:tl2br w:val="nil"/>
                    <w:tr2bl w:val="nil"/>
                  </w:tcBorders>
                  <w:vAlign w:val="center"/>
                </w:tcPr>
                <w:p w14:paraId="217D70A1">
                  <w:pPr>
                    <w:pStyle w:val="38"/>
                    <w:widowControl/>
                    <w:wordWrap w:val="0"/>
                    <w:topLinePunct/>
                    <w:autoSpaceDE/>
                    <w:autoSpaceDN/>
                    <w:jc w:val="center"/>
                    <w:rPr>
                      <w:rFonts w:ascii="Times New Roman" w:hAnsi="Times New Roman" w:eastAsia="宋体" w:cs="Times New Roman"/>
                      <w:color w:val="auto"/>
                      <w:sz w:val="21"/>
                      <w:szCs w:val="21"/>
                      <w:highlight w:val="none"/>
                      <w:u w:val="none" w:color="auto"/>
                      <w:lang w:eastAsia="zh-CN"/>
                    </w:rPr>
                  </w:pPr>
                  <w:r>
                    <w:rPr>
                      <w:rFonts w:hint="eastAsia" w:ascii="Times New Roman" w:hAnsi="Times New Roman" w:eastAsia="宋体" w:cs="Times New Roman"/>
                      <w:color w:val="auto"/>
                      <w:sz w:val="21"/>
                      <w:szCs w:val="21"/>
                      <w:highlight w:val="none"/>
                      <w:u w:val="none" w:color="auto"/>
                      <w:lang w:eastAsia="zh-CN"/>
                    </w:rPr>
                    <w:t>车间加强通风</w:t>
                  </w:r>
                </w:p>
              </w:tc>
              <w:tc>
                <w:tcPr>
                  <w:tcW w:w="833" w:type="pct"/>
                  <w:tcBorders>
                    <w:tl2br w:val="nil"/>
                    <w:tr2bl w:val="nil"/>
                  </w:tcBorders>
                  <w:vAlign w:val="center"/>
                </w:tcPr>
                <w:p w14:paraId="273C8E83">
                  <w:pPr>
                    <w:pStyle w:val="38"/>
                    <w:widowControl/>
                    <w:wordWrap w:val="0"/>
                    <w:topLinePunct/>
                    <w:autoSpaceDE/>
                    <w:autoSpaceDN/>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w:t>
                  </w:r>
                </w:p>
              </w:tc>
            </w:tr>
            <w:tr w14:paraId="094FD7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633" w:type="pct"/>
                  <w:vMerge w:val="continue"/>
                  <w:tcBorders>
                    <w:tl2br w:val="nil"/>
                    <w:tr2bl w:val="nil"/>
                  </w:tcBorders>
                  <w:vAlign w:val="center"/>
                </w:tcPr>
                <w:p w14:paraId="343A31BF">
                  <w:pPr>
                    <w:widowControl/>
                    <w:wordWrap w:val="0"/>
                    <w:topLinePunct/>
                    <w:autoSpaceDE/>
                    <w:autoSpaceDN/>
                    <w:jc w:val="center"/>
                    <w:rPr>
                      <w:rFonts w:ascii="Calibri" w:hAnsi="Calibri"/>
                      <w:color w:val="auto"/>
                      <w:szCs w:val="21"/>
                      <w:highlight w:val="none"/>
                      <w:u w:val="none" w:color="auto"/>
                      <w:lang w:eastAsia="en-US"/>
                    </w:rPr>
                  </w:pPr>
                </w:p>
              </w:tc>
              <w:tc>
                <w:tcPr>
                  <w:tcW w:w="709" w:type="pct"/>
                  <w:tcBorders>
                    <w:tl2br w:val="nil"/>
                    <w:tr2bl w:val="nil"/>
                  </w:tcBorders>
                  <w:vAlign w:val="center"/>
                </w:tcPr>
                <w:p w14:paraId="702D6ACD">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lang w:val="en-US" w:eastAsia="zh-CN"/>
                    </w:rPr>
                    <w:t>污水处理站</w:t>
                  </w:r>
                </w:p>
              </w:tc>
              <w:tc>
                <w:tcPr>
                  <w:tcW w:w="1357" w:type="pct"/>
                  <w:tcBorders>
                    <w:tl2br w:val="nil"/>
                    <w:tr2bl w:val="nil"/>
                  </w:tcBorders>
                  <w:vAlign w:val="center"/>
                </w:tcPr>
                <w:p w14:paraId="73B8ACF0">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r>
                    <w:rPr>
                      <w:rFonts w:hint="eastAsia" w:ascii="Times New Roman" w:hAnsi="Times New Roman" w:cs="Times New Roman"/>
                      <w:color w:val="auto"/>
                      <w:sz w:val="21"/>
                      <w:szCs w:val="21"/>
                      <w:highlight w:val="none"/>
                      <w:u w:val="none" w:color="auto"/>
                      <w:lang w:val="en-US" w:eastAsia="zh-CN"/>
                    </w:rPr>
                    <w:t>恶臭</w:t>
                  </w:r>
                </w:p>
              </w:tc>
              <w:tc>
                <w:tcPr>
                  <w:tcW w:w="1467" w:type="pct"/>
                  <w:tcBorders>
                    <w:tl2br w:val="nil"/>
                    <w:tr2bl w:val="nil"/>
                  </w:tcBorders>
                  <w:vAlign w:val="center"/>
                </w:tcPr>
                <w:p w14:paraId="29858118">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lang w:val="en-US" w:eastAsia="zh-CN"/>
                    </w:rPr>
                    <w:t>加盖处理，喷除臭剂</w:t>
                  </w:r>
                </w:p>
              </w:tc>
              <w:tc>
                <w:tcPr>
                  <w:tcW w:w="833" w:type="pct"/>
                  <w:tcBorders>
                    <w:tl2br w:val="nil"/>
                    <w:tr2bl w:val="nil"/>
                  </w:tcBorders>
                  <w:vAlign w:val="center"/>
                </w:tcPr>
                <w:p w14:paraId="1A80B24E">
                  <w:pPr>
                    <w:widowControl/>
                    <w:wordWrap w:val="0"/>
                    <w:topLinePunct/>
                    <w:autoSpaceDE/>
                    <w:autoSpaceDN/>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0.3</w:t>
                  </w:r>
                </w:p>
              </w:tc>
            </w:tr>
            <w:tr w14:paraId="516998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633" w:type="pct"/>
                  <w:vMerge w:val="restart"/>
                  <w:tcBorders>
                    <w:tl2br w:val="nil"/>
                    <w:tr2bl w:val="nil"/>
                  </w:tcBorders>
                  <w:vAlign w:val="center"/>
                </w:tcPr>
                <w:p w14:paraId="588BC1C8">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r>
                    <w:rPr>
                      <w:rFonts w:ascii="Times New Roman" w:hAnsi="Times New Roman" w:cs="Times New Roman"/>
                      <w:color w:val="auto"/>
                      <w:sz w:val="21"/>
                      <w:szCs w:val="21"/>
                      <w:highlight w:val="none"/>
                      <w:u w:val="none" w:color="auto"/>
                      <w:lang w:eastAsia="zh-CN"/>
                    </w:rPr>
                    <w:t>废水</w:t>
                  </w:r>
                </w:p>
              </w:tc>
              <w:tc>
                <w:tcPr>
                  <w:tcW w:w="709" w:type="pct"/>
                  <w:tcBorders>
                    <w:tl2br w:val="nil"/>
                    <w:tr2bl w:val="nil"/>
                  </w:tcBorders>
                  <w:vAlign w:val="center"/>
                </w:tcPr>
                <w:p w14:paraId="0B0F9A52">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r>
                    <w:rPr>
                      <w:rFonts w:hint="eastAsia" w:ascii="Times New Roman" w:hAnsi="Times New Roman" w:cs="Times New Roman"/>
                      <w:color w:val="auto"/>
                      <w:sz w:val="21"/>
                      <w:szCs w:val="21"/>
                      <w:highlight w:val="none"/>
                      <w:u w:val="none" w:color="auto"/>
                      <w:lang w:val="en-US" w:eastAsia="zh-CN"/>
                    </w:rPr>
                    <w:t>生活污水</w:t>
                  </w:r>
                </w:p>
              </w:tc>
              <w:tc>
                <w:tcPr>
                  <w:tcW w:w="1357" w:type="pct"/>
                  <w:tcBorders>
                    <w:tl2br w:val="nil"/>
                    <w:tr2bl w:val="nil"/>
                  </w:tcBorders>
                  <w:vAlign w:val="center"/>
                </w:tcPr>
                <w:p w14:paraId="433E94EB">
                  <w:pPr>
                    <w:pStyle w:val="38"/>
                    <w:widowControl/>
                    <w:wordWrap w:val="0"/>
                    <w:topLinePunct/>
                    <w:autoSpaceDE/>
                    <w:autoSpaceDN/>
                    <w:jc w:val="center"/>
                    <w:rPr>
                      <w:rFonts w:ascii="Times New Roman" w:hAnsi="Times New Roman" w:cs="Times New Roman"/>
                      <w:bCs/>
                      <w:color w:val="auto"/>
                      <w:sz w:val="21"/>
                      <w:szCs w:val="21"/>
                      <w:highlight w:val="none"/>
                      <w:u w:val="none" w:color="auto"/>
                      <w:lang w:eastAsia="zh-CN"/>
                    </w:rPr>
                  </w:pPr>
                  <w:r>
                    <w:rPr>
                      <w:rFonts w:ascii="Times New Roman" w:hAnsi="Times New Roman" w:cs="Times New Roman"/>
                      <w:bCs/>
                      <w:color w:val="auto"/>
                      <w:sz w:val="21"/>
                      <w:szCs w:val="21"/>
                      <w:highlight w:val="none"/>
                      <w:u w:val="none" w:color="auto"/>
                      <w:lang w:eastAsia="zh-CN"/>
                    </w:rPr>
                    <w:t>pH、COD</w:t>
                  </w:r>
                  <w:r>
                    <w:rPr>
                      <w:rFonts w:hint="eastAsia" w:ascii="Times New Roman" w:hAnsi="Times New Roman" w:cs="Times New Roman"/>
                      <w:bCs/>
                      <w:color w:val="auto"/>
                      <w:sz w:val="21"/>
                      <w:szCs w:val="21"/>
                      <w:highlight w:val="none"/>
                      <w:u w:val="none" w:color="auto"/>
                      <w:lang w:eastAsia="zh-CN"/>
                    </w:rPr>
                    <w:t>、</w:t>
                  </w:r>
                  <w:r>
                    <w:rPr>
                      <w:rFonts w:ascii="Times New Roman" w:hAnsi="Times New Roman" w:cs="Times New Roman"/>
                      <w:bCs/>
                      <w:color w:val="auto"/>
                      <w:sz w:val="21"/>
                      <w:szCs w:val="21"/>
                      <w:highlight w:val="none"/>
                      <w:u w:val="none" w:color="auto"/>
                      <w:lang w:eastAsia="zh-CN"/>
                    </w:rPr>
                    <w:t>BOD</w:t>
                  </w:r>
                  <w:r>
                    <w:rPr>
                      <w:rFonts w:ascii="Times New Roman" w:hAnsi="Times New Roman" w:cs="Times New Roman"/>
                      <w:bCs/>
                      <w:color w:val="auto"/>
                      <w:sz w:val="21"/>
                      <w:szCs w:val="21"/>
                      <w:highlight w:val="none"/>
                      <w:u w:val="none" w:color="auto"/>
                      <w:vertAlign w:val="subscript"/>
                      <w:lang w:eastAsia="zh-CN"/>
                    </w:rPr>
                    <w:t>5</w:t>
                  </w:r>
                  <w:r>
                    <w:rPr>
                      <w:rFonts w:ascii="Times New Roman" w:hAnsi="Times New Roman" w:cs="Times New Roman"/>
                      <w:bCs/>
                      <w:color w:val="auto"/>
                      <w:sz w:val="21"/>
                      <w:szCs w:val="21"/>
                      <w:highlight w:val="none"/>
                      <w:u w:val="none" w:color="auto"/>
                      <w:lang w:eastAsia="zh-CN"/>
                    </w:rPr>
                    <w:t>、NH</w:t>
                  </w:r>
                  <w:r>
                    <w:rPr>
                      <w:rFonts w:ascii="Times New Roman" w:hAnsi="Times New Roman" w:cs="Times New Roman"/>
                      <w:bCs/>
                      <w:color w:val="auto"/>
                      <w:sz w:val="21"/>
                      <w:szCs w:val="21"/>
                      <w:highlight w:val="none"/>
                      <w:u w:val="none" w:color="auto"/>
                      <w:vertAlign w:val="subscript"/>
                      <w:lang w:eastAsia="zh-CN"/>
                    </w:rPr>
                    <w:t>3</w:t>
                  </w:r>
                  <w:r>
                    <w:rPr>
                      <w:rFonts w:ascii="Times New Roman" w:hAnsi="Times New Roman" w:cs="Times New Roman"/>
                      <w:bCs/>
                      <w:color w:val="auto"/>
                      <w:sz w:val="21"/>
                      <w:szCs w:val="21"/>
                      <w:highlight w:val="none"/>
                      <w:u w:val="none" w:color="auto"/>
                      <w:lang w:eastAsia="zh-CN"/>
                    </w:rPr>
                    <w:t>-N、SS</w:t>
                  </w:r>
                  <w:r>
                    <w:rPr>
                      <w:rFonts w:hint="eastAsia" w:ascii="Times New Roman" w:hAnsi="Times New Roman" w:cs="Times New Roman"/>
                      <w:bCs/>
                      <w:color w:val="auto"/>
                      <w:sz w:val="21"/>
                      <w:szCs w:val="21"/>
                      <w:highlight w:val="none"/>
                      <w:u w:val="none" w:color="auto"/>
                      <w:lang w:eastAsia="zh-CN"/>
                    </w:rPr>
                    <w:t>、TP</w:t>
                  </w:r>
                  <w:r>
                    <w:rPr>
                      <w:rFonts w:ascii="Times New Roman" w:hAnsi="Times New Roman" w:cs="Times New Roman"/>
                      <w:bCs/>
                      <w:color w:val="auto"/>
                      <w:sz w:val="21"/>
                      <w:szCs w:val="21"/>
                      <w:highlight w:val="none"/>
                      <w:u w:val="none" w:color="auto"/>
                      <w:lang w:eastAsia="zh-CN"/>
                    </w:rPr>
                    <w:t>等</w:t>
                  </w:r>
                </w:p>
              </w:tc>
              <w:tc>
                <w:tcPr>
                  <w:tcW w:w="1467" w:type="pct"/>
                  <w:tcBorders>
                    <w:tl2br w:val="nil"/>
                    <w:tr2bl w:val="nil"/>
                  </w:tcBorders>
                  <w:vAlign w:val="center"/>
                </w:tcPr>
                <w:p w14:paraId="71F1B971">
                  <w:pPr>
                    <w:pStyle w:val="7"/>
                    <w:autoSpaceDE/>
                    <w:autoSpaceDN/>
                    <w:jc w:val="center"/>
                    <w:rPr>
                      <w:rFonts w:hint="default" w:ascii="Calibri" w:hAnsi="Calibri" w:eastAsia="宋体"/>
                      <w:bCs/>
                      <w:color w:val="auto"/>
                      <w:szCs w:val="21"/>
                      <w:highlight w:val="none"/>
                      <w:u w:val="none" w:color="auto"/>
                      <w:lang w:val="en-US" w:eastAsia="zh-CN"/>
                    </w:rPr>
                  </w:pPr>
                  <w:r>
                    <w:rPr>
                      <w:rFonts w:hint="eastAsia" w:ascii="Calibri" w:hAnsi="Calibri"/>
                      <w:bCs/>
                      <w:color w:val="auto"/>
                      <w:szCs w:val="21"/>
                      <w:highlight w:val="none"/>
                      <w:u w:val="none" w:color="auto"/>
                      <w:lang w:val="en-US" w:eastAsia="zh-CN"/>
                    </w:rPr>
                    <w:t>化粪池</w:t>
                  </w:r>
                </w:p>
              </w:tc>
              <w:tc>
                <w:tcPr>
                  <w:tcW w:w="833" w:type="pct"/>
                  <w:tcBorders>
                    <w:tl2br w:val="nil"/>
                    <w:tr2bl w:val="nil"/>
                  </w:tcBorders>
                  <w:vAlign w:val="center"/>
                </w:tcPr>
                <w:p w14:paraId="3A3A1D86">
                  <w:pPr>
                    <w:widowControl/>
                    <w:wordWrap w:val="0"/>
                    <w:topLinePunct/>
                    <w:autoSpaceDE/>
                    <w:autoSpaceDN/>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1.2</w:t>
                  </w:r>
                </w:p>
              </w:tc>
            </w:tr>
            <w:tr w14:paraId="427455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3" w:type="pct"/>
                  <w:vMerge w:val="continue"/>
                  <w:tcBorders>
                    <w:tl2br w:val="nil"/>
                    <w:tr2bl w:val="nil"/>
                  </w:tcBorders>
                  <w:vAlign w:val="center"/>
                </w:tcPr>
                <w:p w14:paraId="33332905">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p>
              </w:tc>
              <w:tc>
                <w:tcPr>
                  <w:tcW w:w="709" w:type="pct"/>
                  <w:tcBorders>
                    <w:tl2br w:val="nil"/>
                    <w:tr2bl w:val="nil"/>
                  </w:tcBorders>
                  <w:vAlign w:val="center"/>
                </w:tcPr>
                <w:p w14:paraId="383C1A5C">
                  <w:pPr>
                    <w:pStyle w:val="38"/>
                    <w:widowControl/>
                    <w:wordWrap w:val="0"/>
                    <w:topLinePunct/>
                    <w:autoSpaceDE/>
                    <w:autoSpaceDN/>
                    <w:jc w:val="center"/>
                    <w:rPr>
                      <w:rFonts w:hint="default" w:ascii="Times New Roman" w:hAnsi="Times New Roman" w:cs="Times New Roman"/>
                      <w:color w:val="auto"/>
                      <w:sz w:val="21"/>
                      <w:szCs w:val="21"/>
                      <w:highlight w:val="none"/>
                      <w:u w:val="none" w:color="auto"/>
                      <w:lang w:val="en-US" w:eastAsia="zh-CN"/>
                    </w:rPr>
                  </w:pPr>
                  <w:r>
                    <w:rPr>
                      <w:rFonts w:hint="eastAsia" w:ascii="Times New Roman" w:hAnsi="Times New Roman" w:cs="Times New Roman"/>
                      <w:color w:val="auto"/>
                      <w:sz w:val="21"/>
                      <w:szCs w:val="21"/>
                      <w:highlight w:val="none"/>
                      <w:u w:val="none" w:color="auto"/>
                      <w:lang w:val="en-US" w:eastAsia="zh-CN"/>
                    </w:rPr>
                    <w:t>生产废水</w:t>
                  </w:r>
                </w:p>
              </w:tc>
              <w:tc>
                <w:tcPr>
                  <w:tcW w:w="1357" w:type="pct"/>
                  <w:tcBorders>
                    <w:tl2br w:val="nil"/>
                    <w:tr2bl w:val="nil"/>
                  </w:tcBorders>
                  <w:vAlign w:val="center"/>
                </w:tcPr>
                <w:p w14:paraId="4738D43A">
                  <w:pPr>
                    <w:pStyle w:val="38"/>
                    <w:widowControl/>
                    <w:wordWrap w:val="0"/>
                    <w:topLinePunct/>
                    <w:autoSpaceDE/>
                    <w:autoSpaceDN/>
                    <w:jc w:val="center"/>
                    <w:rPr>
                      <w:rFonts w:ascii="Times New Roman" w:hAnsi="Times New Roman" w:cs="Times New Roman"/>
                      <w:bCs/>
                      <w:color w:val="auto"/>
                      <w:sz w:val="21"/>
                      <w:szCs w:val="21"/>
                      <w:highlight w:val="none"/>
                      <w:u w:val="none" w:color="auto"/>
                      <w:lang w:eastAsia="zh-CN"/>
                    </w:rPr>
                  </w:pPr>
                  <w:r>
                    <w:rPr>
                      <w:rFonts w:ascii="Times New Roman" w:hAnsi="Times New Roman" w:cs="Times New Roman"/>
                      <w:bCs/>
                      <w:color w:val="auto"/>
                      <w:sz w:val="21"/>
                      <w:szCs w:val="21"/>
                      <w:highlight w:val="none"/>
                      <w:u w:val="none" w:color="auto"/>
                      <w:lang w:eastAsia="zh-CN"/>
                    </w:rPr>
                    <w:t>pH、COD</w:t>
                  </w:r>
                  <w:r>
                    <w:rPr>
                      <w:rFonts w:hint="eastAsia" w:ascii="Times New Roman" w:hAnsi="Times New Roman" w:cs="Times New Roman"/>
                      <w:bCs/>
                      <w:color w:val="auto"/>
                      <w:sz w:val="21"/>
                      <w:szCs w:val="21"/>
                      <w:highlight w:val="none"/>
                      <w:u w:val="none" w:color="auto"/>
                      <w:lang w:eastAsia="zh-CN"/>
                    </w:rPr>
                    <w:t>、</w:t>
                  </w:r>
                  <w:r>
                    <w:rPr>
                      <w:rFonts w:ascii="Times New Roman" w:hAnsi="Times New Roman" w:cs="Times New Roman"/>
                      <w:bCs/>
                      <w:color w:val="auto"/>
                      <w:sz w:val="21"/>
                      <w:szCs w:val="21"/>
                      <w:highlight w:val="none"/>
                      <w:u w:val="none" w:color="auto"/>
                      <w:lang w:eastAsia="zh-CN"/>
                    </w:rPr>
                    <w:t>BOD</w:t>
                  </w:r>
                  <w:r>
                    <w:rPr>
                      <w:rFonts w:ascii="Times New Roman" w:hAnsi="Times New Roman" w:cs="Times New Roman"/>
                      <w:bCs/>
                      <w:color w:val="auto"/>
                      <w:sz w:val="21"/>
                      <w:szCs w:val="21"/>
                      <w:highlight w:val="none"/>
                      <w:u w:val="none" w:color="auto"/>
                      <w:vertAlign w:val="subscript"/>
                      <w:lang w:eastAsia="zh-CN"/>
                    </w:rPr>
                    <w:t>5</w:t>
                  </w:r>
                  <w:r>
                    <w:rPr>
                      <w:rFonts w:ascii="Times New Roman" w:hAnsi="Times New Roman" w:cs="Times New Roman"/>
                      <w:bCs/>
                      <w:color w:val="auto"/>
                      <w:sz w:val="21"/>
                      <w:szCs w:val="21"/>
                      <w:highlight w:val="none"/>
                      <w:u w:val="none" w:color="auto"/>
                      <w:lang w:eastAsia="zh-CN"/>
                    </w:rPr>
                    <w:t>、NH</w:t>
                  </w:r>
                  <w:r>
                    <w:rPr>
                      <w:rFonts w:ascii="Times New Roman" w:hAnsi="Times New Roman" w:cs="Times New Roman"/>
                      <w:bCs/>
                      <w:color w:val="auto"/>
                      <w:sz w:val="21"/>
                      <w:szCs w:val="21"/>
                      <w:highlight w:val="none"/>
                      <w:u w:val="none" w:color="auto"/>
                      <w:vertAlign w:val="subscript"/>
                      <w:lang w:eastAsia="zh-CN"/>
                    </w:rPr>
                    <w:t>3</w:t>
                  </w:r>
                  <w:r>
                    <w:rPr>
                      <w:rFonts w:ascii="Times New Roman" w:hAnsi="Times New Roman" w:cs="Times New Roman"/>
                      <w:bCs/>
                      <w:color w:val="auto"/>
                      <w:sz w:val="21"/>
                      <w:szCs w:val="21"/>
                      <w:highlight w:val="none"/>
                      <w:u w:val="none" w:color="auto"/>
                      <w:lang w:eastAsia="zh-CN"/>
                    </w:rPr>
                    <w:t>-N、SS等</w:t>
                  </w:r>
                </w:p>
              </w:tc>
              <w:tc>
                <w:tcPr>
                  <w:tcW w:w="1467" w:type="pct"/>
                  <w:tcBorders>
                    <w:tl2br w:val="nil"/>
                    <w:tr2bl w:val="nil"/>
                  </w:tcBorders>
                  <w:vAlign w:val="center"/>
                </w:tcPr>
                <w:p w14:paraId="5A2049BB">
                  <w:pPr>
                    <w:pStyle w:val="7"/>
                    <w:autoSpaceDE/>
                    <w:autoSpaceDN/>
                    <w:jc w:val="center"/>
                    <w:rPr>
                      <w:rFonts w:hint="default" w:ascii="Calibri" w:hAnsi="Calibri" w:eastAsia="宋体"/>
                      <w:bCs/>
                      <w:color w:val="auto"/>
                      <w:szCs w:val="21"/>
                      <w:highlight w:val="none"/>
                      <w:u w:val="none" w:color="auto"/>
                      <w:lang w:val="en-US" w:eastAsia="zh-CN"/>
                    </w:rPr>
                  </w:pPr>
                  <w:r>
                    <w:rPr>
                      <w:rFonts w:hint="eastAsia" w:ascii="Calibri" w:hAnsi="Calibri"/>
                      <w:bCs/>
                      <w:color w:val="auto"/>
                      <w:szCs w:val="21"/>
                      <w:highlight w:val="none"/>
                      <w:u w:val="none" w:color="auto"/>
                      <w:lang w:val="en-US" w:eastAsia="zh-CN"/>
                    </w:rPr>
                    <w:t>废水处理站</w:t>
                  </w:r>
                  <w:r>
                    <w:rPr>
                      <w:rFonts w:hint="eastAsia" w:ascii="Times New Roman" w:hAnsi="Times New Roman" w:eastAsia="宋体" w:cs="Times New Roman"/>
                      <w:color w:val="auto"/>
                      <w:sz w:val="21"/>
                      <w:szCs w:val="21"/>
                      <w:u w:val="none" w:color="auto"/>
                      <w:lang w:val="en-US" w:eastAsia="zh-CN"/>
                    </w:rPr>
                    <w:t>（工艺为格栅集水池+pH中和+气浮一体机+消毒，处理规模为200t/d）</w:t>
                  </w:r>
                </w:p>
              </w:tc>
              <w:tc>
                <w:tcPr>
                  <w:tcW w:w="833" w:type="pct"/>
                  <w:tcBorders>
                    <w:tl2br w:val="nil"/>
                    <w:tr2bl w:val="nil"/>
                  </w:tcBorders>
                  <w:vAlign w:val="center"/>
                </w:tcPr>
                <w:p w14:paraId="68DA2241">
                  <w:pPr>
                    <w:widowControl/>
                    <w:wordWrap w:val="0"/>
                    <w:topLinePunct/>
                    <w:autoSpaceDE/>
                    <w:autoSpaceDN/>
                    <w:jc w:val="center"/>
                    <w:rPr>
                      <w:rFonts w:hint="default"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15</w:t>
                  </w:r>
                </w:p>
              </w:tc>
            </w:tr>
            <w:tr w14:paraId="6C51C3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3" w:type="pct"/>
                  <w:tcBorders>
                    <w:tl2br w:val="nil"/>
                    <w:tr2bl w:val="nil"/>
                  </w:tcBorders>
                  <w:vAlign w:val="center"/>
                </w:tcPr>
                <w:p w14:paraId="4FDC7F8F">
                  <w:pPr>
                    <w:pStyle w:val="38"/>
                    <w:widowControl/>
                    <w:wordWrap w:val="0"/>
                    <w:topLinePunct/>
                    <w:autoSpaceDE/>
                    <w:autoSpaceDN/>
                    <w:jc w:val="center"/>
                    <w:rPr>
                      <w:rFonts w:ascii="Times New Roman" w:hAnsi="Times New Roman" w:cs="Times New Roman"/>
                      <w:color w:val="auto"/>
                      <w:sz w:val="21"/>
                      <w:szCs w:val="21"/>
                      <w:highlight w:val="none"/>
                      <w:u w:val="none" w:color="auto"/>
                    </w:rPr>
                  </w:pPr>
                  <w:r>
                    <w:rPr>
                      <w:rFonts w:ascii="Times New Roman" w:hAnsi="Times New Roman" w:cs="Times New Roman"/>
                      <w:color w:val="auto"/>
                      <w:spacing w:val="-1"/>
                      <w:sz w:val="21"/>
                      <w:szCs w:val="21"/>
                      <w:highlight w:val="none"/>
                      <w:u w:val="none" w:color="auto"/>
                    </w:rPr>
                    <w:t>噪声</w:t>
                  </w:r>
                </w:p>
              </w:tc>
              <w:tc>
                <w:tcPr>
                  <w:tcW w:w="3533" w:type="pct"/>
                  <w:gridSpan w:val="3"/>
                  <w:tcBorders>
                    <w:tl2br w:val="nil"/>
                    <w:tr2bl w:val="nil"/>
                  </w:tcBorders>
                  <w:vAlign w:val="center"/>
                </w:tcPr>
                <w:p w14:paraId="32FB7BB6">
                  <w:pPr>
                    <w:pStyle w:val="38"/>
                    <w:widowControl/>
                    <w:wordWrap w:val="0"/>
                    <w:topLinePunct/>
                    <w:autoSpaceDE/>
                    <w:autoSpaceDN/>
                    <w:jc w:val="center"/>
                    <w:rPr>
                      <w:rFonts w:ascii="Times New Roman" w:hAnsi="Times New Roman" w:cs="Times New Roman"/>
                      <w:color w:val="auto"/>
                      <w:sz w:val="21"/>
                      <w:szCs w:val="21"/>
                      <w:highlight w:val="none"/>
                      <w:u w:val="none" w:color="auto"/>
                      <w:lang w:eastAsia="zh-CN"/>
                    </w:rPr>
                  </w:pPr>
                  <w:r>
                    <w:rPr>
                      <w:rFonts w:ascii="Times New Roman" w:hAnsi="Times New Roman" w:cs="Times New Roman"/>
                      <w:color w:val="auto"/>
                      <w:spacing w:val="7"/>
                      <w:sz w:val="21"/>
                      <w:szCs w:val="21"/>
                      <w:highlight w:val="none"/>
                      <w:u w:val="none" w:color="auto"/>
                      <w:lang w:eastAsia="zh-CN"/>
                    </w:rPr>
                    <w:t>结构隔声、基础减振、消声等措施</w:t>
                  </w:r>
                </w:p>
              </w:tc>
              <w:tc>
                <w:tcPr>
                  <w:tcW w:w="833" w:type="pct"/>
                  <w:tcBorders>
                    <w:tl2br w:val="nil"/>
                    <w:tr2bl w:val="nil"/>
                  </w:tcBorders>
                  <w:vAlign w:val="center"/>
                </w:tcPr>
                <w:p w14:paraId="444A4182">
                  <w:pPr>
                    <w:widowControl/>
                    <w:wordWrap w:val="0"/>
                    <w:topLinePunct/>
                    <w:autoSpaceDE/>
                    <w:autoSpaceDN/>
                    <w:jc w:val="center"/>
                    <w:rPr>
                      <w:rFonts w:hint="default" w:ascii="Times New Roman" w:hAnsi="Times New Roman" w:cs="Times New Roman"/>
                      <w:color w:val="auto"/>
                      <w:szCs w:val="21"/>
                      <w:highlight w:val="none"/>
                      <w:u w:val="none" w:color="auto"/>
                      <w:lang w:eastAsia="en-US"/>
                    </w:rPr>
                  </w:pPr>
                  <w:r>
                    <w:rPr>
                      <w:rFonts w:hint="default" w:ascii="Times New Roman" w:hAnsi="Times New Roman" w:cs="Times New Roman"/>
                      <w:color w:val="auto"/>
                      <w:szCs w:val="21"/>
                      <w:highlight w:val="none"/>
                      <w:u w:val="none" w:color="auto"/>
                      <w:lang w:eastAsia="en-US"/>
                    </w:rPr>
                    <w:t>5</w:t>
                  </w:r>
                </w:p>
              </w:tc>
            </w:tr>
            <w:tr w14:paraId="456BB6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3" w:type="pct"/>
                  <w:tcBorders>
                    <w:tl2br w:val="nil"/>
                    <w:tr2bl w:val="nil"/>
                  </w:tcBorders>
                  <w:vAlign w:val="center"/>
                </w:tcPr>
                <w:p w14:paraId="4F20129B">
                  <w:pPr>
                    <w:pStyle w:val="38"/>
                    <w:widowControl/>
                    <w:wordWrap w:val="0"/>
                    <w:topLinePunct/>
                    <w:autoSpaceDE/>
                    <w:autoSpaceDN/>
                    <w:jc w:val="center"/>
                    <w:rPr>
                      <w:rFonts w:ascii="Times New Roman" w:hAnsi="Times New Roman" w:cs="Times New Roman"/>
                      <w:color w:val="auto"/>
                      <w:spacing w:val="-1"/>
                      <w:sz w:val="21"/>
                      <w:szCs w:val="21"/>
                      <w:highlight w:val="none"/>
                      <w:u w:val="none" w:color="auto"/>
                      <w:lang w:eastAsia="zh-CN"/>
                    </w:rPr>
                  </w:pPr>
                  <w:r>
                    <w:rPr>
                      <w:rFonts w:hint="eastAsia" w:ascii="Times New Roman" w:hAnsi="Times New Roman" w:cs="Times New Roman"/>
                      <w:color w:val="auto"/>
                      <w:spacing w:val="-1"/>
                      <w:sz w:val="21"/>
                      <w:szCs w:val="21"/>
                      <w:highlight w:val="none"/>
                      <w:u w:val="none" w:color="auto"/>
                      <w:lang w:eastAsia="zh-CN"/>
                    </w:rPr>
                    <w:t>固废</w:t>
                  </w:r>
                </w:p>
              </w:tc>
              <w:tc>
                <w:tcPr>
                  <w:tcW w:w="3533" w:type="pct"/>
                  <w:gridSpan w:val="3"/>
                  <w:tcBorders>
                    <w:tl2br w:val="nil"/>
                    <w:tr2bl w:val="nil"/>
                  </w:tcBorders>
                  <w:vAlign w:val="center"/>
                </w:tcPr>
                <w:p w14:paraId="6387E5F2">
                  <w:pPr>
                    <w:pStyle w:val="38"/>
                    <w:widowControl/>
                    <w:wordWrap w:val="0"/>
                    <w:topLinePunct/>
                    <w:autoSpaceDE/>
                    <w:autoSpaceDN/>
                    <w:jc w:val="center"/>
                    <w:rPr>
                      <w:rFonts w:ascii="Times New Roman" w:hAnsi="Times New Roman" w:cs="Times New Roman"/>
                      <w:color w:val="auto"/>
                      <w:spacing w:val="7"/>
                      <w:sz w:val="21"/>
                      <w:szCs w:val="21"/>
                      <w:highlight w:val="none"/>
                      <w:u w:val="none" w:color="auto"/>
                      <w:lang w:eastAsia="zh-CN"/>
                    </w:rPr>
                  </w:pPr>
                  <w:r>
                    <w:rPr>
                      <w:rFonts w:hint="eastAsia" w:ascii="Times New Roman" w:hAnsi="Times New Roman" w:cs="Times New Roman"/>
                      <w:color w:val="auto"/>
                      <w:spacing w:val="7"/>
                      <w:sz w:val="21"/>
                      <w:szCs w:val="21"/>
                      <w:highlight w:val="none"/>
                      <w:u w:val="none" w:color="auto"/>
                      <w:lang w:val="en-US" w:eastAsia="zh-CN"/>
                    </w:rPr>
                    <w:t>建设1间</w:t>
                  </w:r>
                  <w:r>
                    <w:rPr>
                      <w:rFonts w:hint="eastAsia" w:ascii="Times New Roman" w:hAnsi="Times New Roman" w:cs="Times New Roman"/>
                      <w:color w:val="auto"/>
                      <w:spacing w:val="7"/>
                      <w:sz w:val="21"/>
                      <w:szCs w:val="21"/>
                      <w:highlight w:val="none"/>
                      <w:u w:val="none" w:color="auto"/>
                      <w:lang w:eastAsia="zh-CN"/>
                    </w:rPr>
                    <w:t>一般固废间，</w:t>
                  </w:r>
                  <w:r>
                    <w:rPr>
                      <w:rFonts w:hint="eastAsia" w:ascii="Times New Roman" w:hAnsi="Times New Roman" w:cs="Times New Roman"/>
                      <w:color w:val="auto"/>
                      <w:spacing w:val="7"/>
                      <w:sz w:val="21"/>
                      <w:szCs w:val="21"/>
                      <w:highlight w:val="none"/>
                      <w:u w:val="none" w:color="auto"/>
                      <w:lang w:val="en-US" w:eastAsia="zh-CN"/>
                    </w:rPr>
                    <w:t>面积约为</w:t>
                  </w:r>
                  <w:r>
                    <w:rPr>
                      <w:rFonts w:hint="eastAsia" w:ascii="Times New Roman" w:hAnsi="Times New Roman" w:cs="Times New Roman"/>
                      <w:color w:val="auto"/>
                      <w:spacing w:val="7"/>
                      <w:sz w:val="21"/>
                      <w:szCs w:val="21"/>
                      <w:highlight w:val="none"/>
                      <w:u w:val="none" w:color="auto"/>
                      <w:lang w:eastAsia="zh-CN"/>
                    </w:rPr>
                    <w:t>10</w:t>
                  </w:r>
                  <w:r>
                    <w:rPr>
                      <w:rFonts w:hint="eastAsia" w:ascii="Times New Roman" w:hAnsi="Times New Roman" w:cs="Times New Roman"/>
                      <w:color w:val="auto"/>
                      <w:spacing w:val="7"/>
                      <w:sz w:val="21"/>
                      <w:szCs w:val="21"/>
                      <w:highlight w:val="none"/>
                      <w:u w:val="none" w:color="auto"/>
                      <w:lang w:val="en-US" w:eastAsia="zh-CN"/>
                    </w:rPr>
                    <w:t>.5</w:t>
                  </w:r>
                  <w:r>
                    <w:rPr>
                      <w:rFonts w:hint="eastAsia" w:ascii="Times New Roman" w:hAnsi="Times New Roman" w:cs="Times New Roman"/>
                      <w:color w:val="auto"/>
                      <w:spacing w:val="7"/>
                      <w:sz w:val="21"/>
                      <w:szCs w:val="21"/>
                      <w:highlight w:val="none"/>
                      <w:u w:val="none" w:color="auto"/>
                      <w:lang w:eastAsia="zh-CN"/>
                    </w:rPr>
                    <w:t>m</w:t>
                  </w:r>
                  <w:r>
                    <w:rPr>
                      <w:rFonts w:hint="eastAsia" w:ascii="Times New Roman" w:hAnsi="Times New Roman" w:cs="Times New Roman"/>
                      <w:color w:val="auto"/>
                      <w:spacing w:val="7"/>
                      <w:sz w:val="21"/>
                      <w:szCs w:val="21"/>
                      <w:highlight w:val="none"/>
                      <w:u w:val="none" w:color="auto"/>
                      <w:vertAlign w:val="superscript"/>
                      <w:lang w:eastAsia="zh-CN"/>
                    </w:rPr>
                    <w:t>2</w:t>
                  </w:r>
                </w:p>
              </w:tc>
              <w:tc>
                <w:tcPr>
                  <w:tcW w:w="833" w:type="pct"/>
                  <w:tcBorders>
                    <w:tl2br w:val="nil"/>
                    <w:tr2bl w:val="nil"/>
                  </w:tcBorders>
                  <w:vAlign w:val="center"/>
                </w:tcPr>
                <w:p w14:paraId="7483870E">
                  <w:pPr>
                    <w:widowControl/>
                    <w:wordWrap w:val="0"/>
                    <w:topLinePunct/>
                    <w:autoSpaceDE/>
                    <w:autoSpaceDN/>
                    <w:jc w:val="center"/>
                    <w:rPr>
                      <w:rFonts w:hint="default" w:ascii="Times New Roman" w:hAnsi="Times New Roman" w:cs="Times New Roman"/>
                      <w:color w:val="auto"/>
                      <w:szCs w:val="21"/>
                      <w:highlight w:val="none"/>
                      <w:u w:val="none" w:color="auto"/>
                      <w:lang w:eastAsia="zh-CN"/>
                    </w:rPr>
                  </w:pPr>
                  <w:r>
                    <w:rPr>
                      <w:rFonts w:hint="default" w:ascii="Times New Roman" w:hAnsi="Times New Roman" w:cs="Times New Roman"/>
                      <w:color w:val="auto"/>
                      <w:szCs w:val="21"/>
                      <w:highlight w:val="none"/>
                      <w:u w:val="none" w:color="auto"/>
                      <w:lang w:eastAsia="zh-CN"/>
                    </w:rPr>
                    <w:t>1</w:t>
                  </w:r>
                </w:p>
              </w:tc>
            </w:tr>
            <w:tr w14:paraId="32D901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3" w:type="pct"/>
                  <w:tcBorders>
                    <w:tl2br w:val="nil"/>
                    <w:tr2bl w:val="nil"/>
                  </w:tcBorders>
                  <w:vAlign w:val="center"/>
                </w:tcPr>
                <w:p w14:paraId="6FF9B8CF">
                  <w:pPr>
                    <w:pStyle w:val="38"/>
                    <w:widowControl/>
                    <w:wordWrap w:val="0"/>
                    <w:topLinePunct/>
                    <w:autoSpaceDE/>
                    <w:autoSpaceDN/>
                    <w:jc w:val="center"/>
                    <w:rPr>
                      <w:rFonts w:hint="eastAsia" w:ascii="Times New Roman" w:hAnsi="Times New Roman" w:cs="Times New Roman"/>
                      <w:color w:val="auto"/>
                      <w:spacing w:val="-1"/>
                      <w:sz w:val="21"/>
                      <w:szCs w:val="21"/>
                      <w:highlight w:val="none"/>
                      <w:u w:val="none" w:color="auto"/>
                      <w:lang w:eastAsia="zh-CN"/>
                    </w:rPr>
                  </w:pPr>
                  <w:r>
                    <w:rPr>
                      <w:rFonts w:hint="eastAsia" w:ascii="Times New Roman" w:hAnsi="Times New Roman" w:cs="Times New Roman"/>
                      <w:color w:val="auto"/>
                      <w:spacing w:val="-1"/>
                      <w:sz w:val="21"/>
                      <w:szCs w:val="21"/>
                      <w:highlight w:val="none"/>
                      <w:u w:val="none" w:color="auto"/>
                      <w:lang w:eastAsia="zh-CN"/>
                    </w:rPr>
                    <w:t>风险措施</w:t>
                  </w:r>
                </w:p>
              </w:tc>
              <w:tc>
                <w:tcPr>
                  <w:tcW w:w="3533" w:type="pct"/>
                  <w:gridSpan w:val="3"/>
                  <w:tcBorders>
                    <w:tl2br w:val="nil"/>
                    <w:tr2bl w:val="nil"/>
                  </w:tcBorders>
                  <w:vAlign w:val="center"/>
                </w:tcPr>
                <w:p w14:paraId="2DDA3ED7">
                  <w:pPr>
                    <w:pStyle w:val="38"/>
                    <w:widowControl/>
                    <w:wordWrap w:val="0"/>
                    <w:topLinePunct/>
                    <w:autoSpaceDE/>
                    <w:autoSpaceDN/>
                    <w:jc w:val="center"/>
                    <w:rPr>
                      <w:rFonts w:hint="eastAsia" w:ascii="Times New Roman" w:hAnsi="Times New Roman" w:cs="Times New Roman"/>
                      <w:color w:val="auto"/>
                      <w:spacing w:val="7"/>
                      <w:sz w:val="21"/>
                      <w:szCs w:val="21"/>
                      <w:highlight w:val="none"/>
                      <w:u w:val="none" w:color="auto"/>
                      <w:lang w:val="en-US" w:eastAsia="zh-CN"/>
                    </w:rPr>
                  </w:pPr>
                  <w:r>
                    <w:rPr>
                      <w:rFonts w:hint="eastAsia" w:ascii="Times New Roman" w:hAnsi="Times New Roman" w:cs="Times New Roman"/>
                      <w:color w:val="auto"/>
                      <w:spacing w:val="7"/>
                      <w:sz w:val="21"/>
                      <w:szCs w:val="21"/>
                      <w:highlight w:val="none"/>
                      <w:u w:val="none" w:color="auto"/>
                      <w:lang w:val="en-US" w:eastAsia="zh-CN"/>
                    </w:rPr>
                    <w:t>灭火装置、警示标志、加强环保设备的维护管理、防火防爆措施</w:t>
                  </w:r>
                </w:p>
              </w:tc>
              <w:tc>
                <w:tcPr>
                  <w:tcW w:w="833" w:type="pct"/>
                  <w:tcBorders>
                    <w:tl2br w:val="nil"/>
                    <w:tr2bl w:val="nil"/>
                  </w:tcBorders>
                  <w:vAlign w:val="center"/>
                </w:tcPr>
                <w:p w14:paraId="05FB0ADC">
                  <w:pPr>
                    <w:widowControl/>
                    <w:wordWrap w:val="0"/>
                    <w:topLinePunct/>
                    <w:autoSpaceDE/>
                    <w:autoSpaceDN/>
                    <w:jc w:val="center"/>
                    <w:rPr>
                      <w:rFonts w:hint="default" w:ascii="Times New Roman" w:hAnsi="Times New Roman"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2</w:t>
                  </w:r>
                </w:p>
              </w:tc>
            </w:tr>
            <w:tr w14:paraId="244513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166" w:type="pct"/>
                  <w:gridSpan w:val="4"/>
                  <w:tcBorders>
                    <w:tl2br w:val="nil"/>
                    <w:tr2bl w:val="nil"/>
                  </w:tcBorders>
                  <w:vAlign w:val="center"/>
                </w:tcPr>
                <w:p w14:paraId="7AD0A3DE">
                  <w:pPr>
                    <w:pStyle w:val="38"/>
                    <w:widowControl/>
                    <w:wordWrap w:val="0"/>
                    <w:topLinePunct/>
                    <w:autoSpaceDE/>
                    <w:autoSpaceDN/>
                    <w:jc w:val="center"/>
                    <w:rPr>
                      <w:rFonts w:ascii="Times New Roman" w:hAnsi="Times New Roman" w:cs="Times New Roman"/>
                      <w:color w:val="auto"/>
                      <w:spacing w:val="7"/>
                      <w:sz w:val="21"/>
                      <w:szCs w:val="21"/>
                      <w:highlight w:val="none"/>
                      <w:u w:val="none" w:color="auto"/>
                      <w:lang w:eastAsia="zh-CN"/>
                    </w:rPr>
                  </w:pPr>
                  <w:r>
                    <w:rPr>
                      <w:rFonts w:ascii="Times New Roman" w:hAnsi="Times New Roman" w:cs="Times New Roman"/>
                      <w:color w:val="auto"/>
                      <w:spacing w:val="3"/>
                      <w:sz w:val="21"/>
                      <w:szCs w:val="21"/>
                      <w:highlight w:val="none"/>
                      <w:u w:val="none" w:color="auto"/>
                      <w:lang w:eastAsia="zh-CN"/>
                    </w:rPr>
                    <w:t>小计</w:t>
                  </w:r>
                </w:p>
              </w:tc>
              <w:tc>
                <w:tcPr>
                  <w:tcW w:w="833" w:type="pct"/>
                  <w:tcBorders>
                    <w:tl2br w:val="nil"/>
                    <w:tr2bl w:val="nil"/>
                  </w:tcBorders>
                  <w:vAlign w:val="center"/>
                </w:tcPr>
                <w:p w14:paraId="256003C7">
                  <w:pPr>
                    <w:widowControl/>
                    <w:wordWrap w:val="0"/>
                    <w:topLinePunct/>
                    <w:autoSpaceDE/>
                    <w:autoSpaceDN/>
                    <w:jc w:val="center"/>
                    <w:rPr>
                      <w:rFonts w:hint="default" w:ascii="Times New Roman" w:hAnsi="Times New Roman" w:cs="Times New Roman"/>
                      <w:color w:val="auto"/>
                      <w:szCs w:val="21"/>
                      <w:highlight w:val="none"/>
                      <w:u w:val="none" w:color="auto"/>
                      <w:lang w:val="en-US" w:eastAsia="zh-CN"/>
                    </w:rPr>
                  </w:pPr>
                  <w:r>
                    <w:rPr>
                      <w:rFonts w:hint="eastAsia" w:cs="Times New Roman"/>
                      <w:color w:val="auto"/>
                      <w:szCs w:val="21"/>
                      <w:highlight w:val="none"/>
                      <w:u w:val="none" w:color="auto"/>
                      <w:lang w:val="en-US" w:eastAsia="zh-CN"/>
                    </w:rPr>
                    <w:t>81.5</w:t>
                  </w:r>
                </w:p>
              </w:tc>
            </w:tr>
          </w:tbl>
          <w:p w14:paraId="33D66D38">
            <w:pPr>
              <w:widowControl/>
              <w:wordWrap w:val="0"/>
              <w:topLinePunct/>
              <w:spacing w:line="360" w:lineRule="auto"/>
              <w:rPr>
                <w:b/>
                <w:color w:val="auto"/>
                <w:sz w:val="24"/>
                <w:highlight w:val="none"/>
                <w:u w:val="none" w:color="auto"/>
              </w:rPr>
            </w:pPr>
            <w:r>
              <w:rPr>
                <w:rFonts w:hint="eastAsia"/>
                <w:b/>
                <w:color w:val="auto"/>
                <w:sz w:val="24"/>
                <w:highlight w:val="none"/>
                <w:u w:val="none" w:color="auto"/>
              </w:rPr>
              <w:t>八、排污许可管理要求</w:t>
            </w:r>
          </w:p>
          <w:p w14:paraId="2F5845D8">
            <w:pPr>
              <w:pStyle w:val="27"/>
              <w:widowControl/>
              <w:ind w:firstLine="0" w:firstLineChars="0"/>
              <w:rPr>
                <w:b/>
                <w:bCs/>
                <w:color w:val="auto"/>
                <w:highlight w:val="none"/>
                <w:u w:val="none" w:color="auto"/>
              </w:rPr>
            </w:pPr>
            <w:r>
              <w:rPr>
                <w:rFonts w:hint="eastAsia"/>
                <w:b/>
                <w:bCs/>
                <w:color w:val="auto"/>
                <w:highlight w:val="none"/>
                <w:u w:val="none" w:color="auto"/>
                <w:lang w:val="en-US" w:eastAsia="zh-CN"/>
              </w:rPr>
              <w:t>1.</w:t>
            </w:r>
            <w:r>
              <w:rPr>
                <w:b/>
                <w:bCs/>
                <w:color w:val="auto"/>
                <w:highlight w:val="none"/>
                <w:u w:val="none" w:color="auto"/>
              </w:rPr>
              <w:t>管理类别</w:t>
            </w:r>
          </w:p>
          <w:p w14:paraId="3A5AC07B">
            <w:pPr>
              <w:pStyle w:val="27"/>
              <w:widowControl/>
              <w:ind w:firstLine="480"/>
              <w:rPr>
                <w:color w:val="auto"/>
                <w:highlight w:val="none"/>
                <w:u w:val="none" w:color="auto"/>
              </w:rPr>
            </w:pPr>
            <w:r>
              <w:rPr>
                <w:color w:val="auto"/>
                <w:highlight w:val="none"/>
                <w:u w:val="none" w:color="auto"/>
              </w:rPr>
              <w:t>根据《固定污染源排污许可分类管理名录》（2019年版），本项目属于“</w:t>
            </w:r>
            <w:r>
              <w:rPr>
                <w:rFonts w:hint="eastAsia"/>
                <w:color w:val="auto"/>
                <w:highlight w:val="none"/>
                <w:u w:val="none" w:color="auto"/>
                <w:lang w:val="en-US" w:eastAsia="zh-CN"/>
              </w:rPr>
              <w:t>八</w:t>
            </w:r>
            <w:r>
              <w:rPr>
                <w:rFonts w:hint="eastAsia"/>
                <w:color w:val="auto"/>
                <w:highlight w:val="none"/>
                <w:u w:val="none" w:color="auto"/>
              </w:rPr>
              <w:t>、</w:t>
            </w:r>
            <w:r>
              <w:rPr>
                <w:rFonts w:hint="eastAsia"/>
                <w:color w:val="auto"/>
                <w:highlight w:val="none"/>
                <w:u w:val="none" w:color="auto"/>
                <w:lang w:val="en-US" w:eastAsia="zh-CN"/>
              </w:rPr>
              <w:t>农副食品加工业13-16.其他农副食品加工139-其他*</w:t>
            </w:r>
            <w:r>
              <w:rPr>
                <w:color w:val="auto"/>
                <w:highlight w:val="none"/>
                <w:u w:val="none" w:color="auto"/>
              </w:rPr>
              <w:t>”，属于</w:t>
            </w:r>
            <w:r>
              <w:rPr>
                <w:rFonts w:hint="eastAsia"/>
                <w:color w:val="auto"/>
                <w:highlight w:val="none"/>
                <w:u w:val="none" w:color="auto"/>
                <w:lang w:val="en-US" w:eastAsia="zh-CN"/>
              </w:rPr>
              <w:t>登记</w:t>
            </w:r>
            <w:r>
              <w:rPr>
                <w:color w:val="auto"/>
                <w:highlight w:val="none"/>
                <w:u w:val="none" w:color="auto"/>
              </w:rPr>
              <w:t>管理。</w:t>
            </w:r>
          </w:p>
          <w:p w14:paraId="3F595993">
            <w:pPr>
              <w:pStyle w:val="38"/>
              <w:widowControl/>
              <w:wordWrap w:val="0"/>
              <w:topLinePunct/>
              <w:ind w:firstLine="422" w:firstLineChars="200"/>
              <w:jc w:val="center"/>
              <w:rPr>
                <w:rFonts w:hint="eastAsia"/>
                <w:color w:val="auto"/>
                <w:sz w:val="21"/>
                <w:szCs w:val="21"/>
                <w:highlight w:val="none"/>
                <w:u w:val="none" w:color="auto"/>
                <w:lang w:eastAsia="zh-CN"/>
              </w:rPr>
            </w:pPr>
            <w:r>
              <w:rPr>
                <w:rFonts w:ascii="Times New Roman" w:hAnsi="Times New Roman" w:cs="Times New Roman"/>
                <w:b/>
                <w:bCs/>
                <w:color w:val="auto"/>
                <w:sz w:val="21"/>
                <w:szCs w:val="21"/>
                <w:highlight w:val="none"/>
                <w:u w:val="none" w:color="auto"/>
                <w:lang w:eastAsia="zh-CN"/>
              </w:rPr>
              <w:t>表4-</w:t>
            </w:r>
            <w:r>
              <w:rPr>
                <w:rFonts w:hint="eastAsia" w:ascii="Times New Roman" w:hAnsi="Times New Roman" w:cs="Times New Roman"/>
                <w:b/>
                <w:bCs/>
                <w:color w:val="auto"/>
                <w:sz w:val="21"/>
                <w:szCs w:val="21"/>
                <w:highlight w:val="none"/>
                <w:u w:val="none" w:color="auto"/>
                <w:lang w:eastAsia="zh-CN"/>
              </w:rPr>
              <w:t>2</w:t>
            </w:r>
            <w:r>
              <w:rPr>
                <w:rFonts w:hint="eastAsia" w:ascii="Times New Roman" w:hAnsi="Times New Roman" w:cs="Times New Roman"/>
                <w:b/>
                <w:bCs/>
                <w:color w:val="auto"/>
                <w:sz w:val="21"/>
                <w:szCs w:val="21"/>
                <w:highlight w:val="none"/>
                <w:u w:val="none" w:color="auto"/>
                <w:lang w:val="en-US" w:eastAsia="zh-CN"/>
              </w:rPr>
              <w:t>4</w:t>
            </w:r>
            <w:r>
              <w:rPr>
                <w:rFonts w:hint="eastAsia" w:ascii="Times New Roman" w:hAnsi="Times New Roman" w:cs="Times New Roman"/>
                <w:b/>
                <w:bCs/>
                <w:color w:val="auto"/>
                <w:sz w:val="21"/>
                <w:szCs w:val="21"/>
                <w:highlight w:val="none"/>
                <w:u w:val="none" w:color="auto"/>
                <w:lang w:eastAsia="zh-CN"/>
              </w:rPr>
              <w:t xml:space="preserve">  </w:t>
            </w:r>
            <w:r>
              <w:rPr>
                <w:rFonts w:ascii="Times New Roman" w:hAnsi="Times New Roman" w:cs="Times New Roman"/>
                <w:b/>
                <w:bCs/>
                <w:color w:val="auto"/>
                <w:sz w:val="21"/>
                <w:szCs w:val="21"/>
                <w:highlight w:val="none"/>
                <w:u w:val="none" w:color="auto"/>
                <w:lang w:eastAsia="zh-CN"/>
              </w:rPr>
              <w:t xml:space="preserve"> 本项目管理类别一览表</w:t>
            </w:r>
          </w:p>
          <w:tbl>
            <w:tblPr>
              <w:tblStyle w:val="37"/>
              <w:tblW w:w="7990" w:type="dxa"/>
              <w:tblInd w:w="-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70"/>
              <w:gridCol w:w="1020"/>
              <w:gridCol w:w="2231"/>
              <w:gridCol w:w="3145"/>
              <w:gridCol w:w="1024"/>
            </w:tblGrid>
            <w:tr w14:paraId="73E3BD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56" w:type="pct"/>
                  <w:tcBorders>
                    <w:tl2br w:val="nil"/>
                    <w:tr2bl w:val="nil"/>
                  </w:tcBorders>
                  <w:vAlign w:val="center"/>
                </w:tcPr>
                <w:p w14:paraId="54D3D23A">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序号</w:t>
                  </w:r>
                </w:p>
              </w:tc>
              <w:tc>
                <w:tcPr>
                  <w:tcW w:w="638" w:type="pct"/>
                  <w:tcBorders>
                    <w:tl2br w:val="nil"/>
                    <w:tr2bl w:val="nil"/>
                  </w:tcBorders>
                  <w:vAlign w:val="center"/>
                </w:tcPr>
                <w:p w14:paraId="2996B057">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行业类别</w:t>
                  </w:r>
                </w:p>
              </w:tc>
              <w:tc>
                <w:tcPr>
                  <w:tcW w:w="1396" w:type="pct"/>
                  <w:tcBorders>
                    <w:tl2br w:val="nil"/>
                    <w:tr2bl w:val="nil"/>
                  </w:tcBorders>
                  <w:vAlign w:val="center"/>
                </w:tcPr>
                <w:p w14:paraId="0D4E7344">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重点管理</w:t>
                  </w:r>
                </w:p>
              </w:tc>
              <w:tc>
                <w:tcPr>
                  <w:tcW w:w="1968" w:type="pct"/>
                  <w:tcBorders>
                    <w:tl2br w:val="nil"/>
                    <w:tr2bl w:val="nil"/>
                  </w:tcBorders>
                  <w:vAlign w:val="center"/>
                </w:tcPr>
                <w:p w14:paraId="78BA705E">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简化管理</w:t>
                  </w:r>
                </w:p>
              </w:tc>
              <w:tc>
                <w:tcPr>
                  <w:tcW w:w="640" w:type="pct"/>
                  <w:tcBorders>
                    <w:tl2br w:val="nil"/>
                    <w:tr2bl w:val="nil"/>
                  </w:tcBorders>
                  <w:vAlign w:val="center"/>
                </w:tcPr>
                <w:p w14:paraId="0A494DC7">
                  <w:pPr>
                    <w:pStyle w:val="32"/>
                    <w:widowControl/>
                    <w:wordWrap w:val="0"/>
                    <w:topLinePunct/>
                    <w:autoSpaceDE/>
                    <w:autoSpaceDN/>
                    <w:adjustRightInd/>
                    <w:jc w:val="center"/>
                    <w:rPr>
                      <w:b/>
                      <w:bCs/>
                      <w:color w:val="auto"/>
                      <w:highlight w:val="none"/>
                      <w:u w:val="none" w:color="auto"/>
                      <w:lang w:eastAsia="en-US"/>
                    </w:rPr>
                  </w:pPr>
                  <w:r>
                    <w:rPr>
                      <w:b/>
                      <w:bCs/>
                      <w:color w:val="auto"/>
                      <w:highlight w:val="none"/>
                      <w:u w:val="none" w:color="auto"/>
                      <w:lang w:eastAsia="en-US"/>
                    </w:rPr>
                    <w:t>登记管理</w:t>
                  </w:r>
                </w:p>
              </w:tc>
            </w:tr>
            <w:tr w14:paraId="2102C8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56" w:type="pct"/>
                  <w:tcBorders>
                    <w:tl2br w:val="nil"/>
                    <w:tr2bl w:val="nil"/>
                  </w:tcBorders>
                  <w:vAlign w:val="center"/>
                </w:tcPr>
                <w:p w14:paraId="05B5404D">
                  <w:pPr>
                    <w:pStyle w:val="32"/>
                    <w:widowControl/>
                    <w:wordWrap w:val="0"/>
                    <w:topLinePunct/>
                    <w:autoSpaceDE/>
                    <w:autoSpaceDN/>
                    <w:adjustRightInd/>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八</w:t>
                  </w:r>
                </w:p>
              </w:tc>
              <w:tc>
                <w:tcPr>
                  <w:tcW w:w="638" w:type="pct"/>
                  <w:tcBorders>
                    <w:tl2br w:val="nil"/>
                    <w:tr2bl w:val="nil"/>
                  </w:tcBorders>
                  <w:vAlign w:val="center"/>
                </w:tcPr>
                <w:p w14:paraId="677BC9FE">
                  <w:pPr>
                    <w:pStyle w:val="32"/>
                    <w:widowControl/>
                    <w:wordWrap w:val="0"/>
                    <w:topLinePunct/>
                    <w:autoSpaceDE/>
                    <w:autoSpaceDN/>
                    <w:adjustRightInd/>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农副食品加工业13</w:t>
                  </w:r>
                </w:p>
              </w:tc>
              <w:tc>
                <w:tcPr>
                  <w:tcW w:w="1396" w:type="pct"/>
                  <w:tcBorders>
                    <w:tl2br w:val="nil"/>
                    <w:tr2bl w:val="nil"/>
                  </w:tcBorders>
                  <w:vAlign w:val="center"/>
                </w:tcPr>
                <w:p w14:paraId="38197A0E">
                  <w:pPr>
                    <w:pStyle w:val="32"/>
                    <w:widowControl/>
                    <w:wordWrap w:val="0"/>
                    <w:topLinePunct/>
                    <w:autoSpaceDE/>
                    <w:autoSpaceDN/>
                    <w:adjustRightInd/>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年加工能力15万吨玉米或者1.5万吨目类及以上的淀粉生产或者年产1万吨及以上的淀粉制品生产，有发酵工艺的淀粉制品</w:t>
                  </w:r>
                </w:p>
              </w:tc>
              <w:tc>
                <w:tcPr>
                  <w:tcW w:w="1968" w:type="pct"/>
                  <w:tcBorders>
                    <w:tl2br w:val="nil"/>
                    <w:tr2bl w:val="nil"/>
                  </w:tcBorders>
                  <w:vAlign w:val="center"/>
                </w:tcPr>
                <w:p w14:paraId="6126C435">
                  <w:pPr>
                    <w:pStyle w:val="32"/>
                    <w:widowControl/>
                    <w:wordWrap w:val="0"/>
                    <w:topLinePunct/>
                    <w:autoSpaceDE/>
                    <w:autoSpaceDN/>
                    <w:adjustRightInd/>
                    <w:jc w:val="center"/>
                    <w:rPr>
                      <w:color w:val="auto"/>
                      <w:highlight w:val="none"/>
                      <w:u w:val="none" w:color="auto"/>
                      <w:lang w:eastAsia="zh-CN"/>
                    </w:rPr>
                  </w:pPr>
                  <w:r>
                    <w:rPr>
                      <w:rFonts w:hint="eastAsia"/>
                      <w:color w:val="auto"/>
                      <w:highlight w:val="none"/>
                      <w:u w:val="none" w:color="auto"/>
                      <w:lang w:eastAsia="zh-CN"/>
                    </w:rPr>
                    <w:t>除重点管理以外的年加工能力1.5万吨及以上玉米、0.1万吨及以上薯类或豆类、4.5万吨及以上小麦的淀粉生产、年产0.1万吨及以上的淀粉制品生产(不含有发酵工艺的淀粉制品)</w:t>
                  </w:r>
                </w:p>
              </w:tc>
              <w:tc>
                <w:tcPr>
                  <w:tcW w:w="640" w:type="pct"/>
                  <w:tcBorders>
                    <w:tl2br w:val="nil"/>
                    <w:tr2bl w:val="nil"/>
                  </w:tcBorders>
                  <w:vAlign w:val="center"/>
                </w:tcPr>
                <w:p w14:paraId="06571189">
                  <w:pPr>
                    <w:pStyle w:val="32"/>
                    <w:widowControl/>
                    <w:wordWrap w:val="0"/>
                    <w:topLinePunct/>
                    <w:autoSpaceDE/>
                    <w:autoSpaceDN/>
                    <w:adjustRightInd/>
                    <w:jc w:val="center"/>
                    <w:rPr>
                      <w:color w:val="auto"/>
                      <w:highlight w:val="none"/>
                      <w:u w:val="none" w:color="auto"/>
                      <w:lang w:eastAsia="zh-CN"/>
                    </w:rPr>
                  </w:pPr>
                  <w:r>
                    <w:rPr>
                      <w:rFonts w:hint="eastAsia"/>
                      <w:color w:val="auto"/>
                      <w:highlight w:val="none"/>
                      <w:u w:val="none" w:color="auto"/>
                      <w:lang w:eastAsia="zh-CN"/>
                    </w:rPr>
                    <w:t>其他*</w:t>
                  </w:r>
                </w:p>
              </w:tc>
            </w:tr>
          </w:tbl>
          <w:p w14:paraId="1A1BF504">
            <w:pPr>
              <w:pStyle w:val="27"/>
              <w:widowControl/>
              <w:ind w:firstLine="0" w:firstLineChars="0"/>
              <w:rPr>
                <w:b/>
                <w:bCs/>
                <w:color w:val="auto"/>
                <w:highlight w:val="none"/>
                <w:u w:val="none" w:color="auto"/>
              </w:rPr>
            </w:pPr>
            <w:r>
              <w:rPr>
                <w:rFonts w:hint="eastAsia"/>
                <w:b/>
                <w:bCs/>
                <w:color w:val="auto"/>
                <w:highlight w:val="none"/>
                <w:u w:val="none" w:color="auto"/>
                <w:lang w:val="en-US" w:eastAsia="zh-CN"/>
              </w:rPr>
              <w:t>2.</w:t>
            </w:r>
            <w:r>
              <w:rPr>
                <w:rFonts w:hint="eastAsia"/>
                <w:b/>
                <w:bCs/>
                <w:color w:val="auto"/>
                <w:highlight w:val="none"/>
                <w:u w:val="none" w:color="auto"/>
              </w:rPr>
              <w:t>排污管理</w:t>
            </w:r>
          </w:p>
          <w:p w14:paraId="57F464C8">
            <w:pPr>
              <w:pStyle w:val="27"/>
              <w:widowControl/>
              <w:ind w:firstLine="480"/>
              <w:rPr>
                <w:color w:val="auto"/>
                <w:highlight w:val="none"/>
                <w:u w:val="none" w:color="auto"/>
              </w:rPr>
            </w:pPr>
            <w:r>
              <w:rPr>
                <w:color w:val="auto"/>
                <w:highlight w:val="none"/>
                <w:u w:val="none" w:color="auto"/>
              </w:rPr>
              <w:t>据生态环境部发布《排污许可管理办法》（部令第32号）规定：</w:t>
            </w:r>
          </w:p>
          <w:p w14:paraId="58B33C1C">
            <w:pPr>
              <w:pStyle w:val="27"/>
              <w:widowControl/>
              <w:ind w:firstLine="480"/>
              <w:rPr>
                <w:color w:val="auto"/>
                <w:highlight w:val="none"/>
                <w:u w:val="none" w:color="auto"/>
              </w:rPr>
            </w:pPr>
            <w:r>
              <w:rPr>
                <w:color w:val="auto"/>
                <w:highlight w:val="none"/>
                <w:u w:val="none" w:color="auto"/>
              </w:rPr>
              <w:t>排污登记单位应当依照国家生态环境保护法律法规规章等管理规定运行和维护污染防治设施，建设规范化排放口，落实排污主体责任，控制污染物排放。</w:t>
            </w:r>
          </w:p>
          <w:p w14:paraId="06DFD145">
            <w:pPr>
              <w:pStyle w:val="27"/>
              <w:widowControl/>
              <w:ind w:firstLine="480"/>
              <w:rPr>
                <w:color w:val="auto"/>
                <w:highlight w:val="none"/>
                <w:u w:val="none" w:color="auto"/>
              </w:rPr>
            </w:pPr>
            <w:r>
              <w:rPr>
                <w:color w:val="auto"/>
                <w:highlight w:val="none"/>
                <w:u w:val="none" w:color="auto"/>
              </w:rPr>
              <w:t>排污单位应当按照排污许可证规定和有关标准规范，依法开展自行监测，保存原始监测记录。原始监测记录保存期限不得少于五年。</w:t>
            </w:r>
          </w:p>
          <w:p w14:paraId="2320C4EA">
            <w:pPr>
              <w:pStyle w:val="27"/>
              <w:widowControl/>
              <w:ind w:firstLine="480"/>
              <w:rPr>
                <w:color w:val="auto"/>
                <w:highlight w:val="none"/>
                <w:u w:val="none" w:color="auto"/>
              </w:rPr>
            </w:pPr>
            <w:r>
              <w:rPr>
                <w:color w:val="auto"/>
                <w:highlight w:val="none"/>
                <w:u w:val="none" w:color="auto"/>
              </w:rPr>
              <w:t>排污单位对自行监测数据的真实性、准确性负责，不得篡改、伪造。</w:t>
            </w:r>
          </w:p>
          <w:p w14:paraId="0A08B184">
            <w:pPr>
              <w:pStyle w:val="27"/>
              <w:widowControl/>
              <w:ind w:firstLine="480"/>
              <w:rPr>
                <w:color w:val="auto"/>
                <w:highlight w:val="none"/>
                <w:u w:val="none" w:color="auto"/>
              </w:rPr>
            </w:pPr>
            <w:r>
              <w:rPr>
                <w:color w:val="auto"/>
                <w:highlight w:val="none"/>
                <w:u w:val="none" w:color="auto"/>
              </w:rPr>
              <w:t>排污单位应当按照排污许可证规定的格式、内容和频次要求记录环境管理台账，主要包括以下内容：</w:t>
            </w:r>
          </w:p>
          <w:p w14:paraId="47A22918">
            <w:pPr>
              <w:pStyle w:val="27"/>
              <w:widowControl/>
              <w:ind w:firstLine="480"/>
              <w:rPr>
                <w:color w:val="auto"/>
                <w:highlight w:val="none"/>
                <w:u w:val="none" w:color="auto"/>
              </w:rPr>
            </w:pPr>
            <w:r>
              <w:rPr>
                <w:color w:val="auto"/>
                <w:highlight w:val="none"/>
                <w:u w:val="none" w:color="auto"/>
              </w:rPr>
              <w:t>（一）与污染物排放相关的主要生产设施运行情况；发生异常情况的，应当记录原因和采取的措施。</w:t>
            </w:r>
          </w:p>
          <w:p w14:paraId="261E0EB4">
            <w:pPr>
              <w:pStyle w:val="27"/>
              <w:widowControl/>
              <w:ind w:firstLine="480"/>
              <w:rPr>
                <w:color w:val="auto"/>
                <w:highlight w:val="none"/>
                <w:u w:val="none" w:color="auto"/>
              </w:rPr>
            </w:pPr>
            <w:r>
              <w:rPr>
                <w:color w:val="auto"/>
                <w:highlight w:val="none"/>
                <w:u w:val="none" w:color="auto"/>
              </w:rPr>
              <w:t>（二）污染防治设施运行情况及管理信息；发生异常情况的，应当记录原因和采取的措施。</w:t>
            </w:r>
          </w:p>
          <w:p w14:paraId="7B931005">
            <w:pPr>
              <w:pStyle w:val="27"/>
              <w:widowControl/>
              <w:ind w:firstLine="480"/>
              <w:rPr>
                <w:color w:val="auto"/>
                <w:highlight w:val="none"/>
                <w:u w:val="none" w:color="auto"/>
              </w:rPr>
            </w:pPr>
            <w:r>
              <w:rPr>
                <w:color w:val="auto"/>
                <w:highlight w:val="none"/>
                <w:u w:val="none" w:color="auto"/>
              </w:rPr>
              <w:t>（三）污染物实际排放浓度和排放量；发生超标排放情况的，应当记录超标原因和采取的措施。</w:t>
            </w:r>
          </w:p>
          <w:p w14:paraId="7B904EC1">
            <w:pPr>
              <w:pStyle w:val="27"/>
              <w:widowControl/>
              <w:ind w:firstLine="480"/>
              <w:rPr>
                <w:color w:val="auto"/>
                <w:highlight w:val="none"/>
                <w:u w:val="none" w:color="auto"/>
              </w:rPr>
            </w:pPr>
            <w:r>
              <w:rPr>
                <w:color w:val="auto"/>
                <w:highlight w:val="none"/>
                <w:u w:val="none" w:color="auto"/>
              </w:rPr>
              <w:t>（四）其他按照相关技术规范应当记录的信息。环境管理台账记录保存期限不得少于五年。</w:t>
            </w:r>
          </w:p>
          <w:p w14:paraId="3974550F">
            <w:pPr>
              <w:pStyle w:val="27"/>
              <w:widowControl/>
              <w:ind w:firstLine="480"/>
              <w:rPr>
                <w:color w:val="auto"/>
                <w:highlight w:val="none"/>
                <w:u w:val="none" w:color="auto"/>
              </w:rPr>
            </w:pPr>
            <w:r>
              <w:rPr>
                <w:color w:val="auto"/>
                <w:highlight w:val="none"/>
                <w:u w:val="none" w:color="auto"/>
              </w:rPr>
              <w:t>排污单位应当按照排污许可证规定的执行报告内容、频次和时间要求，在全国排污许可证管理信息平台上填报、提交排污许可证执行报告。</w:t>
            </w:r>
          </w:p>
          <w:p w14:paraId="612CAC5C">
            <w:pPr>
              <w:pStyle w:val="27"/>
              <w:widowControl/>
              <w:ind w:firstLine="480"/>
              <w:rPr>
                <w:color w:val="auto"/>
                <w:highlight w:val="none"/>
                <w:u w:val="none" w:color="auto"/>
              </w:rPr>
            </w:pPr>
            <w:r>
              <w:rPr>
                <w:color w:val="auto"/>
                <w:highlight w:val="none"/>
                <w:u w:val="none" w:color="auto"/>
              </w:rPr>
              <w:t>建设项目竣工环境保护设施验收报告中污染源监测数据等与污染物排放相关的主要内容，应当由排污单位记载在该项目竣工环境保护设施验收完成当年的排污许可证年度执行报告中。排污许可证执行情况应当作为环境影响后评价的重要依据。排污单位发生污染事故排放时，应当依照相关法律法规规章的规定及时报告。</w:t>
            </w:r>
          </w:p>
          <w:p w14:paraId="4889F1BC">
            <w:pPr>
              <w:pStyle w:val="27"/>
              <w:widowControl/>
              <w:ind w:firstLine="480"/>
              <w:rPr>
                <w:color w:val="auto"/>
                <w:highlight w:val="none"/>
                <w:u w:val="none" w:color="auto"/>
              </w:rPr>
            </w:pPr>
            <w:r>
              <w:rPr>
                <w:color w:val="auto"/>
                <w:highlight w:val="none"/>
                <w:u w:val="none" w:color="auto"/>
              </w:rPr>
              <w:t>排污单位应当按照排污许可证规定，如实在全国排污许可证管理信息平台上公开污染物排放信息。污染物排放信息应当包括污染物排放种类、排放浓度和排放量，以及污染防治设施的建设运行情况、排污许可证执行报告、自行监测数据等；水污染物排入市政排水管网的，还应当包括污水接入市政排水管网位置、排放方式等信息。</w:t>
            </w:r>
          </w:p>
          <w:p w14:paraId="17F7508B">
            <w:pPr>
              <w:pStyle w:val="27"/>
              <w:widowControl/>
              <w:ind w:firstLine="0" w:firstLineChars="0"/>
              <w:rPr>
                <w:b/>
                <w:bCs/>
                <w:color w:val="auto"/>
                <w:highlight w:val="none"/>
                <w:u w:val="none" w:color="auto"/>
              </w:rPr>
            </w:pPr>
            <w:r>
              <w:rPr>
                <w:rFonts w:hint="eastAsia"/>
                <w:b/>
                <w:bCs/>
                <w:color w:val="auto"/>
                <w:highlight w:val="none"/>
                <w:u w:val="none" w:color="auto"/>
                <w:lang w:val="en-US" w:eastAsia="zh-CN"/>
              </w:rPr>
              <w:t>3.</w:t>
            </w:r>
            <w:r>
              <w:rPr>
                <w:b/>
                <w:bCs/>
                <w:color w:val="auto"/>
                <w:highlight w:val="none"/>
                <w:u w:val="none" w:color="auto"/>
              </w:rPr>
              <w:t>排污口规范化建设</w:t>
            </w:r>
          </w:p>
          <w:p w14:paraId="40FC9FB1">
            <w:pPr>
              <w:pStyle w:val="27"/>
              <w:ind w:firstLine="480"/>
              <w:rPr>
                <w:color w:val="auto"/>
                <w:highlight w:val="none"/>
                <w:u w:val="none" w:color="auto"/>
              </w:rPr>
            </w:pPr>
            <w:r>
              <w:rPr>
                <w:rFonts w:hint="eastAsia"/>
                <w:color w:val="auto"/>
                <w:highlight w:val="none"/>
                <w:u w:val="none" w:color="auto"/>
              </w:rPr>
              <w:t>A.排污口设置规范化要求</w:t>
            </w:r>
          </w:p>
          <w:p w14:paraId="32E23870">
            <w:pPr>
              <w:pStyle w:val="27"/>
              <w:ind w:firstLine="480"/>
              <w:rPr>
                <w:color w:val="auto"/>
                <w:highlight w:val="none"/>
                <w:u w:val="none" w:color="auto"/>
              </w:rPr>
            </w:pPr>
            <w:r>
              <w:rPr>
                <w:color w:val="auto"/>
                <w:highlight w:val="none"/>
                <w:u w:val="none" w:color="auto"/>
              </w:rPr>
              <w:t>①排放口规范化整治应遵循便于采集样品、便于计量监测、便于日常现场监督检查的原则。</w:t>
            </w:r>
          </w:p>
          <w:p w14:paraId="19E95704">
            <w:pPr>
              <w:pStyle w:val="27"/>
              <w:ind w:firstLine="480"/>
              <w:rPr>
                <w:color w:val="auto"/>
                <w:highlight w:val="none"/>
                <w:u w:val="none" w:color="auto"/>
              </w:rPr>
            </w:pPr>
            <w:r>
              <w:rPr>
                <w:color w:val="auto"/>
                <w:highlight w:val="none"/>
                <w:u w:val="none" w:color="auto"/>
              </w:rPr>
              <w:t>②废气排放筒/烟囱均应设置便于采样、监测的采样口和采样监测平台，设置提示性环境保护图形标志牌。</w:t>
            </w:r>
          </w:p>
          <w:p w14:paraId="40C72060">
            <w:pPr>
              <w:pStyle w:val="27"/>
              <w:ind w:firstLine="480"/>
              <w:rPr>
                <w:color w:val="auto"/>
                <w:highlight w:val="none"/>
                <w:u w:val="none" w:color="auto"/>
              </w:rPr>
            </w:pPr>
            <w:r>
              <w:rPr>
                <w:color w:val="auto"/>
                <w:highlight w:val="none"/>
                <w:u w:val="none" w:color="auto"/>
              </w:rPr>
              <w:t>③应按《排污单位污染物排放口监测点位设置技术规范》（HJ1405-2024）设置废气采样平台和废气监测采样口。</w:t>
            </w:r>
          </w:p>
          <w:p w14:paraId="7D0A687F">
            <w:pPr>
              <w:pStyle w:val="27"/>
              <w:ind w:firstLine="480"/>
              <w:rPr>
                <w:color w:val="auto"/>
                <w:highlight w:val="none"/>
                <w:u w:val="none" w:color="auto"/>
              </w:rPr>
            </w:pPr>
            <w:r>
              <w:rPr>
                <w:color w:val="auto"/>
                <w:highlight w:val="none"/>
                <w:u w:val="none" w:color="auto"/>
              </w:rPr>
              <w:t>④固体废物贮存场所应符合《一般工业固体废物贮存和填埋污染控制标准》(GB18599-2020)要求。在固体废物贮存场所边界各进出路口设置标志牌。</w:t>
            </w:r>
          </w:p>
          <w:p w14:paraId="47B972B3">
            <w:pPr>
              <w:pStyle w:val="27"/>
              <w:ind w:firstLine="480"/>
              <w:rPr>
                <w:color w:val="auto"/>
                <w:highlight w:val="none"/>
                <w:u w:val="none" w:color="auto"/>
              </w:rPr>
            </w:pPr>
            <w:r>
              <w:rPr>
                <w:color w:val="auto"/>
                <w:highlight w:val="none"/>
                <w:u w:val="none" w:color="auto"/>
              </w:rPr>
              <w:t>⑤噪声排放源标志牌应设置在距选定监测点较近且醒目处。固定噪声污染源对边界影响最大处，须按《工业企业厂界噪声测量方法》的规定，设置环境噪声监测点，并在该处附近醒目处设置环境保护图形标志牌。</w:t>
            </w:r>
          </w:p>
          <w:p w14:paraId="53657E97">
            <w:pPr>
              <w:pStyle w:val="27"/>
              <w:ind w:firstLine="480"/>
              <w:rPr>
                <w:color w:val="auto"/>
                <w:highlight w:val="none"/>
                <w:u w:val="none" w:color="auto"/>
              </w:rPr>
            </w:pPr>
            <w:r>
              <w:rPr>
                <w:color w:val="auto"/>
                <w:highlight w:val="none"/>
                <w:u w:val="none" w:color="auto"/>
              </w:rPr>
              <w:t>⑥建立排放口相应的监督管理档案，内容包括排污单位名称，排放口性质及编号，排放口的地理位置，排放的污染物种类、数量、浓度及排放去向，</w:t>
            </w:r>
            <w:r>
              <w:rPr>
                <w:rFonts w:hint="eastAsia"/>
                <w:color w:val="auto"/>
                <w:highlight w:val="none"/>
                <w:u w:val="none" w:color="auto"/>
              </w:rPr>
              <w:t>设备</w:t>
            </w:r>
            <w:r>
              <w:rPr>
                <w:color w:val="auto"/>
                <w:highlight w:val="none"/>
                <w:u w:val="none" w:color="auto"/>
              </w:rPr>
              <w:t>运行情况及日常现场监督检查记录等有关资料和记录等。</w:t>
            </w:r>
          </w:p>
          <w:p w14:paraId="6161D099">
            <w:pPr>
              <w:pStyle w:val="27"/>
              <w:ind w:firstLine="480"/>
              <w:rPr>
                <w:color w:val="auto"/>
                <w:highlight w:val="none"/>
                <w:u w:val="none" w:color="auto"/>
              </w:rPr>
            </w:pPr>
            <w:r>
              <w:rPr>
                <w:color w:val="auto"/>
                <w:highlight w:val="none"/>
                <w:u w:val="none" w:color="auto"/>
              </w:rPr>
              <w:fldChar w:fldCharType="begin"/>
            </w:r>
            <w:r>
              <w:rPr>
                <w:color w:val="auto"/>
                <w:highlight w:val="none"/>
                <w:u w:val="none" w:color="auto"/>
              </w:rPr>
              <w:instrText xml:space="preserve"> = 7 \* GB3 \* MERGEFORMAT </w:instrText>
            </w:r>
            <w:r>
              <w:rPr>
                <w:color w:val="auto"/>
                <w:highlight w:val="none"/>
                <w:u w:val="none" w:color="auto"/>
              </w:rPr>
              <w:fldChar w:fldCharType="separate"/>
            </w:r>
            <w:r>
              <w:rPr>
                <w:color w:val="auto"/>
                <w:highlight w:val="none"/>
                <w:u w:val="none" w:color="auto"/>
              </w:rPr>
              <w:t>⑦</w:t>
            </w:r>
            <w:r>
              <w:rPr>
                <w:color w:val="auto"/>
                <w:highlight w:val="none"/>
                <w:u w:val="none" w:color="auto"/>
              </w:rPr>
              <w:fldChar w:fldCharType="end"/>
            </w:r>
            <w:r>
              <w:rPr>
                <w:color w:val="auto"/>
                <w:highlight w:val="none"/>
                <w:u w:val="none" w:color="auto"/>
              </w:rPr>
              <w:t>排污口应依照《环境保护图形标志排放口</w:t>
            </w:r>
            <w:r>
              <w:rPr>
                <w:rFonts w:hint="eastAsia"/>
                <w:color w:val="auto"/>
                <w:highlight w:val="none"/>
                <w:u w:val="none" w:color="auto"/>
              </w:rPr>
              <w:t>（</w:t>
            </w:r>
            <w:r>
              <w:rPr>
                <w:color w:val="auto"/>
                <w:highlight w:val="none"/>
                <w:u w:val="none" w:color="auto"/>
              </w:rPr>
              <w:t>源</w:t>
            </w:r>
            <w:r>
              <w:rPr>
                <w:rFonts w:hint="eastAsia"/>
                <w:color w:val="auto"/>
                <w:highlight w:val="none"/>
                <w:u w:val="none" w:color="auto"/>
              </w:rPr>
              <w:t>）</w:t>
            </w:r>
            <w:r>
              <w:rPr>
                <w:color w:val="auto"/>
                <w:highlight w:val="none"/>
                <w:u w:val="none" w:color="auto"/>
              </w:rPr>
              <w:t>》(GB15563.1-1995)设置专项图标，详见下表</w:t>
            </w:r>
            <w:r>
              <w:rPr>
                <w:rFonts w:hint="eastAsia"/>
                <w:color w:val="auto"/>
                <w:highlight w:val="none"/>
                <w:u w:val="none" w:color="auto"/>
              </w:rPr>
              <w:t>：</w:t>
            </w:r>
          </w:p>
          <w:p w14:paraId="1DE34387">
            <w:pPr>
              <w:adjustRightInd w:val="0"/>
              <w:snapToGrid w:val="0"/>
              <w:jc w:val="center"/>
              <w:rPr>
                <w:b/>
                <w:bCs/>
                <w:color w:val="auto"/>
                <w:szCs w:val="21"/>
                <w:highlight w:val="none"/>
                <w:u w:val="none" w:color="auto"/>
              </w:rPr>
            </w:pPr>
            <w:r>
              <w:rPr>
                <w:b/>
                <w:bCs/>
                <w:color w:val="auto"/>
                <w:szCs w:val="21"/>
                <w:highlight w:val="none"/>
                <w:u w:val="none" w:color="auto"/>
              </w:rPr>
              <w:t>表</w:t>
            </w:r>
            <w:r>
              <w:rPr>
                <w:rFonts w:hint="eastAsia"/>
                <w:b/>
                <w:bCs/>
                <w:color w:val="auto"/>
                <w:szCs w:val="21"/>
                <w:highlight w:val="none"/>
                <w:u w:val="none" w:color="auto"/>
              </w:rPr>
              <w:t>4-2</w:t>
            </w:r>
            <w:r>
              <w:rPr>
                <w:rFonts w:hint="eastAsia"/>
                <w:b/>
                <w:bCs/>
                <w:color w:val="auto"/>
                <w:szCs w:val="21"/>
                <w:highlight w:val="none"/>
                <w:u w:val="none" w:color="auto"/>
                <w:lang w:val="en-US" w:eastAsia="zh-CN"/>
              </w:rPr>
              <w:t>5</w:t>
            </w:r>
            <w:r>
              <w:rPr>
                <w:b/>
                <w:bCs/>
                <w:color w:val="auto"/>
                <w:szCs w:val="21"/>
                <w:highlight w:val="none"/>
                <w:u w:val="none" w:color="auto"/>
              </w:rPr>
              <w:t xml:space="preserve">   环境保护图形标志的形状及颜色</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1927"/>
              <w:gridCol w:w="1911"/>
              <w:gridCol w:w="2236"/>
            </w:tblGrid>
            <w:tr w14:paraId="12FC7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857" w:type="dxa"/>
                  <w:tcBorders>
                    <w:tl2br w:val="nil"/>
                    <w:tr2bl w:val="nil"/>
                  </w:tcBorders>
                </w:tcPr>
                <w:p w14:paraId="322876C0">
                  <w:pPr>
                    <w:adjustRightInd w:val="0"/>
                    <w:snapToGrid w:val="0"/>
                    <w:jc w:val="center"/>
                    <w:rPr>
                      <w:b/>
                      <w:bCs/>
                      <w:color w:val="auto"/>
                      <w:sz w:val="21"/>
                      <w:szCs w:val="21"/>
                      <w:highlight w:val="none"/>
                      <w:u w:val="none" w:color="auto"/>
                    </w:rPr>
                  </w:pPr>
                  <w:r>
                    <w:rPr>
                      <w:rFonts w:hint="eastAsia"/>
                      <w:b/>
                      <w:bCs/>
                      <w:color w:val="auto"/>
                      <w:sz w:val="21"/>
                      <w:szCs w:val="21"/>
                      <w:highlight w:val="none"/>
                      <w:u w:val="none" w:color="auto"/>
                    </w:rPr>
                    <w:t>标注名称</w:t>
                  </w:r>
                </w:p>
              </w:tc>
              <w:tc>
                <w:tcPr>
                  <w:tcW w:w="1927" w:type="dxa"/>
                  <w:tcBorders>
                    <w:tl2br w:val="nil"/>
                    <w:tr2bl w:val="nil"/>
                  </w:tcBorders>
                </w:tcPr>
                <w:p w14:paraId="6A699A09">
                  <w:pPr>
                    <w:adjustRightInd w:val="0"/>
                    <w:snapToGrid w:val="0"/>
                    <w:jc w:val="center"/>
                    <w:rPr>
                      <w:b/>
                      <w:bCs/>
                      <w:color w:val="auto"/>
                      <w:sz w:val="21"/>
                      <w:szCs w:val="21"/>
                      <w:highlight w:val="none"/>
                      <w:u w:val="none" w:color="auto"/>
                    </w:rPr>
                  </w:pPr>
                  <w:r>
                    <w:rPr>
                      <w:rFonts w:hint="eastAsia"/>
                      <w:b/>
                      <w:bCs/>
                      <w:color w:val="auto"/>
                      <w:sz w:val="21"/>
                      <w:szCs w:val="21"/>
                      <w:highlight w:val="none"/>
                      <w:u w:val="none" w:color="auto"/>
                    </w:rPr>
                    <w:t>形状</w:t>
                  </w:r>
                </w:p>
              </w:tc>
              <w:tc>
                <w:tcPr>
                  <w:tcW w:w="1911" w:type="dxa"/>
                  <w:tcBorders>
                    <w:tl2br w:val="nil"/>
                    <w:tr2bl w:val="nil"/>
                  </w:tcBorders>
                </w:tcPr>
                <w:p w14:paraId="40BD67E9">
                  <w:pPr>
                    <w:adjustRightInd w:val="0"/>
                    <w:snapToGrid w:val="0"/>
                    <w:jc w:val="center"/>
                    <w:rPr>
                      <w:b/>
                      <w:bCs/>
                      <w:color w:val="auto"/>
                      <w:sz w:val="21"/>
                      <w:szCs w:val="21"/>
                      <w:highlight w:val="none"/>
                      <w:u w:val="none" w:color="auto"/>
                    </w:rPr>
                  </w:pPr>
                  <w:r>
                    <w:rPr>
                      <w:rFonts w:hint="eastAsia"/>
                      <w:b/>
                      <w:bCs/>
                      <w:color w:val="auto"/>
                      <w:sz w:val="21"/>
                      <w:szCs w:val="21"/>
                      <w:highlight w:val="none"/>
                      <w:u w:val="none" w:color="auto"/>
                    </w:rPr>
                    <w:t>背景颜色</w:t>
                  </w:r>
                </w:p>
              </w:tc>
              <w:tc>
                <w:tcPr>
                  <w:tcW w:w="2236" w:type="dxa"/>
                  <w:tcBorders>
                    <w:tl2br w:val="nil"/>
                    <w:tr2bl w:val="nil"/>
                  </w:tcBorders>
                </w:tcPr>
                <w:p w14:paraId="1A36E78D">
                  <w:pPr>
                    <w:adjustRightInd w:val="0"/>
                    <w:snapToGrid w:val="0"/>
                    <w:jc w:val="center"/>
                    <w:rPr>
                      <w:b/>
                      <w:bCs/>
                      <w:color w:val="auto"/>
                      <w:sz w:val="21"/>
                      <w:szCs w:val="21"/>
                      <w:highlight w:val="none"/>
                      <w:u w:val="none" w:color="auto"/>
                    </w:rPr>
                  </w:pPr>
                  <w:r>
                    <w:rPr>
                      <w:rFonts w:hint="eastAsia"/>
                      <w:b/>
                      <w:bCs/>
                      <w:color w:val="auto"/>
                      <w:sz w:val="21"/>
                      <w:szCs w:val="21"/>
                      <w:highlight w:val="none"/>
                      <w:u w:val="none" w:color="auto"/>
                    </w:rPr>
                    <w:t>图形颜色</w:t>
                  </w:r>
                </w:p>
              </w:tc>
            </w:tr>
            <w:tr w14:paraId="1AC81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857" w:type="dxa"/>
                  <w:tcBorders>
                    <w:tl2br w:val="nil"/>
                    <w:tr2bl w:val="nil"/>
                  </w:tcBorders>
                  <w:vAlign w:val="center"/>
                </w:tcPr>
                <w:p w14:paraId="42C91938">
                  <w:pPr>
                    <w:jc w:val="center"/>
                    <w:rPr>
                      <w:color w:val="auto"/>
                      <w:sz w:val="21"/>
                      <w:szCs w:val="21"/>
                      <w:highlight w:val="none"/>
                      <w:u w:val="none" w:color="auto"/>
                    </w:rPr>
                  </w:pPr>
                  <w:r>
                    <w:rPr>
                      <w:rFonts w:ascii="宋体" w:hAnsi="宋体" w:cs="宋体"/>
                      <w:color w:val="auto"/>
                      <w:spacing w:val="6"/>
                      <w:sz w:val="21"/>
                      <w:szCs w:val="21"/>
                      <w:highlight w:val="none"/>
                      <w:u w:val="none" w:color="auto"/>
                    </w:rPr>
                    <w:t>警告标识</w:t>
                  </w:r>
                </w:p>
              </w:tc>
              <w:tc>
                <w:tcPr>
                  <w:tcW w:w="1927" w:type="dxa"/>
                  <w:tcBorders>
                    <w:tl2br w:val="nil"/>
                    <w:tr2bl w:val="nil"/>
                  </w:tcBorders>
                  <w:vAlign w:val="center"/>
                </w:tcPr>
                <w:p w14:paraId="6E62162E">
                  <w:pPr>
                    <w:jc w:val="center"/>
                    <w:rPr>
                      <w:color w:val="auto"/>
                      <w:sz w:val="21"/>
                      <w:szCs w:val="21"/>
                      <w:highlight w:val="none"/>
                      <w:u w:val="none" w:color="auto"/>
                    </w:rPr>
                  </w:pPr>
                  <w:r>
                    <w:rPr>
                      <w:rFonts w:ascii="宋体" w:hAnsi="宋体" w:cs="宋体"/>
                      <w:color w:val="auto"/>
                      <w:spacing w:val="8"/>
                      <w:sz w:val="21"/>
                      <w:szCs w:val="21"/>
                      <w:highlight w:val="none"/>
                      <w:u w:val="none" w:color="auto"/>
                    </w:rPr>
                    <w:t>三角形边框</w:t>
                  </w:r>
                </w:p>
              </w:tc>
              <w:tc>
                <w:tcPr>
                  <w:tcW w:w="1911" w:type="dxa"/>
                  <w:tcBorders>
                    <w:tl2br w:val="nil"/>
                    <w:tr2bl w:val="nil"/>
                  </w:tcBorders>
                  <w:vAlign w:val="center"/>
                </w:tcPr>
                <w:p w14:paraId="54D65A4F">
                  <w:pPr>
                    <w:jc w:val="center"/>
                    <w:rPr>
                      <w:color w:val="auto"/>
                      <w:sz w:val="21"/>
                      <w:szCs w:val="21"/>
                      <w:highlight w:val="none"/>
                      <w:u w:val="none" w:color="auto"/>
                    </w:rPr>
                  </w:pPr>
                  <w:r>
                    <w:rPr>
                      <w:rFonts w:ascii="宋体" w:hAnsi="宋体" w:cs="宋体"/>
                      <w:color w:val="auto"/>
                      <w:spacing w:val="5"/>
                      <w:sz w:val="21"/>
                      <w:szCs w:val="21"/>
                      <w:highlight w:val="none"/>
                      <w:u w:val="none" w:color="auto"/>
                    </w:rPr>
                    <w:t>黄色</w:t>
                  </w:r>
                </w:p>
              </w:tc>
              <w:tc>
                <w:tcPr>
                  <w:tcW w:w="2236" w:type="dxa"/>
                  <w:tcBorders>
                    <w:tl2br w:val="nil"/>
                    <w:tr2bl w:val="nil"/>
                  </w:tcBorders>
                  <w:vAlign w:val="center"/>
                </w:tcPr>
                <w:p w14:paraId="571DF72C">
                  <w:pPr>
                    <w:jc w:val="center"/>
                    <w:rPr>
                      <w:color w:val="auto"/>
                      <w:sz w:val="21"/>
                      <w:szCs w:val="21"/>
                      <w:highlight w:val="none"/>
                      <w:u w:val="none" w:color="auto"/>
                    </w:rPr>
                  </w:pPr>
                  <w:r>
                    <w:rPr>
                      <w:rFonts w:ascii="宋体" w:hAnsi="宋体" w:cs="宋体"/>
                      <w:color w:val="auto"/>
                      <w:spacing w:val="2"/>
                      <w:sz w:val="21"/>
                      <w:szCs w:val="21"/>
                      <w:highlight w:val="none"/>
                      <w:u w:val="none" w:color="auto"/>
                    </w:rPr>
                    <w:t>黑色</w:t>
                  </w:r>
                </w:p>
              </w:tc>
            </w:tr>
            <w:tr w14:paraId="283AB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857" w:type="dxa"/>
                  <w:tcBorders>
                    <w:tl2br w:val="nil"/>
                    <w:tr2bl w:val="nil"/>
                  </w:tcBorders>
                  <w:vAlign w:val="center"/>
                </w:tcPr>
                <w:p w14:paraId="4D6F20AA">
                  <w:pPr>
                    <w:jc w:val="center"/>
                    <w:rPr>
                      <w:color w:val="auto"/>
                      <w:sz w:val="21"/>
                      <w:szCs w:val="21"/>
                      <w:highlight w:val="none"/>
                      <w:u w:val="none" w:color="auto"/>
                    </w:rPr>
                  </w:pPr>
                  <w:r>
                    <w:rPr>
                      <w:rFonts w:ascii="宋体" w:hAnsi="宋体" w:cs="宋体"/>
                      <w:color w:val="auto"/>
                      <w:spacing w:val="7"/>
                      <w:sz w:val="21"/>
                      <w:szCs w:val="21"/>
                      <w:highlight w:val="none"/>
                      <w:u w:val="none" w:color="auto"/>
                    </w:rPr>
                    <w:t>提示标志</w:t>
                  </w:r>
                </w:p>
              </w:tc>
              <w:tc>
                <w:tcPr>
                  <w:tcW w:w="1927" w:type="dxa"/>
                  <w:tcBorders>
                    <w:tl2br w:val="nil"/>
                    <w:tr2bl w:val="nil"/>
                  </w:tcBorders>
                  <w:vAlign w:val="center"/>
                </w:tcPr>
                <w:p w14:paraId="5BB2C8F2">
                  <w:pPr>
                    <w:jc w:val="center"/>
                    <w:rPr>
                      <w:color w:val="auto"/>
                      <w:sz w:val="21"/>
                      <w:szCs w:val="21"/>
                      <w:highlight w:val="none"/>
                      <w:u w:val="none" w:color="auto"/>
                    </w:rPr>
                  </w:pPr>
                  <w:r>
                    <w:rPr>
                      <w:rFonts w:ascii="宋体" w:hAnsi="宋体" w:cs="宋体"/>
                      <w:color w:val="auto"/>
                      <w:spacing w:val="7"/>
                      <w:sz w:val="21"/>
                      <w:szCs w:val="21"/>
                      <w:highlight w:val="none"/>
                      <w:u w:val="none" w:color="auto"/>
                    </w:rPr>
                    <w:t>正方形边框</w:t>
                  </w:r>
                </w:p>
              </w:tc>
              <w:tc>
                <w:tcPr>
                  <w:tcW w:w="1911" w:type="dxa"/>
                  <w:tcBorders>
                    <w:tl2br w:val="nil"/>
                    <w:tr2bl w:val="nil"/>
                  </w:tcBorders>
                  <w:vAlign w:val="center"/>
                </w:tcPr>
                <w:p w14:paraId="4570FCE9">
                  <w:pPr>
                    <w:jc w:val="center"/>
                    <w:rPr>
                      <w:color w:val="auto"/>
                      <w:sz w:val="21"/>
                      <w:szCs w:val="21"/>
                      <w:highlight w:val="none"/>
                      <w:u w:val="none" w:color="auto"/>
                    </w:rPr>
                  </w:pPr>
                  <w:r>
                    <w:rPr>
                      <w:rFonts w:ascii="宋体" w:hAnsi="宋体" w:cs="宋体"/>
                      <w:color w:val="auto"/>
                      <w:spacing w:val="3"/>
                      <w:sz w:val="21"/>
                      <w:szCs w:val="21"/>
                      <w:highlight w:val="none"/>
                      <w:u w:val="none" w:color="auto"/>
                    </w:rPr>
                    <w:t>绿色</w:t>
                  </w:r>
                </w:p>
              </w:tc>
              <w:tc>
                <w:tcPr>
                  <w:tcW w:w="2236" w:type="dxa"/>
                  <w:tcBorders>
                    <w:tl2br w:val="nil"/>
                    <w:tr2bl w:val="nil"/>
                  </w:tcBorders>
                  <w:vAlign w:val="center"/>
                </w:tcPr>
                <w:p w14:paraId="79F3D866">
                  <w:pPr>
                    <w:jc w:val="center"/>
                    <w:rPr>
                      <w:color w:val="auto"/>
                      <w:sz w:val="21"/>
                      <w:szCs w:val="21"/>
                      <w:highlight w:val="none"/>
                      <w:u w:val="none" w:color="auto"/>
                    </w:rPr>
                  </w:pPr>
                  <w:r>
                    <w:rPr>
                      <w:rFonts w:ascii="宋体" w:hAnsi="宋体" w:cs="宋体"/>
                      <w:color w:val="auto"/>
                      <w:spacing w:val="-11"/>
                      <w:sz w:val="21"/>
                      <w:szCs w:val="21"/>
                      <w:highlight w:val="none"/>
                      <w:u w:val="none" w:color="auto"/>
                    </w:rPr>
                    <w:t>白色</w:t>
                  </w:r>
                </w:p>
              </w:tc>
            </w:tr>
          </w:tbl>
          <w:p w14:paraId="6C2BB197">
            <w:pPr>
              <w:jc w:val="center"/>
              <w:rPr>
                <w:b/>
                <w:bCs/>
                <w:color w:val="auto"/>
                <w:szCs w:val="21"/>
                <w:highlight w:val="none"/>
                <w:u w:val="none" w:color="auto"/>
              </w:rPr>
            </w:pPr>
            <w:r>
              <w:rPr>
                <w:rFonts w:hint="eastAsia"/>
                <w:b/>
                <w:bCs/>
                <w:color w:val="auto"/>
                <w:szCs w:val="21"/>
                <w:highlight w:val="none"/>
                <w:u w:val="none" w:color="auto"/>
              </w:rPr>
              <w:t>表4-2</w:t>
            </w:r>
            <w:r>
              <w:rPr>
                <w:rFonts w:hint="eastAsia"/>
                <w:b/>
                <w:bCs/>
                <w:color w:val="auto"/>
                <w:szCs w:val="21"/>
                <w:highlight w:val="none"/>
                <w:u w:val="none" w:color="auto"/>
                <w:lang w:val="en-US" w:eastAsia="zh-CN"/>
              </w:rPr>
              <w:t>6</w:t>
            </w:r>
            <w:r>
              <w:rPr>
                <w:rFonts w:hint="eastAsia"/>
                <w:b/>
                <w:bCs/>
                <w:color w:val="auto"/>
                <w:szCs w:val="21"/>
                <w:highlight w:val="none"/>
                <w:u w:val="none" w:color="auto"/>
              </w:rPr>
              <w:t xml:space="preserve">   排污口规范化图标示意图</w:t>
            </w:r>
          </w:p>
          <w:tbl>
            <w:tblPr>
              <w:tblStyle w:val="1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1"/>
              <w:gridCol w:w="883"/>
              <w:gridCol w:w="1088"/>
              <w:gridCol w:w="1000"/>
              <w:gridCol w:w="912"/>
              <w:gridCol w:w="1147"/>
              <w:gridCol w:w="1985"/>
            </w:tblGrid>
            <w:tr w14:paraId="2D262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1" w:type="dxa"/>
                  <w:tcBorders>
                    <w:tl2br w:val="nil"/>
                    <w:tr2bl w:val="nil"/>
                  </w:tcBorders>
                  <w:vAlign w:val="center"/>
                </w:tcPr>
                <w:p w14:paraId="0AF246CF">
                  <w:pPr>
                    <w:jc w:val="center"/>
                    <w:rPr>
                      <w:color w:val="auto"/>
                      <w:szCs w:val="21"/>
                      <w:highlight w:val="none"/>
                      <w:u w:val="none" w:color="auto"/>
                      <w:lang w:eastAsia="en-US"/>
                    </w:rPr>
                  </w:pPr>
                  <w:r>
                    <w:rPr>
                      <w:b/>
                      <w:bCs/>
                      <w:color w:val="auto"/>
                      <w:spacing w:val="6"/>
                      <w:szCs w:val="21"/>
                      <w:highlight w:val="none"/>
                      <w:u w:val="none" w:color="auto"/>
                      <w:lang w:eastAsia="en-US"/>
                    </w:rPr>
                    <w:t>排放口编号</w:t>
                  </w:r>
                </w:p>
              </w:tc>
              <w:tc>
                <w:tcPr>
                  <w:tcW w:w="883" w:type="dxa"/>
                  <w:tcBorders>
                    <w:tl2br w:val="nil"/>
                    <w:tr2bl w:val="nil"/>
                  </w:tcBorders>
                  <w:vAlign w:val="center"/>
                </w:tcPr>
                <w:p w14:paraId="1BB68C59">
                  <w:pPr>
                    <w:jc w:val="center"/>
                    <w:rPr>
                      <w:color w:val="auto"/>
                      <w:szCs w:val="21"/>
                      <w:highlight w:val="none"/>
                      <w:u w:val="none" w:color="auto"/>
                      <w:lang w:eastAsia="en-US"/>
                    </w:rPr>
                  </w:pPr>
                  <w:r>
                    <w:rPr>
                      <w:b/>
                      <w:bCs/>
                      <w:color w:val="auto"/>
                      <w:spacing w:val="3"/>
                      <w:szCs w:val="21"/>
                      <w:highlight w:val="none"/>
                      <w:u w:val="none" w:color="auto"/>
                      <w:lang w:eastAsia="en-US"/>
                    </w:rPr>
                    <w:t>编号</w:t>
                  </w:r>
                </w:p>
              </w:tc>
              <w:tc>
                <w:tcPr>
                  <w:tcW w:w="1088" w:type="dxa"/>
                  <w:tcBorders>
                    <w:tl2br w:val="nil"/>
                    <w:tr2bl w:val="nil"/>
                  </w:tcBorders>
                  <w:vAlign w:val="center"/>
                </w:tcPr>
                <w:p w14:paraId="156FDD2D">
                  <w:pPr>
                    <w:jc w:val="center"/>
                    <w:rPr>
                      <w:color w:val="auto"/>
                      <w:szCs w:val="21"/>
                      <w:highlight w:val="none"/>
                      <w:u w:val="none" w:color="auto"/>
                      <w:lang w:eastAsia="en-US"/>
                    </w:rPr>
                  </w:pPr>
                  <w:r>
                    <w:rPr>
                      <w:b/>
                      <w:bCs/>
                      <w:color w:val="auto"/>
                      <w:spacing w:val="1"/>
                      <w:szCs w:val="21"/>
                      <w:highlight w:val="none"/>
                      <w:u w:val="none" w:color="auto"/>
                      <w:lang w:eastAsia="en-US"/>
                    </w:rPr>
                    <w:t>图形标志</w:t>
                  </w:r>
                </w:p>
              </w:tc>
              <w:tc>
                <w:tcPr>
                  <w:tcW w:w="1000" w:type="dxa"/>
                  <w:tcBorders>
                    <w:tl2br w:val="nil"/>
                    <w:tr2bl w:val="nil"/>
                  </w:tcBorders>
                  <w:vAlign w:val="center"/>
                </w:tcPr>
                <w:p w14:paraId="5DADD8C8">
                  <w:pPr>
                    <w:jc w:val="center"/>
                    <w:rPr>
                      <w:color w:val="auto"/>
                      <w:szCs w:val="21"/>
                      <w:highlight w:val="none"/>
                      <w:u w:val="none" w:color="auto"/>
                      <w:lang w:eastAsia="en-US"/>
                    </w:rPr>
                  </w:pPr>
                  <w:r>
                    <w:rPr>
                      <w:b/>
                      <w:bCs/>
                      <w:color w:val="auto"/>
                      <w:spacing w:val="2"/>
                      <w:szCs w:val="21"/>
                      <w:highlight w:val="none"/>
                      <w:u w:val="none" w:color="auto"/>
                      <w:lang w:eastAsia="en-US"/>
                    </w:rPr>
                    <w:t>形状</w:t>
                  </w:r>
                </w:p>
              </w:tc>
              <w:tc>
                <w:tcPr>
                  <w:tcW w:w="912" w:type="dxa"/>
                  <w:tcBorders>
                    <w:tl2br w:val="nil"/>
                    <w:tr2bl w:val="nil"/>
                  </w:tcBorders>
                  <w:vAlign w:val="center"/>
                </w:tcPr>
                <w:p w14:paraId="0571117C">
                  <w:pPr>
                    <w:jc w:val="center"/>
                    <w:rPr>
                      <w:color w:val="auto"/>
                      <w:szCs w:val="21"/>
                      <w:highlight w:val="none"/>
                      <w:u w:val="none" w:color="auto"/>
                      <w:lang w:eastAsia="en-US"/>
                    </w:rPr>
                  </w:pPr>
                  <w:r>
                    <w:rPr>
                      <w:b/>
                      <w:bCs/>
                      <w:color w:val="auto"/>
                      <w:spacing w:val="2"/>
                      <w:szCs w:val="21"/>
                      <w:highlight w:val="none"/>
                      <w:u w:val="none" w:color="auto"/>
                      <w:lang w:eastAsia="en-US"/>
                    </w:rPr>
                    <w:t>背景</w:t>
                  </w:r>
                  <w:r>
                    <w:rPr>
                      <w:b/>
                      <w:bCs/>
                      <w:color w:val="auto"/>
                      <w:spacing w:val="4"/>
                      <w:szCs w:val="21"/>
                      <w:highlight w:val="none"/>
                      <w:u w:val="none" w:color="auto"/>
                      <w:lang w:eastAsia="en-US"/>
                    </w:rPr>
                    <w:t>颜色</w:t>
                  </w:r>
                </w:p>
              </w:tc>
              <w:tc>
                <w:tcPr>
                  <w:tcW w:w="1147" w:type="dxa"/>
                  <w:tcBorders>
                    <w:tl2br w:val="nil"/>
                    <w:tr2bl w:val="nil"/>
                  </w:tcBorders>
                  <w:vAlign w:val="center"/>
                </w:tcPr>
                <w:p w14:paraId="5499C80B">
                  <w:pPr>
                    <w:jc w:val="center"/>
                    <w:rPr>
                      <w:color w:val="auto"/>
                      <w:szCs w:val="21"/>
                      <w:highlight w:val="none"/>
                      <w:u w:val="none" w:color="auto"/>
                      <w:lang w:eastAsia="en-US"/>
                    </w:rPr>
                  </w:pPr>
                  <w:r>
                    <w:rPr>
                      <w:b/>
                      <w:bCs/>
                      <w:color w:val="auto"/>
                      <w:spacing w:val="1"/>
                      <w:szCs w:val="21"/>
                      <w:highlight w:val="none"/>
                      <w:u w:val="none" w:color="auto"/>
                      <w:lang w:eastAsia="en-US"/>
                    </w:rPr>
                    <w:t>图形颜色</w:t>
                  </w:r>
                </w:p>
              </w:tc>
              <w:tc>
                <w:tcPr>
                  <w:tcW w:w="1985" w:type="dxa"/>
                  <w:tcBorders>
                    <w:tl2br w:val="nil"/>
                    <w:tr2bl w:val="nil"/>
                  </w:tcBorders>
                  <w:vAlign w:val="center"/>
                </w:tcPr>
                <w:p w14:paraId="75F9DAD9">
                  <w:pPr>
                    <w:jc w:val="center"/>
                    <w:rPr>
                      <w:color w:val="auto"/>
                      <w:szCs w:val="21"/>
                      <w:highlight w:val="none"/>
                      <w:u w:val="none" w:color="auto"/>
                      <w:lang w:eastAsia="en-US"/>
                    </w:rPr>
                  </w:pPr>
                  <w:r>
                    <w:rPr>
                      <w:b/>
                      <w:bCs/>
                      <w:color w:val="auto"/>
                      <w:spacing w:val="1"/>
                      <w:szCs w:val="21"/>
                      <w:highlight w:val="none"/>
                      <w:u w:val="none" w:color="auto"/>
                      <w:lang w:eastAsia="en-US"/>
                    </w:rPr>
                    <w:t>图形符号</w:t>
                  </w:r>
                </w:p>
              </w:tc>
            </w:tr>
            <w:tr w14:paraId="694325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1" w:type="dxa"/>
                  <w:tcBorders>
                    <w:tl2br w:val="nil"/>
                    <w:tr2bl w:val="nil"/>
                  </w:tcBorders>
                  <w:vAlign w:val="center"/>
                </w:tcPr>
                <w:p w14:paraId="4CA66B75">
                  <w:pPr>
                    <w:jc w:val="center"/>
                    <w:rPr>
                      <w:color w:val="auto"/>
                      <w:szCs w:val="21"/>
                      <w:highlight w:val="none"/>
                      <w:u w:val="none" w:color="auto"/>
                      <w:lang w:eastAsia="en-US"/>
                    </w:rPr>
                  </w:pPr>
                  <w:r>
                    <w:rPr>
                      <w:color w:val="auto"/>
                      <w:spacing w:val="-2"/>
                      <w:szCs w:val="21"/>
                      <w:highlight w:val="none"/>
                      <w:u w:val="none" w:color="auto"/>
                      <w:lang w:eastAsia="en-US"/>
                    </w:rPr>
                    <w:t>废气排放口</w:t>
                  </w:r>
                </w:p>
              </w:tc>
              <w:tc>
                <w:tcPr>
                  <w:tcW w:w="883" w:type="dxa"/>
                  <w:tcBorders>
                    <w:tl2br w:val="nil"/>
                    <w:tr2bl w:val="nil"/>
                  </w:tcBorders>
                  <w:vAlign w:val="center"/>
                </w:tcPr>
                <w:p w14:paraId="5D45FCEC">
                  <w:pPr>
                    <w:jc w:val="center"/>
                    <w:rPr>
                      <w:color w:val="auto"/>
                      <w:szCs w:val="21"/>
                      <w:highlight w:val="none"/>
                      <w:u w:val="none" w:color="auto"/>
                    </w:rPr>
                  </w:pPr>
                  <w:r>
                    <w:rPr>
                      <w:rFonts w:hint="eastAsia"/>
                      <w:color w:val="auto"/>
                      <w:spacing w:val="-1"/>
                      <w:szCs w:val="21"/>
                      <w:highlight w:val="none"/>
                      <w:u w:val="none" w:color="auto"/>
                    </w:rPr>
                    <w:t>DA001</w:t>
                  </w:r>
                </w:p>
              </w:tc>
              <w:tc>
                <w:tcPr>
                  <w:tcW w:w="1088" w:type="dxa"/>
                  <w:tcBorders>
                    <w:tl2br w:val="nil"/>
                    <w:tr2bl w:val="nil"/>
                  </w:tcBorders>
                  <w:vAlign w:val="center"/>
                </w:tcPr>
                <w:p w14:paraId="45C8FD59">
                  <w:pPr>
                    <w:jc w:val="center"/>
                    <w:rPr>
                      <w:color w:val="auto"/>
                      <w:szCs w:val="21"/>
                      <w:highlight w:val="none"/>
                      <w:u w:val="none" w:color="auto"/>
                      <w:lang w:eastAsia="en-US"/>
                    </w:rPr>
                  </w:pPr>
                  <w:r>
                    <w:rPr>
                      <w:color w:val="auto"/>
                      <w:spacing w:val="-4"/>
                      <w:szCs w:val="21"/>
                      <w:highlight w:val="none"/>
                      <w:u w:val="none" w:color="auto"/>
                      <w:lang w:eastAsia="en-US"/>
                    </w:rPr>
                    <w:t>提示标</w:t>
                  </w:r>
                  <w:r>
                    <w:rPr>
                      <w:color w:val="auto"/>
                      <w:szCs w:val="21"/>
                      <w:highlight w:val="none"/>
                      <w:u w:val="none" w:color="auto"/>
                      <w:lang w:eastAsia="en-US"/>
                    </w:rPr>
                    <w:t>志</w:t>
                  </w:r>
                </w:p>
              </w:tc>
              <w:tc>
                <w:tcPr>
                  <w:tcW w:w="1000" w:type="dxa"/>
                  <w:tcBorders>
                    <w:tl2br w:val="nil"/>
                    <w:tr2bl w:val="nil"/>
                  </w:tcBorders>
                  <w:vAlign w:val="center"/>
                </w:tcPr>
                <w:p w14:paraId="4BFF7FAB">
                  <w:pPr>
                    <w:jc w:val="center"/>
                    <w:rPr>
                      <w:color w:val="auto"/>
                      <w:szCs w:val="21"/>
                      <w:highlight w:val="none"/>
                      <w:u w:val="none" w:color="auto"/>
                      <w:lang w:eastAsia="en-US"/>
                    </w:rPr>
                  </w:pPr>
                  <w:r>
                    <w:rPr>
                      <w:color w:val="auto"/>
                      <w:spacing w:val="-5"/>
                      <w:szCs w:val="21"/>
                      <w:highlight w:val="none"/>
                      <w:u w:val="none" w:color="auto"/>
                      <w:lang w:eastAsia="en-US"/>
                    </w:rPr>
                    <w:t>正方形</w:t>
                  </w:r>
                  <w:r>
                    <w:rPr>
                      <w:color w:val="auto"/>
                      <w:spacing w:val="-3"/>
                      <w:szCs w:val="21"/>
                      <w:highlight w:val="none"/>
                      <w:u w:val="none" w:color="auto"/>
                      <w:lang w:eastAsia="en-US"/>
                    </w:rPr>
                    <w:t>边框</w:t>
                  </w:r>
                </w:p>
              </w:tc>
              <w:tc>
                <w:tcPr>
                  <w:tcW w:w="912" w:type="dxa"/>
                  <w:tcBorders>
                    <w:tl2br w:val="nil"/>
                    <w:tr2bl w:val="nil"/>
                  </w:tcBorders>
                  <w:vAlign w:val="center"/>
                </w:tcPr>
                <w:p w14:paraId="5215627D">
                  <w:pPr>
                    <w:jc w:val="center"/>
                    <w:rPr>
                      <w:color w:val="auto"/>
                      <w:szCs w:val="21"/>
                      <w:highlight w:val="none"/>
                      <w:u w:val="none" w:color="auto"/>
                      <w:lang w:eastAsia="en-US"/>
                    </w:rPr>
                  </w:pPr>
                  <w:r>
                    <w:rPr>
                      <w:color w:val="auto"/>
                      <w:spacing w:val="-5"/>
                      <w:szCs w:val="21"/>
                      <w:highlight w:val="none"/>
                      <w:u w:val="none" w:color="auto"/>
                      <w:lang w:eastAsia="en-US"/>
                    </w:rPr>
                    <w:t>绿色</w:t>
                  </w:r>
                </w:p>
              </w:tc>
              <w:tc>
                <w:tcPr>
                  <w:tcW w:w="1147" w:type="dxa"/>
                  <w:tcBorders>
                    <w:tl2br w:val="nil"/>
                    <w:tr2bl w:val="nil"/>
                  </w:tcBorders>
                  <w:vAlign w:val="center"/>
                </w:tcPr>
                <w:p w14:paraId="4BFE1891">
                  <w:pPr>
                    <w:jc w:val="center"/>
                    <w:rPr>
                      <w:color w:val="auto"/>
                      <w:szCs w:val="21"/>
                      <w:highlight w:val="none"/>
                      <w:u w:val="none" w:color="auto"/>
                      <w:lang w:eastAsia="en-US"/>
                    </w:rPr>
                  </w:pPr>
                  <w:r>
                    <w:rPr>
                      <w:color w:val="auto"/>
                      <w:spacing w:val="-20"/>
                      <w:szCs w:val="21"/>
                      <w:highlight w:val="none"/>
                      <w:u w:val="none" w:color="auto"/>
                      <w:lang w:eastAsia="en-US"/>
                    </w:rPr>
                    <w:t>白色</w:t>
                  </w:r>
                </w:p>
              </w:tc>
              <w:tc>
                <w:tcPr>
                  <w:tcW w:w="1985" w:type="dxa"/>
                  <w:tcBorders>
                    <w:tl2br w:val="nil"/>
                    <w:tr2bl w:val="nil"/>
                  </w:tcBorders>
                  <w:vAlign w:val="center"/>
                </w:tcPr>
                <w:p w14:paraId="74F62655">
                  <w:pPr>
                    <w:jc w:val="center"/>
                    <w:rPr>
                      <w:color w:val="auto"/>
                      <w:szCs w:val="21"/>
                      <w:highlight w:val="none"/>
                      <w:u w:val="none" w:color="auto"/>
                    </w:rPr>
                  </w:pPr>
                  <w:r>
                    <w:rPr>
                      <w:color w:val="auto"/>
                      <w:position w:val="-22"/>
                      <w:szCs w:val="21"/>
                      <w:highlight w:val="none"/>
                      <w:u w:val="none" w:color="auto"/>
                    </w:rPr>
                    <w:drawing>
                      <wp:inline distT="0" distB="0" distL="114300" distR="114300">
                        <wp:extent cx="1136650" cy="720725"/>
                        <wp:effectExtent l="0" t="0" r="6350" b="3175"/>
                        <wp:docPr id="17" name="图片 7"/>
                        <wp:cNvGraphicFramePr/>
                        <a:graphic xmlns:a="http://schemas.openxmlformats.org/drawingml/2006/main">
                          <a:graphicData uri="http://schemas.openxmlformats.org/drawingml/2006/picture">
                            <pic:pic xmlns:pic="http://schemas.openxmlformats.org/drawingml/2006/picture">
                              <pic:nvPicPr>
                                <pic:cNvPr id="17" name="图片 7"/>
                                <pic:cNvPicPr/>
                              </pic:nvPicPr>
                              <pic:blipFill>
                                <a:blip r:embed="rId29"/>
                                <a:stretch>
                                  <a:fillRect/>
                                </a:stretch>
                              </pic:blipFill>
                              <pic:spPr>
                                <a:xfrm>
                                  <a:off x="0" y="0"/>
                                  <a:ext cx="1136650" cy="720725"/>
                                </a:xfrm>
                                <a:prstGeom prst="rect">
                                  <a:avLst/>
                                </a:prstGeom>
                                <a:noFill/>
                                <a:ln>
                                  <a:noFill/>
                                </a:ln>
                              </pic:spPr>
                            </pic:pic>
                          </a:graphicData>
                        </a:graphic>
                      </wp:inline>
                    </w:drawing>
                  </w:r>
                </w:p>
              </w:tc>
            </w:tr>
            <w:tr w14:paraId="018FD3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1" w:type="dxa"/>
                  <w:tcBorders>
                    <w:tl2br w:val="nil"/>
                    <w:tr2bl w:val="nil"/>
                  </w:tcBorders>
                  <w:vAlign w:val="center"/>
                </w:tcPr>
                <w:p w14:paraId="52A49B9D">
                  <w:pPr>
                    <w:jc w:val="center"/>
                    <w:rPr>
                      <w:color w:val="auto"/>
                      <w:szCs w:val="21"/>
                      <w:highlight w:val="none"/>
                      <w:u w:val="none" w:color="auto"/>
                      <w:lang w:eastAsia="en-US"/>
                    </w:rPr>
                  </w:pPr>
                  <w:r>
                    <w:rPr>
                      <w:color w:val="auto"/>
                      <w:spacing w:val="-2"/>
                      <w:szCs w:val="21"/>
                      <w:highlight w:val="none"/>
                      <w:u w:val="none" w:color="auto"/>
                      <w:lang w:eastAsia="en-US"/>
                    </w:rPr>
                    <w:t>污水排放口</w:t>
                  </w:r>
                </w:p>
              </w:tc>
              <w:tc>
                <w:tcPr>
                  <w:tcW w:w="883" w:type="dxa"/>
                  <w:tcBorders>
                    <w:tl2br w:val="nil"/>
                    <w:tr2bl w:val="nil"/>
                  </w:tcBorders>
                  <w:vAlign w:val="center"/>
                </w:tcPr>
                <w:p w14:paraId="49E6F414">
                  <w:pPr>
                    <w:jc w:val="center"/>
                    <w:rPr>
                      <w:color w:val="auto"/>
                      <w:szCs w:val="21"/>
                      <w:highlight w:val="none"/>
                      <w:u w:val="none" w:color="auto"/>
                    </w:rPr>
                  </w:pPr>
                  <w:r>
                    <w:rPr>
                      <w:rFonts w:hint="eastAsia"/>
                      <w:color w:val="auto"/>
                      <w:spacing w:val="-1"/>
                      <w:szCs w:val="21"/>
                      <w:highlight w:val="none"/>
                      <w:u w:val="none" w:color="auto"/>
                    </w:rPr>
                    <w:t>DW001</w:t>
                  </w:r>
                </w:p>
              </w:tc>
              <w:tc>
                <w:tcPr>
                  <w:tcW w:w="1088" w:type="dxa"/>
                  <w:tcBorders>
                    <w:tl2br w:val="nil"/>
                    <w:tr2bl w:val="nil"/>
                  </w:tcBorders>
                  <w:vAlign w:val="center"/>
                </w:tcPr>
                <w:p w14:paraId="4C034D8C">
                  <w:pPr>
                    <w:jc w:val="center"/>
                    <w:rPr>
                      <w:color w:val="auto"/>
                      <w:szCs w:val="21"/>
                      <w:highlight w:val="none"/>
                      <w:u w:val="none" w:color="auto"/>
                      <w:lang w:eastAsia="en-US"/>
                    </w:rPr>
                  </w:pPr>
                  <w:r>
                    <w:rPr>
                      <w:color w:val="auto"/>
                      <w:spacing w:val="-4"/>
                      <w:szCs w:val="21"/>
                      <w:highlight w:val="none"/>
                      <w:u w:val="none" w:color="auto"/>
                      <w:lang w:eastAsia="en-US"/>
                    </w:rPr>
                    <w:t>提示标</w:t>
                  </w:r>
                  <w:r>
                    <w:rPr>
                      <w:color w:val="auto"/>
                      <w:szCs w:val="21"/>
                      <w:highlight w:val="none"/>
                      <w:u w:val="none" w:color="auto"/>
                      <w:lang w:eastAsia="en-US"/>
                    </w:rPr>
                    <w:t>志</w:t>
                  </w:r>
                </w:p>
              </w:tc>
              <w:tc>
                <w:tcPr>
                  <w:tcW w:w="1000" w:type="dxa"/>
                  <w:tcBorders>
                    <w:tl2br w:val="nil"/>
                    <w:tr2bl w:val="nil"/>
                  </w:tcBorders>
                  <w:vAlign w:val="center"/>
                </w:tcPr>
                <w:p w14:paraId="30186297">
                  <w:pPr>
                    <w:jc w:val="center"/>
                    <w:rPr>
                      <w:color w:val="auto"/>
                      <w:szCs w:val="21"/>
                      <w:highlight w:val="none"/>
                      <w:u w:val="none" w:color="auto"/>
                      <w:lang w:eastAsia="en-US"/>
                    </w:rPr>
                  </w:pPr>
                  <w:r>
                    <w:rPr>
                      <w:color w:val="auto"/>
                      <w:spacing w:val="-5"/>
                      <w:szCs w:val="21"/>
                      <w:highlight w:val="none"/>
                      <w:u w:val="none" w:color="auto"/>
                      <w:lang w:eastAsia="en-US"/>
                    </w:rPr>
                    <w:t>正方形</w:t>
                  </w:r>
                  <w:r>
                    <w:rPr>
                      <w:color w:val="auto"/>
                      <w:spacing w:val="-3"/>
                      <w:szCs w:val="21"/>
                      <w:highlight w:val="none"/>
                      <w:u w:val="none" w:color="auto"/>
                      <w:lang w:eastAsia="en-US"/>
                    </w:rPr>
                    <w:t>边框</w:t>
                  </w:r>
                </w:p>
              </w:tc>
              <w:tc>
                <w:tcPr>
                  <w:tcW w:w="912" w:type="dxa"/>
                  <w:tcBorders>
                    <w:tl2br w:val="nil"/>
                    <w:tr2bl w:val="nil"/>
                  </w:tcBorders>
                  <w:vAlign w:val="center"/>
                </w:tcPr>
                <w:p w14:paraId="4BD408C3">
                  <w:pPr>
                    <w:jc w:val="center"/>
                    <w:rPr>
                      <w:color w:val="auto"/>
                      <w:szCs w:val="21"/>
                      <w:highlight w:val="none"/>
                      <w:u w:val="none" w:color="auto"/>
                      <w:lang w:eastAsia="en-US"/>
                    </w:rPr>
                  </w:pPr>
                  <w:r>
                    <w:rPr>
                      <w:color w:val="auto"/>
                      <w:spacing w:val="-5"/>
                      <w:szCs w:val="21"/>
                      <w:highlight w:val="none"/>
                      <w:u w:val="none" w:color="auto"/>
                      <w:lang w:eastAsia="en-US"/>
                    </w:rPr>
                    <w:t>绿色</w:t>
                  </w:r>
                </w:p>
              </w:tc>
              <w:tc>
                <w:tcPr>
                  <w:tcW w:w="1147" w:type="dxa"/>
                  <w:tcBorders>
                    <w:tl2br w:val="nil"/>
                    <w:tr2bl w:val="nil"/>
                  </w:tcBorders>
                  <w:vAlign w:val="center"/>
                </w:tcPr>
                <w:p w14:paraId="55DF16AD">
                  <w:pPr>
                    <w:jc w:val="center"/>
                    <w:rPr>
                      <w:color w:val="auto"/>
                      <w:szCs w:val="21"/>
                      <w:highlight w:val="none"/>
                      <w:u w:val="none" w:color="auto"/>
                      <w:lang w:eastAsia="en-US"/>
                    </w:rPr>
                  </w:pPr>
                  <w:r>
                    <w:rPr>
                      <w:color w:val="auto"/>
                      <w:spacing w:val="-20"/>
                      <w:szCs w:val="21"/>
                      <w:highlight w:val="none"/>
                      <w:u w:val="none" w:color="auto"/>
                      <w:lang w:eastAsia="en-US"/>
                    </w:rPr>
                    <w:t>白色</w:t>
                  </w:r>
                </w:p>
              </w:tc>
              <w:tc>
                <w:tcPr>
                  <w:tcW w:w="1985" w:type="dxa"/>
                  <w:tcBorders>
                    <w:tl2br w:val="nil"/>
                    <w:tr2bl w:val="nil"/>
                  </w:tcBorders>
                  <w:vAlign w:val="center"/>
                </w:tcPr>
                <w:p w14:paraId="1B71DC83">
                  <w:pPr>
                    <w:jc w:val="center"/>
                    <w:rPr>
                      <w:color w:val="auto"/>
                      <w:szCs w:val="21"/>
                      <w:highlight w:val="none"/>
                      <w:u w:val="none" w:color="auto"/>
                    </w:rPr>
                  </w:pPr>
                  <w:r>
                    <w:rPr>
                      <w:color w:val="auto"/>
                      <w:position w:val="-22"/>
                      <w:szCs w:val="21"/>
                      <w:highlight w:val="none"/>
                      <w:u w:val="none" w:color="auto"/>
                    </w:rPr>
                    <w:drawing>
                      <wp:inline distT="0" distB="0" distL="114300" distR="114300">
                        <wp:extent cx="1136650" cy="715010"/>
                        <wp:effectExtent l="0" t="0" r="6350" b="8890"/>
                        <wp:docPr id="25" name="图片 8"/>
                        <wp:cNvGraphicFramePr/>
                        <a:graphic xmlns:a="http://schemas.openxmlformats.org/drawingml/2006/main">
                          <a:graphicData uri="http://schemas.openxmlformats.org/drawingml/2006/picture">
                            <pic:pic xmlns:pic="http://schemas.openxmlformats.org/drawingml/2006/picture">
                              <pic:nvPicPr>
                                <pic:cNvPr id="25" name="图片 8"/>
                                <pic:cNvPicPr/>
                              </pic:nvPicPr>
                              <pic:blipFill>
                                <a:blip r:embed="rId30"/>
                                <a:stretch>
                                  <a:fillRect/>
                                </a:stretch>
                              </pic:blipFill>
                              <pic:spPr>
                                <a:xfrm>
                                  <a:off x="0" y="0"/>
                                  <a:ext cx="1136650" cy="715010"/>
                                </a:xfrm>
                                <a:prstGeom prst="rect">
                                  <a:avLst/>
                                </a:prstGeom>
                                <a:noFill/>
                                <a:ln>
                                  <a:noFill/>
                                </a:ln>
                              </pic:spPr>
                            </pic:pic>
                          </a:graphicData>
                        </a:graphic>
                      </wp:inline>
                    </w:drawing>
                  </w:r>
                </w:p>
              </w:tc>
            </w:tr>
            <w:tr w14:paraId="206D3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1" w:type="dxa"/>
                  <w:tcBorders>
                    <w:tl2br w:val="nil"/>
                    <w:tr2bl w:val="nil"/>
                  </w:tcBorders>
                  <w:vAlign w:val="center"/>
                </w:tcPr>
                <w:p w14:paraId="1CAFD5F4">
                  <w:pPr>
                    <w:jc w:val="center"/>
                    <w:rPr>
                      <w:color w:val="auto"/>
                      <w:szCs w:val="21"/>
                      <w:highlight w:val="none"/>
                      <w:u w:val="none" w:color="auto"/>
                      <w:lang w:eastAsia="en-US"/>
                    </w:rPr>
                  </w:pPr>
                  <w:r>
                    <w:rPr>
                      <w:color w:val="auto"/>
                      <w:spacing w:val="-4"/>
                      <w:szCs w:val="21"/>
                      <w:highlight w:val="none"/>
                      <w:u w:val="none" w:color="auto"/>
                      <w:lang w:eastAsia="en-US"/>
                    </w:rPr>
                    <w:t>雨水排放口</w:t>
                  </w:r>
                </w:p>
              </w:tc>
              <w:tc>
                <w:tcPr>
                  <w:tcW w:w="883" w:type="dxa"/>
                  <w:tcBorders>
                    <w:tl2br w:val="nil"/>
                    <w:tr2bl w:val="nil"/>
                  </w:tcBorders>
                  <w:vAlign w:val="center"/>
                </w:tcPr>
                <w:p w14:paraId="602C8028">
                  <w:pPr>
                    <w:jc w:val="center"/>
                    <w:rPr>
                      <w:color w:val="auto"/>
                      <w:szCs w:val="21"/>
                      <w:highlight w:val="none"/>
                      <w:u w:val="none" w:color="auto"/>
                    </w:rPr>
                  </w:pPr>
                  <w:r>
                    <w:rPr>
                      <w:color w:val="auto"/>
                      <w:spacing w:val="-1"/>
                      <w:szCs w:val="21"/>
                      <w:highlight w:val="none"/>
                      <w:u w:val="none" w:color="auto"/>
                    </w:rPr>
                    <w:t>YS</w:t>
                  </w:r>
                  <w:r>
                    <w:rPr>
                      <w:rFonts w:hint="eastAsia"/>
                      <w:color w:val="auto"/>
                      <w:spacing w:val="-1"/>
                      <w:szCs w:val="21"/>
                      <w:highlight w:val="none"/>
                      <w:u w:val="none" w:color="auto"/>
                    </w:rPr>
                    <w:t>001</w:t>
                  </w:r>
                </w:p>
              </w:tc>
              <w:tc>
                <w:tcPr>
                  <w:tcW w:w="1088" w:type="dxa"/>
                  <w:tcBorders>
                    <w:tl2br w:val="nil"/>
                    <w:tr2bl w:val="nil"/>
                  </w:tcBorders>
                  <w:vAlign w:val="center"/>
                </w:tcPr>
                <w:p w14:paraId="206F4BBB">
                  <w:pPr>
                    <w:jc w:val="center"/>
                    <w:rPr>
                      <w:color w:val="auto"/>
                      <w:szCs w:val="21"/>
                      <w:highlight w:val="none"/>
                      <w:u w:val="none" w:color="auto"/>
                      <w:lang w:eastAsia="en-US"/>
                    </w:rPr>
                  </w:pPr>
                  <w:r>
                    <w:rPr>
                      <w:color w:val="auto"/>
                      <w:spacing w:val="-4"/>
                      <w:szCs w:val="21"/>
                      <w:highlight w:val="none"/>
                      <w:u w:val="none" w:color="auto"/>
                      <w:lang w:eastAsia="en-US"/>
                    </w:rPr>
                    <w:t>提示标</w:t>
                  </w:r>
                  <w:r>
                    <w:rPr>
                      <w:color w:val="auto"/>
                      <w:szCs w:val="21"/>
                      <w:highlight w:val="none"/>
                      <w:u w:val="none" w:color="auto"/>
                      <w:lang w:eastAsia="en-US"/>
                    </w:rPr>
                    <w:t>志</w:t>
                  </w:r>
                </w:p>
              </w:tc>
              <w:tc>
                <w:tcPr>
                  <w:tcW w:w="1000" w:type="dxa"/>
                  <w:tcBorders>
                    <w:tl2br w:val="nil"/>
                    <w:tr2bl w:val="nil"/>
                  </w:tcBorders>
                  <w:vAlign w:val="center"/>
                </w:tcPr>
                <w:p w14:paraId="2E8A3B86">
                  <w:pPr>
                    <w:jc w:val="center"/>
                    <w:rPr>
                      <w:color w:val="auto"/>
                      <w:szCs w:val="21"/>
                      <w:highlight w:val="none"/>
                      <w:u w:val="none" w:color="auto"/>
                      <w:lang w:eastAsia="en-US"/>
                    </w:rPr>
                  </w:pPr>
                  <w:r>
                    <w:rPr>
                      <w:color w:val="auto"/>
                      <w:spacing w:val="-5"/>
                      <w:szCs w:val="21"/>
                      <w:highlight w:val="none"/>
                      <w:u w:val="none" w:color="auto"/>
                      <w:lang w:eastAsia="en-US"/>
                    </w:rPr>
                    <w:t>正方形</w:t>
                  </w:r>
                  <w:r>
                    <w:rPr>
                      <w:color w:val="auto"/>
                      <w:spacing w:val="-3"/>
                      <w:szCs w:val="21"/>
                      <w:highlight w:val="none"/>
                      <w:u w:val="none" w:color="auto"/>
                      <w:lang w:eastAsia="en-US"/>
                    </w:rPr>
                    <w:t>边框</w:t>
                  </w:r>
                </w:p>
              </w:tc>
              <w:tc>
                <w:tcPr>
                  <w:tcW w:w="912" w:type="dxa"/>
                  <w:tcBorders>
                    <w:tl2br w:val="nil"/>
                    <w:tr2bl w:val="nil"/>
                  </w:tcBorders>
                  <w:vAlign w:val="center"/>
                </w:tcPr>
                <w:p w14:paraId="42B6318E">
                  <w:pPr>
                    <w:jc w:val="center"/>
                    <w:rPr>
                      <w:color w:val="auto"/>
                      <w:szCs w:val="21"/>
                      <w:highlight w:val="none"/>
                      <w:u w:val="none" w:color="auto"/>
                      <w:lang w:eastAsia="en-US"/>
                    </w:rPr>
                  </w:pPr>
                  <w:r>
                    <w:rPr>
                      <w:color w:val="auto"/>
                      <w:spacing w:val="-5"/>
                      <w:szCs w:val="21"/>
                      <w:highlight w:val="none"/>
                      <w:u w:val="none" w:color="auto"/>
                      <w:lang w:eastAsia="en-US"/>
                    </w:rPr>
                    <w:t>绿色</w:t>
                  </w:r>
                </w:p>
              </w:tc>
              <w:tc>
                <w:tcPr>
                  <w:tcW w:w="1147" w:type="dxa"/>
                  <w:tcBorders>
                    <w:tl2br w:val="nil"/>
                    <w:tr2bl w:val="nil"/>
                  </w:tcBorders>
                  <w:vAlign w:val="center"/>
                </w:tcPr>
                <w:p w14:paraId="16D8581E">
                  <w:pPr>
                    <w:jc w:val="center"/>
                    <w:rPr>
                      <w:color w:val="auto"/>
                      <w:szCs w:val="21"/>
                      <w:highlight w:val="none"/>
                      <w:u w:val="none" w:color="auto"/>
                      <w:lang w:eastAsia="en-US"/>
                    </w:rPr>
                  </w:pPr>
                  <w:r>
                    <w:rPr>
                      <w:color w:val="auto"/>
                      <w:spacing w:val="-20"/>
                      <w:szCs w:val="21"/>
                      <w:highlight w:val="none"/>
                      <w:u w:val="none" w:color="auto"/>
                      <w:lang w:eastAsia="en-US"/>
                    </w:rPr>
                    <w:t>白色</w:t>
                  </w:r>
                </w:p>
              </w:tc>
              <w:tc>
                <w:tcPr>
                  <w:tcW w:w="1985" w:type="dxa"/>
                  <w:tcBorders>
                    <w:tl2br w:val="nil"/>
                    <w:tr2bl w:val="nil"/>
                  </w:tcBorders>
                  <w:vAlign w:val="center"/>
                </w:tcPr>
                <w:p w14:paraId="4AAB0979">
                  <w:pPr>
                    <w:jc w:val="center"/>
                    <w:rPr>
                      <w:color w:val="auto"/>
                      <w:szCs w:val="21"/>
                      <w:highlight w:val="none"/>
                      <w:u w:val="none" w:color="auto"/>
                    </w:rPr>
                  </w:pPr>
                  <w:r>
                    <w:rPr>
                      <w:color w:val="auto"/>
                      <w:position w:val="-22"/>
                      <w:szCs w:val="21"/>
                      <w:highlight w:val="none"/>
                      <w:u w:val="none" w:color="auto"/>
                    </w:rPr>
                    <w:drawing>
                      <wp:inline distT="0" distB="0" distL="114300" distR="114300">
                        <wp:extent cx="1147445" cy="701040"/>
                        <wp:effectExtent l="0" t="0" r="14605" b="3810"/>
                        <wp:docPr id="26" name="图片 9"/>
                        <wp:cNvGraphicFramePr/>
                        <a:graphic xmlns:a="http://schemas.openxmlformats.org/drawingml/2006/main">
                          <a:graphicData uri="http://schemas.openxmlformats.org/drawingml/2006/picture">
                            <pic:pic xmlns:pic="http://schemas.openxmlformats.org/drawingml/2006/picture">
                              <pic:nvPicPr>
                                <pic:cNvPr id="26" name="图片 9"/>
                                <pic:cNvPicPr/>
                              </pic:nvPicPr>
                              <pic:blipFill>
                                <a:blip r:embed="rId31"/>
                                <a:stretch>
                                  <a:fillRect/>
                                </a:stretch>
                              </pic:blipFill>
                              <pic:spPr>
                                <a:xfrm>
                                  <a:off x="0" y="0"/>
                                  <a:ext cx="1147445" cy="701040"/>
                                </a:xfrm>
                                <a:prstGeom prst="rect">
                                  <a:avLst/>
                                </a:prstGeom>
                                <a:noFill/>
                                <a:ln>
                                  <a:noFill/>
                                </a:ln>
                              </pic:spPr>
                            </pic:pic>
                          </a:graphicData>
                        </a:graphic>
                      </wp:inline>
                    </w:drawing>
                  </w:r>
                </w:p>
              </w:tc>
            </w:tr>
            <w:tr w14:paraId="5EF98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1" w:type="dxa"/>
                  <w:tcBorders>
                    <w:tl2br w:val="nil"/>
                    <w:tr2bl w:val="nil"/>
                  </w:tcBorders>
                  <w:vAlign w:val="center"/>
                </w:tcPr>
                <w:p w14:paraId="24E3064B">
                  <w:pPr>
                    <w:jc w:val="center"/>
                    <w:rPr>
                      <w:color w:val="auto"/>
                      <w:szCs w:val="21"/>
                      <w:highlight w:val="none"/>
                      <w:u w:val="none" w:color="auto"/>
                      <w:lang w:eastAsia="en-US"/>
                    </w:rPr>
                  </w:pPr>
                  <w:r>
                    <w:rPr>
                      <w:color w:val="auto"/>
                      <w:spacing w:val="-4"/>
                      <w:szCs w:val="21"/>
                      <w:highlight w:val="none"/>
                      <w:u w:val="none" w:color="auto"/>
                      <w:lang w:eastAsia="en-US"/>
                    </w:rPr>
                    <w:t>噪声排放口</w:t>
                  </w:r>
                </w:p>
              </w:tc>
              <w:tc>
                <w:tcPr>
                  <w:tcW w:w="883" w:type="dxa"/>
                  <w:tcBorders>
                    <w:tl2br w:val="nil"/>
                    <w:tr2bl w:val="nil"/>
                  </w:tcBorders>
                  <w:vAlign w:val="center"/>
                </w:tcPr>
                <w:p w14:paraId="3B09AF54">
                  <w:pPr>
                    <w:jc w:val="center"/>
                    <w:rPr>
                      <w:color w:val="auto"/>
                      <w:szCs w:val="21"/>
                      <w:highlight w:val="none"/>
                      <w:u w:val="none" w:color="auto"/>
                    </w:rPr>
                  </w:pPr>
                  <w:r>
                    <w:rPr>
                      <w:color w:val="auto"/>
                      <w:spacing w:val="-1"/>
                      <w:szCs w:val="21"/>
                      <w:highlight w:val="none"/>
                      <w:u w:val="none" w:color="auto"/>
                    </w:rPr>
                    <w:t>ZS</w:t>
                  </w:r>
                  <w:r>
                    <w:rPr>
                      <w:rFonts w:hint="eastAsia"/>
                      <w:color w:val="auto"/>
                      <w:spacing w:val="-1"/>
                      <w:szCs w:val="21"/>
                      <w:highlight w:val="none"/>
                      <w:u w:val="none" w:color="auto"/>
                    </w:rPr>
                    <w:t>001</w:t>
                  </w:r>
                </w:p>
              </w:tc>
              <w:tc>
                <w:tcPr>
                  <w:tcW w:w="1088" w:type="dxa"/>
                  <w:tcBorders>
                    <w:tl2br w:val="nil"/>
                    <w:tr2bl w:val="nil"/>
                  </w:tcBorders>
                  <w:vAlign w:val="center"/>
                </w:tcPr>
                <w:p w14:paraId="724D6FF6">
                  <w:pPr>
                    <w:jc w:val="center"/>
                    <w:rPr>
                      <w:color w:val="auto"/>
                      <w:szCs w:val="21"/>
                      <w:highlight w:val="none"/>
                      <w:u w:val="none" w:color="auto"/>
                      <w:lang w:eastAsia="en-US"/>
                    </w:rPr>
                  </w:pPr>
                  <w:r>
                    <w:rPr>
                      <w:color w:val="auto"/>
                      <w:spacing w:val="-4"/>
                      <w:szCs w:val="21"/>
                      <w:highlight w:val="none"/>
                      <w:u w:val="none" w:color="auto"/>
                      <w:lang w:eastAsia="en-US"/>
                    </w:rPr>
                    <w:t>提示标</w:t>
                  </w:r>
                  <w:r>
                    <w:rPr>
                      <w:color w:val="auto"/>
                      <w:szCs w:val="21"/>
                      <w:highlight w:val="none"/>
                      <w:u w:val="none" w:color="auto"/>
                      <w:lang w:eastAsia="en-US"/>
                    </w:rPr>
                    <w:t>志</w:t>
                  </w:r>
                </w:p>
              </w:tc>
              <w:tc>
                <w:tcPr>
                  <w:tcW w:w="1000" w:type="dxa"/>
                  <w:tcBorders>
                    <w:tl2br w:val="nil"/>
                    <w:tr2bl w:val="nil"/>
                  </w:tcBorders>
                  <w:vAlign w:val="center"/>
                </w:tcPr>
                <w:p w14:paraId="256817BC">
                  <w:pPr>
                    <w:jc w:val="center"/>
                    <w:rPr>
                      <w:color w:val="auto"/>
                      <w:szCs w:val="21"/>
                      <w:highlight w:val="none"/>
                      <w:u w:val="none" w:color="auto"/>
                      <w:lang w:eastAsia="en-US"/>
                    </w:rPr>
                  </w:pPr>
                  <w:r>
                    <w:rPr>
                      <w:color w:val="auto"/>
                      <w:spacing w:val="-5"/>
                      <w:szCs w:val="21"/>
                      <w:highlight w:val="none"/>
                      <w:u w:val="none" w:color="auto"/>
                      <w:lang w:eastAsia="en-US"/>
                    </w:rPr>
                    <w:t>正方形</w:t>
                  </w:r>
                  <w:r>
                    <w:rPr>
                      <w:color w:val="auto"/>
                      <w:spacing w:val="-3"/>
                      <w:szCs w:val="21"/>
                      <w:highlight w:val="none"/>
                      <w:u w:val="none" w:color="auto"/>
                      <w:lang w:eastAsia="en-US"/>
                    </w:rPr>
                    <w:t>边框</w:t>
                  </w:r>
                </w:p>
              </w:tc>
              <w:tc>
                <w:tcPr>
                  <w:tcW w:w="912" w:type="dxa"/>
                  <w:tcBorders>
                    <w:tl2br w:val="nil"/>
                    <w:tr2bl w:val="nil"/>
                  </w:tcBorders>
                  <w:vAlign w:val="center"/>
                </w:tcPr>
                <w:p w14:paraId="7B14B633">
                  <w:pPr>
                    <w:jc w:val="center"/>
                    <w:rPr>
                      <w:color w:val="auto"/>
                      <w:szCs w:val="21"/>
                      <w:highlight w:val="none"/>
                      <w:u w:val="none" w:color="auto"/>
                      <w:lang w:eastAsia="en-US"/>
                    </w:rPr>
                  </w:pPr>
                  <w:r>
                    <w:rPr>
                      <w:color w:val="auto"/>
                      <w:spacing w:val="-5"/>
                      <w:szCs w:val="21"/>
                      <w:highlight w:val="none"/>
                      <w:u w:val="none" w:color="auto"/>
                      <w:lang w:eastAsia="en-US"/>
                    </w:rPr>
                    <w:t>绿色</w:t>
                  </w:r>
                </w:p>
              </w:tc>
              <w:tc>
                <w:tcPr>
                  <w:tcW w:w="1147" w:type="dxa"/>
                  <w:tcBorders>
                    <w:tl2br w:val="nil"/>
                    <w:tr2bl w:val="nil"/>
                  </w:tcBorders>
                  <w:vAlign w:val="center"/>
                </w:tcPr>
                <w:p w14:paraId="180ED634">
                  <w:pPr>
                    <w:jc w:val="center"/>
                    <w:rPr>
                      <w:color w:val="auto"/>
                      <w:szCs w:val="21"/>
                      <w:highlight w:val="none"/>
                      <w:u w:val="none" w:color="auto"/>
                      <w:lang w:eastAsia="en-US"/>
                    </w:rPr>
                  </w:pPr>
                  <w:r>
                    <w:rPr>
                      <w:color w:val="auto"/>
                      <w:spacing w:val="-20"/>
                      <w:szCs w:val="21"/>
                      <w:highlight w:val="none"/>
                      <w:u w:val="none" w:color="auto"/>
                      <w:lang w:eastAsia="en-US"/>
                    </w:rPr>
                    <w:t>白色</w:t>
                  </w:r>
                </w:p>
              </w:tc>
              <w:tc>
                <w:tcPr>
                  <w:tcW w:w="1985" w:type="dxa"/>
                  <w:tcBorders>
                    <w:tl2br w:val="nil"/>
                    <w:tr2bl w:val="nil"/>
                  </w:tcBorders>
                  <w:vAlign w:val="center"/>
                </w:tcPr>
                <w:p w14:paraId="7A946FB2">
                  <w:pPr>
                    <w:jc w:val="center"/>
                    <w:rPr>
                      <w:color w:val="auto"/>
                      <w:szCs w:val="21"/>
                      <w:highlight w:val="none"/>
                      <w:u w:val="none" w:color="auto"/>
                    </w:rPr>
                  </w:pPr>
                  <w:r>
                    <w:rPr>
                      <w:color w:val="auto"/>
                      <w:position w:val="-22"/>
                      <w:szCs w:val="21"/>
                      <w:highlight w:val="none"/>
                      <w:u w:val="none" w:color="auto"/>
                    </w:rPr>
                    <w:drawing>
                      <wp:inline distT="0" distB="0" distL="114300" distR="114300">
                        <wp:extent cx="1142365" cy="715645"/>
                        <wp:effectExtent l="0" t="0" r="635" b="8255"/>
                        <wp:docPr id="27" name="图片 10"/>
                        <wp:cNvGraphicFramePr/>
                        <a:graphic xmlns:a="http://schemas.openxmlformats.org/drawingml/2006/main">
                          <a:graphicData uri="http://schemas.openxmlformats.org/drawingml/2006/picture">
                            <pic:pic xmlns:pic="http://schemas.openxmlformats.org/drawingml/2006/picture">
                              <pic:nvPicPr>
                                <pic:cNvPr id="27" name="图片 10"/>
                                <pic:cNvPicPr/>
                              </pic:nvPicPr>
                              <pic:blipFill>
                                <a:blip r:embed="rId32"/>
                                <a:stretch>
                                  <a:fillRect/>
                                </a:stretch>
                              </pic:blipFill>
                              <pic:spPr>
                                <a:xfrm>
                                  <a:off x="0" y="0"/>
                                  <a:ext cx="1142365" cy="715645"/>
                                </a:xfrm>
                                <a:prstGeom prst="rect">
                                  <a:avLst/>
                                </a:prstGeom>
                                <a:noFill/>
                                <a:ln>
                                  <a:noFill/>
                                </a:ln>
                              </pic:spPr>
                            </pic:pic>
                          </a:graphicData>
                        </a:graphic>
                      </wp:inline>
                    </w:drawing>
                  </w:r>
                </w:p>
              </w:tc>
            </w:tr>
            <w:tr w14:paraId="206483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1" w:type="dxa"/>
                  <w:tcBorders>
                    <w:tl2br w:val="nil"/>
                    <w:tr2bl w:val="nil"/>
                  </w:tcBorders>
                  <w:vAlign w:val="center"/>
                </w:tcPr>
                <w:p w14:paraId="1BC07A16">
                  <w:pPr>
                    <w:jc w:val="center"/>
                    <w:rPr>
                      <w:rFonts w:hint="eastAsia" w:eastAsia="宋体"/>
                      <w:color w:val="auto"/>
                      <w:szCs w:val="21"/>
                      <w:highlight w:val="none"/>
                      <w:u w:val="none" w:color="auto"/>
                      <w:lang w:eastAsia="zh-CN"/>
                    </w:rPr>
                  </w:pPr>
                  <w:r>
                    <w:rPr>
                      <w:color w:val="auto"/>
                      <w:spacing w:val="-3"/>
                      <w:szCs w:val="21"/>
                      <w:highlight w:val="none"/>
                      <w:u w:val="none" w:color="auto"/>
                      <w:lang w:eastAsia="en-US"/>
                    </w:rPr>
                    <w:t>一般固废</w:t>
                  </w:r>
                  <w:r>
                    <w:rPr>
                      <w:rFonts w:hint="eastAsia"/>
                      <w:color w:val="auto"/>
                      <w:spacing w:val="-3"/>
                      <w:szCs w:val="21"/>
                      <w:highlight w:val="none"/>
                      <w:u w:val="none" w:color="auto"/>
                      <w:lang w:val="en-US" w:eastAsia="zh-CN"/>
                    </w:rPr>
                    <w:t>暂存间</w:t>
                  </w:r>
                </w:p>
              </w:tc>
              <w:tc>
                <w:tcPr>
                  <w:tcW w:w="883" w:type="dxa"/>
                  <w:tcBorders>
                    <w:tl2br w:val="nil"/>
                    <w:tr2bl w:val="nil"/>
                  </w:tcBorders>
                  <w:vAlign w:val="center"/>
                </w:tcPr>
                <w:p w14:paraId="6B2EC580">
                  <w:pPr>
                    <w:jc w:val="center"/>
                    <w:rPr>
                      <w:color w:val="auto"/>
                      <w:szCs w:val="21"/>
                      <w:highlight w:val="none"/>
                      <w:u w:val="none" w:color="auto"/>
                    </w:rPr>
                  </w:pPr>
                  <w:r>
                    <w:rPr>
                      <w:color w:val="auto"/>
                      <w:spacing w:val="-2"/>
                      <w:szCs w:val="21"/>
                      <w:highlight w:val="none"/>
                      <w:u w:val="none" w:color="auto"/>
                    </w:rPr>
                    <w:t>GF</w:t>
                  </w:r>
                  <w:r>
                    <w:rPr>
                      <w:rFonts w:hint="eastAsia"/>
                      <w:color w:val="auto"/>
                      <w:spacing w:val="-2"/>
                      <w:szCs w:val="21"/>
                      <w:highlight w:val="none"/>
                      <w:u w:val="none" w:color="auto"/>
                    </w:rPr>
                    <w:t>001</w:t>
                  </w:r>
                </w:p>
              </w:tc>
              <w:tc>
                <w:tcPr>
                  <w:tcW w:w="1088" w:type="dxa"/>
                  <w:tcBorders>
                    <w:tl2br w:val="nil"/>
                    <w:tr2bl w:val="nil"/>
                  </w:tcBorders>
                  <w:vAlign w:val="center"/>
                </w:tcPr>
                <w:p w14:paraId="0BB4429C">
                  <w:pPr>
                    <w:jc w:val="center"/>
                    <w:rPr>
                      <w:color w:val="auto"/>
                      <w:szCs w:val="21"/>
                      <w:highlight w:val="none"/>
                      <w:u w:val="none" w:color="auto"/>
                      <w:lang w:eastAsia="en-US"/>
                    </w:rPr>
                  </w:pPr>
                  <w:r>
                    <w:rPr>
                      <w:color w:val="auto"/>
                      <w:spacing w:val="-4"/>
                      <w:szCs w:val="21"/>
                      <w:highlight w:val="none"/>
                      <w:u w:val="none" w:color="auto"/>
                      <w:lang w:eastAsia="en-US"/>
                    </w:rPr>
                    <w:t>提示标</w:t>
                  </w:r>
                  <w:r>
                    <w:rPr>
                      <w:color w:val="auto"/>
                      <w:szCs w:val="21"/>
                      <w:highlight w:val="none"/>
                      <w:u w:val="none" w:color="auto"/>
                      <w:lang w:eastAsia="en-US"/>
                    </w:rPr>
                    <w:t>志</w:t>
                  </w:r>
                </w:p>
              </w:tc>
              <w:tc>
                <w:tcPr>
                  <w:tcW w:w="1000" w:type="dxa"/>
                  <w:tcBorders>
                    <w:tl2br w:val="nil"/>
                    <w:tr2bl w:val="nil"/>
                  </w:tcBorders>
                  <w:vAlign w:val="center"/>
                </w:tcPr>
                <w:p w14:paraId="5B591378">
                  <w:pPr>
                    <w:jc w:val="center"/>
                    <w:rPr>
                      <w:color w:val="auto"/>
                      <w:szCs w:val="21"/>
                      <w:highlight w:val="none"/>
                      <w:u w:val="none" w:color="auto"/>
                      <w:lang w:eastAsia="en-US"/>
                    </w:rPr>
                  </w:pPr>
                  <w:r>
                    <w:rPr>
                      <w:color w:val="auto"/>
                      <w:spacing w:val="-5"/>
                      <w:szCs w:val="21"/>
                      <w:highlight w:val="none"/>
                      <w:u w:val="none" w:color="auto"/>
                      <w:lang w:eastAsia="en-US"/>
                    </w:rPr>
                    <w:t>正方形</w:t>
                  </w:r>
                  <w:r>
                    <w:rPr>
                      <w:color w:val="auto"/>
                      <w:spacing w:val="-3"/>
                      <w:szCs w:val="21"/>
                      <w:highlight w:val="none"/>
                      <w:u w:val="none" w:color="auto"/>
                      <w:lang w:eastAsia="en-US"/>
                    </w:rPr>
                    <w:t>边框</w:t>
                  </w:r>
                </w:p>
              </w:tc>
              <w:tc>
                <w:tcPr>
                  <w:tcW w:w="912" w:type="dxa"/>
                  <w:tcBorders>
                    <w:tl2br w:val="nil"/>
                    <w:tr2bl w:val="nil"/>
                  </w:tcBorders>
                  <w:vAlign w:val="center"/>
                </w:tcPr>
                <w:p w14:paraId="3AA25649">
                  <w:pPr>
                    <w:jc w:val="center"/>
                    <w:rPr>
                      <w:color w:val="auto"/>
                      <w:szCs w:val="21"/>
                      <w:highlight w:val="none"/>
                      <w:u w:val="none" w:color="auto"/>
                      <w:lang w:eastAsia="en-US"/>
                    </w:rPr>
                  </w:pPr>
                  <w:r>
                    <w:rPr>
                      <w:color w:val="auto"/>
                      <w:spacing w:val="-5"/>
                      <w:szCs w:val="21"/>
                      <w:highlight w:val="none"/>
                      <w:u w:val="none" w:color="auto"/>
                      <w:lang w:eastAsia="en-US"/>
                    </w:rPr>
                    <w:t>绿色</w:t>
                  </w:r>
                </w:p>
              </w:tc>
              <w:tc>
                <w:tcPr>
                  <w:tcW w:w="1147" w:type="dxa"/>
                  <w:tcBorders>
                    <w:tl2br w:val="nil"/>
                    <w:tr2bl w:val="nil"/>
                  </w:tcBorders>
                  <w:vAlign w:val="center"/>
                </w:tcPr>
                <w:p w14:paraId="51F3483E">
                  <w:pPr>
                    <w:jc w:val="center"/>
                    <w:rPr>
                      <w:color w:val="auto"/>
                      <w:szCs w:val="21"/>
                      <w:highlight w:val="none"/>
                      <w:u w:val="none" w:color="auto"/>
                      <w:lang w:eastAsia="en-US"/>
                    </w:rPr>
                  </w:pPr>
                  <w:r>
                    <w:rPr>
                      <w:color w:val="auto"/>
                      <w:spacing w:val="-20"/>
                      <w:szCs w:val="21"/>
                      <w:highlight w:val="none"/>
                      <w:u w:val="none" w:color="auto"/>
                      <w:lang w:eastAsia="en-US"/>
                    </w:rPr>
                    <w:t>白色</w:t>
                  </w:r>
                </w:p>
              </w:tc>
              <w:tc>
                <w:tcPr>
                  <w:tcW w:w="1985" w:type="dxa"/>
                  <w:tcBorders>
                    <w:tl2br w:val="nil"/>
                    <w:tr2bl w:val="nil"/>
                  </w:tcBorders>
                  <w:vAlign w:val="center"/>
                </w:tcPr>
                <w:p w14:paraId="4ED919F2">
                  <w:pPr>
                    <w:jc w:val="center"/>
                    <w:rPr>
                      <w:color w:val="auto"/>
                      <w:szCs w:val="21"/>
                      <w:highlight w:val="none"/>
                      <w:u w:val="none" w:color="auto"/>
                    </w:rPr>
                  </w:pPr>
                  <w:r>
                    <w:rPr>
                      <w:color w:val="auto"/>
                      <w:position w:val="-22"/>
                      <w:szCs w:val="21"/>
                      <w:highlight w:val="none"/>
                      <w:u w:val="none" w:color="auto"/>
                    </w:rPr>
                    <w:drawing>
                      <wp:inline distT="0" distB="0" distL="114300" distR="114300">
                        <wp:extent cx="1150620" cy="716280"/>
                        <wp:effectExtent l="0" t="0" r="11430" b="7620"/>
                        <wp:docPr id="28" name="图片 11"/>
                        <wp:cNvGraphicFramePr/>
                        <a:graphic xmlns:a="http://schemas.openxmlformats.org/drawingml/2006/main">
                          <a:graphicData uri="http://schemas.openxmlformats.org/drawingml/2006/picture">
                            <pic:pic xmlns:pic="http://schemas.openxmlformats.org/drawingml/2006/picture">
                              <pic:nvPicPr>
                                <pic:cNvPr id="28" name="图片 11"/>
                                <pic:cNvPicPr/>
                              </pic:nvPicPr>
                              <pic:blipFill>
                                <a:blip r:embed="rId33"/>
                                <a:stretch>
                                  <a:fillRect/>
                                </a:stretch>
                              </pic:blipFill>
                              <pic:spPr>
                                <a:xfrm>
                                  <a:off x="0" y="0"/>
                                  <a:ext cx="1150620" cy="716280"/>
                                </a:xfrm>
                                <a:prstGeom prst="rect">
                                  <a:avLst/>
                                </a:prstGeom>
                                <a:noFill/>
                                <a:ln>
                                  <a:noFill/>
                                </a:ln>
                              </pic:spPr>
                            </pic:pic>
                          </a:graphicData>
                        </a:graphic>
                      </wp:inline>
                    </w:drawing>
                  </w:r>
                </w:p>
              </w:tc>
            </w:tr>
          </w:tbl>
          <w:p w14:paraId="52580B46">
            <w:pPr>
              <w:pStyle w:val="27"/>
              <w:ind w:firstLine="480"/>
              <w:rPr>
                <w:color w:val="auto"/>
                <w:highlight w:val="none"/>
                <w:u w:val="none" w:color="auto"/>
              </w:rPr>
            </w:pPr>
            <w:r>
              <w:rPr>
                <w:rFonts w:hint="eastAsia"/>
                <w:color w:val="auto"/>
                <w:highlight w:val="none"/>
                <w:u w:val="none" w:color="auto"/>
              </w:rPr>
              <w:t>B.</w:t>
            </w:r>
            <w:r>
              <w:rPr>
                <w:color w:val="auto"/>
                <w:highlight w:val="none"/>
                <w:u w:val="none" w:color="auto"/>
              </w:rPr>
              <w:t>采样平台</w:t>
            </w:r>
            <w:r>
              <w:rPr>
                <w:rFonts w:hint="eastAsia"/>
                <w:color w:val="auto"/>
                <w:highlight w:val="none"/>
                <w:u w:val="none" w:color="auto"/>
              </w:rPr>
              <w:t>及采样孔</w:t>
            </w:r>
            <w:r>
              <w:rPr>
                <w:color w:val="auto"/>
                <w:highlight w:val="none"/>
                <w:u w:val="none" w:color="auto"/>
              </w:rPr>
              <w:t>建设要求</w:t>
            </w:r>
          </w:p>
          <w:p w14:paraId="486EAB9B">
            <w:pPr>
              <w:pStyle w:val="27"/>
              <w:ind w:firstLine="480"/>
              <w:rPr>
                <w:color w:val="auto"/>
                <w:highlight w:val="none"/>
                <w:u w:val="none" w:color="auto"/>
              </w:rPr>
            </w:pPr>
            <w:r>
              <w:rPr>
                <w:color w:val="auto"/>
                <w:highlight w:val="none"/>
                <w:u w:val="none" w:color="auto"/>
              </w:rPr>
              <w:t>采样平台应设置在排污口附近，确保采样人员能够安全、便捷地到达，且不影响污染物排放的流动状态。平台需避开弯头、阀门等可能影响水流或气流稳定性的位置，确保采样数据代表性</w:t>
            </w:r>
            <w:r>
              <w:rPr>
                <w:rFonts w:hint="eastAsia"/>
                <w:color w:val="auto"/>
                <w:highlight w:val="none"/>
                <w:u w:val="none" w:color="auto"/>
              </w:rPr>
              <w:t>；</w:t>
            </w:r>
            <w:r>
              <w:rPr>
                <w:color w:val="auto"/>
                <w:highlight w:val="none"/>
                <w:u w:val="none" w:color="auto"/>
              </w:rPr>
              <w:t>平台应具备足够的承载能力和稳定性，承重能力需满足至少3人同时作业（建议≥300kg/m²）</w:t>
            </w:r>
            <w:r>
              <w:rPr>
                <w:rFonts w:hint="eastAsia"/>
                <w:color w:val="auto"/>
                <w:highlight w:val="none"/>
                <w:u w:val="none" w:color="auto"/>
              </w:rPr>
              <w:t>；</w:t>
            </w:r>
            <w:r>
              <w:rPr>
                <w:color w:val="auto"/>
                <w:highlight w:val="none"/>
                <w:u w:val="none" w:color="auto"/>
              </w:rPr>
              <w:t>平台宽度不小于1.2米，长度需覆盖采样操作区域，并设置高度≥1.1米的防护栏杆，防止人员坠落</w:t>
            </w:r>
            <w:r>
              <w:rPr>
                <w:rFonts w:hint="eastAsia"/>
                <w:color w:val="auto"/>
                <w:highlight w:val="none"/>
                <w:u w:val="none" w:color="auto"/>
              </w:rPr>
              <w:t>。</w:t>
            </w:r>
            <w:r>
              <w:rPr>
                <w:rStyle w:val="39"/>
                <w:rFonts w:hint="default"/>
                <w:color w:val="auto"/>
                <w:highlight w:val="none"/>
                <w:u w:val="none" w:color="auto"/>
              </w:rPr>
              <w:t>采样平台及附属设施（如护栏、爬梯）应采用耐腐蚀、耐候性材料（如不锈钢、热镀锌钢或玻璃钢），适应潮湿、酸碱等复杂环境。</w:t>
            </w:r>
          </w:p>
          <w:p w14:paraId="6D1A6764">
            <w:pPr>
              <w:pStyle w:val="27"/>
              <w:ind w:firstLine="480"/>
              <w:rPr>
                <w:rFonts w:hint="default" w:ascii="Times New Roman" w:hAnsi="Times New Roman" w:eastAsia="宋体" w:cs="Times New Roman"/>
                <w:color w:val="auto"/>
                <w:kern w:val="0"/>
                <w:sz w:val="24"/>
                <w:szCs w:val="24"/>
                <w:highlight w:val="none"/>
                <w:u w:val="none" w:color="auto"/>
                <w:lang w:val="en-US" w:eastAsia="zh-CN" w:bidi="ar-SA"/>
              </w:rPr>
            </w:pPr>
            <w:r>
              <w:rPr>
                <w:color w:val="auto"/>
                <w:highlight w:val="none"/>
                <w:u w:val="none" w:color="auto"/>
              </w:rPr>
              <w:t>排污管道或排放设施上应预留标准化采样孔，孔径与位置需符合</w:t>
            </w:r>
            <w:r>
              <w:rPr>
                <w:rStyle w:val="39"/>
                <w:rFonts w:hint="default"/>
                <w:color w:val="auto"/>
                <w:highlight w:val="none"/>
                <w:u w:val="none" w:color="auto"/>
              </w:rPr>
              <w:t>《排污单位污染物排放口监测点位设置技术规范》（HJ1405-2024）要求。</w:t>
            </w:r>
          </w:p>
        </w:tc>
      </w:tr>
    </w:tbl>
    <w:p w14:paraId="5B25F88B">
      <w:pPr>
        <w:pStyle w:val="2"/>
        <w:jc w:val="center"/>
        <w:rPr>
          <w:rFonts w:ascii="Times New Roman" w:hAnsi="Times New Roman"/>
          <w:color w:val="auto"/>
          <w:highlight w:val="none"/>
          <w:u w:val="none" w:color="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63" w:name="_Toc25978"/>
    </w:p>
    <w:p w14:paraId="2AEC1A20">
      <w:pPr>
        <w:pStyle w:val="2"/>
        <w:jc w:val="center"/>
        <w:rPr>
          <w:rFonts w:ascii="Times New Roman" w:hAnsi="Times New Roman"/>
          <w:color w:val="auto"/>
          <w:highlight w:val="none"/>
          <w:u w:val="none" w:color="auto"/>
        </w:rPr>
      </w:pPr>
      <w:bookmarkStart w:id="64" w:name="_Toc17919"/>
      <w:r>
        <w:rPr>
          <w:rFonts w:ascii="Times New Roman" w:hAnsi="Times New Roman"/>
          <w:color w:val="auto"/>
          <w:highlight w:val="none"/>
          <w:u w:val="none" w:color="auto"/>
        </w:rPr>
        <w:t>五、环境保护措施监督检查清单</w:t>
      </w:r>
      <w:bookmarkEnd w:id="63"/>
      <w:bookmarkEnd w:id="64"/>
    </w:p>
    <w:tbl>
      <w:tblPr>
        <w:tblStyle w:val="18"/>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381"/>
        <w:gridCol w:w="787"/>
        <w:gridCol w:w="1770"/>
        <w:gridCol w:w="1759"/>
        <w:gridCol w:w="2444"/>
      </w:tblGrid>
      <w:tr w14:paraId="1BCDE5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08" w:type="pct"/>
            <w:tcBorders>
              <w:top w:val="single" w:color="auto" w:sz="8" w:space="0"/>
              <w:left w:val="single" w:color="auto" w:sz="8" w:space="0"/>
              <w:bottom w:val="single" w:color="auto" w:sz="4" w:space="0"/>
              <w:right w:val="single" w:color="auto" w:sz="4" w:space="0"/>
              <w:tl2br w:val="single" w:color="auto" w:sz="4" w:space="0"/>
            </w:tcBorders>
          </w:tcPr>
          <w:p w14:paraId="3EB31824">
            <w:pPr>
              <w:snapToGrid w:val="0"/>
              <w:ind w:firstLine="422" w:firstLineChars="200"/>
              <w:rPr>
                <w:b/>
                <w:bCs/>
                <w:color w:val="auto"/>
                <w:szCs w:val="21"/>
                <w:highlight w:val="none"/>
                <w:u w:val="none" w:color="auto"/>
              </w:rPr>
            </w:pPr>
            <w:r>
              <w:rPr>
                <w:b/>
                <w:bCs/>
                <w:color w:val="auto"/>
                <w:szCs w:val="21"/>
                <w:highlight w:val="none"/>
                <w:u w:val="none" w:color="auto"/>
              </w:rPr>
              <w:t>内容</w:t>
            </w:r>
          </w:p>
          <w:p w14:paraId="77B1E0BC">
            <w:pPr>
              <w:snapToGrid w:val="0"/>
              <w:rPr>
                <w:b/>
                <w:bCs/>
                <w:color w:val="auto"/>
                <w:szCs w:val="21"/>
                <w:highlight w:val="none"/>
                <w:u w:val="none" w:color="auto"/>
              </w:rPr>
            </w:pPr>
            <w:r>
              <w:rPr>
                <w:b/>
                <w:bCs/>
                <w:color w:val="auto"/>
                <w:szCs w:val="21"/>
                <w:highlight w:val="none"/>
                <w:u w:val="none" w:color="auto"/>
              </w:rPr>
              <w:t>要素</w:t>
            </w:r>
          </w:p>
        </w:tc>
        <w:tc>
          <w:tcPr>
            <w:tcW w:w="685" w:type="pct"/>
            <w:gridSpan w:val="2"/>
            <w:tcBorders>
              <w:top w:val="single" w:color="auto" w:sz="8" w:space="0"/>
              <w:left w:val="single" w:color="auto" w:sz="4" w:space="0"/>
              <w:bottom w:val="single" w:color="auto" w:sz="4" w:space="0"/>
              <w:right w:val="single" w:color="auto" w:sz="4" w:space="0"/>
            </w:tcBorders>
            <w:vAlign w:val="center"/>
          </w:tcPr>
          <w:p w14:paraId="7E078D52">
            <w:pPr>
              <w:snapToGrid w:val="0"/>
              <w:jc w:val="center"/>
              <w:rPr>
                <w:b/>
                <w:bCs/>
                <w:color w:val="auto"/>
                <w:szCs w:val="21"/>
                <w:highlight w:val="none"/>
                <w:u w:val="none" w:color="auto"/>
              </w:rPr>
            </w:pPr>
            <w:r>
              <w:rPr>
                <w:b/>
                <w:bCs/>
                <w:color w:val="auto"/>
                <w:szCs w:val="21"/>
                <w:highlight w:val="none"/>
                <w:u w:val="none" w:color="auto"/>
              </w:rPr>
              <w:t>排放口(编号、名称)/污染源</w:t>
            </w:r>
          </w:p>
        </w:tc>
        <w:tc>
          <w:tcPr>
            <w:tcW w:w="1038" w:type="pct"/>
            <w:tcBorders>
              <w:top w:val="single" w:color="auto" w:sz="8" w:space="0"/>
              <w:left w:val="single" w:color="auto" w:sz="4" w:space="0"/>
              <w:bottom w:val="single" w:color="auto" w:sz="4" w:space="0"/>
              <w:right w:val="single" w:color="auto" w:sz="4" w:space="0"/>
            </w:tcBorders>
            <w:vAlign w:val="center"/>
          </w:tcPr>
          <w:p w14:paraId="02C57AE7">
            <w:pPr>
              <w:snapToGrid w:val="0"/>
              <w:jc w:val="center"/>
              <w:rPr>
                <w:b/>
                <w:bCs/>
                <w:color w:val="auto"/>
                <w:szCs w:val="21"/>
                <w:highlight w:val="none"/>
                <w:u w:val="none" w:color="auto"/>
              </w:rPr>
            </w:pPr>
            <w:r>
              <w:rPr>
                <w:b/>
                <w:bCs/>
                <w:color w:val="auto"/>
                <w:szCs w:val="21"/>
                <w:highlight w:val="none"/>
                <w:u w:val="none" w:color="auto"/>
              </w:rPr>
              <w:t>污染物项目</w:t>
            </w:r>
          </w:p>
        </w:tc>
        <w:tc>
          <w:tcPr>
            <w:tcW w:w="1032" w:type="pct"/>
            <w:tcBorders>
              <w:top w:val="single" w:color="auto" w:sz="8" w:space="0"/>
              <w:left w:val="single" w:color="auto" w:sz="4" w:space="0"/>
              <w:bottom w:val="single" w:color="auto" w:sz="4" w:space="0"/>
              <w:right w:val="single" w:color="auto" w:sz="4" w:space="0"/>
            </w:tcBorders>
            <w:vAlign w:val="center"/>
          </w:tcPr>
          <w:p w14:paraId="6D08A9FC">
            <w:pPr>
              <w:snapToGrid w:val="0"/>
              <w:jc w:val="center"/>
              <w:rPr>
                <w:b/>
                <w:bCs/>
                <w:color w:val="auto"/>
                <w:szCs w:val="21"/>
                <w:highlight w:val="none"/>
                <w:u w:val="none" w:color="auto"/>
              </w:rPr>
            </w:pPr>
            <w:r>
              <w:rPr>
                <w:b/>
                <w:bCs/>
                <w:color w:val="auto"/>
                <w:szCs w:val="21"/>
                <w:highlight w:val="none"/>
                <w:u w:val="none" w:color="auto"/>
              </w:rPr>
              <w:t>环境保护措施</w:t>
            </w:r>
          </w:p>
        </w:tc>
        <w:tc>
          <w:tcPr>
            <w:tcW w:w="1434" w:type="pct"/>
            <w:tcBorders>
              <w:top w:val="single" w:color="auto" w:sz="8" w:space="0"/>
              <w:left w:val="single" w:color="auto" w:sz="4" w:space="0"/>
              <w:bottom w:val="single" w:color="auto" w:sz="4" w:space="0"/>
              <w:right w:val="single" w:color="auto" w:sz="8" w:space="0"/>
            </w:tcBorders>
            <w:vAlign w:val="center"/>
          </w:tcPr>
          <w:p w14:paraId="006E1FFD">
            <w:pPr>
              <w:snapToGrid w:val="0"/>
              <w:jc w:val="center"/>
              <w:rPr>
                <w:b/>
                <w:bCs/>
                <w:color w:val="auto"/>
                <w:szCs w:val="21"/>
                <w:highlight w:val="none"/>
                <w:u w:val="none" w:color="auto"/>
              </w:rPr>
            </w:pPr>
            <w:r>
              <w:rPr>
                <w:b/>
                <w:bCs/>
                <w:color w:val="auto"/>
                <w:szCs w:val="21"/>
                <w:highlight w:val="none"/>
                <w:u w:val="none" w:color="auto"/>
              </w:rPr>
              <w:t>执行标准</w:t>
            </w:r>
          </w:p>
        </w:tc>
      </w:tr>
      <w:tr w14:paraId="037137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808" w:type="pct"/>
            <w:vMerge w:val="restart"/>
            <w:tcBorders>
              <w:top w:val="single" w:color="auto" w:sz="4" w:space="0"/>
              <w:left w:val="single" w:color="auto" w:sz="8" w:space="0"/>
              <w:right w:val="single" w:color="auto" w:sz="4" w:space="0"/>
            </w:tcBorders>
            <w:vAlign w:val="center"/>
          </w:tcPr>
          <w:p w14:paraId="44EF3E96">
            <w:pPr>
              <w:snapToGrid w:val="0"/>
              <w:jc w:val="center"/>
              <w:rPr>
                <w:color w:val="auto"/>
                <w:szCs w:val="21"/>
                <w:highlight w:val="none"/>
                <w:u w:val="none" w:color="auto"/>
              </w:rPr>
            </w:pPr>
            <w:r>
              <w:rPr>
                <w:color w:val="auto"/>
                <w:szCs w:val="21"/>
                <w:highlight w:val="none"/>
                <w:u w:val="none" w:color="auto"/>
              </w:rPr>
              <w:t>大气环境</w:t>
            </w:r>
          </w:p>
        </w:tc>
        <w:tc>
          <w:tcPr>
            <w:tcW w:w="685" w:type="pct"/>
            <w:gridSpan w:val="2"/>
            <w:tcBorders>
              <w:top w:val="single" w:color="auto" w:sz="4" w:space="0"/>
              <w:left w:val="single" w:color="auto" w:sz="4" w:space="0"/>
              <w:right w:val="single" w:color="auto" w:sz="4" w:space="0"/>
            </w:tcBorders>
            <w:vAlign w:val="center"/>
          </w:tcPr>
          <w:p w14:paraId="2940D174">
            <w:pPr>
              <w:pStyle w:val="38"/>
              <w:wordWrap w:val="0"/>
              <w:topLinePunct/>
              <w:jc w:val="center"/>
              <w:rPr>
                <w:rFonts w:hint="eastAsia"/>
                <w:color w:val="auto"/>
                <w:sz w:val="21"/>
                <w:szCs w:val="21"/>
                <w:highlight w:val="none"/>
                <w:u w:val="none" w:color="auto"/>
                <w:lang w:eastAsia="zh-CN"/>
              </w:rPr>
            </w:pPr>
            <w:r>
              <w:rPr>
                <w:rFonts w:hint="eastAsia" w:ascii="Times New Roman" w:hAnsi="Times New Roman" w:cs="Times New Roman"/>
                <w:color w:val="auto"/>
                <w:sz w:val="21"/>
                <w:szCs w:val="21"/>
                <w:highlight w:val="none"/>
                <w:u w:val="none" w:color="auto"/>
                <w:lang w:val="en-US" w:eastAsia="zh-CN"/>
              </w:rPr>
              <w:t>DA001/</w:t>
            </w:r>
            <w:r>
              <w:rPr>
                <w:rFonts w:hint="eastAsia" w:ascii="Times New Roman" w:hAnsi="Times New Roman" w:cs="Times New Roman"/>
                <w:color w:val="auto"/>
                <w:sz w:val="21"/>
                <w:szCs w:val="21"/>
                <w:highlight w:val="none"/>
                <w:u w:val="none" w:color="auto"/>
                <w:lang w:eastAsia="zh-CN"/>
              </w:rPr>
              <w:t>锅炉燃烧</w:t>
            </w:r>
          </w:p>
        </w:tc>
        <w:tc>
          <w:tcPr>
            <w:tcW w:w="1038" w:type="pct"/>
            <w:tcBorders>
              <w:top w:val="single" w:color="auto" w:sz="4" w:space="0"/>
              <w:left w:val="single" w:color="auto" w:sz="4" w:space="0"/>
              <w:right w:val="single" w:color="auto" w:sz="4" w:space="0"/>
            </w:tcBorders>
            <w:vAlign w:val="center"/>
          </w:tcPr>
          <w:p w14:paraId="36B01FEA">
            <w:pPr>
              <w:pStyle w:val="38"/>
              <w:wordWrap w:val="0"/>
              <w:topLinePunct/>
              <w:jc w:val="center"/>
              <w:rPr>
                <w:rFonts w:ascii="Times New Roman" w:hAnsi="Times New Roman" w:cs="Times New Roman"/>
                <w:color w:val="auto"/>
                <w:sz w:val="21"/>
                <w:szCs w:val="21"/>
                <w:highlight w:val="none"/>
                <w:u w:val="none" w:color="auto"/>
                <w:lang w:eastAsia="zh-CN"/>
              </w:rPr>
            </w:pPr>
            <w:r>
              <w:rPr>
                <w:rFonts w:hint="eastAsia" w:ascii="Times New Roman" w:hAnsi="Times New Roman" w:cs="Times New Roman"/>
                <w:color w:val="auto"/>
                <w:sz w:val="21"/>
                <w:szCs w:val="21"/>
                <w:highlight w:val="none"/>
                <w:u w:val="none" w:color="auto"/>
                <w:lang w:eastAsia="zh-CN"/>
              </w:rPr>
              <w:t>颗粒物、二氧化硫、氮氧化物、林格曼黑度</w:t>
            </w:r>
          </w:p>
        </w:tc>
        <w:tc>
          <w:tcPr>
            <w:tcW w:w="1032" w:type="pct"/>
            <w:tcBorders>
              <w:top w:val="single" w:color="auto" w:sz="4" w:space="0"/>
              <w:left w:val="single" w:color="auto" w:sz="4" w:space="0"/>
              <w:right w:val="single" w:color="auto" w:sz="4" w:space="0"/>
            </w:tcBorders>
            <w:vAlign w:val="center"/>
          </w:tcPr>
          <w:p w14:paraId="1DC52682">
            <w:pPr>
              <w:pStyle w:val="32"/>
              <w:adjustRightInd/>
              <w:jc w:val="center"/>
              <w:rPr>
                <w:color w:val="auto"/>
                <w:szCs w:val="21"/>
                <w:highlight w:val="none"/>
                <w:u w:val="none" w:color="auto"/>
              </w:rPr>
            </w:pPr>
            <w:r>
              <w:rPr>
                <w:rFonts w:hint="eastAsia"/>
                <w:color w:val="auto"/>
                <w:kern w:val="2"/>
                <w:szCs w:val="21"/>
                <w:highlight w:val="none"/>
                <w:u w:val="none" w:color="auto"/>
              </w:rPr>
              <w:t>布袋除尘+一根</w:t>
            </w:r>
            <w:r>
              <w:rPr>
                <w:rFonts w:hint="eastAsia"/>
                <w:color w:val="auto"/>
                <w:kern w:val="2"/>
                <w:szCs w:val="21"/>
                <w:highlight w:val="none"/>
                <w:u w:val="none" w:color="auto"/>
                <w:lang w:eastAsia="zh-CN"/>
              </w:rPr>
              <w:t>35m</w:t>
            </w:r>
            <w:r>
              <w:rPr>
                <w:rFonts w:hint="eastAsia"/>
                <w:color w:val="auto"/>
                <w:kern w:val="2"/>
                <w:szCs w:val="21"/>
                <w:highlight w:val="none"/>
                <w:u w:val="none" w:color="auto"/>
              </w:rPr>
              <w:t>排气筒（DA00</w:t>
            </w:r>
            <w:r>
              <w:rPr>
                <w:rFonts w:hint="eastAsia"/>
                <w:color w:val="auto"/>
                <w:kern w:val="2"/>
                <w:szCs w:val="21"/>
                <w:highlight w:val="none"/>
                <w:u w:val="none" w:color="auto"/>
                <w:lang w:val="en-US" w:eastAsia="zh-CN"/>
              </w:rPr>
              <w:t>1</w:t>
            </w:r>
            <w:r>
              <w:rPr>
                <w:rFonts w:hint="eastAsia"/>
                <w:color w:val="auto"/>
                <w:kern w:val="2"/>
                <w:szCs w:val="21"/>
                <w:highlight w:val="none"/>
                <w:u w:val="none" w:color="auto"/>
              </w:rPr>
              <w:t>）</w:t>
            </w:r>
          </w:p>
        </w:tc>
        <w:tc>
          <w:tcPr>
            <w:tcW w:w="1434" w:type="pct"/>
            <w:tcBorders>
              <w:top w:val="single" w:color="auto" w:sz="4" w:space="0"/>
              <w:left w:val="single" w:color="auto" w:sz="4" w:space="0"/>
              <w:right w:val="single" w:color="auto" w:sz="8" w:space="0"/>
            </w:tcBorders>
            <w:vAlign w:val="center"/>
          </w:tcPr>
          <w:p w14:paraId="2F62FC2E">
            <w:pPr>
              <w:jc w:val="center"/>
              <w:rPr>
                <w:color w:val="auto"/>
                <w:szCs w:val="21"/>
                <w:highlight w:val="none"/>
                <w:u w:val="none" w:color="auto"/>
              </w:rPr>
            </w:pPr>
            <w:r>
              <w:rPr>
                <w:color w:val="auto"/>
                <w:highlight w:val="none"/>
                <w:u w:val="none" w:color="auto"/>
              </w:rPr>
              <w:t>《锅炉大气污染物排放标准》（GB13271-2014）表3大气污染物特别排放限值</w:t>
            </w:r>
          </w:p>
        </w:tc>
      </w:tr>
      <w:tr w14:paraId="699CB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08" w:type="pct"/>
            <w:vMerge w:val="continue"/>
            <w:tcBorders>
              <w:left w:val="single" w:color="auto" w:sz="8" w:space="0"/>
              <w:right w:val="single" w:color="auto" w:sz="4" w:space="0"/>
            </w:tcBorders>
            <w:vAlign w:val="center"/>
          </w:tcPr>
          <w:p w14:paraId="297CF4F8">
            <w:pPr>
              <w:snapToGrid w:val="0"/>
              <w:jc w:val="center"/>
              <w:rPr>
                <w:color w:val="auto"/>
                <w:szCs w:val="21"/>
                <w:highlight w:val="none"/>
                <w:u w:val="none" w:color="auto"/>
              </w:rPr>
            </w:pPr>
          </w:p>
        </w:tc>
        <w:tc>
          <w:tcPr>
            <w:tcW w:w="223" w:type="pct"/>
            <w:vMerge w:val="restart"/>
            <w:tcBorders>
              <w:left w:val="single" w:color="auto" w:sz="4" w:space="0"/>
              <w:right w:val="single" w:color="auto" w:sz="4" w:space="0"/>
            </w:tcBorders>
            <w:vAlign w:val="center"/>
          </w:tcPr>
          <w:p w14:paraId="39CE99B2">
            <w:pPr>
              <w:jc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无组织废气</w:t>
            </w:r>
          </w:p>
        </w:tc>
        <w:tc>
          <w:tcPr>
            <w:tcW w:w="461" w:type="pct"/>
            <w:tcBorders>
              <w:left w:val="single" w:color="auto" w:sz="4" w:space="0"/>
              <w:right w:val="single" w:color="auto" w:sz="4" w:space="0"/>
            </w:tcBorders>
            <w:vAlign w:val="center"/>
          </w:tcPr>
          <w:p w14:paraId="174CF920">
            <w:pPr>
              <w:jc w:val="center"/>
              <w:rPr>
                <w:rFonts w:hint="eastAsia"/>
                <w:color w:val="auto"/>
                <w:szCs w:val="21"/>
                <w:highlight w:val="none"/>
                <w:u w:val="none" w:color="auto"/>
              </w:rPr>
            </w:pPr>
            <w:r>
              <w:rPr>
                <w:rFonts w:hint="eastAsia"/>
                <w:color w:val="auto"/>
                <w:szCs w:val="21"/>
                <w:highlight w:val="none"/>
                <w:u w:val="none" w:color="auto"/>
              </w:rPr>
              <w:t>生产车间</w:t>
            </w:r>
          </w:p>
        </w:tc>
        <w:tc>
          <w:tcPr>
            <w:tcW w:w="1038" w:type="pct"/>
            <w:tcBorders>
              <w:top w:val="single" w:color="auto" w:sz="4" w:space="0"/>
              <w:left w:val="single" w:color="auto" w:sz="4" w:space="0"/>
              <w:right w:val="single" w:color="auto" w:sz="4" w:space="0"/>
            </w:tcBorders>
            <w:vAlign w:val="center"/>
          </w:tcPr>
          <w:p w14:paraId="45EB2611">
            <w:pPr>
              <w:pStyle w:val="59"/>
              <w:jc w:val="center"/>
              <w:rPr>
                <w:rFonts w:hint="eastAsia" w:ascii="Times New Roman" w:hAnsi="Times New Roman" w:eastAsia="宋体"/>
                <w:color w:val="auto"/>
                <w:szCs w:val="21"/>
                <w:highlight w:val="none"/>
                <w:u w:val="none" w:color="auto"/>
                <w:lang w:eastAsia="zh-CN"/>
              </w:rPr>
            </w:pPr>
            <w:r>
              <w:rPr>
                <w:rFonts w:hint="eastAsia"/>
                <w:color w:val="auto"/>
                <w:highlight w:val="none"/>
                <w:u w:val="none" w:color="auto"/>
                <w:lang w:eastAsia="en-US"/>
              </w:rPr>
              <w:t>异味</w:t>
            </w:r>
            <w:r>
              <w:rPr>
                <w:rFonts w:hint="eastAsia"/>
                <w:color w:val="auto"/>
                <w:highlight w:val="none"/>
                <w:u w:val="none" w:color="auto"/>
                <w:lang w:eastAsia="zh-CN"/>
              </w:rPr>
              <w:t>（</w:t>
            </w:r>
            <w:r>
              <w:rPr>
                <w:rFonts w:hint="eastAsia"/>
                <w:color w:val="auto"/>
                <w:highlight w:val="none"/>
                <w:u w:val="none" w:color="auto"/>
                <w:lang w:val="en-US" w:eastAsia="zh-CN"/>
              </w:rPr>
              <w:t>以臭气浓度为表征</w:t>
            </w:r>
            <w:r>
              <w:rPr>
                <w:rFonts w:hint="eastAsia"/>
                <w:color w:val="auto"/>
                <w:highlight w:val="none"/>
                <w:u w:val="none" w:color="auto"/>
                <w:lang w:eastAsia="zh-CN"/>
              </w:rPr>
              <w:t>）</w:t>
            </w:r>
          </w:p>
        </w:tc>
        <w:tc>
          <w:tcPr>
            <w:tcW w:w="1032" w:type="pct"/>
            <w:tcBorders>
              <w:top w:val="single" w:color="auto" w:sz="4" w:space="0"/>
              <w:left w:val="single" w:color="auto" w:sz="4" w:space="0"/>
              <w:right w:val="single" w:color="auto" w:sz="4" w:space="0"/>
            </w:tcBorders>
            <w:vAlign w:val="center"/>
          </w:tcPr>
          <w:p w14:paraId="6920434C">
            <w:pPr>
              <w:jc w:val="center"/>
              <w:rPr>
                <w:color w:val="auto"/>
                <w:highlight w:val="none"/>
                <w:u w:val="none" w:color="auto"/>
              </w:rPr>
            </w:pPr>
            <w:r>
              <w:rPr>
                <w:rFonts w:hint="eastAsia" w:ascii="Times New Roman" w:hAnsi="Times New Roman" w:eastAsia="宋体" w:cs="Times New Roman"/>
                <w:color w:val="auto"/>
                <w:kern w:val="0"/>
                <w:sz w:val="21"/>
                <w:szCs w:val="20"/>
                <w:highlight w:val="none"/>
                <w:u w:val="none" w:color="auto"/>
                <w:lang w:val="en-US" w:eastAsia="zh-CN" w:bidi="ar-SA"/>
              </w:rPr>
              <w:t>车间内异味经新风系统排放至外环境</w:t>
            </w:r>
          </w:p>
        </w:tc>
        <w:tc>
          <w:tcPr>
            <w:tcW w:w="1434" w:type="pct"/>
            <w:tcBorders>
              <w:left w:val="single" w:color="auto" w:sz="4" w:space="0"/>
              <w:right w:val="single" w:color="auto" w:sz="8" w:space="0"/>
            </w:tcBorders>
            <w:vAlign w:val="center"/>
          </w:tcPr>
          <w:p w14:paraId="15C2B4BF">
            <w:pPr>
              <w:jc w:val="center"/>
              <w:rPr>
                <w:color w:val="auto"/>
                <w:highlight w:val="none"/>
                <w:u w:val="none" w:color="auto"/>
              </w:rPr>
            </w:pPr>
            <w:r>
              <w:rPr>
                <w:u w:val="none" w:color="auto"/>
              </w:rPr>
              <w:t>《恶臭污染物排放标准》（GB14554-93）</w:t>
            </w:r>
          </w:p>
        </w:tc>
      </w:tr>
      <w:tr w14:paraId="118239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vMerge w:val="continue"/>
            <w:tcBorders>
              <w:left w:val="single" w:color="auto" w:sz="8" w:space="0"/>
              <w:right w:val="single" w:color="auto" w:sz="4" w:space="0"/>
            </w:tcBorders>
            <w:vAlign w:val="center"/>
          </w:tcPr>
          <w:p w14:paraId="07BD9CD1">
            <w:pPr>
              <w:snapToGrid w:val="0"/>
              <w:jc w:val="center"/>
              <w:rPr>
                <w:color w:val="auto"/>
                <w:szCs w:val="21"/>
                <w:highlight w:val="none"/>
                <w:u w:val="none" w:color="auto"/>
              </w:rPr>
            </w:pPr>
          </w:p>
        </w:tc>
        <w:tc>
          <w:tcPr>
            <w:tcW w:w="223" w:type="pct"/>
            <w:vMerge w:val="continue"/>
            <w:tcBorders>
              <w:left w:val="single" w:color="auto" w:sz="4" w:space="0"/>
              <w:right w:val="single" w:color="auto" w:sz="4" w:space="0"/>
            </w:tcBorders>
            <w:vAlign w:val="center"/>
          </w:tcPr>
          <w:p w14:paraId="5994E5D5">
            <w:pPr>
              <w:jc w:val="center"/>
              <w:rPr>
                <w:rFonts w:hint="default" w:eastAsia="宋体"/>
                <w:color w:val="auto"/>
                <w:szCs w:val="21"/>
                <w:highlight w:val="none"/>
                <w:u w:val="none" w:color="auto"/>
                <w:lang w:val="en-US" w:eastAsia="zh-CN"/>
              </w:rPr>
            </w:pPr>
          </w:p>
        </w:tc>
        <w:tc>
          <w:tcPr>
            <w:tcW w:w="461" w:type="pct"/>
            <w:tcBorders>
              <w:left w:val="single" w:color="auto" w:sz="4" w:space="0"/>
              <w:right w:val="single" w:color="auto" w:sz="4" w:space="0"/>
            </w:tcBorders>
            <w:vAlign w:val="center"/>
          </w:tcPr>
          <w:p w14:paraId="7B5AECCE">
            <w:pPr>
              <w:jc w:val="center"/>
              <w:rPr>
                <w:rFonts w:hint="eastAsia"/>
                <w:color w:val="auto"/>
                <w:szCs w:val="21"/>
                <w:highlight w:val="none"/>
                <w:u w:val="none" w:color="auto"/>
                <w:lang w:val="en-US" w:eastAsia="zh-CN"/>
              </w:rPr>
            </w:pPr>
            <w:r>
              <w:rPr>
                <w:rFonts w:hint="eastAsia"/>
                <w:color w:val="auto"/>
                <w:szCs w:val="21"/>
                <w:highlight w:val="none"/>
                <w:u w:val="none" w:color="auto"/>
                <w:lang w:val="en-US" w:eastAsia="zh-CN"/>
              </w:rPr>
              <w:t>配料粉尘</w:t>
            </w:r>
          </w:p>
        </w:tc>
        <w:tc>
          <w:tcPr>
            <w:tcW w:w="1038" w:type="pct"/>
            <w:tcBorders>
              <w:top w:val="single" w:color="auto" w:sz="4" w:space="0"/>
              <w:left w:val="single" w:color="auto" w:sz="4" w:space="0"/>
              <w:right w:val="single" w:color="auto" w:sz="4" w:space="0"/>
            </w:tcBorders>
            <w:vAlign w:val="center"/>
          </w:tcPr>
          <w:p w14:paraId="56CA1B00">
            <w:pPr>
              <w:pStyle w:val="59"/>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粉尘</w:t>
            </w:r>
          </w:p>
        </w:tc>
        <w:tc>
          <w:tcPr>
            <w:tcW w:w="1032" w:type="pct"/>
            <w:tcBorders>
              <w:top w:val="single" w:color="auto" w:sz="4" w:space="0"/>
              <w:left w:val="single" w:color="auto" w:sz="4" w:space="0"/>
              <w:right w:val="single" w:color="auto" w:sz="4" w:space="0"/>
            </w:tcBorders>
            <w:vAlign w:val="center"/>
          </w:tcPr>
          <w:p w14:paraId="156B9E98">
            <w:pPr>
              <w:jc w:val="center"/>
              <w:rPr>
                <w:rFonts w:hint="default" w:eastAsia="宋体"/>
                <w:color w:val="auto"/>
                <w:highlight w:val="none"/>
                <w:u w:val="none" w:color="auto"/>
                <w:lang w:val="en-US" w:eastAsia="zh-CN"/>
              </w:rPr>
            </w:pPr>
            <w:r>
              <w:rPr>
                <w:rFonts w:hint="eastAsia"/>
                <w:color w:val="auto"/>
                <w:highlight w:val="none"/>
                <w:u w:val="none" w:color="auto"/>
                <w:lang w:val="en-US" w:eastAsia="zh-CN"/>
              </w:rPr>
              <w:t>设备密闭</w:t>
            </w:r>
          </w:p>
        </w:tc>
        <w:tc>
          <w:tcPr>
            <w:tcW w:w="1434" w:type="pct"/>
            <w:tcBorders>
              <w:left w:val="single" w:color="auto" w:sz="4" w:space="0"/>
              <w:right w:val="single" w:color="auto" w:sz="8" w:space="0"/>
            </w:tcBorders>
            <w:vAlign w:val="center"/>
          </w:tcPr>
          <w:p w14:paraId="29C5394B">
            <w:pPr>
              <w:jc w:val="center"/>
              <w:rPr>
                <w:rFonts w:hint="eastAsia" w:eastAsia="宋体"/>
                <w:color w:val="auto"/>
                <w:highlight w:val="none"/>
                <w:u w:val="none" w:color="auto"/>
                <w:lang w:eastAsia="zh-CN"/>
              </w:rPr>
            </w:pPr>
            <w:r>
              <w:rPr>
                <w:rFonts w:hint="eastAsia"/>
                <w:u w:val="none" w:color="auto"/>
                <w:lang w:val="en-US" w:eastAsia="zh-CN"/>
              </w:rPr>
              <w:t>《大气污染物综合排放标准》(GB16297-1996)表2无组织排放监控浓度限值</w:t>
            </w:r>
          </w:p>
        </w:tc>
      </w:tr>
      <w:tr w14:paraId="3D6DC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vMerge w:val="continue"/>
            <w:tcBorders>
              <w:left w:val="single" w:color="auto" w:sz="8" w:space="0"/>
              <w:right w:val="single" w:color="auto" w:sz="4" w:space="0"/>
            </w:tcBorders>
            <w:vAlign w:val="center"/>
          </w:tcPr>
          <w:p w14:paraId="010BE78C">
            <w:pPr>
              <w:snapToGrid w:val="0"/>
              <w:jc w:val="center"/>
              <w:rPr>
                <w:color w:val="auto"/>
                <w:szCs w:val="21"/>
                <w:highlight w:val="none"/>
                <w:u w:val="none" w:color="auto"/>
              </w:rPr>
            </w:pPr>
          </w:p>
        </w:tc>
        <w:tc>
          <w:tcPr>
            <w:tcW w:w="223" w:type="pct"/>
            <w:vMerge w:val="continue"/>
            <w:tcBorders>
              <w:left w:val="single" w:color="auto" w:sz="4" w:space="0"/>
              <w:right w:val="single" w:color="auto" w:sz="4" w:space="0"/>
            </w:tcBorders>
            <w:vAlign w:val="center"/>
          </w:tcPr>
          <w:p w14:paraId="79FD5B7E">
            <w:pPr>
              <w:jc w:val="center"/>
              <w:rPr>
                <w:rFonts w:hint="default" w:eastAsia="宋体"/>
                <w:color w:val="auto"/>
                <w:szCs w:val="21"/>
                <w:highlight w:val="none"/>
                <w:u w:val="none" w:color="auto"/>
                <w:lang w:val="en-US" w:eastAsia="zh-CN"/>
              </w:rPr>
            </w:pPr>
          </w:p>
        </w:tc>
        <w:tc>
          <w:tcPr>
            <w:tcW w:w="461" w:type="pct"/>
            <w:tcBorders>
              <w:left w:val="single" w:color="auto" w:sz="4" w:space="0"/>
              <w:right w:val="single" w:color="auto" w:sz="4" w:space="0"/>
            </w:tcBorders>
            <w:vAlign w:val="center"/>
          </w:tcPr>
          <w:p w14:paraId="01D488A6">
            <w:pPr>
              <w:jc w:val="center"/>
              <w:rPr>
                <w:rFonts w:hint="eastAsia"/>
                <w:color w:val="auto"/>
                <w:szCs w:val="21"/>
                <w:highlight w:val="none"/>
                <w:u w:val="none" w:color="auto"/>
                <w:lang w:val="en-US" w:eastAsia="zh-CN"/>
              </w:rPr>
            </w:pPr>
            <w:r>
              <w:rPr>
                <w:rFonts w:hint="eastAsia"/>
                <w:color w:val="auto"/>
                <w:szCs w:val="21"/>
                <w:highlight w:val="none"/>
                <w:u w:val="none" w:color="auto"/>
                <w:lang w:val="en-US" w:eastAsia="zh-CN"/>
              </w:rPr>
              <w:t>污水处理站</w:t>
            </w:r>
          </w:p>
        </w:tc>
        <w:tc>
          <w:tcPr>
            <w:tcW w:w="1038" w:type="pct"/>
            <w:tcBorders>
              <w:top w:val="single" w:color="auto" w:sz="4" w:space="0"/>
              <w:left w:val="single" w:color="auto" w:sz="4" w:space="0"/>
              <w:right w:val="single" w:color="auto" w:sz="4" w:space="0"/>
            </w:tcBorders>
            <w:vAlign w:val="center"/>
          </w:tcPr>
          <w:p w14:paraId="51C891CF">
            <w:pPr>
              <w:pStyle w:val="59"/>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恶臭</w:t>
            </w:r>
          </w:p>
        </w:tc>
        <w:tc>
          <w:tcPr>
            <w:tcW w:w="1032" w:type="pct"/>
            <w:tcBorders>
              <w:top w:val="single" w:color="auto" w:sz="4" w:space="0"/>
              <w:left w:val="single" w:color="auto" w:sz="4" w:space="0"/>
              <w:right w:val="single" w:color="auto" w:sz="4" w:space="0"/>
            </w:tcBorders>
            <w:vAlign w:val="center"/>
          </w:tcPr>
          <w:p w14:paraId="61FCD798">
            <w:pPr>
              <w:jc w:val="center"/>
              <w:rPr>
                <w:rFonts w:hint="eastAsia"/>
                <w:color w:val="auto"/>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加盖处理，喷除臭剂</w:t>
            </w:r>
          </w:p>
        </w:tc>
        <w:tc>
          <w:tcPr>
            <w:tcW w:w="1434" w:type="pct"/>
            <w:tcBorders>
              <w:left w:val="single" w:color="auto" w:sz="4" w:space="0"/>
              <w:right w:val="single" w:color="auto" w:sz="8" w:space="0"/>
            </w:tcBorders>
            <w:vAlign w:val="center"/>
          </w:tcPr>
          <w:p w14:paraId="6AAC7EE8">
            <w:pPr>
              <w:jc w:val="center"/>
              <w:rPr>
                <w:rFonts w:hint="eastAsia"/>
                <w:color w:val="auto"/>
                <w:highlight w:val="none"/>
                <w:u w:val="none" w:color="auto"/>
              </w:rPr>
            </w:pPr>
            <w:r>
              <w:rPr>
                <w:u w:val="none" w:color="auto"/>
              </w:rPr>
              <w:t>《恶臭污染物排放标准》（GB14554-93）</w:t>
            </w:r>
          </w:p>
        </w:tc>
      </w:tr>
      <w:tr w14:paraId="6AA3B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08" w:type="pct"/>
            <w:vMerge w:val="restart"/>
            <w:tcBorders>
              <w:top w:val="single" w:color="auto" w:sz="4" w:space="0"/>
              <w:left w:val="single" w:color="auto" w:sz="8" w:space="0"/>
              <w:right w:val="single" w:color="auto" w:sz="4" w:space="0"/>
            </w:tcBorders>
            <w:vAlign w:val="center"/>
          </w:tcPr>
          <w:p w14:paraId="580D0B9D">
            <w:pPr>
              <w:snapToGrid w:val="0"/>
              <w:jc w:val="center"/>
              <w:rPr>
                <w:color w:val="auto"/>
                <w:szCs w:val="21"/>
                <w:highlight w:val="none"/>
                <w:u w:val="none" w:color="auto"/>
              </w:rPr>
            </w:pPr>
            <w:r>
              <w:rPr>
                <w:color w:val="auto"/>
                <w:szCs w:val="21"/>
                <w:highlight w:val="none"/>
                <w:u w:val="none" w:color="auto"/>
              </w:rPr>
              <w:t>地表水环境</w:t>
            </w:r>
          </w:p>
        </w:tc>
        <w:tc>
          <w:tcPr>
            <w:tcW w:w="685" w:type="pct"/>
            <w:gridSpan w:val="2"/>
            <w:tcBorders>
              <w:top w:val="single" w:color="auto" w:sz="4" w:space="0"/>
              <w:left w:val="single" w:color="auto" w:sz="4" w:space="0"/>
              <w:right w:val="single" w:color="auto" w:sz="4" w:space="0"/>
            </w:tcBorders>
            <w:vAlign w:val="center"/>
          </w:tcPr>
          <w:p w14:paraId="078359BC">
            <w:pPr>
              <w:jc w:val="center"/>
              <w:rPr>
                <w:rFonts w:hint="eastAsia" w:eastAsia="宋体"/>
                <w:color w:val="auto"/>
                <w:highlight w:val="none"/>
                <w:u w:val="none" w:color="auto"/>
                <w:lang w:eastAsia="zh-CN"/>
              </w:rPr>
            </w:pPr>
            <w:r>
              <w:rPr>
                <w:rFonts w:hint="eastAsia"/>
                <w:color w:val="auto"/>
                <w:highlight w:val="none"/>
                <w:u w:val="none" w:color="auto"/>
                <w:lang w:val="en-US" w:eastAsia="zh-CN"/>
              </w:rPr>
              <w:t>DW001/生活污水</w:t>
            </w:r>
          </w:p>
        </w:tc>
        <w:tc>
          <w:tcPr>
            <w:tcW w:w="1038" w:type="pct"/>
            <w:tcBorders>
              <w:top w:val="single" w:color="auto" w:sz="4" w:space="0"/>
              <w:left w:val="single" w:color="auto" w:sz="4" w:space="0"/>
              <w:right w:val="single" w:color="auto" w:sz="4" w:space="0"/>
            </w:tcBorders>
            <w:vAlign w:val="center"/>
          </w:tcPr>
          <w:p w14:paraId="551630A7">
            <w:pPr>
              <w:jc w:val="center"/>
              <w:rPr>
                <w:color w:val="auto"/>
                <w:szCs w:val="21"/>
                <w:highlight w:val="none"/>
                <w:u w:val="none" w:color="auto"/>
              </w:rPr>
            </w:pPr>
            <w:r>
              <w:rPr>
                <w:rFonts w:hint="eastAsia"/>
                <w:color w:val="auto"/>
                <w:szCs w:val="21"/>
                <w:highlight w:val="none"/>
                <w:u w:val="none" w:color="auto"/>
              </w:rPr>
              <w:t>pH、</w:t>
            </w:r>
            <w:r>
              <w:rPr>
                <w:color w:val="auto"/>
                <w:szCs w:val="21"/>
                <w:highlight w:val="none"/>
                <w:u w:val="none" w:color="auto"/>
              </w:rPr>
              <w:t>COD</w:t>
            </w:r>
            <w:r>
              <w:rPr>
                <w:rFonts w:hint="eastAsia"/>
                <w:color w:val="auto"/>
                <w:szCs w:val="21"/>
                <w:highlight w:val="none"/>
                <w:u w:val="none" w:color="auto"/>
              </w:rPr>
              <w:t>cr</w:t>
            </w:r>
            <w:r>
              <w:rPr>
                <w:color w:val="auto"/>
                <w:szCs w:val="21"/>
                <w:highlight w:val="none"/>
                <w:u w:val="none" w:color="auto"/>
              </w:rPr>
              <w:t>、SS、BOD</w:t>
            </w:r>
            <w:r>
              <w:rPr>
                <w:color w:val="auto"/>
                <w:szCs w:val="21"/>
                <w:highlight w:val="none"/>
                <w:u w:val="none" w:color="auto"/>
                <w:vertAlign w:val="subscript"/>
              </w:rPr>
              <w:t>5</w:t>
            </w:r>
            <w:r>
              <w:rPr>
                <w:color w:val="auto"/>
                <w:szCs w:val="21"/>
                <w:highlight w:val="none"/>
                <w:u w:val="none" w:color="auto"/>
              </w:rPr>
              <w:t>、</w:t>
            </w:r>
            <w:r>
              <w:rPr>
                <w:rFonts w:hint="eastAsia"/>
                <w:color w:val="auto"/>
                <w:szCs w:val="21"/>
                <w:highlight w:val="none"/>
                <w:u w:val="none" w:color="auto"/>
              </w:rPr>
              <w:t>NH</w:t>
            </w:r>
            <w:r>
              <w:rPr>
                <w:rFonts w:hint="eastAsia"/>
                <w:color w:val="auto"/>
                <w:szCs w:val="21"/>
                <w:highlight w:val="none"/>
                <w:u w:val="none" w:color="auto"/>
                <w:vertAlign w:val="subscript"/>
              </w:rPr>
              <w:t>3</w:t>
            </w:r>
            <w:r>
              <w:rPr>
                <w:rFonts w:hint="eastAsia"/>
                <w:color w:val="auto"/>
                <w:szCs w:val="21"/>
                <w:highlight w:val="none"/>
                <w:u w:val="none" w:color="auto"/>
              </w:rPr>
              <w:t>-N、TP</w:t>
            </w:r>
            <w:r>
              <w:rPr>
                <w:color w:val="auto"/>
                <w:szCs w:val="21"/>
                <w:highlight w:val="none"/>
                <w:u w:val="none" w:color="auto"/>
              </w:rPr>
              <w:t>等</w:t>
            </w:r>
          </w:p>
        </w:tc>
        <w:tc>
          <w:tcPr>
            <w:tcW w:w="1032" w:type="pct"/>
            <w:tcBorders>
              <w:top w:val="single" w:color="auto" w:sz="4" w:space="0"/>
              <w:left w:val="single" w:color="auto" w:sz="4" w:space="0"/>
              <w:right w:val="single" w:color="auto" w:sz="4" w:space="0"/>
            </w:tcBorders>
            <w:vAlign w:val="center"/>
          </w:tcPr>
          <w:p w14:paraId="4F5548B7">
            <w:pPr>
              <w:jc w:val="center"/>
              <w:rPr>
                <w:color w:val="auto"/>
                <w:highlight w:val="none"/>
                <w:u w:val="none" w:color="auto"/>
              </w:rPr>
            </w:pPr>
            <w:r>
              <w:rPr>
                <w:rFonts w:hint="eastAsia" w:ascii="Times New Roman" w:hAnsi="Times New Roman" w:eastAsia="宋体" w:cs="Times New Roman"/>
                <w:color w:val="auto"/>
                <w:sz w:val="21"/>
                <w:szCs w:val="21"/>
                <w:highlight w:val="none"/>
                <w:u w:val="none" w:color="auto"/>
                <w:lang w:val="en-US" w:eastAsia="zh-CN"/>
              </w:rPr>
              <w:t>三级化粪池</w:t>
            </w:r>
          </w:p>
        </w:tc>
        <w:tc>
          <w:tcPr>
            <w:tcW w:w="1434" w:type="pct"/>
            <w:vMerge w:val="restart"/>
            <w:tcBorders>
              <w:top w:val="single" w:color="auto" w:sz="4" w:space="0"/>
              <w:left w:val="single" w:color="auto" w:sz="4" w:space="0"/>
              <w:right w:val="single" w:color="auto" w:sz="8" w:space="0"/>
            </w:tcBorders>
            <w:vAlign w:val="center"/>
          </w:tcPr>
          <w:p w14:paraId="0F73FED7">
            <w:pPr>
              <w:jc w:val="center"/>
              <w:rPr>
                <w:rFonts w:hint="eastAsia" w:ascii="Times New Roman" w:hAnsi="Times New Roman" w:eastAsia="宋体" w:cs="Times New Roman"/>
                <w:b w:val="0"/>
                <w:bCs w:val="0"/>
                <w:u w:val="none" w:color="auto"/>
              </w:rPr>
            </w:pPr>
            <w:r>
              <w:rPr>
                <w:rFonts w:hint="default" w:ascii="Times New Roman" w:hAnsi="Times New Roman" w:cs="Times New Roman"/>
                <w:szCs w:val="21"/>
                <w:u w:val="none" w:color="auto"/>
                <w:lang w:val="en-US" w:eastAsia="zh-CN"/>
              </w:rPr>
              <w:t>三封污水处理厂接纳标准以及《污水综合排放标准》（GB8978-1996）中表4三级标准值</w:t>
            </w:r>
          </w:p>
        </w:tc>
      </w:tr>
      <w:tr w14:paraId="1AB2D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vMerge w:val="continue"/>
            <w:tcBorders>
              <w:left w:val="single" w:color="auto" w:sz="8" w:space="0"/>
              <w:right w:val="single" w:color="auto" w:sz="4" w:space="0"/>
            </w:tcBorders>
            <w:vAlign w:val="center"/>
          </w:tcPr>
          <w:p w14:paraId="0DC46134">
            <w:pPr>
              <w:jc w:val="center"/>
              <w:rPr>
                <w:u w:val="none" w:color="auto"/>
              </w:rPr>
            </w:pPr>
          </w:p>
        </w:tc>
        <w:tc>
          <w:tcPr>
            <w:tcW w:w="685" w:type="pct"/>
            <w:gridSpan w:val="2"/>
            <w:tcBorders>
              <w:top w:val="single" w:color="auto" w:sz="4" w:space="0"/>
              <w:left w:val="single" w:color="auto" w:sz="4" w:space="0"/>
              <w:right w:val="single" w:color="auto" w:sz="4" w:space="0"/>
            </w:tcBorders>
            <w:vAlign w:val="center"/>
          </w:tcPr>
          <w:p w14:paraId="70E15378">
            <w:pPr>
              <w:jc w:val="center"/>
              <w:rPr>
                <w:rFonts w:hint="eastAsia" w:eastAsia="宋体"/>
                <w:color w:val="auto"/>
                <w:highlight w:val="none"/>
                <w:u w:val="none" w:color="auto"/>
                <w:lang w:val="en-US" w:eastAsia="zh-CN"/>
              </w:rPr>
            </w:pPr>
            <w:r>
              <w:rPr>
                <w:rFonts w:hint="eastAsia"/>
                <w:color w:val="auto"/>
                <w:highlight w:val="none"/>
                <w:u w:val="none" w:color="auto"/>
                <w:lang w:val="en-US" w:eastAsia="zh-CN"/>
              </w:rPr>
              <w:t>DW002/生产废水</w:t>
            </w:r>
          </w:p>
        </w:tc>
        <w:tc>
          <w:tcPr>
            <w:tcW w:w="1038" w:type="pct"/>
            <w:tcBorders>
              <w:top w:val="single" w:color="auto" w:sz="4" w:space="0"/>
              <w:left w:val="single" w:color="auto" w:sz="4" w:space="0"/>
              <w:right w:val="single" w:color="auto" w:sz="4" w:space="0"/>
            </w:tcBorders>
            <w:vAlign w:val="center"/>
          </w:tcPr>
          <w:p w14:paraId="4ACCA86E">
            <w:pPr>
              <w:jc w:val="center"/>
              <w:rPr>
                <w:rFonts w:hint="eastAsia"/>
                <w:color w:val="auto"/>
                <w:highlight w:val="none"/>
                <w:u w:val="none" w:color="auto"/>
              </w:rPr>
            </w:pPr>
            <w:r>
              <w:rPr>
                <w:rFonts w:hint="eastAsia"/>
                <w:color w:val="auto"/>
                <w:szCs w:val="21"/>
                <w:highlight w:val="none"/>
                <w:u w:val="none" w:color="auto"/>
              </w:rPr>
              <w:t>pH、</w:t>
            </w:r>
            <w:r>
              <w:rPr>
                <w:color w:val="auto"/>
                <w:szCs w:val="21"/>
                <w:highlight w:val="none"/>
                <w:u w:val="none" w:color="auto"/>
              </w:rPr>
              <w:t>COD</w:t>
            </w:r>
            <w:r>
              <w:rPr>
                <w:rFonts w:hint="eastAsia"/>
                <w:color w:val="auto"/>
                <w:szCs w:val="21"/>
                <w:highlight w:val="none"/>
                <w:u w:val="none" w:color="auto"/>
              </w:rPr>
              <w:t>cr</w:t>
            </w:r>
            <w:r>
              <w:rPr>
                <w:color w:val="auto"/>
                <w:szCs w:val="21"/>
                <w:highlight w:val="none"/>
                <w:u w:val="none" w:color="auto"/>
              </w:rPr>
              <w:t>、SS、BOD</w:t>
            </w:r>
            <w:r>
              <w:rPr>
                <w:color w:val="auto"/>
                <w:szCs w:val="21"/>
                <w:highlight w:val="none"/>
                <w:u w:val="none" w:color="auto"/>
                <w:vertAlign w:val="subscript"/>
              </w:rPr>
              <w:t>5</w:t>
            </w:r>
            <w:r>
              <w:rPr>
                <w:color w:val="auto"/>
                <w:szCs w:val="21"/>
                <w:highlight w:val="none"/>
                <w:u w:val="none" w:color="auto"/>
              </w:rPr>
              <w:t>、</w:t>
            </w:r>
            <w:r>
              <w:rPr>
                <w:rFonts w:hint="eastAsia"/>
                <w:color w:val="auto"/>
                <w:szCs w:val="21"/>
                <w:highlight w:val="none"/>
                <w:u w:val="none" w:color="auto"/>
              </w:rPr>
              <w:t>NH</w:t>
            </w:r>
            <w:r>
              <w:rPr>
                <w:rFonts w:hint="eastAsia"/>
                <w:color w:val="auto"/>
                <w:szCs w:val="21"/>
                <w:highlight w:val="none"/>
                <w:u w:val="none" w:color="auto"/>
                <w:vertAlign w:val="subscript"/>
              </w:rPr>
              <w:t>3</w:t>
            </w:r>
            <w:r>
              <w:rPr>
                <w:rFonts w:hint="eastAsia"/>
                <w:color w:val="auto"/>
                <w:szCs w:val="21"/>
                <w:highlight w:val="none"/>
                <w:u w:val="none" w:color="auto"/>
              </w:rPr>
              <w:t>-N</w:t>
            </w:r>
            <w:r>
              <w:rPr>
                <w:color w:val="auto"/>
                <w:szCs w:val="21"/>
                <w:highlight w:val="none"/>
                <w:u w:val="none" w:color="auto"/>
              </w:rPr>
              <w:t>等</w:t>
            </w:r>
          </w:p>
        </w:tc>
        <w:tc>
          <w:tcPr>
            <w:tcW w:w="1032" w:type="pct"/>
            <w:tcBorders>
              <w:top w:val="single" w:color="auto" w:sz="4" w:space="0"/>
              <w:left w:val="single" w:color="auto" w:sz="4" w:space="0"/>
              <w:right w:val="single" w:color="auto" w:sz="4" w:space="0"/>
            </w:tcBorders>
            <w:vAlign w:val="center"/>
          </w:tcPr>
          <w:p w14:paraId="453CF232">
            <w:pPr>
              <w:jc w:val="center"/>
              <w:rPr>
                <w:rFonts w:hint="eastAsia" w:eastAsia="宋体"/>
                <w:color w:val="auto"/>
                <w:highlight w:val="none"/>
                <w:u w:val="none" w:color="auto"/>
                <w:lang w:val="en-US" w:eastAsia="zh-CN"/>
              </w:rPr>
            </w:pPr>
            <w:r>
              <w:rPr>
                <w:rFonts w:hint="eastAsia"/>
                <w:u w:val="none" w:color="auto"/>
                <w:lang w:val="en-US" w:eastAsia="zh-CN"/>
              </w:rPr>
              <w:t>废水处理站（</w:t>
            </w:r>
            <w:r>
              <w:rPr>
                <w:rFonts w:hint="eastAsia" w:ascii="Times New Roman" w:hAnsi="Times New Roman" w:eastAsia="宋体" w:cs="Times New Roman"/>
                <w:color w:val="auto"/>
                <w:sz w:val="21"/>
                <w:szCs w:val="21"/>
                <w:u w:val="none" w:color="auto"/>
                <w:lang w:val="en-US" w:eastAsia="zh-CN"/>
              </w:rPr>
              <w:t>工艺为格栅集水池+pH中和+气浮一体机+消毒</w:t>
            </w:r>
            <w:r>
              <w:rPr>
                <w:rFonts w:hint="eastAsia" w:ascii="Times New Roman" w:hAnsi="Times New Roman" w:cs="Times New Roman"/>
                <w:color w:val="auto"/>
                <w:sz w:val="21"/>
                <w:szCs w:val="21"/>
                <w:u w:val="none" w:color="auto"/>
                <w:lang w:val="en-US" w:eastAsia="zh-CN"/>
              </w:rPr>
              <w:t>，处理规模为</w:t>
            </w:r>
            <w:r>
              <w:rPr>
                <w:rFonts w:hint="eastAsia"/>
                <w:u w:val="none" w:color="auto"/>
                <w:lang w:val="en-US" w:eastAsia="zh-CN"/>
              </w:rPr>
              <w:t>200t/d）</w:t>
            </w:r>
          </w:p>
        </w:tc>
        <w:tc>
          <w:tcPr>
            <w:tcW w:w="1434" w:type="pct"/>
            <w:vMerge w:val="continue"/>
            <w:tcBorders>
              <w:left w:val="single" w:color="auto" w:sz="4" w:space="0"/>
              <w:right w:val="single" w:color="auto" w:sz="8" w:space="0"/>
            </w:tcBorders>
            <w:vAlign w:val="center"/>
          </w:tcPr>
          <w:p w14:paraId="6ACC6B08">
            <w:pPr>
              <w:jc w:val="center"/>
              <w:rPr>
                <w:rFonts w:hint="eastAsia" w:ascii="Times New Roman" w:hAnsi="Times New Roman" w:eastAsia="宋体" w:cs="Times New Roman"/>
                <w:b w:val="0"/>
                <w:bCs w:val="0"/>
                <w:u w:val="none" w:color="auto"/>
              </w:rPr>
            </w:pPr>
          </w:p>
        </w:tc>
      </w:tr>
      <w:tr w14:paraId="2414B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808" w:type="pct"/>
            <w:tcBorders>
              <w:top w:val="single" w:color="auto" w:sz="4" w:space="0"/>
              <w:left w:val="single" w:color="auto" w:sz="8" w:space="0"/>
              <w:bottom w:val="single" w:color="auto" w:sz="4" w:space="0"/>
              <w:right w:val="single" w:color="auto" w:sz="4" w:space="0"/>
            </w:tcBorders>
            <w:vAlign w:val="center"/>
          </w:tcPr>
          <w:p w14:paraId="25E2C90E">
            <w:pPr>
              <w:snapToGrid w:val="0"/>
              <w:jc w:val="center"/>
              <w:rPr>
                <w:color w:val="auto"/>
                <w:szCs w:val="21"/>
                <w:highlight w:val="none"/>
                <w:u w:val="none" w:color="auto"/>
              </w:rPr>
            </w:pPr>
            <w:r>
              <w:rPr>
                <w:color w:val="auto"/>
                <w:szCs w:val="21"/>
                <w:highlight w:val="none"/>
                <w:u w:val="none" w:color="auto"/>
              </w:rPr>
              <w:t>声环境</w:t>
            </w:r>
          </w:p>
        </w:tc>
        <w:tc>
          <w:tcPr>
            <w:tcW w:w="685" w:type="pct"/>
            <w:gridSpan w:val="2"/>
            <w:tcBorders>
              <w:top w:val="single" w:color="auto" w:sz="4" w:space="0"/>
              <w:left w:val="single" w:color="auto" w:sz="4" w:space="0"/>
              <w:bottom w:val="single" w:color="auto" w:sz="4" w:space="0"/>
              <w:right w:val="single" w:color="auto" w:sz="4" w:space="0"/>
            </w:tcBorders>
            <w:vAlign w:val="center"/>
          </w:tcPr>
          <w:p w14:paraId="0847D875">
            <w:pPr>
              <w:jc w:val="center"/>
              <w:rPr>
                <w:color w:val="auto"/>
                <w:szCs w:val="21"/>
                <w:highlight w:val="none"/>
                <w:u w:val="none" w:color="auto"/>
              </w:rPr>
            </w:pPr>
            <w:r>
              <w:rPr>
                <w:color w:val="auto"/>
                <w:szCs w:val="21"/>
                <w:highlight w:val="none"/>
                <w:u w:val="none" w:color="auto"/>
              </w:rPr>
              <w:t>厂界</w:t>
            </w:r>
          </w:p>
        </w:tc>
        <w:tc>
          <w:tcPr>
            <w:tcW w:w="1038" w:type="pct"/>
            <w:tcBorders>
              <w:top w:val="single" w:color="auto" w:sz="4" w:space="0"/>
              <w:left w:val="single" w:color="auto" w:sz="4" w:space="0"/>
              <w:bottom w:val="single" w:color="auto" w:sz="4" w:space="0"/>
              <w:right w:val="single" w:color="auto" w:sz="4" w:space="0"/>
            </w:tcBorders>
            <w:vAlign w:val="center"/>
          </w:tcPr>
          <w:p w14:paraId="4747C716">
            <w:pPr>
              <w:jc w:val="center"/>
              <w:rPr>
                <w:color w:val="auto"/>
                <w:szCs w:val="21"/>
                <w:highlight w:val="none"/>
                <w:u w:val="none" w:color="auto"/>
              </w:rPr>
            </w:pPr>
            <w:r>
              <w:rPr>
                <w:color w:val="auto"/>
                <w:szCs w:val="21"/>
                <w:highlight w:val="none"/>
                <w:u w:val="none" w:color="auto"/>
              </w:rPr>
              <w:t>等效声级</w:t>
            </w:r>
          </w:p>
        </w:tc>
        <w:tc>
          <w:tcPr>
            <w:tcW w:w="1032" w:type="pct"/>
            <w:tcBorders>
              <w:top w:val="single" w:color="auto" w:sz="4" w:space="0"/>
              <w:left w:val="single" w:color="auto" w:sz="4" w:space="0"/>
              <w:bottom w:val="single" w:color="auto" w:sz="4" w:space="0"/>
              <w:right w:val="single" w:color="auto" w:sz="4" w:space="0"/>
            </w:tcBorders>
            <w:vAlign w:val="center"/>
          </w:tcPr>
          <w:p w14:paraId="27AD74E1">
            <w:pPr>
              <w:jc w:val="center"/>
              <w:rPr>
                <w:color w:val="auto"/>
                <w:szCs w:val="21"/>
                <w:highlight w:val="none"/>
                <w:u w:val="none" w:color="auto"/>
              </w:rPr>
            </w:pPr>
            <w:r>
              <w:rPr>
                <w:color w:val="auto"/>
                <w:szCs w:val="21"/>
                <w:highlight w:val="none"/>
                <w:u w:val="none" w:color="auto"/>
              </w:rPr>
              <w:t>设备基础减震、厂房及建筑材料隔声等措施</w:t>
            </w:r>
          </w:p>
        </w:tc>
        <w:tc>
          <w:tcPr>
            <w:tcW w:w="1434" w:type="pct"/>
            <w:tcBorders>
              <w:top w:val="single" w:color="auto" w:sz="4" w:space="0"/>
              <w:left w:val="single" w:color="auto" w:sz="4" w:space="0"/>
              <w:bottom w:val="single" w:color="auto" w:sz="4" w:space="0"/>
              <w:right w:val="single" w:color="auto" w:sz="8" w:space="0"/>
            </w:tcBorders>
            <w:vAlign w:val="center"/>
          </w:tcPr>
          <w:p w14:paraId="4469A611">
            <w:pPr>
              <w:jc w:val="center"/>
              <w:rPr>
                <w:color w:val="auto"/>
                <w:szCs w:val="21"/>
                <w:highlight w:val="none"/>
                <w:u w:val="none" w:color="auto"/>
              </w:rPr>
            </w:pPr>
            <w:r>
              <w:rPr>
                <w:color w:val="auto"/>
                <w:szCs w:val="21"/>
                <w:highlight w:val="none"/>
                <w:u w:val="none" w:color="auto"/>
              </w:rPr>
              <w:t>《工业企业厂界环境噪声排放标准》(GB12348-2008)</w:t>
            </w:r>
            <w:r>
              <w:rPr>
                <w:rFonts w:hint="eastAsia"/>
                <w:color w:val="auto"/>
                <w:szCs w:val="21"/>
                <w:highlight w:val="none"/>
                <w:u w:val="none" w:color="auto"/>
                <w:lang w:val="en-US" w:eastAsia="zh-CN"/>
              </w:rPr>
              <w:t>3</w:t>
            </w:r>
            <w:r>
              <w:rPr>
                <w:color w:val="auto"/>
                <w:szCs w:val="21"/>
                <w:highlight w:val="none"/>
                <w:u w:val="none" w:color="auto"/>
              </w:rPr>
              <w:t>类标准</w:t>
            </w:r>
          </w:p>
        </w:tc>
      </w:tr>
      <w:tr w14:paraId="4879A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tcBorders>
              <w:top w:val="single" w:color="auto" w:sz="4" w:space="0"/>
              <w:left w:val="single" w:color="auto" w:sz="8" w:space="0"/>
              <w:bottom w:val="single" w:color="auto" w:sz="4" w:space="0"/>
              <w:right w:val="single" w:color="auto" w:sz="4" w:space="0"/>
            </w:tcBorders>
            <w:vAlign w:val="center"/>
          </w:tcPr>
          <w:p w14:paraId="4A5EC2B6">
            <w:pPr>
              <w:snapToGrid w:val="0"/>
              <w:jc w:val="center"/>
              <w:rPr>
                <w:color w:val="auto"/>
                <w:szCs w:val="21"/>
                <w:highlight w:val="none"/>
                <w:u w:val="none" w:color="auto"/>
              </w:rPr>
            </w:pPr>
            <w:r>
              <w:rPr>
                <w:color w:val="auto"/>
                <w:szCs w:val="21"/>
                <w:highlight w:val="none"/>
                <w:u w:val="none" w:color="auto"/>
              </w:rPr>
              <w:t>固体废物</w:t>
            </w:r>
          </w:p>
        </w:tc>
        <w:tc>
          <w:tcPr>
            <w:tcW w:w="4191" w:type="pct"/>
            <w:gridSpan w:val="5"/>
            <w:tcBorders>
              <w:top w:val="single" w:color="auto" w:sz="4" w:space="0"/>
              <w:left w:val="single" w:color="auto" w:sz="4" w:space="0"/>
              <w:bottom w:val="single" w:color="auto" w:sz="4" w:space="0"/>
              <w:right w:val="single" w:color="auto" w:sz="8" w:space="0"/>
            </w:tcBorders>
            <w:vAlign w:val="center"/>
          </w:tcPr>
          <w:p w14:paraId="30608D85">
            <w:pPr>
              <w:rPr>
                <w:color w:val="auto"/>
                <w:szCs w:val="21"/>
                <w:highlight w:val="none"/>
                <w:u w:val="none" w:color="auto"/>
              </w:rPr>
            </w:pPr>
            <w:r>
              <w:rPr>
                <w:rFonts w:hint="eastAsia"/>
                <w:color w:val="auto"/>
                <w:szCs w:val="21"/>
                <w:highlight w:val="none"/>
                <w:u w:val="none" w:color="auto"/>
                <w:lang w:eastAsia="zh-CN"/>
              </w:rPr>
              <w:t>1.</w:t>
            </w:r>
            <w:r>
              <w:rPr>
                <w:color w:val="auto"/>
                <w:szCs w:val="21"/>
                <w:highlight w:val="none"/>
                <w:u w:val="none" w:color="auto"/>
              </w:rPr>
              <w:t>一般固废：一般</w:t>
            </w:r>
            <w:r>
              <w:rPr>
                <w:rFonts w:hint="eastAsia"/>
                <w:color w:val="auto"/>
                <w:szCs w:val="21"/>
                <w:highlight w:val="none"/>
                <w:u w:val="none" w:color="auto"/>
              </w:rPr>
              <w:t>工业</w:t>
            </w:r>
            <w:r>
              <w:rPr>
                <w:color w:val="auto"/>
                <w:szCs w:val="21"/>
                <w:highlight w:val="none"/>
                <w:u w:val="none" w:color="auto"/>
              </w:rPr>
              <w:t>固废暂存间的设置需满足《一般工业固体废物贮存和填埋污染控制标准》（GB18599-2020）的要求。</w:t>
            </w:r>
          </w:p>
          <w:p w14:paraId="0321F326">
            <w:pPr>
              <w:rPr>
                <w:color w:val="auto"/>
                <w:szCs w:val="21"/>
                <w:highlight w:val="none"/>
                <w:u w:val="none" w:color="auto"/>
              </w:rPr>
            </w:pPr>
            <w:r>
              <w:rPr>
                <w:rFonts w:hint="eastAsia"/>
                <w:color w:val="auto"/>
                <w:szCs w:val="21"/>
                <w:highlight w:val="none"/>
                <w:u w:val="none" w:color="auto"/>
                <w:lang w:eastAsia="zh-CN"/>
              </w:rPr>
              <w:t>2.</w:t>
            </w:r>
            <w:r>
              <w:rPr>
                <w:color w:val="auto"/>
                <w:szCs w:val="21"/>
                <w:highlight w:val="none"/>
                <w:u w:val="none" w:color="auto"/>
              </w:rPr>
              <w:t>生活垃圾：厂区设置分类收集垃圾桶，垃圾收集后交由环卫部门处置。</w:t>
            </w:r>
          </w:p>
        </w:tc>
      </w:tr>
      <w:tr w14:paraId="02837E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tcBorders>
              <w:top w:val="single" w:color="auto" w:sz="4" w:space="0"/>
              <w:left w:val="single" w:color="auto" w:sz="8" w:space="0"/>
              <w:bottom w:val="single" w:color="auto" w:sz="4" w:space="0"/>
              <w:right w:val="single" w:color="auto" w:sz="4" w:space="0"/>
            </w:tcBorders>
            <w:vAlign w:val="center"/>
          </w:tcPr>
          <w:p w14:paraId="7DCAA3BA">
            <w:pPr>
              <w:snapToGrid w:val="0"/>
              <w:jc w:val="center"/>
              <w:rPr>
                <w:color w:val="auto"/>
                <w:szCs w:val="21"/>
                <w:highlight w:val="none"/>
                <w:u w:val="none" w:color="auto"/>
              </w:rPr>
            </w:pPr>
            <w:r>
              <w:rPr>
                <w:color w:val="auto"/>
                <w:szCs w:val="21"/>
                <w:highlight w:val="none"/>
                <w:u w:val="none" w:color="auto"/>
              </w:rPr>
              <w:t>土壤及地下水污染防治措施</w:t>
            </w:r>
          </w:p>
        </w:tc>
        <w:tc>
          <w:tcPr>
            <w:tcW w:w="4191" w:type="pct"/>
            <w:gridSpan w:val="5"/>
            <w:tcBorders>
              <w:top w:val="single" w:color="auto" w:sz="4" w:space="0"/>
              <w:left w:val="single" w:color="auto" w:sz="4" w:space="0"/>
              <w:bottom w:val="single" w:color="auto" w:sz="4" w:space="0"/>
              <w:right w:val="single" w:color="auto" w:sz="8" w:space="0"/>
            </w:tcBorders>
            <w:vAlign w:val="center"/>
          </w:tcPr>
          <w:p w14:paraId="61F80277">
            <w:pPr>
              <w:snapToGrid w:val="0"/>
              <w:jc w:val="left"/>
              <w:rPr>
                <w:color w:val="auto"/>
                <w:szCs w:val="21"/>
                <w:highlight w:val="none"/>
                <w:u w:val="none" w:color="auto"/>
              </w:rPr>
            </w:pPr>
            <w:r>
              <w:rPr>
                <w:color w:val="auto"/>
                <w:szCs w:val="21"/>
                <w:highlight w:val="none"/>
                <w:u w:val="none" w:color="auto"/>
              </w:rPr>
              <w:t>项目生产车间</w:t>
            </w:r>
            <w:r>
              <w:rPr>
                <w:rFonts w:hint="eastAsia"/>
                <w:color w:val="auto"/>
                <w:szCs w:val="21"/>
                <w:highlight w:val="none"/>
                <w:u w:val="none" w:color="auto"/>
              </w:rPr>
              <w:t>需对</w:t>
            </w:r>
            <w:r>
              <w:rPr>
                <w:color w:val="auto"/>
                <w:szCs w:val="21"/>
                <w:highlight w:val="none"/>
                <w:u w:val="none" w:color="auto"/>
              </w:rPr>
              <w:t>水泥地面硬底化处理，厂区各区域均做好有效的防渗措施，正常生产情况对土壤和地下水无影响。</w:t>
            </w:r>
          </w:p>
        </w:tc>
      </w:tr>
      <w:tr w14:paraId="3484AA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tcBorders>
              <w:top w:val="single" w:color="auto" w:sz="4" w:space="0"/>
              <w:left w:val="single" w:color="auto" w:sz="8" w:space="0"/>
              <w:bottom w:val="single" w:color="auto" w:sz="4" w:space="0"/>
              <w:right w:val="single" w:color="auto" w:sz="4" w:space="0"/>
            </w:tcBorders>
            <w:vAlign w:val="center"/>
          </w:tcPr>
          <w:p w14:paraId="099E83F8">
            <w:pPr>
              <w:snapToGrid w:val="0"/>
              <w:jc w:val="center"/>
              <w:rPr>
                <w:color w:val="auto"/>
                <w:szCs w:val="21"/>
                <w:highlight w:val="none"/>
                <w:u w:val="none" w:color="auto"/>
              </w:rPr>
            </w:pPr>
            <w:r>
              <w:rPr>
                <w:color w:val="auto"/>
                <w:szCs w:val="21"/>
                <w:highlight w:val="none"/>
                <w:u w:val="none" w:color="auto"/>
              </w:rPr>
              <w:t>生态保护措施</w:t>
            </w:r>
          </w:p>
        </w:tc>
        <w:tc>
          <w:tcPr>
            <w:tcW w:w="4191" w:type="pct"/>
            <w:gridSpan w:val="5"/>
            <w:tcBorders>
              <w:top w:val="single" w:color="auto" w:sz="4" w:space="0"/>
              <w:left w:val="single" w:color="auto" w:sz="4" w:space="0"/>
              <w:bottom w:val="single" w:color="auto" w:sz="4" w:space="0"/>
              <w:right w:val="single" w:color="auto" w:sz="8" w:space="0"/>
            </w:tcBorders>
            <w:vAlign w:val="center"/>
          </w:tcPr>
          <w:p w14:paraId="21397686">
            <w:pPr>
              <w:snapToGrid w:val="0"/>
              <w:jc w:val="left"/>
              <w:rPr>
                <w:color w:val="auto"/>
                <w:szCs w:val="21"/>
                <w:highlight w:val="none"/>
                <w:u w:val="none" w:color="auto"/>
              </w:rPr>
            </w:pPr>
            <w:r>
              <w:rPr>
                <w:color w:val="auto"/>
                <w:szCs w:val="21"/>
                <w:highlight w:val="none"/>
                <w:u w:val="none" w:color="auto"/>
              </w:rPr>
              <w:t>做好厂区绿化措施</w:t>
            </w:r>
          </w:p>
        </w:tc>
      </w:tr>
      <w:tr w14:paraId="4B1DD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tcBorders>
              <w:top w:val="single" w:color="auto" w:sz="4" w:space="0"/>
              <w:left w:val="single" w:color="auto" w:sz="8" w:space="0"/>
              <w:bottom w:val="single" w:color="auto" w:sz="4" w:space="0"/>
              <w:right w:val="single" w:color="auto" w:sz="4" w:space="0"/>
            </w:tcBorders>
            <w:vAlign w:val="center"/>
          </w:tcPr>
          <w:p w14:paraId="6087BAFC">
            <w:pPr>
              <w:snapToGrid w:val="0"/>
              <w:jc w:val="center"/>
              <w:rPr>
                <w:color w:val="auto"/>
                <w:szCs w:val="21"/>
                <w:highlight w:val="none"/>
                <w:u w:val="none" w:color="auto"/>
              </w:rPr>
            </w:pPr>
            <w:r>
              <w:rPr>
                <w:color w:val="auto"/>
                <w:szCs w:val="21"/>
                <w:highlight w:val="none"/>
                <w:u w:val="none" w:color="auto"/>
              </w:rPr>
              <w:t>环境风险</w:t>
            </w:r>
          </w:p>
          <w:p w14:paraId="521D42E7">
            <w:pPr>
              <w:snapToGrid w:val="0"/>
              <w:jc w:val="center"/>
              <w:rPr>
                <w:color w:val="auto"/>
                <w:szCs w:val="21"/>
                <w:highlight w:val="none"/>
                <w:u w:val="none" w:color="auto"/>
              </w:rPr>
            </w:pPr>
            <w:r>
              <w:rPr>
                <w:color w:val="auto"/>
                <w:szCs w:val="21"/>
                <w:highlight w:val="none"/>
                <w:u w:val="none" w:color="auto"/>
              </w:rPr>
              <w:t>防范措施</w:t>
            </w:r>
          </w:p>
        </w:tc>
        <w:tc>
          <w:tcPr>
            <w:tcW w:w="4191" w:type="pct"/>
            <w:gridSpan w:val="5"/>
            <w:tcBorders>
              <w:top w:val="single" w:color="auto" w:sz="4" w:space="0"/>
              <w:left w:val="single" w:color="auto" w:sz="4" w:space="0"/>
              <w:bottom w:val="single" w:color="auto" w:sz="4" w:space="0"/>
              <w:right w:val="single" w:color="auto" w:sz="8" w:space="0"/>
            </w:tcBorders>
            <w:vAlign w:val="center"/>
          </w:tcPr>
          <w:p w14:paraId="4AF19FF7">
            <w:pPr>
              <w:jc w:val="left"/>
              <w:rPr>
                <w:color w:val="auto"/>
                <w:szCs w:val="21"/>
                <w:highlight w:val="none"/>
                <w:u w:val="none" w:color="auto"/>
              </w:rPr>
            </w:pPr>
            <w:r>
              <w:rPr>
                <w:rFonts w:hint="eastAsia" w:ascii="Times New Roman" w:hAnsi="Times New Roman" w:cs="Times New Roman"/>
                <w:color w:val="auto"/>
                <w:szCs w:val="21"/>
                <w:highlight w:val="none"/>
                <w:u w:val="none" w:color="auto"/>
                <w:lang w:val="en-US" w:eastAsia="zh-CN"/>
              </w:rPr>
              <w:t>1.厂区内设立安全卫生组织，并落实专人专职或兼职企业安全生产检查，督促落实，负责企业的职业安全卫生工作；2.针对物料特性对职工进行培训及安全教育；3.加强对外包装的检查，发现问题及时处理；4.加强厂区环保设施的运行管理。</w:t>
            </w:r>
          </w:p>
        </w:tc>
      </w:tr>
      <w:tr w14:paraId="3830DF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8" w:type="pct"/>
            <w:tcBorders>
              <w:top w:val="single" w:color="auto" w:sz="4" w:space="0"/>
              <w:left w:val="single" w:color="auto" w:sz="8" w:space="0"/>
              <w:bottom w:val="single" w:color="auto" w:sz="8" w:space="0"/>
              <w:right w:val="single" w:color="auto" w:sz="4" w:space="0"/>
            </w:tcBorders>
            <w:vAlign w:val="center"/>
          </w:tcPr>
          <w:p w14:paraId="04067FB3">
            <w:pPr>
              <w:snapToGrid w:val="0"/>
              <w:jc w:val="center"/>
              <w:rPr>
                <w:color w:val="auto"/>
                <w:szCs w:val="21"/>
                <w:highlight w:val="none"/>
                <w:u w:val="none" w:color="auto"/>
              </w:rPr>
            </w:pPr>
            <w:r>
              <w:rPr>
                <w:color w:val="auto"/>
                <w:szCs w:val="21"/>
                <w:highlight w:val="none"/>
                <w:u w:val="none" w:color="auto"/>
              </w:rPr>
              <w:t>其他环境管理要求</w:t>
            </w:r>
          </w:p>
        </w:tc>
        <w:tc>
          <w:tcPr>
            <w:tcW w:w="4191" w:type="pct"/>
            <w:gridSpan w:val="5"/>
            <w:tcBorders>
              <w:top w:val="single" w:color="auto" w:sz="4" w:space="0"/>
              <w:left w:val="single" w:color="auto" w:sz="4" w:space="0"/>
              <w:bottom w:val="single" w:color="auto" w:sz="8" w:space="0"/>
              <w:right w:val="single" w:color="auto" w:sz="8" w:space="0"/>
            </w:tcBorders>
            <w:vAlign w:val="center"/>
          </w:tcPr>
          <w:p w14:paraId="69FD5EF5">
            <w:pPr>
              <w:jc w:val="left"/>
              <w:rPr>
                <w:strike/>
                <w:color w:val="auto"/>
                <w:szCs w:val="21"/>
                <w:highlight w:val="none"/>
                <w:u w:val="none" w:color="auto"/>
              </w:rPr>
            </w:pPr>
            <w:r>
              <w:rPr>
                <w:rFonts w:hint="eastAsia"/>
                <w:color w:val="auto"/>
                <w:szCs w:val="21"/>
                <w:highlight w:val="none"/>
                <w:u w:val="none" w:color="auto"/>
                <w:lang w:val="en-US" w:eastAsia="zh-CN"/>
              </w:rPr>
              <w:t>1.</w:t>
            </w:r>
            <w:r>
              <w:rPr>
                <w:rFonts w:hint="eastAsia"/>
                <w:color w:val="auto"/>
                <w:szCs w:val="21"/>
                <w:highlight w:val="none"/>
                <w:u w:val="none" w:color="auto"/>
              </w:rPr>
              <w:t>制定厂区环保制度，严格执行定期自行监测、废气处理设施台账管理及废水处理设施台账管理要求</w:t>
            </w:r>
            <w:r>
              <w:rPr>
                <w:color w:val="auto"/>
                <w:szCs w:val="21"/>
                <w:highlight w:val="none"/>
                <w:u w:val="none" w:color="auto"/>
              </w:rPr>
              <w:t>；</w:t>
            </w:r>
            <w:r>
              <w:rPr>
                <w:rFonts w:hint="eastAsia"/>
                <w:color w:val="auto"/>
                <w:szCs w:val="21"/>
                <w:highlight w:val="none"/>
                <w:u w:val="none" w:color="auto"/>
                <w:lang w:val="en-US" w:eastAsia="zh-CN"/>
              </w:rPr>
              <w:t>2.</w:t>
            </w:r>
            <w:r>
              <w:rPr>
                <w:rFonts w:hint="eastAsia"/>
                <w:color w:val="auto"/>
                <w:szCs w:val="21"/>
                <w:highlight w:val="none"/>
                <w:u w:val="none" w:color="auto"/>
              </w:rPr>
              <w:t>建设单位应在项目竣工后，依据主管部门规定的标准与程序，对配套建设的环境保护设施开展验收工作，并编制验收报告。</w:t>
            </w:r>
          </w:p>
        </w:tc>
      </w:tr>
    </w:tbl>
    <w:p w14:paraId="3879764A">
      <w:pPr>
        <w:pStyle w:val="2"/>
        <w:jc w:val="center"/>
        <w:rPr>
          <w:rFonts w:ascii="Times New Roman" w:hAnsi="Times New Roman"/>
          <w:color w:val="auto"/>
          <w:highlight w:val="none"/>
          <w:u w:val="none" w:color="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65" w:name="_Toc15435"/>
      <w:bookmarkStart w:id="66" w:name="_Toc28209"/>
      <w:bookmarkStart w:id="67" w:name="_Toc5866"/>
    </w:p>
    <w:p w14:paraId="45F3884E">
      <w:pPr>
        <w:pStyle w:val="2"/>
        <w:jc w:val="center"/>
        <w:rPr>
          <w:rFonts w:ascii="Times New Roman" w:hAnsi="Times New Roman"/>
          <w:color w:val="auto"/>
          <w:highlight w:val="none"/>
          <w:u w:val="none" w:color="auto"/>
        </w:rPr>
      </w:pPr>
      <w:r>
        <w:rPr>
          <w:rFonts w:ascii="Times New Roman" w:hAnsi="Times New Roman"/>
          <w:color w:val="auto"/>
          <w:highlight w:val="none"/>
          <w:u w:val="none" w:color="auto"/>
        </w:rPr>
        <w:t>六、结论</w:t>
      </w:r>
      <w:bookmarkEnd w:id="65"/>
      <w:bookmarkEnd w:id="66"/>
      <w:bookmarkEnd w:id="67"/>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6FAB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91" w:hRule="atLeast"/>
          <w:jc w:val="center"/>
        </w:trPr>
        <w:tc>
          <w:tcPr>
            <w:tcW w:w="8865" w:type="dxa"/>
            <w:vAlign w:val="center"/>
          </w:tcPr>
          <w:p w14:paraId="2AC0F16D">
            <w:pPr>
              <w:spacing w:line="360" w:lineRule="auto"/>
              <w:ind w:firstLine="480" w:firstLineChars="200"/>
              <w:rPr>
                <w:color w:val="auto"/>
                <w:sz w:val="24"/>
                <w:highlight w:val="none"/>
                <w:u w:val="none" w:color="auto"/>
              </w:rPr>
            </w:pPr>
            <w:r>
              <w:rPr>
                <w:rFonts w:hint="eastAsia"/>
                <w:color w:val="auto"/>
                <w:sz w:val="24"/>
                <w:highlight w:val="none"/>
                <w:u w:val="none" w:color="auto"/>
              </w:rPr>
              <w:t>本项目</w:t>
            </w:r>
            <w:r>
              <w:rPr>
                <w:color w:val="auto"/>
                <w:kern w:val="0"/>
                <w:sz w:val="24"/>
                <w:highlight w:val="none"/>
                <w:u w:val="none" w:color="auto"/>
              </w:rPr>
              <w:t>选址不占用生态红线，符合当地生态环境分区管控要求。</w:t>
            </w:r>
            <w:r>
              <w:rPr>
                <w:color w:val="auto"/>
                <w:sz w:val="24"/>
                <w:highlight w:val="none"/>
                <w:u w:val="none" w:color="auto"/>
              </w:rPr>
              <w:t>通过严格落实报告表</w:t>
            </w:r>
            <w:r>
              <w:rPr>
                <w:bCs/>
                <w:color w:val="auto"/>
                <w:kern w:val="0"/>
                <w:sz w:val="24"/>
                <w:highlight w:val="none"/>
                <w:u w:val="none" w:color="auto"/>
              </w:rPr>
              <w:t>提出的各项污染防治措施和环境风险防控措施前提下，排放的污染物均能达标排放，其对周边区域环境影响较小</w:t>
            </w:r>
            <w:r>
              <w:rPr>
                <w:color w:val="auto"/>
                <w:sz w:val="24"/>
                <w:highlight w:val="none"/>
                <w:u w:val="none" w:color="auto"/>
              </w:rPr>
              <w:t>。</w:t>
            </w:r>
            <w:r>
              <w:rPr>
                <w:bCs/>
                <w:color w:val="auto"/>
                <w:kern w:val="0"/>
                <w:sz w:val="24"/>
                <w:highlight w:val="none"/>
                <w:u w:val="none" w:color="auto"/>
              </w:rPr>
              <w:t>从环境保护的角度考虑，本项目建设可行。</w:t>
            </w:r>
          </w:p>
        </w:tc>
      </w:tr>
    </w:tbl>
    <w:p w14:paraId="3BB3991E">
      <w:pPr>
        <w:tabs>
          <w:tab w:val="left" w:pos="1021"/>
        </w:tabs>
        <w:rPr>
          <w:rFonts w:hint="eastAsia" w:ascii="Times New Roman" w:hAnsi="Times New Roman" w:eastAsia="宋体" w:cs="Times New Roman"/>
          <w:sz w:val="28"/>
          <w:szCs w:val="36"/>
          <w:u w:val="none" w:color="auto"/>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8C24691">
      <w:pPr>
        <w:keepNext/>
        <w:overflowPunct w:val="0"/>
        <w:snapToGrid w:val="0"/>
        <w:spacing w:before="120" w:after="160" w:line="259" w:lineRule="auto"/>
        <w:ind w:left="432" w:hanging="432"/>
        <w:outlineLvl w:val="0"/>
        <w:rPr>
          <w:rFonts w:eastAsia="黑体"/>
          <w:color w:val="auto"/>
          <w:kern w:val="44"/>
          <w:sz w:val="30"/>
          <w:szCs w:val="30"/>
          <w:highlight w:val="none"/>
          <w:u w:val="none" w:color="auto"/>
        </w:rPr>
      </w:pPr>
      <w:bookmarkStart w:id="68" w:name="_Toc13938"/>
      <w:bookmarkStart w:id="69" w:name="_Toc29458"/>
      <w:bookmarkStart w:id="70" w:name="_Toc18317"/>
      <w:bookmarkStart w:id="71" w:name="_Toc17945"/>
      <w:bookmarkStart w:id="72" w:name="_Toc14074"/>
      <w:bookmarkStart w:id="73" w:name="_Toc29194"/>
      <w:bookmarkStart w:id="74" w:name="_Toc32686"/>
      <w:bookmarkStart w:id="75" w:name="_Toc12351"/>
      <w:bookmarkStart w:id="76" w:name="_Toc23977"/>
      <w:bookmarkStart w:id="77" w:name="_Toc23223"/>
      <w:r>
        <w:rPr>
          <w:rFonts w:eastAsia="黑体"/>
          <w:color w:val="auto"/>
          <w:kern w:val="44"/>
          <w:sz w:val="30"/>
          <w:szCs w:val="30"/>
          <w:highlight w:val="none"/>
          <w:u w:val="none" w:color="auto"/>
        </w:rPr>
        <w:t>附表</w:t>
      </w:r>
      <w:bookmarkEnd w:id="68"/>
      <w:bookmarkEnd w:id="69"/>
      <w:bookmarkEnd w:id="70"/>
      <w:bookmarkEnd w:id="71"/>
      <w:bookmarkEnd w:id="72"/>
      <w:bookmarkEnd w:id="73"/>
      <w:bookmarkEnd w:id="74"/>
      <w:bookmarkEnd w:id="75"/>
      <w:bookmarkEnd w:id="76"/>
      <w:bookmarkEnd w:id="77"/>
    </w:p>
    <w:p w14:paraId="5B15D25D">
      <w:pPr>
        <w:widowControl/>
        <w:spacing w:line="480" w:lineRule="auto"/>
        <w:ind w:firstLine="420"/>
        <w:jc w:val="center"/>
        <w:outlineLvl w:val="0"/>
        <w:rPr>
          <w:rFonts w:hint="eastAsia" w:ascii="方正小标宋_GBK" w:hAnsi="黑体" w:eastAsia="方正小标宋_GBK"/>
          <w:snapToGrid w:val="0"/>
          <w:color w:val="auto"/>
          <w:kern w:val="0"/>
          <w:sz w:val="38"/>
          <w:szCs w:val="38"/>
          <w:highlight w:val="none"/>
          <w:u w:val="none" w:color="auto"/>
        </w:rPr>
      </w:pPr>
      <w:bookmarkStart w:id="78" w:name="_Toc3126"/>
      <w:bookmarkStart w:id="79" w:name="_Toc23910"/>
      <w:bookmarkStart w:id="80" w:name="_Toc8703"/>
      <w:bookmarkStart w:id="81" w:name="_Toc22134"/>
      <w:bookmarkStart w:id="82" w:name="_Toc5974"/>
      <w:bookmarkStart w:id="83" w:name="_Toc26663"/>
      <w:bookmarkStart w:id="84" w:name="_Toc4758"/>
      <w:bookmarkStart w:id="85" w:name="_Toc7521"/>
      <w:bookmarkStart w:id="86" w:name="_Toc29727"/>
      <w:bookmarkStart w:id="87" w:name="_Toc27751"/>
      <w:r>
        <w:rPr>
          <w:rFonts w:ascii="方正小标宋_GBK" w:hAnsi="黑体" w:eastAsia="方正小标宋_GBK"/>
          <w:snapToGrid w:val="0"/>
          <w:color w:val="auto"/>
          <w:kern w:val="0"/>
          <w:sz w:val="38"/>
          <w:szCs w:val="38"/>
          <w:highlight w:val="none"/>
          <w:u w:val="none" w:color="auto"/>
        </w:rPr>
        <w:t>建设项目污染物排放量汇总表</w:t>
      </w:r>
      <w:bookmarkEnd w:id="78"/>
      <w:bookmarkEnd w:id="79"/>
      <w:bookmarkEnd w:id="80"/>
      <w:bookmarkEnd w:id="81"/>
      <w:bookmarkEnd w:id="82"/>
      <w:bookmarkEnd w:id="83"/>
      <w:bookmarkEnd w:id="84"/>
      <w:bookmarkEnd w:id="85"/>
      <w:bookmarkEnd w:id="86"/>
      <w:bookmarkEnd w:id="87"/>
    </w:p>
    <w:tbl>
      <w:tblPr>
        <w:tblStyle w:val="37"/>
        <w:tblW w:w="13792" w:type="dxa"/>
        <w:tblInd w:w="7" w:type="dxa"/>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fixed"/>
        <w:tblCellMar>
          <w:top w:w="0" w:type="dxa"/>
          <w:left w:w="0" w:type="dxa"/>
          <w:bottom w:w="0" w:type="dxa"/>
          <w:right w:w="0" w:type="dxa"/>
        </w:tblCellMar>
      </w:tblPr>
      <w:tblGrid>
        <w:gridCol w:w="863"/>
        <w:gridCol w:w="2465"/>
        <w:gridCol w:w="1382"/>
        <w:gridCol w:w="1275"/>
        <w:gridCol w:w="1699"/>
        <w:gridCol w:w="1557"/>
        <w:gridCol w:w="1759"/>
        <w:gridCol w:w="1546"/>
        <w:gridCol w:w="1246"/>
      </w:tblGrid>
      <w:tr w14:paraId="1125596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665" w:hRule="atLeast"/>
        </w:trPr>
        <w:tc>
          <w:tcPr>
            <w:tcW w:w="863" w:type="dxa"/>
            <w:tcBorders>
              <w:top w:val="single" w:color="000000" w:sz="6" w:space="0"/>
              <w:left w:val="single" w:color="000000" w:sz="6" w:space="0"/>
              <w:tl2br w:val="single" w:color="000000" w:sz="4" w:space="0"/>
            </w:tcBorders>
            <w:vAlign w:val="center"/>
          </w:tcPr>
          <w:p w14:paraId="7C822621">
            <w:pPr>
              <w:autoSpaceDE w:val="0"/>
              <w:autoSpaceDN w:val="0"/>
              <w:jc w:val="center"/>
              <w:rPr>
                <w:rFonts w:ascii="Calibri" w:hAnsi="Calibri" w:eastAsia="黑体"/>
                <w:color w:val="auto"/>
                <w:sz w:val="24"/>
                <w:highlight w:val="none"/>
                <w:u w:val="none" w:color="auto"/>
                <w:lang w:eastAsia="en-US"/>
              </w:rPr>
            </w:pPr>
            <w:r>
              <w:rPr>
                <w:rFonts w:ascii="Calibri" w:hAnsi="Calibri" w:eastAsia="黑体"/>
                <w:color w:val="auto"/>
                <w:spacing w:val="-6"/>
                <w:sz w:val="24"/>
                <w:highlight w:val="none"/>
                <w:u w:val="none" w:color="auto"/>
                <w:lang w:eastAsia="en-US"/>
              </w:rPr>
              <w:t>项目</w:t>
            </w:r>
          </w:p>
          <w:p w14:paraId="0F3517D0">
            <w:pPr>
              <w:autoSpaceDE w:val="0"/>
              <w:autoSpaceDN w:val="0"/>
              <w:jc w:val="center"/>
              <w:rPr>
                <w:rFonts w:ascii="Calibri" w:hAnsi="Calibri" w:eastAsia="黑体"/>
                <w:color w:val="auto"/>
                <w:sz w:val="24"/>
                <w:highlight w:val="none"/>
                <w:u w:val="none" w:color="auto"/>
                <w:lang w:eastAsia="en-US"/>
              </w:rPr>
            </w:pPr>
            <w:r>
              <w:rPr>
                <w:rFonts w:ascii="Calibri" w:hAnsi="Calibri" w:eastAsia="黑体"/>
                <w:color w:val="auto"/>
                <w:spacing w:val="-7"/>
                <w:sz w:val="24"/>
                <w:highlight w:val="none"/>
                <w:u w:val="none" w:color="auto"/>
                <w:lang w:eastAsia="en-US"/>
              </w:rPr>
              <w:t>分类</w:t>
            </w:r>
          </w:p>
        </w:tc>
        <w:tc>
          <w:tcPr>
            <w:tcW w:w="2465" w:type="dxa"/>
            <w:tcBorders>
              <w:top w:val="single" w:color="000000" w:sz="6" w:space="0"/>
            </w:tcBorders>
            <w:vAlign w:val="center"/>
          </w:tcPr>
          <w:p w14:paraId="6080CB2A">
            <w:pPr>
              <w:autoSpaceDE w:val="0"/>
              <w:autoSpaceDN w:val="0"/>
              <w:jc w:val="center"/>
              <w:rPr>
                <w:rFonts w:ascii="Calibri" w:hAnsi="Calibri" w:eastAsia="黑体"/>
                <w:color w:val="auto"/>
                <w:sz w:val="24"/>
                <w:highlight w:val="none"/>
                <w:u w:val="none" w:color="auto"/>
                <w:lang w:eastAsia="en-US"/>
              </w:rPr>
            </w:pPr>
            <w:r>
              <w:rPr>
                <w:rFonts w:ascii="Calibri" w:hAnsi="Calibri" w:eastAsia="黑体"/>
                <w:color w:val="auto"/>
                <w:spacing w:val="-11"/>
                <w:sz w:val="24"/>
                <w:highlight w:val="none"/>
                <w:u w:val="none" w:color="auto"/>
                <w:lang w:eastAsia="en-US"/>
              </w:rPr>
              <w:t>污染物名称</w:t>
            </w:r>
          </w:p>
        </w:tc>
        <w:tc>
          <w:tcPr>
            <w:tcW w:w="1382" w:type="dxa"/>
            <w:tcBorders>
              <w:top w:val="single" w:color="000000" w:sz="6" w:space="0"/>
            </w:tcBorders>
            <w:vAlign w:val="center"/>
          </w:tcPr>
          <w:p w14:paraId="59863762">
            <w:pPr>
              <w:autoSpaceDE w:val="0"/>
              <w:autoSpaceDN w:val="0"/>
              <w:jc w:val="center"/>
              <w:rPr>
                <w:rFonts w:ascii="Calibri" w:hAnsi="Calibri" w:eastAsia="黑体"/>
                <w:color w:val="auto"/>
                <w:sz w:val="24"/>
                <w:highlight w:val="none"/>
                <w:u w:val="none" w:color="auto"/>
                <w:lang w:eastAsia="zh-CN"/>
              </w:rPr>
            </w:pPr>
            <w:r>
              <w:rPr>
                <w:rFonts w:ascii="Calibri" w:hAnsi="Calibri" w:eastAsia="黑体"/>
                <w:color w:val="auto"/>
                <w:spacing w:val="-10"/>
                <w:sz w:val="24"/>
                <w:highlight w:val="none"/>
                <w:u w:val="none" w:color="auto"/>
                <w:lang w:eastAsia="zh-CN"/>
              </w:rPr>
              <w:t>现有工程</w:t>
            </w:r>
          </w:p>
          <w:p w14:paraId="44FFCD56">
            <w:pPr>
              <w:autoSpaceDE w:val="0"/>
              <w:autoSpaceDN w:val="0"/>
              <w:jc w:val="center"/>
              <w:rPr>
                <w:rFonts w:ascii="Calibri" w:hAnsi="Calibri"/>
                <w:color w:val="auto"/>
                <w:sz w:val="24"/>
                <w:highlight w:val="none"/>
                <w:u w:val="none" w:color="auto"/>
                <w:lang w:eastAsia="zh-CN"/>
              </w:rPr>
            </w:pPr>
            <w:r>
              <w:rPr>
                <w:rFonts w:ascii="Calibri" w:hAnsi="Calibri" w:eastAsia="黑体"/>
                <w:color w:val="auto"/>
                <w:spacing w:val="-12"/>
                <w:sz w:val="24"/>
                <w:highlight w:val="none"/>
                <w:u w:val="none" w:color="auto"/>
                <w:lang w:eastAsia="zh-CN"/>
              </w:rPr>
              <w:t>排放量（固体废</w:t>
            </w:r>
            <w:r>
              <w:rPr>
                <w:rFonts w:ascii="Calibri" w:hAnsi="Calibri" w:eastAsia="黑体"/>
                <w:color w:val="auto"/>
                <w:spacing w:val="-11"/>
                <w:sz w:val="24"/>
                <w:highlight w:val="none"/>
                <w:u w:val="none" w:color="auto"/>
                <w:lang w:eastAsia="zh-CN"/>
              </w:rPr>
              <w:t>物产生量）</w:t>
            </w:r>
            <w:r>
              <w:rPr>
                <w:rFonts w:ascii="Calibri" w:hAnsi="Calibri"/>
                <w:color w:val="auto"/>
                <w:spacing w:val="-11"/>
                <w:sz w:val="24"/>
                <w:highlight w:val="none"/>
                <w:u w:val="none" w:color="auto"/>
                <w:lang w:eastAsia="zh-CN"/>
              </w:rPr>
              <w:t>①</w:t>
            </w:r>
          </w:p>
        </w:tc>
        <w:tc>
          <w:tcPr>
            <w:tcW w:w="1275" w:type="dxa"/>
            <w:tcBorders>
              <w:top w:val="single" w:color="000000" w:sz="6" w:space="0"/>
            </w:tcBorders>
            <w:vAlign w:val="center"/>
          </w:tcPr>
          <w:p w14:paraId="0C93ACB1">
            <w:pPr>
              <w:autoSpaceDE w:val="0"/>
              <w:autoSpaceDN w:val="0"/>
              <w:jc w:val="center"/>
              <w:rPr>
                <w:rFonts w:ascii="Calibri" w:hAnsi="Calibri" w:eastAsia="黑体"/>
                <w:color w:val="auto"/>
                <w:sz w:val="24"/>
                <w:highlight w:val="none"/>
                <w:u w:val="none" w:color="auto"/>
                <w:lang w:eastAsia="zh-CN"/>
              </w:rPr>
            </w:pPr>
            <w:r>
              <w:rPr>
                <w:rFonts w:ascii="Calibri" w:hAnsi="Calibri" w:eastAsia="黑体"/>
                <w:color w:val="auto"/>
                <w:spacing w:val="-10"/>
                <w:sz w:val="24"/>
                <w:highlight w:val="none"/>
                <w:u w:val="none" w:color="auto"/>
                <w:lang w:eastAsia="zh-CN"/>
              </w:rPr>
              <w:t>现有工程</w:t>
            </w:r>
          </w:p>
          <w:p w14:paraId="38116BBB">
            <w:pPr>
              <w:autoSpaceDE w:val="0"/>
              <w:autoSpaceDN w:val="0"/>
              <w:jc w:val="center"/>
              <w:rPr>
                <w:rFonts w:ascii="Calibri" w:hAnsi="Calibri" w:eastAsia="黑体"/>
                <w:color w:val="auto"/>
                <w:sz w:val="24"/>
                <w:highlight w:val="none"/>
                <w:u w:val="none" w:color="auto"/>
                <w:lang w:eastAsia="zh-CN"/>
              </w:rPr>
            </w:pPr>
            <w:r>
              <w:rPr>
                <w:rFonts w:ascii="Calibri" w:hAnsi="Calibri" w:eastAsia="黑体"/>
                <w:color w:val="auto"/>
                <w:spacing w:val="-10"/>
                <w:sz w:val="24"/>
                <w:highlight w:val="none"/>
                <w:u w:val="none" w:color="auto"/>
                <w:lang w:eastAsia="zh-CN"/>
              </w:rPr>
              <w:t>许可排放量</w:t>
            </w:r>
          </w:p>
          <w:p w14:paraId="6E58D23B">
            <w:pPr>
              <w:autoSpaceDE w:val="0"/>
              <w:autoSpaceDN w:val="0"/>
              <w:jc w:val="center"/>
              <w:rPr>
                <w:rFonts w:ascii="Calibri" w:hAnsi="Calibri"/>
                <w:color w:val="auto"/>
                <w:sz w:val="24"/>
                <w:highlight w:val="none"/>
                <w:u w:val="none" w:color="auto"/>
                <w:lang w:eastAsia="zh-CN"/>
              </w:rPr>
            </w:pPr>
            <w:r>
              <w:rPr>
                <w:rFonts w:ascii="Calibri" w:hAnsi="Calibri"/>
                <w:color w:val="auto"/>
                <w:sz w:val="24"/>
                <w:highlight w:val="none"/>
                <w:u w:val="none" w:color="auto"/>
                <w:lang w:eastAsia="zh-CN"/>
              </w:rPr>
              <w:t>②</w:t>
            </w:r>
          </w:p>
        </w:tc>
        <w:tc>
          <w:tcPr>
            <w:tcW w:w="1699" w:type="dxa"/>
            <w:tcBorders>
              <w:top w:val="single" w:color="000000" w:sz="6" w:space="0"/>
            </w:tcBorders>
            <w:vAlign w:val="center"/>
          </w:tcPr>
          <w:p w14:paraId="53831A8D">
            <w:pPr>
              <w:autoSpaceDE w:val="0"/>
              <w:autoSpaceDN w:val="0"/>
              <w:jc w:val="center"/>
              <w:rPr>
                <w:rFonts w:ascii="Calibri" w:hAnsi="Calibri" w:eastAsia="黑体"/>
                <w:color w:val="auto"/>
                <w:sz w:val="24"/>
                <w:highlight w:val="none"/>
                <w:u w:val="none" w:color="auto"/>
                <w:lang w:eastAsia="zh-CN"/>
              </w:rPr>
            </w:pPr>
            <w:r>
              <w:rPr>
                <w:rFonts w:ascii="Calibri" w:hAnsi="Calibri" w:eastAsia="黑体"/>
                <w:color w:val="auto"/>
                <w:spacing w:val="-9"/>
                <w:sz w:val="24"/>
                <w:highlight w:val="none"/>
                <w:u w:val="none" w:color="auto"/>
                <w:lang w:eastAsia="zh-CN"/>
              </w:rPr>
              <w:t>在建工程</w:t>
            </w:r>
          </w:p>
          <w:p w14:paraId="3D4FF333">
            <w:pPr>
              <w:autoSpaceDE w:val="0"/>
              <w:autoSpaceDN w:val="0"/>
              <w:jc w:val="center"/>
              <w:rPr>
                <w:rFonts w:ascii="Calibri" w:hAnsi="Calibri"/>
                <w:color w:val="auto"/>
                <w:sz w:val="24"/>
                <w:highlight w:val="none"/>
                <w:u w:val="none" w:color="auto"/>
                <w:lang w:eastAsia="zh-CN"/>
              </w:rPr>
            </w:pPr>
            <w:r>
              <w:rPr>
                <w:rFonts w:ascii="Calibri" w:hAnsi="Calibri" w:eastAsia="黑体"/>
                <w:color w:val="auto"/>
                <w:spacing w:val="-12"/>
                <w:sz w:val="24"/>
                <w:highlight w:val="none"/>
                <w:u w:val="none" w:color="auto"/>
                <w:lang w:eastAsia="zh-CN"/>
              </w:rPr>
              <w:t>排放量（固体废</w:t>
            </w:r>
            <w:r>
              <w:rPr>
                <w:rFonts w:ascii="Calibri" w:hAnsi="Calibri" w:eastAsia="黑体"/>
                <w:color w:val="auto"/>
                <w:spacing w:val="-11"/>
                <w:sz w:val="24"/>
                <w:highlight w:val="none"/>
                <w:u w:val="none" w:color="auto"/>
                <w:lang w:eastAsia="zh-CN"/>
              </w:rPr>
              <w:t>物产生量）</w:t>
            </w:r>
            <w:r>
              <w:rPr>
                <w:rFonts w:ascii="Calibri" w:hAnsi="Calibri"/>
                <w:color w:val="auto"/>
                <w:spacing w:val="-11"/>
                <w:sz w:val="24"/>
                <w:highlight w:val="none"/>
                <w:u w:val="none" w:color="auto"/>
                <w:lang w:eastAsia="zh-CN"/>
              </w:rPr>
              <w:t>③</w:t>
            </w:r>
          </w:p>
        </w:tc>
        <w:tc>
          <w:tcPr>
            <w:tcW w:w="1557" w:type="dxa"/>
            <w:tcBorders>
              <w:top w:val="single" w:color="000000" w:sz="6" w:space="0"/>
            </w:tcBorders>
            <w:vAlign w:val="center"/>
          </w:tcPr>
          <w:p w14:paraId="5C6598FF">
            <w:pPr>
              <w:autoSpaceDE w:val="0"/>
              <w:autoSpaceDN w:val="0"/>
              <w:jc w:val="center"/>
              <w:rPr>
                <w:rFonts w:ascii="Calibri" w:hAnsi="Calibri" w:eastAsia="黑体"/>
                <w:color w:val="auto"/>
                <w:sz w:val="24"/>
                <w:highlight w:val="none"/>
                <w:u w:val="none" w:color="auto"/>
                <w:lang w:eastAsia="zh-CN"/>
              </w:rPr>
            </w:pPr>
            <w:r>
              <w:rPr>
                <w:rFonts w:ascii="Calibri" w:hAnsi="Calibri" w:eastAsia="黑体"/>
                <w:color w:val="auto"/>
                <w:spacing w:val="-8"/>
                <w:sz w:val="24"/>
                <w:highlight w:val="none"/>
                <w:u w:val="none" w:color="auto"/>
                <w:lang w:eastAsia="zh-CN"/>
              </w:rPr>
              <w:t>本项目</w:t>
            </w:r>
          </w:p>
          <w:p w14:paraId="401D9D07">
            <w:pPr>
              <w:autoSpaceDE w:val="0"/>
              <w:autoSpaceDN w:val="0"/>
              <w:jc w:val="center"/>
              <w:rPr>
                <w:rFonts w:ascii="Calibri" w:hAnsi="Calibri"/>
                <w:color w:val="auto"/>
                <w:sz w:val="24"/>
                <w:highlight w:val="none"/>
                <w:u w:val="none" w:color="auto"/>
                <w:lang w:eastAsia="zh-CN"/>
              </w:rPr>
            </w:pPr>
            <w:r>
              <w:rPr>
                <w:rFonts w:ascii="Calibri" w:hAnsi="Calibri" w:eastAsia="黑体"/>
                <w:color w:val="auto"/>
                <w:spacing w:val="-26"/>
                <w:sz w:val="24"/>
                <w:highlight w:val="none"/>
                <w:u w:val="none" w:color="auto"/>
                <w:lang w:eastAsia="zh-CN"/>
              </w:rPr>
              <w:t>排放量（固体废</w:t>
            </w:r>
            <w:r>
              <w:rPr>
                <w:rFonts w:ascii="Calibri" w:hAnsi="Calibri" w:eastAsia="黑体"/>
                <w:color w:val="auto"/>
                <w:spacing w:val="-11"/>
                <w:sz w:val="24"/>
                <w:highlight w:val="none"/>
                <w:u w:val="none" w:color="auto"/>
                <w:lang w:eastAsia="zh-CN"/>
              </w:rPr>
              <w:t>物产生量）</w:t>
            </w:r>
            <w:r>
              <w:rPr>
                <w:rFonts w:ascii="Calibri" w:hAnsi="Calibri"/>
                <w:color w:val="auto"/>
                <w:spacing w:val="-11"/>
                <w:sz w:val="24"/>
                <w:highlight w:val="none"/>
                <w:u w:val="none" w:color="auto"/>
                <w:lang w:eastAsia="zh-CN"/>
              </w:rPr>
              <w:t>④</w:t>
            </w:r>
          </w:p>
        </w:tc>
        <w:tc>
          <w:tcPr>
            <w:tcW w:w="1759" w:type="dxa"/>
            <w:tcBorders>
              <w:top w:val="single" w:color="000000" w:sz="6" w:space="0"/>
            </w:tcBorders>
            <w:vAlign w:val="center"/>
          </w:tcPr>
          <w:p w14:paraId="4C655D01">
            <w:pPr>
              <w:autoSpaceDE/>
              <w:autoSpaceDN/>
              <w:jc w:val="center"/>
              <w:rPr>
                <w:rFonts w:ascii="Calibri" w:hAnsi="Calibri" w:eastAsia="黑体"/>
                <w:color w:val="auto"/>
                <w:sz w:val="24"/>
                <w:highlight w:val="none"/>
                <w:u w:val="none" w:color="auto"/>
                <w:lang w:eastAsia="zh-CN"/>
              </w:rPr>
            </w:pPr>
            <w:r>
              <w:rPr>
                <w:rFonts w:ascii="Calibri" w:hAnsi="Calibri" w:eastAsia="黑体"/>
                <w:color w:val="auto"/>
                <w:spacing w:val="-21"/>
                <w:w w:val="97"/>
                <w:sz w:val="24"/>
                <w:highlight w:val="none"/>
                <w:u w:val="none" w:color="auto"/>
                <w:lang w:eastAsia="zh-CN"/>
              </w:rPr>
              <w:t>以新带老削减量</w:t>
            </w:r>
          </w:p>
          <w:p w14:paraId="1EC022FA">
            <w:pPr>
              <w:autoSpaceDE/>
              <w:autoSpaceDN/>
              <w:jc w:val="center"/>
              <w:rPr>
                <w:rFonts w:ascii="Calibri" w:hAnsi="Calibri" w:eastAsia="黑体"/>
                <w:color w:val="auto"/>
                <w:sz w:val="24"/>
                <w:highlight w:val="none"/>
                <w:u w:val="none" w:color="auto"/>
                <w:lang w:eastAsia="zh-CN"/>
              </w:rPr>
            </w:pPr>
            <w:r>
              <w:rPr>
                <w:rFonts w:ascii="Calibri" w:hAnsi="Calibri" w:eastAsia="黑体"/>
                <w:color w:val="auto"/>
                <w:spacing w:val="-34"/>
                <w:sz w:val="24"/>
                <w:highlight w:val="none"/>
                <w:u w:val="none" w:color="auto"/>
                <w:lang w:eastAsia="zh-CN"/>
              </w:rPr>
              <w:t>（新建项目不填）</w:t>
            </w:r>
          </w:p>
          <w:p w14:paraId="1E430592">
            <w:pPr>
              <w:autoSpaceDE w:val="0"/>
              <w:autoSpaceDN w:val="0"/>
              <w:jc w:val="center"/>
              <w:rPr>
                <w:rFonts w:ascii="Calibri" w:hAnsi="Calibri"/>
                <w:color w:val="auto"/>
                <w:sz w:val="24"/>
                <w:highlight w:val="none"/>
                <w:u w:val="none" w:color="auto"/>
                <w:lang w:eastAsia="en-US"/>
              </w:rPr>
            </w:pPr>
            <w:r>
              <w:rPr>
                <w:rFonts w:ascii="Calibri" w:hAnsi="Calibri"/>
                <w:color w:val="auto"/>
                <w:sz w:val="24"/>
                <w:highlight w:val="none"/>
                <w:u w:val="none" w:color="auto"/>
                <w:lang w:eastAsia="en-US"/>
              </w:rPr>
              <w:t>⑤</w:t>
            </w:r>
          </w:p>
        </w:tc>
        <w:tc>
          <w:tcPr>
            <w:tcW w:w="1546" w:type="dxa"/>
            <w:tcBorders>
              <w:top w:val="single" w:color="000000" w:sz="6" w:space="0"/>
            </w:tcBorders>
            <w:vAlign w:val="center"/>
          </w:tcPr>
          <w:p w14:paraId="3C5FA447">
            <w:pPr>
              <w:autoSpaceDE w:val="0"/>
              <w:autoSpaceDN w:val="0"/>
              <w:jc w:val="center"/>
              <w:rPr>
                <w:rFonts w:ascii="Calibri" w:hAnsi="Calibri"/>
                <w:color w:val="auto"/>
                <w:sz w:val="24"/>
                <w:highlight w:val="none"/>
                <w:u w:val="none" w:color="auto"/>
                <w:lang w:eastAsia="zh-CN"/>
              </w:rPr>
            </w:pPr>
            <w:r>
              <w:rPr>
                <w:rFonts w:ascii="Calibri" w:hAnsi="Calibri" w:eastAsia="黑体"/>
                <w:color w:val="auto"/>
                <w:spacing w:val="-28"/>
                <w:w w:val="99"/>
                <w:sz w:val="24"/>
                <w:highlight w:val="none"/>
                <w:u w:val="none" w:color="auto"/>
                <w:lang w:eastAsia="zh-CN"/>
              </w:rPr>
              <w:t>本项目建成后</w:t>
            </w:r>
            <w:r>
              <w:rPr>
                <w:rFonts w:ascii="Calibri" w:hAnsi="Calibri" w:eastAsia="黑体"/>
                <w:color w:val="auto"/>
                <w:spacing w:val="-26"/>
                <w:w w:val="97"/>
                <w:sz w:val="24"/>
                <w:highlight w:val="none"/>
                <w:u w:val="none" w:color="auto"/>
                <w:lang w:eastAsia="zh-CN"/>
              </w:rPr>
              <w:t>全厂</w:t>
            </w:r>
            <w:r>
              <w:rPr>
                <w:rFonts w:ascii="Calibri" w:hAnsi="Calibri" w:eastAsia="黑体"/>
                <w:color w:val="auto"/>
                <w:spacing w:val="-25"/>
                <w:w w:val="97"/>
                <w:sz w:val="24"/>
                <w:highlight w:val="none"/>
                <w:u w:val="none" w:color="auto"/>
                <w:lang w:eastAsia="zh-CN"/>
              </w:rPr>
              <w:t>排放量（固</w:t>
            </w:r>
            <w:r>
              <w:rPr>
                <w:rFonts w:ascii="Calibri" w:hAnsi="Calibri" w:eastAsia="黑体"/>
                <w:color w:val="auto"/>
                <w:spacing w:val="-15"/>
                <w:w w:val="97"/>
                <w:sz w:val="24"/>
                <w:highlight w:val="none"/>
                <w:u w:val="none" w:color="auto"/>
                <w:lang w:eastAsia="zh-CN"/>
              </w:rPr>
              <w:t>体</w:t>
            </w:r>
            <w:r>
              <w:rPr>
                <w:rFonts w:ascii="Calibri" w:hAnsi="Calibri" w:eastAsia="黑体"/>
                <w:color w:val="auto"/>
                <w:spacing w:val="-17"/>
                <w:sz w:val="24"/>
                <w:highlight w:val="none"/>
                <w:u w:val="none" w:color="auto"/>
                <w:lang w:eastAsia="zh-CN"/>
              </w:rPr>
              <w:t>废物产生量）</w:t>
            </w:r>
            <w:r>
              <w:rPr>
                <w:rFonts w:ascii="Calibri" w:hAnsi="Calibri"/>
                <w:color w:val="auto"/>
                <w:spacing w:val="-17"/>
                <w:sz w:val="24"/>
                <w:highlight w:val="none"/>
                <w:u w:val="none" w:color="auto"/>
                <w:lang w:eastAsia="zh-CN"/>
              </w:rPr>
              <w:t>⑥</w:t>
            </w:r>
          </w:p>
        </w:tc>
        <w:tc>
          <w:tcPr>
            <w:tcW w:w="1246" w:type="dxa"/>
            <w:tcBorders>
              <w:top w:val="single" w:color="000000" w:sz="6" w:space="0"/>
              <w:right w:val="single" w:color="000000" w:sz="6" w:space="0"/>
            </w:tcBorders>
            <w:vAlign w:val="center"/>
          </w:tcPr>
          <w:p w14:paraId="1F11C3A9">
            <w:pPr>
              <w:autoSpaceDE w:val="0"/>
              <w:autoSpaceDN w:val="0"/>
              <w:jc w:val="center"/>
              <w:rPr>
                <w:rFonts w:ascii="Calibri" w:hAnsi="Calibri"/>
                <w:color w:val="auto"/>
                <w:sz w:val="24"/>
                <w:highlight w:val="none"/>
                <w:u w:val="none" w:color="auto"/>
                <w:lang w:eastAsia="en-US"/>
              </w:rPr>
            </w:pPr>
            <w:r>
              <w:rPr>
                <w:rFonts w:ascii="Calibri" w:hAnsi="Calibri" w:eastAsia="黑体"/>
                <w:color w:val="auto"/>
                <w:spacing w:val="-14"/>
                <w:sz w:val="24"/>
                <w:highlight w:val="none"/>
                <w:u w:val="none" w:color="auto"/>
                <w:lang w:eastAsia="en-US"/>
              </w:rPr>
              <w:t>变化量</w:t>
            </w:r>
            <w:r>
              <w:rPr>
                <w:rFonts w:ascii="Calibri" w:hAnsi="Calibri"/>
                <w:color w:val="auto"/>
                <w:sz w:val="24"/>
                <w:highlight w:val="none"/>
                <w:u w:val="none" w:color="auto"/>
                <w:lang w:eastAsia="en-US"/>
              </w:rPr>
              <w:t>⑦</w:t>
            </w:r>
          </w:p>
        </w:tc>
      </w:tr>
      <w:tr w14:paraId="3C1AAA3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restart"/>
            <w:tcBorders>
              <w:left w:val="single" w:color="000000" w:sz="6" w:space="0"/>
            </w:tcBorders>
            <w:vAlign w:val="center"/>
          </w:tcPr>
          <w:p w14:paraId="6A556FFF">
            <w:pPr>
              <w:autoSpaceDE w:val="0"/>
              <w:autoSpaceDN w:val="0"/>
              <w:jc w:val="center"/>
              <w:rPr>
                <w:rFonts w:ascii="Calibri" w:hAnsi="Calibri"/>
                <w:color w:val="auto"/>
                <w:sz w:val="24"/>
                <w:highlight w:val="none"/>
                <w:u w:val="none" w:color="auto"/>
                <w:lang w:eastAsia="en-US"/>
              </w:rPr>
            </w:pPr>
            <w:r>
              <w:rPr>
                <w:rFonts w:ascii="Calibri" w:hAnsi="Calibri"/>
                <w:color w:val="auto"/>
                <w:spacing w:val="-5"/>
                <w:sz w:val="24"/>
                <w:highlight w:val="none"/>
                <w:u w:val="none" w:color="auto"/>
                <w:lang w:eastAsia="en-US"/>
              </w:rPr>
              <w:t>废气</w:t>
            </w:r>
          </w:p>
        </w:tc>
        <w:tc>
          <w:tcPr>
            <w:tcW w:w="2465" w:type="dxa"/>
            <w:vAlign w:val="center"/>
          </w:tcPr>
          <w:p w14:paraId="5E9B63C1">
            <w:pPr>
              <w:autoSpaceDE w:val="0"/>
              <w:autoSpaceDN w:val="0"/>
              <w:jc w:val="center"/>
              <w:rPr>
                <w:rFonts w:ascii="Calibri" w:hAnsi="Calibri"/>
                <w:color w:val="auto"/>
                <w:sz w:val="24"/>
                <w:highlight w:val="none"/>
                <w:u w:val="none" w:color="auto"/>
                <w:lang w:eastAsia="en-US"/>
              </w:rPr>
            </w:pPr>
            <w:r>
              <w:rPr>
                <w:rFonts w:ascii="Times New Roman" w:hAnsi="Calibri"/>
                <w:color w:val="auto"/>
                <w:kern w:val="2"/>
                <w:sz w:val="24"/>
                <w:szCs w:val="24"/>
                <w:highlight w:val="none"/>
                <w:u w:val="none" w:color="auto"/>
                <w:lang w:eastAsia="en-US"/>
              </w:rPr>
              <w:t>SO</w:t>
            </w:r>
            <w:r>
              <w:rPr>
                <w:rFonts w:ascii="Times New Roman" w:hAnsi="Calibri"/>
                <w:color w:val="auto"/>
                <w:kern w:val="2"/>
                <w:sz w:val="24"/>
                <w:szCs w:val="24"/>
                <w:highlight w:val="none"/>
                <w:u w:val="none" w:color="auto"/>
                <w:vertAlign w:val="subscript"/>
                <w:lang w:eastAsia="en-US"/>
              </w:rPr>
              <w:t>2</w:t>
            </w:r>
          </w:p>
        </w:tc>
        <w:tc>
          <w:tcPr>
            <w:tcW w:w="1382" w:type="dxa"/>
            <w:shd w:val="clear" w:color="auto" w:fill="auto"/>
            <w:vAlign w:val="center"/>
          </w:tcPr>
          <w:p w14:paraId="5DC86F77">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3CB86EE1">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7A2E2ED1">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2EB614B4">
            <w:pPr>
              <w:pStyle w:val="32"/>
              <w:ind w:firstLine="0" w:firstLineChars="0"/>
              <w:jc w:val="center"/>
              <w:rPr>
                <w:rFonts w:hint="default" w:ascii="Times New Roman" w:hAnsi="Times New Roman" w:cs="Times New Roman"/>
                <w:color w:val="auto"/>
                <w:sz w:val="21"/>
                <w:szCs w:val="21"/>
                <w:highlight w:val="none"/>
                <w:u w:val="none" w:color="auto"/>
                <w:lang w:val="en-US" w:eastAsia="en-US"/>
              </w:rPr>
            </w:pPr>
            <w:r>
              <w:rPr>
                <w:u w:val="none" w:color="auto"/>
              </w:rPr>
              <w:t>0.341</w:t>
            </w:r>
            <w:r>
              <w:rPr>
                <w:rFonts w:hint="default" w:ascii="Times New Roman" w:hAnsi="Times New Roman" w:cs="Times New Roman"/>
                <w:color w:val="auto"/>
                <w:sz w:val="21"/>
                <w:szCs w:val="21"/>
                <w:highlight w:val="none"/>
                <w:u w:val="none" w:color="auto"/>
                <w:lang w:eastAsia="en-US"/>
              </w:rPr>
              <w:t>t/a</w:t>
            </w:r>
          </w:p>
        </w:tc>
        <w:tc>
          <w:tcPr>
            <w:tcW w:w="1759" w:type="dxa"/>
            <w:shd w:val="clear" w:color="auto" w:fill="auto"/>
            <w:vAlign w:val="center"/>
          </w:tcPr>
          <w:p w14:paraId="0952BA02">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46" w:type="dxa"/>
            <w:shd w:val="clear" w:color="auto" w:fill="auto"/>
            <w:vAlign w:val="center"/>
          </w:tcPr>
          <w:p w14:paraId="08ABDC3D">
            <w:pPr>
              <w:pStyle w:val="32"/>
              <w:ind w:firstLine="0" w:firstLineChars="0"/>
              <w:jc w:val="center"/>
              <w:rPr>
                <w:rFonts w:hint="default" w:cs="Times New Roman"/>
                <w:i w:val="0"/>
                <w:iCs w:val="0"/>
                <w:color w:val="000000"/>
                <w:kern w:val="0"/>
                <w:sz w:val="21"/>
                <w:szCs w:val="21"/>
                <w:u w:val="none" w:color="auto"/>
                <w:lang w:val="en-US" w:eastAsia="en-US" w:bidi="ar"/>
              </w:rPr>
            </w:pPr>
            <w:r>
              <w:rPr>
                <w:u w:val="none" w:color="auto"/>
              </w:rPr>
              <w:t>0.341</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0F192F0C">
            <w:pPr>
              <w:autoSpaceDE w:val="0"/>
              <w:autoSpaceDN w:val="0"/>
              <w:jc w:val="center"/>
              <w:rPr>
                <w:rFonts w:hint="default" w:ascii="Times New Roman" w:hAnsi="Times New Roman" w:cs="Times New Roman"/>
                <w:color w:val="auto"/>
                <w:sz w:val="21"/>
                <w:szCs w:val="21"/>
                <w:highlight w:val="none"/>
                <w:u w:val="none" w:color="auto"/>
                <w:lang w:val="en-US"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0ED02B41">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2976FA16">
            <w:pPr>
              <w:autoSpaceDE w:val="0"/>
              <w:autoSpaceDN w:val="0"/>
              <w:jc w:val="center"/>
              <w:rPr>
                <w:rFonts w:ascii="Calibri" w:hAnsi="Calibri"/>
                <w:color w:val="auto"/>
                <w:spacing w:val="-5"/>
                <w:sz w:val="24"/>
                <w:highlight w:val="none"/>
                <w:u w:val="none" w:color="auto"/>
                <w:lang w:eastAsia="en-US"/>
              </w:rPr>
            </w:pPr>
          </w:p>
        </w:tc>
        <w:tc>
          <w:tcPr>
            <w:tcW w:w="2465" w:type="dxa"/>
            <w:vAlign w:val="center"/>
          </w:tcPr>
          <w:p w14:paraId="7F319996">
            <w:pPr>
              <w:pStyle w:val="48"/>
              <w:widowControl w:val="0"/>
              <w:ind w:firstLine="0" w:firstLineChars="0"/>
              <w:jc w:val="center"/>
              <w:rPr>
                <w:rFonts w:ascii="Times New Roman" w:hAnsi="Calibri"/>
                <w:color w:val="auto"/>
                <w:kern w:val="2"/>
                <w:sz w:val="24"/>
                <w:szCs w:val="24"/>
                <w:highlight w:val="none"/>
                <w:u w:val="none" w:color="auto"/>
                <w:lang w:eastAsia="en-US"/>
              </w:rPr>
            </w:pPr>
            <w:r>
              <w:rPr>
                <w:rFonts w:ascii="Calibri" w:hAnsi="Calibri"/>
                <w:color w:val="auto"/>
                <w:spacing w:val="-3"/>
                <w:sz w:val="24"/>
                <w:highlight w:val="none"/>
                <w:u w:val="none" w:color="auto"/>
                <w:lang w:eastAsia="en-US"/>
              </w:rPr>
              <w:t>颗粒物</w:t>
            </w:r>
          </w:p>
        </w:tc>
        <w:tc>
          <w:tcPr>
            <w:tcW w:w="1382" w:type="dxa"/>
            <w:shd w:val="clear" w:color="auto" w:fill="auto"/>
            <w:vAlign w:val="center"/>
          </w:tcPr>
          <w:p w14:paraId="64E10E09">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37070CA5">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0949852C">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441ABE28">
            <w:pPr>
              <w:pStyle w:val="32"/>
              <w:ind w:firstLine="0" w:firstLineChars="0"/>
              <w:jc w:val="center"/>
              <w:rPr>
                <w:rFonts w:hint="default" w:ascii="Times New Roman" w:hAnsi="Times New Roman" w:cs="Times New Roman"/>
                <w:color w:val="auto"/>
                <w:sz w:val="21"/>
                <w:szCs w:val="21"/>
                <w:highlight w:val="none"/>
                <w:u w:val="none" w:color="auto"/>
                <w:lang w:val="en-US" w:eastAsia="en-US"/>
              </w:rPr>
            </w:pPr>
            <w:r>
              <w:rPr>
                <w:rFonts w:hint="eastAsia"/>
                <w:u w:val="none" w:color="auto"/>
              </w:rPr>
              <w:t>0.043</w:t>
            </w:r>
            <w:r>
              <w:rPr>
                <w:rFonts w:hint="default" w:ascii="Times New Roman" w:hAnsi="Times New Roman" w:cs="Times New Roman"/>
                <w:color w:val="auto"/>
                <w:sz w:val="21"/>
                <w:szCs w:val="21"/>
                <w:highlight w:val="none"/>
                <w:u w:val="none" w:color="auto"/>
                <w:lang w:eastAsia="en-US"/>
              </w:rPr>
              <w:t>t/a</w:t>
            </w:r>
          </w:p>
        </w:tc>
        <w:tc>
          <w:tcPr>
            <w:tcW w:w="1759" w:type="dxa"/>
            <w:shd w:val="clear" w:color="auto" w:fill="auto"/>
            <w:vAlign w:val="center"/>
          </w:tcPr>
          <w:p w14:paraId="5E9BB704">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46" w:type="dxa"/>
            <w:shd w:val="clear" w:color="auto" w:fill="auto"/>
            <w:vAlign w:val="center"/>
          </w:tcPr>
          <w:p w14:paraId="63E6A349">
            <w:pPr>
              <w:pStyle w:val="32"/>
              <w:ind w:firstLine="0" w:firstLineChars="0"/>
              <w:jc w:val="center"/>
              <w:rPr>
                <w:rFonts w:hint="default" w:ascii="Times New Roman" w:hAnsi="Times New Roman" w:cs="Times New Roman"/>
                <w:color w:val="auto"/>
                <w:sz w:val="21"/>
                <w:szCs w:val="21"/>
                <w:highlight w:val="none"/>
                <w:u w:val="none" w:color="auto"/>
                <w:lang w:val="en-US" w:eastAsia="en-US"/>
              </w:rPr>
            </w:pPr>
            <w:r>
              <w:rPr>
                <w:rFonts w:hint="eastAsia"/>
                <w:u w:val="none" w:color="auto"/>
              </w:rPr>
              <w:t>0.043</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44759823">
            <w:pPr>
              <w:autoSpaceDE w:val="0"/>
              <w:autoSpaceDN w:val="0"/>
              <w:jc w:val="center"/>
              <w:rPr>
                <w:rFonts w:hint="default" w:ascii="Times New Roman" w:hAnsi="Times New Roman" w:cs="Times New Roman"/>
                <w:color w:val="auto"/>
                <w:sz w:val="21"/>
                <w:szCs w:val="21"/>
                <w:highlight w:val="none"/>
                <w:u w:val="none" w:color="auto"/>
                <w:lang w:val="en-US"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761CBBF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00A9D3BD">
            <w:pPr>
              <w:autoSpaceDE w:val="0"/>
              <w:autoSpaceDN w:val="0"/>
              <w:jc w:val="center"/>
              <w:rPr>
                <w:rFonts w:ascii="Calibri" w:hAnsi="Calibri"/>
                <w:color w:val="auto"/>
                <w:spacing w:val="-5"/>
                <w:sz w:val="24"/>
                <w:highlight w:val="none"/>
                <w:u w:val="none" w:color="auto"/>
                <w:lang w:eastAsia="en-US"/>
              </w:rPr>
            </w:pPr>
          </w:p>
        </w:tc>
        <w:tc>
          <w:tcPr>
            <w:tcW w:w="2465" w:type="dxa"/>
            <w:vAlign w:val="center"/>
          </w:tcPr>
          <w:p w14:paraId="3F024A41">
            <w:pPr>
              <w:pStyle w:val="48"/>
              <w:widowControl w:val="0"/>
              <w:ind w:firstLine="0" w:firstLineChars="0"/>
              <w:jc w:val="center"/>
              <w:rPr>
                <w:rFonts w:ascii="Times New Roman" w:hAnsi="Calibri"/>
                <w:color w:val="auto"/>
                <w:kern w:val="2"/>
                <w:sz w:val="24"/>
                <w:szCs w:val="24"/>
                <w:highlight w:val="none"/>
                <w:u w:val="none" w:color="auto"/>
                <w:lang w:eastAsia="en-US"/>
              </w:rPr>
            </w:pPr>
            <w:r>
              <w:rPr>
                <w:rFonts w:ascii="Times New Roman" w:hAnsi="Calibri"/>
                <w:color w:val="auto"/>
                <w:kern w:val="2"/>
                <w:sz w:val="24"/>
                <w:szCs w:val="24"/>
                <w:highlight w:val="none"/>
                <w:u w:val="none" w:color="auto"/>
                <w:lang w:eastAsia="en-US"/>
              </w:rPr>
              <w:t>NO</w:t>
            </w:r>
            <w:r>
              <w:rPr>
                <w:rFonts w:ascii="Times New Roman" w:hAnsi="Calibri"/>
                <w:color w:val="auto"/>
                <w:kern w:val="2"/>
                <w:sz w:val="24"/>
                <w:szCs w:val="24"/>
                <w:highlight w:val="none"/>
                <w:u w:val="none" w:color="auto"/>
                <w:vertAlign w:val="subscript"/>
                <w:lang w:eastAsia="en-US"/>
              </w:rPr>
              <w:t>X</w:t>
            </w:r>
          </w:p>
        </w:tc>
        <w:tc>
          <w:tcPr>
            <w:tcW w:w="1382" w:type="dxa"/>
            <w:shd w:val="clear" w:color="auto" w:fill="auto"/>
            <w:vAlign w:val="center"/>
          </w:tcPr>
          <w:p w14:paraId="1D52324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322A827E">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20C0FAAA">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4929CFDD">
            <w:pPr>
              <w:pStyle w:val="32"/>
              <w:ind w:firstLine="0" w:firstLineChars="0"/>
              <w:jc w:val="center"/>
              <w:rPr>
                <w:rFonts w:hint="default" w:ascii="Times New Roman" w:hAnsi="Times New Roman" w:cs="Times New Roman"/>
                <w:color w:val="auto"/>
                <w:sz w:val="21"/>
                <w:szCs w:val="21"/>
                <w:highlight w:val="none"/>
                <w:u w:val="none" w:color="auto"/>
                <w:lang w:val="en-US" w:eastAsia="en-US"/>
              </w:rPr>
            </w:pPr>
            <w:r>
              <w:rPr>
                <w:u w:val="none" w:color="auto"/>
              </w:rPr>
              <w:t>2.044</w:t>
            </w:r>
            <w:r>
              <w:rPr>
                <w:rFonts w:hint="default" w:ascii="Times New Roman" w:hAnsi="Times New Roman" w:cs="Times New Roman"/>
                <w:color w:val="auto"/>
                <w:sz w:val="21"/>
                <w:szCs w:val="21"/>
                <w:highlight w:val="none"/>
                <w:u w:val="none" w:color="auto"/>
                <w:lang w:eastAsia="en-US"/>
              </w:rPr>
              <w:t>t/a</w:t>
            </w:r>
          </w:p>
        </w:tc>
        <w:tc>
          <w:tcPr>
            <w:tcW w:w="1759" w:type="dxa"/>
            <w:shd w:val="clear" w:color="auto" w:fill="auto"/>
            <w:vAlign w:val="center"/>
          </w:tcPr>
          <w:p w14:paraId="27F057D1">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46" w:type="dxa"/>
            <w:shd w:val="clear" w:color="auto" w:fill="auto"/>
            <w:vAlign w:val="center"/>
          </w:tcPr>
          <w:p w14:paraId="4DF2D9CE">
            <w:pPr>
              <w:pStyle w:val="32"/>
              <w:ind w:firstLine="0" w:firstLineChars="0"/>
              <w:jc w:val="center"/>
              <w:rPr>
                <w:rFonts w:hint="default" w:ascii="Times New Roman" w:hAnsi="Times New Roman" w:cs="Times New Roman"/>
                <w:color w:val="auto"/>
                <w:sz w:val="21"/>
                <w:szCs w:val="21"/>
                <w:highlight w:val="none"/>
                <w:u w:val="none" w:color="auto"/>
                <w:lang w:val="en-US" w:eastAsia="en-US"/>
              </w:rPr>
            </w:pPr>
            <w:r>
              <w:rPr>
                <w:u w:val="none" w:color="auto"/>
              </w:rPr>
              <w:t>2.044</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392F6FC1">
            <w:pPr>
              <w:autoSpaceDE w:val="0"/>
              <w:autoSpaceDN w:val="0"/>
              <w:jc w:val="center"/>
              <w:rPr>
                <w:rFonts w:hint="default" w:ascii="Times New Roman" w:hAnsi="Times New Roman" w:cs="Times New Roman"/>
                <w:color w:val="auto"/>
                <w:sz w:val="21"/>
                <w:szCs w:val="21"/>
                <w:highlight w:val="none"/>
                <w:u w:val="none" w:color="auto"/>
                <w:lang w:val="en-US"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23D6943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863" w:type="dxa"/>
            <w:vMerge w:val="restart"/>
            <w:tcBorders>
              <w:left w:val="single" w:color="000000" w:sz="6" w:space="0"/>
            </w:tcBorders>
            <w:vAlign w:val="center"/>
          </w:tcPr>
          <w:p w14:paraId="1E0E9FEF">
            <w:pPr>
              <w:autoSpaceDE w:val="0"/>
              <w:autoSpaceDN w:val="0"/>
              <w:jc w:val="center"/>
              <w:rPr>
                <w:rFonts w:ascii="Calibri" w:hAnsi="Calibri"/>
                <w:color w:val="auto"/>
                <w:sz w:val="24"/>
                <w:highlight w:val="none"/>
                <w:u w:val="none" w:color="auto"/>
                <w:lang w:eastAsia="en-US"/>
              </w:rPr>
            </w:pPr>
            <w:r>
              <w:rPr>
                <w:rFonts w:ascii="Calibri" w:hAnsi="Calibri"/>
                <w:color w:val="auto"/>
                <w:spacing w:val="-5"/>
                <w:sz w:val="24"/>
                <w:highlight w:val="none"/>
                <w:u w:val="none" w:color="auto"/>
                <w:lang w:eastAsia="en-US"/>
              </w:rPr>
              <w:t>废水</w:t>
            </w:r>
          </w:p>
        </w:tc>
        <w:tc>
          <w:tcPr>
            <w:tcW w:w="2465" w:type="dxa"/>
            <w:vAlign w:val="center"/>
          </w:tcPr>
          <w:p w14:paraId="541D985B">
            <w:pPr>
              <w:autoSpaceDE w:val="0"/>
              <w:autoSpaceDN w:val="0"/>
              <w:jc w:val="center"/>
              <w:rPr>
                <w:rFonts w:ascii="Calibri" w:hAnsi="Calibri"/>
                <w:color w:val="auto"/>
                <w:sz w:val="24"/>
                <w:highlight w:val="none"/>
                <w:u w:val="none" w:color="auto"/>
                <w:lang w:eastAsia="en-US"/>
              </w:rPr>
            </w:pPr>
            <w:r>
              <w:rPr>
                <w:rFonts w:ascii="Calibri" w:hAnsi="Calibri"/>
                <w:color w:val="auto"/>
                <w:spacing w:val="-3"/>
                <w:sz w:val="24"/>
                <w:highlight w:val="none"/>
                <w:u w:val="none" w:color="auto"/>
                <w:lang w:eastAsia="en-US"/>
              </w:rPr>
              <w:t>化学需氧量</w:t>
            </w:r>
          </w:p>
        </w:tc>
        <w:tc>
          <w:tcPr>
            <w:tcW w:w="1382" w:type="dxa"/>
            <w:vAlign w:val="center"/>
          </w:tcPr>
          <w:p w14:paraId="4E4278C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692239B0">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620A2C66">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763DBEF7">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eastAsia" w:cs="Times New Roman"/>
                <w:color w:val="auto"/>
                <w:sz w:val="21"/>
                <w:szCs w:val="21"/>
                <w:highlight w:val="none"/>
                <w:u w:val="none" w:color="auto"/>
                <w:lang w:val="en-US" w:eastAsia="zh-CN"/>
              </w:rPr>
              <w:t>6.845</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12CF15A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75FE88BC">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宋体" w:cs="Times New Roman"/>
                <w:i w:val="0"/>
                <w:iCs w:val="0"/>
                <w:color w:val="000000"/>
                <w:kern w:val="0"/>
                <w:sz w:val="21"/>
                <w:szCs w:val="21"/>
                <w:u w:val="none" w:color="auto"/>
                <w:lang w:val="en-US" w:eastAsia="zh-CN" w:bidi="ar"/>
              </w:rPr>
              <w:t>1.523</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119CE72F">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68384F6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6017555F">
            <w:pPr>
              <w:autoSpaceDE w:val="0"/>
              <w:autoSpaceDN w:val="0"/>
              <w:jc w:val="center"/>
              <w:rPr>
                <w:rFonts w:ascii="Calibri" w:hAnsi="Calibri"/>
                <w:color w:val="auto"/>
                <w:highlight w:val="none"/>
                <w:u w:val="none" w:color="auto"/>
                <w:lang w:eastAsia="en-US"/>
              </w:rPr>
            </w:pPr>
          </w:p>
        </w:tc>
        <w:tc>
          <w:tcPr>
            <w:tcW w:w="2465" w:type="dxa"/>
            <w:vAlign w:val="center"/>
          </w:tcPr>
          <w:p w14:paraId="415A8392">
            <w:pPr>
              <w:autoSpaceDE w:val="0"/>
              <w:autoSpaceDN w:val="0"/>
              <w:jc w:val="center"/>
              <w:rPr>
                <w:rFonts w:ascii="Calibri" w:hAnsi="Calibri"/>
                <w:color w:val="auto"/>
                <w:sz w:val="24"/>
                <w:highlight w:val="none"/>
                <w:u w:val="none" w:color="auto"/>
                <w:lang w:eastAsia="en-US"/>
              </w:rPr>
            </w:pPr>
            <w:r>
              <w:rPr>
                <w:rFonts w:ascii="Calibri" w:hAnsi="Calibri"/>
                <w:color w:val="auto"/>
                <w:spacing w:val="-3"/>
                <w:sz w:val="24"/>
                <w:highlight w:val="none"/>
                <w:u w:val="none" w:color="auto"/>
                <w:lang w:eastAsia="en-US"/>
              </w:rPr>
              <w:t>五日生化</w:t>
            </w:r>
            <w:r>
              <w:rPr>
                <w:rFonts w:hint="eastAsia" w:ascii="Calibri" w:hAnsi="Calibri"/>
                <w:color w:val="auto"/>
                <w:spacing w:val="-3"/>
                <w:sz w:val="24"/>
                <w:highlight w:val="none"/>
                <w:u w:val="none" w:color="auto"/>
                <w:lang w:eastAsia="en-US"/>
              </w:rPr>
              <w:t>需氧量</w:t>
            </w:r>
          </w:p>
        </w:tc>
        <w:tc>
          <w:tcPr>
            <w:tcW w:w="1382" w:type="dxa"/>
            <w:vAlign w:val="center"/>
          </w:tcPr>
          <w:p w14:paraId="508EB93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30A00048">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4D9A1ED8">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0C74DA3A">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eastAsia" w:cs="Times New Roman"/>
                <w:color w:val="auto"/>
                <w:sz w:val="21"/>
                <w:szCs w:val="21"/>
                <w:highlight w:val="none"/>
                <w:u w:val="none" w:color="auto"/>
                <w:lang w:val="en-US" w:eastAsia="zh-CN"/>
              </w:rPr>
              <w:t>2.777</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5D73284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1282271F">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宋体" w:cs="Times New Roman"/>
                <w:i w:val="0"/>
                <w:iCs w:val="0"/>
                <w:color w:val="000000"/>
                <w:kern w:val="0"/>
                <w:sz w:val="21"/>
                <w:szCs w:val="21"/>
                <w:u w:val="none" w:color="auto"/>
                <w:lang w:val="en-US" w:eastAsia="zh-CN" w:bidi="ar"/>
              </w:rPr>
              <w:t>0.912</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0C81F6BD">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446FAD0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2D9E2071">
            <w:pPr>
              <w:autoSpaceDE w:val="0"/>
              <w:autoSpaceDN w:val="0"/>
              <w:jc w:val="center"/>
              <w:rPr>
                <w:rFonts w:ascii="Calibri" w:hAnsi="Calibri"/>
                <w:color w:val="auto"/>
                <w:highlight w:val="none"/>
                <w:u w:val="none" w:color="auto"/>
                <w:lang w:eastAsia="en-US"/>
              </w:rPr>
            </w:pPr>
          </w:p>
        </w:tc>
        <w:tc>
          <w:tcPr>
            <w:tcW w:w="2465" w:type="dxa"/>
            <w:vAlign w:val="center"/>
          </w:tcPr>
          <w:p w14:paraId="5311D914">
            <w:pPr>
              <w:autoSpaceDE w:val="0"/>
              <w:autoSpaceDN w:val="0"/>
              <w:jc w:val="center"/>
              <w:rPr>
                <w:rFonts w:ascii="Calibri" w:hAnsi="Calibri"/>
                <w:color w:val="auto"/>
                <w:sz w:val="24"/>
                <w:highlight w:val="none"/>
                <w:u w:val="none" w:color="auto"/>
                <w:lang w:eastAsia="en-US"/>
              </w:rPr>
            </w:pPr>
            <w:r>
              <w:rPr>
                <w:rFonts w:ascii="Calibri" w:hAnsi="Calibri"/>
                <w:color w:val="auto"/>
                <w:spacing w:val="-5"/>
                <w:sz w:val="24"/>
                <w:highlight w:val="none"/>
                <w:u w:val="none" w:color="auto"/>
                <w:lang w:eastAsia="en-US"/>
              </w:rPr>
              <w:t>悬浮物</w:t>
            </w:r>
          </w:p>
        </w:tc>
        <w:tc>
          <w:tcPr>
            <w:tcW w:w="1382" w:type="dxa"/>
            <w:vAlign w:val="center"/>
          </w:tcPr>
          <w:p w14:paraId="4FFB09FA">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38459B16">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5D47CB38">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14ED047D">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eastAsia" w:cs="Times New Roman"/>
                <w:color w:val="auto"/>
                <w:sz w:val="21"/>
                <w:szCs w:val="21"/>
                <w:highlight w:val="none"/>
                <w:u w:val="none" w:color="auto"/>
                <w:lang w:val="en-US" w:eastAsia="zh-CN"/>
              </w:rPr>
              <w:t>2.155</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66832F0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2ED0D7A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宋体" w:cs="Times New Roman"/>
                <w:i w:val="0"/>
                <w:iCs w:val="0"/>
                <w:color w:val="000000"/>
                <w:kern w:val="0"/>
                <w:sz w:val="21"/>
                <w:szCs w:val="21"/>
                <w:u w:val="none" w:color="auto"/>
                <w:lang w:val="en-US" w:eastAsia="zh-CN" w:bidi="ar"/>
              </w:rPr>
              <w:t>0.548</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25D07BE9">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57E8C3C3">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59D1178E">
            <w:pPr>
              <w:autoSpaceDE w:val="0"/>
              <w:autoSpaceDN w:val="0"/>
              <w:jc w:val="center"/>
              <w:rPr>
                <w:rFonts w:ascii="Calibri" w:hAnsi="Calibri"/>
                <w:color w:val="auto"/>
                <w:highlight w:val="none"/>
                <w:u w:val="none" w:color="auto"/>
                <w:lang w:eastAsia="en-US"/>
              </w:rPr>
            </w:pPr>
          </w:p>
        </w:tc>
        <w:tc>
          <w:tcPr>
            <w:tcW w:w="2465" w:type="dxa"/>
            <w:vAlign w:val="center"/>
          </w:tcPr>
          <w:p w14:paraId="479FF3C4">
            <w:pPr>
              <w:autoSpaceDE w:val="0"/>
              <w:autoSpaceDN w:val="0"/>
              <w:jc w:val="center"/>
              <w:rPr>
                <w:rFonts w:ascii="Calibri" w:hAnsi="Calibri"/>
                <w:color w:val="auto"/>
                <w:sz w:val="24"/>
                <w:highlight w:val="none"/>
                <w:u w:val="none" w:color="auto"/>
                <w:lang w:eastAsia="en-US"/>
              </w:rPr>
            </w:pPr>
            <w:r>
              <w:rPr>
                <w:rFonts w:ascii="Calibri" w:hAnsi="Calibri"/>
                <w:color w:val="auto"/>
                <w:spacing w:val="-5"/>
                <w:sz w:val="24"/>
                <w:highlight w:val="none"/>
                <w:u w:val="none" w:color="auto"/>
                <w:lang w:eastAsia="en-US"/>
              </w:rPr>
              <w:t>氨氮</w:t>
            </w:r>
          </w:p>
        </w:tc>
        <w:tc>
          <w:tcPr>
            <w:tcW w:w="1382" w:type="dxa"/>
            <w:vAlign w:val="center"/>
          </w:tcPr>
          <w:p w14:paraId="39CDBE51">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2943D239">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696E4390">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0FCEB308">
            <w:pPr>
              <w:widowControl/>
              <w:autoSpaceDE w:val="0"/>
              <w:autoSpaceDN w:val="0"/>
              <w:jc w:val="center"/>
              <w:textAlignment w:val="center"/>
              <w:rPr>
                <w:rFonts w:hint="default" w:ascii="Times New Roman" w:hAnsi="Times New Roman" w:cs="Times New Roman"/>
                <w:color w:val="auto"/>
                <w:sz w:val="21"/>
                <w:szCs w:val="21"/>
                <w:highlight w:val="none"/>
                <w:u w:val="none" w:color="auto"/>
                <w:lang w:eastAsia="en-US"/>
              </w:rPr>
            </w:pPr>
            <w:r>
              <w:rPr>
                <w:rFonts w:hint="eastAsia" w:cs="Times New Roman"/>
                <w:color w:val="auto"/>
                <w:sz w:val="21"/>
                <w:szCs w:val="21"/>
                <w:highlight w:val="none"/>
                <w:u w:val="none" w:color="auto"/>
                <w:lang w:val="en-US" w:eastAsia="zh-CN"/>
              </w:rPr>
              <w:t>0.2916</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6C7B511D">
            <w:pPr>
              <w:widowControl/>
              <w:autoSpaceDE w:val="0"/>
              <w:autoSpaceDN w:val="0"/>
              <w:jc w:val="center"/>
              <w:textAlignment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4273333C">
            <w:pPr>
              <w:widowControl/>
              <w:autoSpaceDE w:val="0"/>
              <w:autoSpaceDN w:val="0"/>
              <w:jc w:val="center"/>
              <w:textAlignment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宋体" w:cs="Times New Roman"/>
                <w:i w:val="0"/>
                <w:iCs w:val="0"/>
                <w:color w:val="000000"/>
                <w:kern w:val="0"/>
                <w:sz w:val="21"/>
                <w:szCs w:val="21"/>
                <w:u w:val="none" w:color="auto"/>
                <w:lang w:val="en-US" w:eastAsia="zh-CN" w:bidi="ar"/>
              </w:rPr>
              <w:t>0.2647</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39BB4BC5">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146EB7B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6E6FAA6F">
            <w:pPr>
              <w:autoSpaceDE w:val="0"/>
              <w:autoSpaceDN w:val="0"/>
              <w:jc w:val="center"/>
              <w:rPr>
                <w:rFonts w:ascii="Calibri" w:hAnsi="Calibri"/>
                <w:color w:val="auto"/>
                <w:highlight w:val="none"/>
                <w:u w:val="none" w:color="auto"/>
                <w:lang w:eastAsia="en-US"/>
              </w:rPr>
            </w:pPr>
          </w:p>
        </w:tc>
        <w:tc>
          <w:tcPr>
            <w:tcW w:w="2465" w:type="dxa"/>
            <w:vAlign w:val="center"/>
          </w:tcPr>
          <w:p w14:paraId="3A2323B6">
            <w:pPr>
              <w:autoSpaceDE w:val="0"/>
              <w:autoSpaceDN w:val="0"/>
              <w:jc w:val="center"/>
              <w:rPr>
                <w:rFonts w:ascii="Calibri" w:hAnsi="Calibri"/>
                <w:color w:val="auto"/>
                <w:spacing w:val="-8"/>
                <w:sz w:val="24"/>
                <w:highlight w:val="none"/>
                <w:u w:val="none" w:color="auto"/>
                <w:lang w:eastAsia="en-US"/>
              </w:rPr>
            </w:pPr>
            <w:r>
              <w:rPr>
                <w:rFonts w:ascii="Calibri" w:hAnsi="Calibri"/>
                <w:color w:val="auto"/>
                <w:spacing w:val="-8"/>
                <w:sz w:val="24"/>
                <w:highlight w:val="none"/>
                <w:u w:val="none" w:color="auto"/>
                <w:lang w:eastAsia="en-US"/>
              </w:rPr>
              <w:t>总磷</w:t>
            </w:r>
          </w:p>
        </w:tc>
        <w:tc>
          <w:tcPr>
            <w:tcW w:w="1382" w:type="dxa"/>
            <w:vAlign w:val="center"/>
          </w:tcPr>
          <w:p w14:paraId="79D8757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5AE8C49D">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699" w:type="dxa"/>
            <w:vAlign w:val="center"/>
          </w:tcPr>
          <w:p w14:paraId="6CD063D2">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557" w:type="dxa"/>
            <w:vAlign w:val="center"/>
          </w:tcPr>
          <w:p w14:paraId="637D29A3">
            <w:pPr>
              <w:autoSpaceDE w:val="0"/>
              <w:autoSpaceDN w:val="0"/>
              <w:jc w:val="center"/>
              <w:rPr>
                <w:rFonts w:hint="default" w:ascii="Times New Roman" w:hAnsi="Times New Roman" w:cs="Times New Roman"/>
                <w:color w:val="auto"/>
                <w:sz w:val="21"/>
                <w:szCs w:val="21"/>
                <w:highlight w:val="none"/>
                <w:u w:val="none" w:color="auto"/>
                <w:lang w:eastAsia="en-US"/>
              </w:rPr>
            </w:pPr>
            <w:r>
              <w:rPr>
                <w:u w:val="none" w:color="auto"/>
              </w:rPr>
              <w:t>0.00443</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2F1F3E30">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7C35D479">
            <w:pPr>
              <w:autoSpaceDE w:val="0"/>
              <w:autoSpaceDN w:val="0"/>
              <w:jc w:val="center"/>
              <w:rPr>
                <w:rFonts w:hint="default" w:ascii="Times New Roman" w:hAnsi="Times New Roman" w:cs="Times New Roman"/>
                <w:color w:val="auto"/>
                <w:sz w:val="21"/>
                <w:szCs w:val="21"/>
                <w:highlight w:val="none"/>
                <w:u w:val="none" w:color="auto"/>
                <w:lang w:eastAsia="en-US"/>
              </w:rPr>
            </w:pPr>
            <w:r>
              <w:rPr>
                <w:u w:val="none" w:color="auto"/>
              </w:rPr>
              <w:t>0.00421</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21861E1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4E8F53AB">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restart"/>
            <w:tcBorders>
              <w:left w:val="single" w:color="000000" w:sz="6" w:space="0"/>
            </w:tcBorders>
            <w:vAlign w:val="center"/>
          </w:tcPr>
          <w:p w14:paraId="2F5AF4CB">
            <w:pPr>
              <w:autoSpaceDE w:val="0"/>
              <w:autoSpaceDN w:val="0"/>
              <w:jc w:val="center"/>
              <w:rPr>
                <w:rFonts w:ascii="Calibri" w:hAnsi="Calibri"/>
                <w:color w:val="auto"/>
                <w:sz w:val="24"/>
                <w:highlight w:val="none"/>
                <w:u w:val="none" w:color="auto"/>
                <w:lang w:eastAsia="en-US"/>
              </w:rPr>
            </w:pPr>
            <w:r>
              <w:rPr>
                <w:rFonts w:ascii="Calibri" w:hAnsi="Calibri"/>
                <w:color w:val="auto"/>
                <w:spacing w:val="-4"/>
                <w:sz w:val="24"/>
                <w:highlight w:val="none"/>
                <w:u w:val="none" w:color="auto"/>
                <w:lang w:eastAsia="en-US"/>
              </w:rPr>
              <w:t>一般工业固体废物</w:t>
            </w:r>
          </w:p>
        </w:tc>
        <w:tc>
          <w:tcPr>
            <w:tcW w:w="2465" w:type="dxa"/>
            <w:vAlign w:val="center"/>
          </w:tcPr>
          <w:p w14:paraId="3DCA1059">
            <w:pPr>
              <w:autoSpaceDE w:val="0"/>
              <w:autoSpaceDN w:val="0"/>
              <w:jc w:val="center"/>
              <w:rPr>
                <w:rFonts w:ascii="Calibri" w:hAnsi="Calibri"/>
                <w:color w:val="auto"/>
                <w:spacing w:val="-5"/>
                <w:sz w:val="24"/>
                <w:highlight w:val="none"/>
                <w:u w:val="none" w:color="auto"/>
                <w:lang w:eastAsia="en-US"/>
              </w:rPr>
            </w:pPr>
            <w:r>
              <w:rPr>
                <w:rFonts w:hint="eastAsia" w:ascii="Calibri" w:hAnsi="Calibri"/>
                <w:color w:val="auto"/>
                <w:spacing w:val="-8"/>
                <w:sz w:val="24"/>
                <w:highlight w:val="none"/>
                <w:u w:val="none" w:color="auto"/>
                <w:lang w:eastAsia="en-US"/>
              </w:rPr>
              <w:t>污泥</w:t>
            </w:r>
          </w:p>
        </w:tc>
        <w:tc>
          <w:tcPr>
            <w:tcW w:w="1382" w:type="dxa"/>
            <w:vAlign w:val="center"/>
          </w:tcPr>
          <w:p w14:paraId="0D95D23A">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4FA32CF4">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699" w:type="dxa"/>
            <w:vAlign w:val="center"/>
          </w:tcPr>
          <w:p w14:paraId="180153BD">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57" w:type="dxa"/>
            <w:vAlign w:val="center"/>
          </w:tcPr>
          <w:p w14:paraId="2CC3B5ED">
            <w:pPr>
              <w:widowControl/>
              <w:autoSpaceDE w:val="0"/>
              <w:autoSpaceDN w:val="0"/>
              <w:jc w:val="center"/>
              <w:textAlignment w:val="center"/>
              <w:rPr>
                <w:rFonts w:hint="default" w:ascii="Times New Roman" w:hAnsi="Times New Roman" w:cs="Times New Roman"/>
                <w:color w:val="auto"/>
                <w:sz w:val="21"/>
                <w:szCs w:val="21"/>
                <w:highlight w:val="none"/>
                <w:u w:val="none" w:color="auto"/>
                <w:lang w:eastAsia="en-US"/>
              </w:rPr>
            </w:pPr>
            <w:r>
              <w:rPr>
                <w:rFonts w:hint="eastAsia"/>
                <w:u w:val="none" w:color="auto"/>
                <w:lang w:val="en-US" w:eastAsia="zh-CN"/>
              </w:rPr>
              <w:t>46.34</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6A867F00">
            <w:pPr>
              <w:widowControl/>
              <w:autoSpaceDE w:val="0"/>
              <w:autoSpaceDN w:val="0"/>
              <w:jc w:val="center"/>
              <w:textAlignment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6CB8DD7F">
            <w:pPr>
              <w:widowControl/>
              <w:autoSpaceDE w:val="0"/>
              <w:autoSpaceDN w:val="0"/>
              <w:jc w:val="center"/>
              <w:textAlignment w:val="center"/>
              <w:rPr>
                <w:rFonts w:hint="default" w:ascii="Times New Roman" w:hAnsi="Times New Roman" w:cs="Times New Roman"/>
                <w:color w:val="auto"/>
                <w:sz w:val="21"/>
                <w:szCs w:val="21"/>
                <w:highlight w:val="none"/>
                <w:u w:val="none" w:color="auto"/>
                <w:lang w:eastAsia="en-US"/>
              </w:rPr>
            </w:pPr>
            <w:r>
              <w:rPr>
                <w:rFonts w:hint="eastAsia"/>
                <w:u w:val="none" w:color="auto"/>
                <w:lang w:val="en-US" w:eastAsia="zh-CN"/>
              </w:rPr>
              <w:t>46.34</w:t>
            </w:r>
            <w:r>
              <w:rPr>
                <w:rFonts w:hint="eastAsia" w:cs="Times New Roman"/>
                <w:color w:val="auto"/>
                <w:sz w:val="21"/>
                <w:szCs w:val="21"/>
                <w:highlight w:val="none"/>
                <w:u w:val="none" w:color="auto"/>
                <w:lang w:val="en-US" w:eastAsia="zh-CN"/>
              </w:rPr>
              <w:t>t</w:t>
            </w:r>
            <w:r>
              <w:rPr>
                <w:rFonts w:hint="default" w:ascii="Times New Roman" w:hAnsi="Times New Roman" w:cs="Times New Roman"/>
                <w:color w:val="auto"/>
                <w:sz w:val="21"/>
                <w:szCs w:val="21"/>
                <w:highlight w:val="none"/>
                <w:u w:val="none" w:color="auto"/>
                <w:lang w:eastAsia="en-US"/>
              </w:rPr>
              <w:t>/a</w:t>
            </w:r>
          </w:p>
        </w:tc>
        <w:tc>
          <w:tcPr>
            <w:tcW w:w="1246" w:type="dxa"/>
            <w:tcBorders>
              <w:right w:val="single" w:color="000000" w:sz="6" w:space="0"/>
            </w:tcBorders>
            <w:vAlign w:val="center"/>
          </w:tcPr>
          <w:p w14:paraId="64A7C9EA">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5926FF5A">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1D0A4F1E">
            <w:pPr>
              <w:autoSpaceDE w:val="0"/>
              <w:autoSpaceDN w:val="0"/>
              <w:jc w:val="center"/>
              <w:rPr>
                <w:rFonts w:ascii="Calibri" w:hAnsi="Calibri"/>
                <w:color w:val="auto"/>
                <w:spacing w:val="-4"/>
                <w:sz w:val="24"/>
                <w:highlight w:val="none"/>
                <w:u w:val="none" w:color="auto"/>
                <w:lang w:eastAsia="en-US"/>
              </w:rPr>
            </w:pPr>
          </w:p>
        </w:tc>
        <w:tc>
          <w:tcPr>
            <w:tcW w:w="2465" w:type="dxa"/>
            <w:vAlign w:val="center"/>
          </w:tcPr>
          <w:p w14:paraId="04E2A579">
            <w:pPr>
              <w:autoSpaceDE w:val="0"/>
              <w:autoSpaceDN w:val="0"/>
              <w:jc w:val="center"/>
              <w:rPr>
                <w:rFonts w:ascii="Calibri" w:hAnsi="Calibri"/>
                <w:color w:val="auto"/>
                <w:highlight w:val="none"/>
                <w:u w:val="none" w:color="auto"/>
                <w:lang w:eastAsia="en-US"/>
              </w:rPr>
            </w:pPr>
            <w:r>
              <w:rPr>
                <w:rFonts w:hint="eastAsia" w:ascii="Calibri" w:hAnsi="Calibri"/>
                <w:color w:val="auto"/>
                <w:spacing w:val="-8"/>
                <w:sz w:val="24"/>
                <w:highlight w:val="none"/>
                <w:u w:val="none" w:color="auto"/>
                <w:lang w:eastAsia="en-US"/>
              </w:rPr>
              <w:t>锅炉炉渣</w:t>
            </w:r>
          </w:p>
        </w:tc>
        <w:tc>
          <w:tcPr>
            <w:tcW w:w="1382" w:type="dxa"/>
            <w:vAlign w:val="center"/>
          </w:tcPr>
          <w:p w14:paraId="2E812C3A">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304F31A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699" w:type="dxa"/>
            <w:vAlign w:val="center"/>
          </w:tcPr>
          <w:p w14:paraId="26DCA383">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57" w:type="dxa"/>
            <w:vAlign w:val="center"/>
          </w:tcPr>
          <w:p w14:paraId="4268D3C1">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eastAsia"/>
                <w:u w:val="none" w:color="auto"/>
                <w:lang w:val="en-US" w:eastAsia="zh-CN"/>
              </w:rPr>
              <w:t>76.55</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76BCEF8A">
            <w:pPr>
              <w:autoSpaceDE w:val="0"/>
              <w:autoSpaceDN w:val="0"/>
              <w:jc w:val="center"/>
              <w:rPr>
                <w:rFonts w:hint="default" w:ascii="Times New Roman" w:hAnsi="Times New Roman" w:cs="Times New Roman"/>
                <w:color w:val="auto"/>
                <w:kern w:val="0"/>
                <w:sz w:val="21"/>
                <w:szCs w:val="21"/>
                <w:highlight w:val="none"/>
                <w:u w:val="none" w:color="auto"/>
                <w:lang w:eastAsia="en-US"/>
              </w:rPr>
            </w:pPr>
            <w:r>
              <w:rPr>
                <w:rFonts w:hint="default" w:ascii="Times New Roman" w:hAnsi="Times New Roman" w:cs="Times New Roman"/>
                <w:color w:val="auto"/>
                <w:kern w:val="0"/>
                <w:sz w:val="21"/>
                <w:szCs w:val="21"/>
                <w:highlight w:val="none"/>
                <w:u w:val="none" w:color="auto"/>
                <w:lang w:eastAsia="en-US"/>
              </w:rPr>
              <w:t>/</w:t>
            </w:r>
          </w:p>
        </w:tc>
        <w:tc>
          <w:tcPr>
            <w:tcW w:w="1546" w:type="dxa"/>
            <w:vAlign w:val="center"/>
          </w:tcPr>
          <w:p w14:paraId="0001FAB6">
            <w:pPr>
              <w:autoSpaceDE w:val="0"/>
              <w:autoSpaceDN w:val="0"/>
              <w:jc w:val="center"/>
              <w:rPr>
                <w:rFonts w:hint="default" w:ascii="Times New Roman" w:hAnsi="Times New Roman" w:cs="Times New Roman"/>
                <w:color w:val="auto"/>
                <w:kern w:val="0"/>
                <w:sz w:val="21"/>
                <w:szCs w:val="21"/>
                <w:highlight w:val="none"/>
                <w:u w:val="none" w:color="auto"/>
                <w:lang w:eastAsia="en-US"/>
              </w:rPr>
            </w:pPr>
            <w:r>
              <w:rPr>
                <w:rFonts w:hint="eastAsia"/>
                <w:u w:val="none" w:color="auto"/>
                <w:lang w:val="en-US" w:eastAsia="zh-CN"/>
              </w:rPr>
              <w:t>76.55</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638D3FD0">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4A211AA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1CBDFC57">
            <w:pPr>
              <w:autoSpaceDE w:val="0"/>
              <w:autoSpaceDN w:val="0"/>
              <w:jc w:val="center"/>
              <w:rPr>
                <w:rFonts w:ascii="Calibri" w:hAnsi="Calibri"/>
                <w:color w:val="auto"/>
                <w:spacing w:val="-4"/>
                <w:sz w:val="24"/>
                <w:highlight w:val="none"/>
                <w:u w:val="none" w:color="auto"/>
                <w:lang w:eastAsia="en-US"/>
              </w:rPr>
            </w:pPr>
          </w:p>
        </w:tc>
        <w:tc>
          <w:tcPr>
            <w:tcW w:w="2465" w:type="dxa"/>
            <w:vAlign w:val="center"/>
          </w:tcPr>
          <w:p w14:paraId="481C3405">
            <w:pPr>
              <w:autoSpaceDE w:val="0"/>
              <w:autoSpaceDN w:val="0"/>
              <w:jc w:val="center"/>
              <w:rPr>
                <w:rFonts w:ascii="Calibri" w:hAnsi="Calibri"/>
                <w:color w:val="auto"/>
                <w:spacing w:val="-8"/>
                <w:sz w:val="24"/>
                <w:highlight w:val="none"/>
                <w:u w:val="none" w:color="auto"/>
                <w:lang w:eastAsia="en-US"/>
              </w:rPr>
            </w:pPr>
            <w:r>
              <w:rPr>
                <w:rFonts w:hint="eastAsia" w:ascii="Calibri" w:hAnsi="Calibri"/>
                <w:color w:val="auto"/>
                <w:spacing w:val="-8"/>
                <w:sz w:val="24"/>
                <w:highlight w:val="none"/>
                <w:u w:val="none" w:color="auto"/>
                <w:lang w:eastAsia="en-US"/>
              </w:rPr>
              <w:t>布袋除尘灰渣</w:t>
            </w:r>
          </w:p>
        </w:tc>
        <w:tc>
          <w:tcPr>
            <w:tcW w:w="1382" w:type="dxa"/>
            <w:vAlign w:val="center"/>
          </w:tcPr>
          <w:p w14:paraId="628C8F0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2B3FFC5E">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kern w:val="0"/>
                <w:sz w:val="21"/>
                <w:szCs w:val="21"/>
                <w:highlight w:val="none"/>
                <w:u w:val="none" w:color="auto"/>
                <w:lang w:eastAsia="en-US"/>
              </w:rPr>
              <w:t>/</w:t>
            </w:r>
          </w:p>
        </w:tc>
        <w:tc>
          <w:tcPr>
            <w:tcW w:w="1699" w:type="dxa"/>
            <w:vAlign w:val="center"/>
          </w:tcPr>
          <w:p w14:paraId="7CC5504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kern w:val="0"/>
                <w:sz w:val="21"/>
                <w:szCs w:val="21"/>
                <w:highlight w:val="none"/>
                <w:u w:val="none" w:color="auto"/>
                <w:lang w:eastAsia="en-US"/>
              </w:rPr>
              <w:t>/</w:t>
            </w:r>
          </w:p>
        </w:tc>
        <w:tc>
          <w:tcPr>
            <w:tcW w:w="1557" w:type="dxa"/>
            <w:vAlign w:val="center"/>
          </w:tcPr>
          <w:p w14:paraId="1896102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0.</w:t>
            </w:r>
            <w:r>
              <w:rPr>
                <w:rFonts w:hint="eastAsia" w:cs="Times New Roman"/>
                <w:color w:val="auto"/>
                <w:sz w:val="21"/>
                <w:szCs w:val="21"/>
                <w:highlight w:val="none"/>
                <w:u w:val="none" w:color="auto"/>
                <w:lang w:val="en-US" w:eastAsia="zh-CN"/>
              </w:rPr>
              <w:t>999</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474B8C3F">
            <w:pPr>
              <w:autoSpaceDE w:val="0"/>
              <w:autoSpaceDN w:val="0"/>
              <w:jc w:val="center"/>
              <w:rPr>
                <w:rFonts w:hint="default" w:ascii="Times New Roman" w:hAnsi="Times New Roman" w:cs="Times New Roman"/>
                <w:color w:val="auto"/>
                <w:kern w:val="0"/>
                <w:sz w:val="21"/>
                <w:szCs w:val="21"/>
                <w:highlight w:val="none"/>
                <w:u w:val="none" w:color="auto"/>
                <w:lang w:eastAsia="en-US"/>
              </w:rPr>
            </w:pPr>
            <w:r>
              <w:rPr>
                <w:rFonts w:hint="default" w:ascii="Times New Roman" w:hAnsi="Times New Roman" w:cs="Times New Roman"/>
                <w:color w:val="auto"/>
                <w:kern w:val="0"/>
                <w:sz w:val="21"/>
                <w:szCs w:val="21"/>
                <w:highlight w:val="none"/>
                <w:u w:val="none" w:color="auto"/>
                <w:lang w:eastAsia="en-US"/>
              </w:rPr>
              <w:t>/</w:t>
            </w:r>
          </w:p>
        </w:tc>
        <w:tc>
          <w:tcPr>
            <w:tcW w:w="1546" w:type="dxa"/>
            <w:vAlign w:val="center"/>
          </w:tcPr>
          <w:p w14:paraId="5769E964">
            <w:pPr>
              <w:autoSpaceDE w:val="0"/>
              <w:autoSpaceDN w:val="0"/>
              <w:jc w:val="center"/>
              <w:rPr>
                <w:rFonts w:hint="default" w:ascii="Times New Roman" w:hAnsi="Times New Roman" w:cs="Times New Roman"/>
                <w:color w:val="auto"/>
                <w:kern w:val="0"/>
                <w:sz w:val="21"/>
                <w:szCs w:val="21"/>
                <w:highlight w:val="none"/>
                <w:u w:val="none" w:color="auto"/>
                <w:lang w:eastAsia="en-US"/>
              </w:rPr>
            </w:pPr>
            <w:r>
              <w:rPr>
                <w:rFonts w:hint="default" w:ascii="Times New Roman" w:hAnsi="Times New Roman" w:cs="Times New Roman"/>
                <w:color w:val="auto"/>
                <w:kern w:val="0"/>
                <w:sz w:val="21"/>
                <w:szCs w:val="21"/>
                <w:highlight w:val="none"/>
                <w:u w:val="none" w:color="auto"/>
                <w:lang w:eastAsia="en-US"/>
              </w:rPr>
              <w:t>0.</w:t>
            </w:r>
            <w:r>
              <w:rPr>
                <w:rFonts w:hint="eastAsia" w:cs="Times New Roman"/>
                <w:color w:val="auto"/>
                <w:kern w:val="0"/>
                <w:sz w:val="21"/>
                <w:szCs w:val="21"/>
                <w:highlight w:val="none"/>
                <w:u w:val="none" w:color="auto"/>
                <w:lang w:val="en-US" w:eastAsia="zh-CN"/>
              </w:rPr>
              <w:t>999</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1354875F">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588453A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245DA924">
            <w:pPr>
              <w:autoSpaceDE w:val="0"/>
              <w:autoSpaceDN w:val="0"/>
              <w:jc w:val="center"/>
              <w:rPr>
                <w:rFonts w:ascii="Calibri" w:hAnsi="Calibri"/>
                <w:color w:val="auto"/>
                <w:spacing w:val="-4"/>
                <w:sz w:val="24"/>
                <w:highlight w:val="none"/>
                <w:u w:val="none" w:color="auto"/>
                <w:lang w:eastAsia="en-US"/>
              </w:rPr>
            </w:pPr>
          </w:p>
        </w:tc>
        <w:tc>
          <w:tcPr>
            <w:tcW w:w="2465" w:type="dxa"/>
            <w:vAlign w:val="center"/>
          </w:tcPr>
          <w:p w14:paraId="312C93CA">
            <w:pPr>
              <w:autoSpaceDE w:val="0"/>
              <w:autoSpaceDN w:val="0"/>
              <w:jc w:val="center"/>
              <w:rPr>
                <w:rFonts w:ascii="Calibri" w:hAnsi="Calibri"/>
                <w:color w:val="auto"/>
                <w:spacing w:val="-8"/>
                <w:sz w:val="24"/>
                <w:highlight w:val="none"/>
                <w:u w:val="none" w:color="auto"/>
                <w:lang w:eastAsia="en-US"/>
              </w:rPr>
            </w:pPr>
            <w:r>
              <w:rPr>
                <w:rFonts w:ascii="Calibri" w:hAnsi="Calibri"/>
                <w:color w:val="auto"/>
                <w:sz w:val="24"/>
                <w:highlight w:val="none"/>
                <w:u w:val="none" w:color="auto"/>
                <w:lang w:eastAsia="en-US"/>
              </w:rPr>
              <w:t>生活垃圾</w:t>
            </w:r>
          </w:p>
        </w:tc>
        <w:tc>
          <w:tcPr>
            <w:tcW w:w="1382" w:type="dxa"/>
            <w:vAlign w:val="center"/>
          </w:tcPr>
          <w:p w14:paraId="25265771">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5B86980A">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699" w:type="dxa"/>
            <w:vAlign w:val="center"/>
          </w:tcPr>
          <w:p w14:paraId="149E397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57" w:type="dxa"/>
            <w:vAlign w:val="center"/>
          </w:tcPr>
          <w:p w14:paraId="382F4B27">
            <w:pPr>
              <w:pStyle w:val="29"/>
              <w:bidi w:val="0"/>
              <w:rPr>
                <w:rFonts w:hint="default"/>
                <w:u w:val="none" w:color="auto"/>
                <w:lang w:eastAsia="en-US"/>
              </w:rPr>
            </w:pPr>
            <w:r>
              <w:rPr>
                <w:u w:val="none" w:color="auto"/>
              </w:rPr>
              <w:t>5.4</w:t>
            </w:r>
            <w:r>
              <w:rPr>
                <w:rFonts w:hint="default"/>
                <w:u w:val="none" w:color="auto"/>
                <w:lang w:eastAsia="en-US"/>
              </w:rPr>
              <w:t>t/a</w:t>
            </w:r>
          </w:p>
        </w:tc>
        <w:tc>
          <w:tcPr>
            <w:tcW w:w="1759" w:type="dxa"/>
            <w:vAlign w:val="center"/>
          </w:tcPr>
          <w:p w14:paraId="173B6F6D">
            <w:pPr>
              <w:pStyle w:val="29"/>
              <w:bidi w:val="0"/>
              <w:rPr>
                <w:rFonts w:hint="default"/>
                <w:u w:val="none" w:color="auto"/>
                <w:lang w:eastAsia="en-US"/>
              </w:rPr>
            </w:pPr>
            <w:r>
              <w:rPr>
                <w:rFonts w:hint="default"/>
                <w:u w:val="none" w:color="auto"/>
                <w:lang w:eastAsia="en-US"/>
              </w:rPr>
              <w:t>/</w:t>
            </w:r>
          </w:p>
        </w:tc>
        <w:tc>
          <w:tcPr>
            <w:tcW w:w="1546" w:type="dxa"/>
            <w:vAlign w:val="center"/>
          </w:tcPr>
          <w:p w14:paraId="5FC493D2">
            <w:pPr>
              <w:pStyle w:val="29"/>
              <w:bidi w:val="0"/>
              <w:rPr>
                <w:rFonts w:hint="default"/>
                <w:u w:val="none" w:color="auto"/>
                <w:lang w:eastAsia="en-US"/>
              </w:rPr>
            </w:pPr>
            <w:r>
              <w:rPr>
                <w:u w:val="none" w:color="auto"/>
              </w:rPr>
              <w:t>5.4</w:t>
            </w:r>
            <w:r>
              <w:rPr>
                <w:rFonts w:hint="default"/>
                <w:u w:val="none" w:color="auto"/>
                <w:lang w:eastAsia="en-US"/>
              </w:rPr>
              <w:t>t/a</w:t>
            </w:r>
          </w:p>
        </w:tc>
        <w:tc>
          <w:tcPr>
            <w:tcW w:w="1246" w:type="dxa"/>
            <w:tcBorders>
              <w:right w:val="single" w:color="000000" w:sz="6" w:space="0"/>
            </w:tcBorders>
            <w:vAlign w:val="center"/>
          </w:tcPr>
          <w:p w14:paraId="284E7143">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3F8BADE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70056729">
            <w:pPr>
              <w:autoSpaceDE w:val="0"/>
              <w:autoSpaceDN w:val="0"/>
              <w:jc w:val="center"/>
              <w:rPr>
                <w:rFonts w:ascii="Calibri" w:hAnsi="Calibri"/>
                <w:color w:val="auto"/>
                <w:spacing w:val="-4"/>
                <w:sz w:val="24"/>
                <w:highlight w:val="none"/>
                <w:u w:val="none" w:color="auto"/>
                <w:lang w:eastAsia="en-US"/>
              </w:rPr>
            </w:pPr>
          </w:p>
        </w:tc>
        <w:tc>
          <w:tcPr>
            <w:tcW w:w="2465" w:type="dxa"/>
            <w:vAlign w:val="center"/>
          </w:tcPr>
          <w:p w14:paraId="7DFC73AD">
            <w:pPr>
              <w:autoSpaceDE w:val="0"/>
              <w:autoSpaceDN w:val="0"/>
              <w:jc w:val="center"/>
              <w:rPr>
                <w:rFonts w:hint="eastAsia" w:ascii="Calibri" w:hAnsi="Calibri" w:eastAsia="宋体" w:cs="Times New Roman"/>
                <w:color w:val="auto"/>
                <w:sz w:val="24"/>
                <w:highlight w:val="none"/>
                <w:u w:val="none" w:color="auto"/>
                <w:lang w:eastAsia="zh-CN"/>
              </w:rPr>
            </w:pPr>
            <w:r>
              <w:rPr>
                <w:rFonts w:hint="eastAsia" w:ascii="Calibri" w:hAnsi="Calibri" w:cs="Times New Roman"/>
                <w:color w:val="auto"/>
                <w:sz w:val="24"/>
                <w:highlight w:val="none"/>
                <w:u w:val="none" w:color="auto"/>
                <w:lang w:eastAsia="zh-CN"/>
              </w:rPr>
              <w:t>魔芋制品半成品边角料</w:t>
            </w:r>
          </w:p>
        </w:tc>
        <w:tc>
          <w:tcPr>
            <w:tcW w:w="1382" w:type="dxa"/>
            <w:vAlign w:val="center"/>
          </w:tcPr>
          <w:p w14:paraId="500F6FE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791ED0D9">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699" w:type="dxa"/>
            <w:vAlign w:val="center"/>
          </w:tcPr>
          <w:p w14:paraId="53422433">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57" w:type="dxa"/>
            <w:vAlign w:val="center"/>
          </w:tcPr>
          <w:p w14:paraId="52A9B237">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eastAsia" w:cs="Times New Roman"/>
                <w:color w:val="auto"/>
                <w:sz w:val="21"/>
                <w:szCs w:val="21"/>
                <w:highlight w:val="none"/>
                <w:u w:val="none" w:color="auto"/>
                <w:lang w:val="en-US" w:eastAsia="zh-CN"/>
              </w:rPr>
              <w:t>140</w:t>
            </w:r>
            <w:r>
              <w:rPr>
                <w:rFonts w:hint="default" w:ascii="Times New Roman" w:hAnsi="Times New Roman" w:cs="Times New Roman"/>
                <w:color w:val="auto"/>
                <w:sz w:val="21"/>
                <w:szCs w:val="21"/>
                <w:highlight w:val="none"/>
                <w:u w:val="none" w:color="auto"/>
                <w:lang w:eastAsia="en-US"/>
              </w:rPr>
              <w:t>t/a</w:t>
            </w:r>
          </w:p>
        </w:tc>
        <w:tc>
          <w:tcPr>
            <w:tcW w:w="1759" w:type="dxa"/>
            <w:vAlign w:val="center"/>
          </w:tcPr>
          <w:p w14:paraId="555A1C39">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5BD3BD85">
            <w:pPr>
              <w:autoSpaceDE w:val="0"/>
              <w:autoSpaceDN w:val="0"/>
              <w:jc w:val="center"/>
              <w:rPr>
                <w:rFonts w:hint="default" w:ascii="Times New Roman" w:hAnsi="Times New Roman" w:cs="Times New Roman"/>
                <w:color w:val="auto"/>
                <w:kern w:val="0"/>
                <w:sz w:val="21"/>
                <w:szCs w:val="21"/>
                <w:highlight w:val="none"/>
                <w:u w:val="none" w:color="auto"/>
                <w:lang w:eastAsia="en-US"/>
              </w:rPr>
            </w:pPr>
            <w:r>
              <w:rPr>
                <w:rFonts w:hint="eastAsia" w:cs="Times New Roman"/>
                <w:color w:val="auto"/>
                <w:sz w:val="21"/>
                <w:szCs w:val="21"/>
                <w:highlight w:val="none"/>
                <w:u w:val="none" w:color="auto"/>
                <w:lang w:val="en-US" w:eastAsia="zh-CN"/>
              </w:rPr>
              <w:t>140</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58CA3A63">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3C5978E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79D2678A">
            <w:pPr>
              <w:autoSpaceDE w:val="0"/>
              <w:autoSpaceDN w:val="0"/>
              <w:jc w:val="center"/>
              <w:rPr>
                <w:rFonts w:ascii="Calibri" w:hAnsi="Calibri"/>
                <w:color w:val="auto"/>
                <w:spacing w:val="-4"/>
                <w:sz w:val="24"/>
                <w:highlight w:val="none"/>
                <w:u w:val="none" w:color="auto"/>
                <w:lang w:eastAsia="en-US"/>
              </w:rPr>
            </w:pPr>
          </w:p>
        </w:tc>
        <w:tc>
          <w:tcPr>
            <w:tcW w:w="2465" w:type="dxa"/>
            <w:vAlign w:val="center"/>
          </w:tcPr>
          <w:p w14:paraId="5422AA11">
            <w:pPr>
              <w:autoSpaceDE w:val="0"/>
              <w:autoSpaceDN w:val="0"/>
              <w:jc w:val="center"/>
              <w:rPr>
                <w:rFonts w:ascii="Calibri" w:hAnsi="Calibri" w:eastAsia="宋体" w:cs="Times New Roman"/>
                <w:color w:val="auto"/>
                <w:sz w:val="24"/>
                <w:highlight w:val="none"/>
                <w:u w:val="none" w:color="auto"/>
                <w:lang w:eastAsia="en-US"/>
              </w:rPr>
            </w:pPr>
            <w:r>
              <w:rPr>
                <w:rFonts w:ascii="Calibri" w:hAnsi="Calibri" w:eastAsia="宋体" w:cs="Times New Roman"/>
                <w:color w:val="auto"/>
                <w:sz w:val="24"/>
                <w:highlight w:val="none"/>
                <w:u w:val="none" w:color="auto"/>
                <w:lang w:eastAsia="en-US"/>
              </w:rPr>
              <w:t>不合格产品</w:t>
            </w:r>
          </w:p>
        </w:tc>
        <w:tc>
          <w:tcPr>
            <w:tcW w:w="1382" w:type="dxa"/>
            <w:vAlign w:val="center"/>
          </w:tcPr>
          <w:p w14:paraId="5C313B9A">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1CEE6FA1">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699" w:type="dxa"/>
            <w:vAlign w:val="center"/>
          </w:tcPr>
          <w:p w14:paraId="290FD1E4">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57" w:type="dxa"/>
            <w:vAlign w:val="center"/>
          </w:tcPr>
          <w:p w14:paraId="65E71FF8">
            <w:pPr>
              <w:autoSpaceDE w:val="0"/>
              <w:autoSpaceDN w:val="0"/>
              <w:jc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60</w:t>
            </w:r>
            <w:r>
              <w:rPr>
                <w:rFonts w:hint="default" w:ascii="Times New Roman" w:hAnsi="Times New Roman" w:cs="Times New Roman"/>
                <w:color w:val="auto"/>
                <w:sz w:val="21"/>
                <w:szCs w:val="21"/>
                <w:highlight w:val="none"/>
                <w:u w:val="none" w:color="auto"/>
                <w:lang w:eastAsia="en-US"/>
              </w:rPr>
              <w:t>t/a</w:t>
            </w:r>
          </w:p>
        </w:tc>
        <w:tc>
          <w:tcPr>
            <w:tcW w:w="1759" w:type="dxa"/>
            <w:shd w:val="clear" w:color="auto" w:fill="auto"/>
            <w:vAlign w:val="center"/>
          </w:tcPr>
          <w:p w14:paraId="2F902D67">
            <w:pPr>
              <w:autoSpaceDE w:val="0"/>
              <w:autoSpaceDN w:val="0"/>
              <w:jc w:val="center"/>
              <w:rPr>
                <w:rFonts w:hint="default" w:ascii="Times New Roman" w:hAnsi="Times New Roman" w:eastAsia="宋体" w:cs="Times New Roman"/>
                <w:color w:val="auto"/>
                <w:kern w:val="2"/>
                <w:sz w:val="21"/>
                <w:szCs w:val="21"/>
                <w:highlight w:val="none"/>
                <w:u w:val="none" w:color="auto"/>
                <w:lang w:val="en-US" w:eastAsia="en-US" w:bidi="ar-SA"/>
              </w:rPr>
            </w:pPr>
            <w:r>
              <w:rPr>
                <w:rFonts w:hint="default" w:ascii="Times New Roman" w:hAnsi="Times New Roman" w:eastAsia="Times New Roman" w:cs="Times New Roman"/>
                <w:color w:val="auto"/>
                <w:sz w:val="21"/>
                <w:szCs w:val="21"/>
                <w:highlight w:val="none"/>
                <w:u w:val="none" w:color="auto"/>
                <w:lang w:eastAsia="en-US"/>
              </w:rPr>
              <w:t>/</w:t>
            </w:r>
          </w:p>
        </w:tc>
        <w:tc>
          <w:tcPr>
            <w:tcW w:w="1546" w:type="dxa"/>
            <w:shd w:val="clear" w:color="auto" w:fill="auto"/>
            <w:vAlign w:val="center"/>
          </w:tcPr>
          <w:p w14:paraId="7EFD8D19">
            <w:pPr>
              <w:autoSpaceDE w:val="0"/>
              <w:autoSpaceDN w:val="0"/>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sz w:val="21"/>
                <w:szCs w:val="21"/>
                <w:highlight w:val="none"/>
                <w:u w:val="none" w:color="auto"/>
                <w:lang w:val="en-US" w:eastAsia="zh-CN"/>
              </w:rPr>
              <w:t>60</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shd w:val="clear" w:color="auto" w:fill="auto"/>
            <w:vAlign w:val="center"/>
          </w:tcPr>
          <w:p w14:paraId="46127B37">
            <w:pPr>
              <w:autoSpaceDE w:val="0"/>
              <w:autoSpaceDN w:val="0"/>
              <w:jc w:val="center"/>
              <w:rPr>
                <w:rFonts w:hint="default" w:ascii="Times New Roman" w:hAnsi="Times New Roman" w:eastAsia="宋体" w:cs="Times New Roman"/>
                <w:color w:val="auto"/>
                <w:kern w:val="2"/>
                <w:sz w:val="21"/>
                <w:szCs w:val="21"/>
                <w:highlight w:val="none"/>
                <w:u w:val="none" w:color="auto"/>
                <w:lang w:val="en-US" w:eastAsia="en-US" w:bidi="ar-SA"/>
              </w:rPr>
            </w:pPr>
            <w:r>
              <w:rPr>
                <w:rFonts w:hint="default" w:ascii="Times New Roman" w:hAnsi="Times New Roman" w:cs="Times New Roman"/>
                <w:color w:val="auto"/>
                <w:sz w:val="21"/>
                <w:szCs w:val="21"/>
                <w:highlight w:val="none"/>
                <w:u w:val="none" w:color="auto"/>
                <w:lang w:eastAsia="en-US"/>
              </w:rPr>
              <w:t>/</w:t>
            </w:r>
          </w:p>
        </w:tc>
      </w:tr>
      <w:tr w14:paraId="55FC5F6F">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008B6CE6">
            <w:pPr>
              <w:autoSpaceDE w:val="0"/>
              <w:autoSpaceDN w:val="0"/>
              <w:jc w:val="center"/>
              <w:rPr>
                <w:rFonts w:ascii="Calibri" w:hAnsi="Calibri"/>
                <w:color w:val="auto"/>
                <w:spacing w:val="-4"/>
                <w:sz w:val="24"/>
                <w:highlight w:val="none"/>
                <w:u w:val="none" w:color="auto"/>
                <w:lang w:eastAsia="en-US"/>
              </w:rPr>
            </w:pPr>
          </w:p>
        </w:tc>
        <w:tc>
          <w:tcPr>
            <w:tcW w:w="2465" w:type="dxa"/>
            <w:vAlign w:val="center"/>
          </w:tcPr>
          <w:p w14:paraId="64BFDA6C">
            <w:pPr>
              <w:autoSpaceDE w:val="0"/>
              <w:autoSpaceDN w:val="0"/>
              <w:jc w:val="center"/>
              <w:rPr>
                <w:rFonts w:ascii="Calibri" w:hAnsi="Calibri" w:eastAsia="宋体" w:cs="Times New Roman"/>
                <w:color w:val="auto"/>
                <w:sz w:val="24"/>
                <w:highlight w:val="none"/>
                <w:u w:val="none" w:color="auto"/>
                <w:lang w:eastAsia="en-US"/>
              </w:rPr>
            </w:pPr>
            <w:r>
              <w:rPr>
                <w:rFonts w:ascii="Calibri" w:hAnsi="Calibri" w:eastAsia="宋体" w:cs="Times New Roman"/>
                <w:color w:val="auto"/>
                <w:sz w:val="24"/>
                <w:highlight w:val="none"/>
                <w:u w:val="none" w:color="auto"/>
                <w:lang w:eastAsia="en-US"/>
              </w:rPr>
              <w:t>废包装袋</w:t>
            </w:r>
          </w:p>
        </w:tc>
        <w:tc>
          <w:tcPr>
            <w:tcW w:w="1382" w:type="dxa"/>
            <w:vAlign w:val="center"/>
          </w:tcPr>
          <w:p w14:paraId="76D2A6BF">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787A9265">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699" w:type="dxa"/>
            <w:vAlign w:val="center"/>
          </w:tcPr>
          <w:p w14:paraId="7DD9CD78">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57" w:type="dxa"/>
            <w:vAlign w:val="center"/>
          </w:tcPr>
          <w:p w14:paraId="2188278D">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4t/a</w:t>
            </w:r>
          </w:p>
        </w:tc>
        <w:tc>
          <w:tcPr>
            <w:tcW w:w="1759" w:type="dxa"/>
            <w:vAlign w:val="center"/>
          </w:tcPr>
          <w:p w14:paraId="4DF7976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276F4464">
            <w:pPr>
              <w:autoSpaceDE w:val="0"/>
              <w:autoSpaceDN w:val="0"/>
              <w:jc w:val="center"/>
              <w:rPr>
                <w:rFonts w:hint="default" w:ascii="Times New Roman" w:hAnsi="Times New Roman" w:cs="Times New Roman"/>
                <w:color w:val="auto"/>
                <w:kern w:val="0"/>
                <w:sz w:val="21"/>
                <w:szCs w:val="21"/>
                <w:highlight w:val="none"/>
                <w:u w:val="none" w:color="auto"/>
                <w:lang w:eastAsia="en-US"/>
              </w:rPr>
            </w:pPr>
            <w:r>
              <w:rPr>
                <w:rFonts w:hint="eastAsia" w:ascii="Times New Roman" w:hAnsi="Times New Roman" w:cs="Times New Roman"/>
                <w:color w:val="auto"/>
                <w:kern w:val="0"/>
                <w:sz w:val="21"/>
                <w:szCs w:val="21"/>
                <w:highlight w:val="none"/>
                <w:u w:val="none" w:color="auto"/>
                <w:lang w:val="en-US" w:eastAsia="zh-CN"/>
              </w:rPr>
              <w:t>4</w:t>
            </w:r>
            <w:r>
              <w:rPr>
                <w:rFonts w:hint="default" w:ascii="Times New Roman" w:hAnsi="Times New Roman" w:cs="Times New Roman"/>
                <w:color w:val="auto"/>
                <w:sz w:val="21"/>
                <w:szCs w:val="21"/>
                <w:highlight w:val="none"/>
                <w:u w:val="none" w:color="auto"/>
                <w:lang w:eastAsia="en-US"/>
              </w:rPr>
              <w:t>t/a</w:t>
            </w:r>
          </w:p>
        </w:tc>
        <w:tc>
          <w:tcPr>
            <w:tcW w:w="1246" w:type="dxa"/>
            <w:tcBorders>
              <w:right w:val="single" w:color="000000" w:sz="6" w:space="0"/>
            </w:tcBorders>
            <w:vAlign w:val="center"/>
          </w:tcPr>
          <w:p w14:paraId="4BB162DE">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r w14:paraId="67B87CE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3" w:type="dxa"/>
            <w:vMerge w:val="continue"/>
            <w:tcBorders>
              <w:left w:val="single" w:color="000000" w:sz="6" w:space="0"/>
            </w:tcBorders>
            <w:vAlign w:val="center"/>
          </w:tcPr>
          <w:p w14:paraId="4D35B89F">
            <w:pPr>
              <w:autoSpaceDE w:val="0"/>
              <w:autoSpaceDN w:val="0"/>
              <w:jc w:val="center"/>
              <w:rPr>
                <w:rFonts w:ascii="Calibri" w:hAnsi="Calibri"/>
                <w:color w:val="auto"/>
                <w:spacing w:val="-4"/>
                <w:sz w:val="24"/>
                <w:highlight w:val="none"/>
                <w:u w:val="none" w:color="auto"/>
                <w:lang w:eastAsia="en-US"/>
              </w:rPr>
            </w:pPr>
          </w:p>
        </w:tc>
        <w:tc>
          <w:tcPr>
            <w:tcW w:w="2465" w:type="dxa"/>
            <w:vAlign w:val="center"/>
          </w:tcPr>
          <w:p w14:paraId="527130E5">
            <w:pPr>
              <w:autoSpaceDE w:val="0"/>
              <w:autoSpaceDN w:val="0"/>
              <w:jc w:val="center"/>
              <w:rPr>
                <w:rFonts w:ascii="Calibri" w:hAnsi="Calibri" w:eastAsia="宋体" w:cs="Times New Roman"/>
                <w:color w:val="auto"/>
                <w:sz w:val="24"/>
                <w:highlight w:val="none"/>
                <w:u w:val="none" w:color="auto"/>
                <w:lang w:eastAsia="en-US"/>
              </w:rPr>
            </w:pPr>
            <w:r>
              <w:rPr>
                <w:rFonts w:ascii="Calibri" w:hAnsi="Calibri" w:eastAsia="宋体" w:cs="Times New Roman"/>
                <w:color w:val="auto"/>
                <w:sz w:val="24"/>
                <w:highlight w:val="none"/>
                <w:u w:val="none" w:color="auto"/>
                <w:lang w:eastAsia="en-US"/>
              </w:rPr>
              <w:t>废离子交换树脂</w:t>
            </w:r>
          </w:p>
        </w:tc>
        <w:tc>
          <w:tcPr>
            <w:tcW w:w="1382" w:type="dxa"/>
            <w:vAlign w:val="center"/>
          </w:tcPr>
          <w:p w14:paraId="582E184B">
            <w:pPr>
              <w:autoSpaceDE w:val="0"/>
              <w:autoSpaceDN w:val="0"/>
              <w:jc w:val="center"/>
              <w:rPr>
                <w:rFonts w:hint="default" w:ascii="Times New Roman" w:hAnsi="Times New Roman" w:eastAsia="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c>
          <w:tcPr>
            <w:tcW w:w="1275" w:type="dxa"/>
            <w:vAlign w:val="center"/>
          </w:tcPr>
          <w:p w14:paraId="2E533336">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699" w:type="dxa"/>
            <w:vAlign w:val="center"/>
          </w:tcPr>
          <w:p w14:paraId="31551A57">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57" w:type="dxa"/>
            <w:vAlign w:val="center"/>
          </w:tcPr>
          <w:p w14:paraId="2414B3FE">
            <w:pPr>
              <w:autoSpaceDE w:val="0"/>
              <w:autoSpaceDN w:val="0"/>
              <w:jc w:val="center"/>
              <w:rPr>
                <w:rFonts w:hint="default" w:ascii="Times New Roman" w:hAnsi="Times New Roman" w:cs="Times New Roman"/>
                <w:color w:val="auto"/>
                <w:sz w:val="21"/>
                <w:szCs w:val="21"/>
                <w:highlight w:val="none"/>
                <w:u w:val="none" w:color="auto"/>
                <w:lang w:eastAsia="en-US"/>
              </w:rPr>
            </w:pPr>
            <w:r>
              <w:rPr>
                <w:u w:val="none" w:color="auto"/>
              </w:rPr>
              <w:t>0.03t/a</w:t>
            </w:r>
          </w:p>
        </w:tc>
        <w:tc>
          <w:tcPr>
            <w:tcW w:w="1759" w:type="dxa"/>
            <w:vAlign w:val="center"/>
          </w:tcPr>
          <w:p w14:paraId="34FE3A4B">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cs="Times New Roman"/>
                <w:color w:val="auto"/>
                <w:sz w:val="21"/>
                <w:szCs w:val="21"/>
                <w:highlight w:val="none"/>
                <w:u w:val="none" w:color="auto"/>
                <w:lang w:eastAsia="en-US"/>
              </w:rPr>
              <w:t>/</w:t>
            </w:r>
          </w:p>
        </w:tc>
        <w:tc>
          <w:tcPr>
            <w:tcW w:w="1546" w:type="dxa"/>
            <w:vAlign w:val="center"/>
          </w:tcPr>
          <w:p w14:paraId="106AFC59">
            <w:pPr>
              <w:autoSpaceDE w:val="0"/>
              <w:autoSpaceDN w:val="0"/>
              <w:jc w:val="center"/>
              <w:rPr>
                <w:rFonts w:hint="default" w:ascii="Times New Roman" w:hAnsi="Times New Roman" w:cs="Times New Roman"/>
                <w:color w:val="auto"/>
                <w:kern w:val="0"/>
                <w:sz w:val="21"/>
                <w:szCs w:val="21"/>
                <w:highlight w:val="none"/>
                <w:u w:val="none" w:color="auto"/>
                <w:lang w:eastAsia="en-US"/>
              </w:rPr>
            </w:pPr>
            <w:r>
              <w:rPr>
                <w:u w:val="none" w:color="auto"/>
              </w:rPr>
              <w:t>0.03t/a</w:t>
            </w:r>
          </w:p>
        </w:tc>
        <w:tc>
          <w:tcPr>
            <w:tcW w:w="1246" w:type="dxa"/>
            <w:tcBorders>
              <w:right w:val="single" w:color="000000" w:sz="6" w:space="0"/>
            </w:tcBorders>
            <w:vAlign w:val="center"/>
          </w:tcPr>
          <w:p w14:paraId="114A1193">
            <w:pPr>
              <w:autoSpaceDE w:val="0"/>
              <w:autoSpaceDN w:val="0"/>
              <w:jc w:val="center"/>
              <w:rPr>
                <w:rFonts w:hint="default" w:ascii="Times New Roman" w:hAnsi="Times New Roman" w:cs="Times New Roman"/>
                <w:color w:val="auto"/>
                <w:sz w:val="21"/>
                <w:szCs w:val="21"/>
                <w:highlight w:val="none"/>
                <w:u w:val="none" w:color="auto"/>
                <w:lang w:eastAsia="en-US"/>
              </w:rPr>
            </w:pPr>
            <w:r>
              <w:rPr>
                <w:rFonts w:hint="default" w:ascii="Times New Roman" w:hAnsi="Times New Roman" w:eastAsia="Times New Roman" w:cs="Times New Roman"/>
                <w:color w:val="auto"/>
                <w:sz w:val="21"/>
                <w:szCs w:val="21"/>
                <w:highlight w:val="none"/>
                <w:u w:val="none" w:color="auto"/>
                <w:lang w:eastAsia="en-US"/>
              </w:rPr>
              <w:t>/</w:t>
            </w:r>
          </w:p>
        </w:tc>
      </w:tr>
    </w:tbl>
    <w:p w14:paraId="3794D04E">
      <w:pPr>
        <w:pStyle w:val="48"/>
        <w:ind w:firstLine="0" w:firstLineChars="0"/>
        <w:rPr>
          <w:rFonts w:ascii="Times New Roman"/>
          <w:snapToGrid w:val="0"/>
          <w:color w:val="auto"/>
          <w:spacing w:val="-6"/>
          <w:kern w:val="21"/>
          <w:szCs w:val="21"/>
          <w:highlight w:val="none"/>
          <w:u w:val="none" w:color="auto"/>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Times New Roman"/>
          <w:snapToGrid w:val="0"/>
          <w:color w:val="auto"/>
          <w:kern w:val="21"/>
          <w:szCs w:val="21"/>
          <w:highlight w:val="none"/>
          <w:u w:val="none" w:color="auto"/>
        </w:rPr>
        <w:t>注：</w:t>
      </w:r>
      <w:r>
        <w:rPr>
          <w:rFonts w:ascii="Times New Roman"/>
          <w:snapToGrid w:val="0"/>
          <w:color w:val="auto"/>
          <w:spacing w:val="-16"/>
          <w:kern w:val="21"/>
          <w:szCs w:val="21"/>
          <w:highlight w:val="none"/>
          <w:u w:val="none" w:color="auto"/>
        </w:rPr>
        <w:fldChar w:fldCharType="begin"/>
      </w:r>
      <w:r>
        <w:rPr>
          <w:rFonts w:ascii="Times New Roman"/>
          <w:snapToGrid w:val="0"/>
          <w:color w:val="auto"/>
          <w:spacing w:val="-16"/>
          <w:kern w:val="21"/>
          <w:szCs w:val="21"/>
          <w:highlight w:val="none"/>
          <w:u w:val="none" w:color="auto"/>
        </w:rPr>
        <w:instrText xml:space="preserve">=6\*GB3\*MERGEFORMAT</w:instrText>
      </w:r>
      <w:r>
        <w:rPr>
          <w:rFonts w:ascii="Times New Roman"/>
          <w:snapToGrid w:val="0"/>
          <w:color w:val="auto"/>
          <w:spacing w:val="-16"/>
          <w:kern w:val="21"/>
          <w:szCs w:val="21"/>
          <w:highlight w:val="none"/>
          <w:u w:val="none" w:color="auto"/>
        </w:rPr>
        <w:fldChar w:fldCharType="separate"/>
      </w:r>
      <w:r>
        <w:rPr>
          <w:rFonts w:ascii="Times New Roman"/>
          <w:color w:val="auto"/>
          <w:szCs w:val="21"/>
          <w:highlight w:val="none"/>
          <w:u w:val="none" w:color="auto"/>
        </w:rPr>
        <w:t>⑥</w:t>
      </w:r>
      <w:r>
        <w:rPr>
          <w:rFonts w:ascii="Times New Roman"/>
          <w:snapToGrid w:val="0"/>
          <w:color w:val="auto"/>
          <w:spacing w:val="-16"/>
          <w:kern w:val="21"/>
          <w:szCs w:val="21"/>
          <w:highlight w:val="none"/>
          <w:u w:val="none" w:color="auto"/>
        </w:rPr>
        <w:fldChar w:fldCharType="end"/>
      </w:r>
      <w:r>
        <w:rPr>
          <w:rFonts w:ascii="Times New Roman"/>
          <w:snapToGrid w:val="0"/>
          <w:color w:val="auto"/>
          <w:spacing w:val="-16"/>
          <w:kern w:val="21"/>
          <w:szCs w:val="21"/>
          <w:highlight w:val="none"/>
          <w:u w:val="none" w:color="auto"/>
        </w:rPr>
        <w:t>=</w:t>
      </w:r>
      <w:r>
        <w:rPr>
          <w:rFonts w:ascii="Times New Roman"/>
          <w:snapToGrid w:val="0"/>
          <w:color w:val="auto"/>
          <w:spacing w:val="-6"/>
          <w:kern w:val="21"/>
          <w:szCs w:val="21"/>
          <w:highlight w:val="none"/>
          <w:u w:val="none" w:color="auto"/>
        </w:rPr>
        <w:fldChar w:fldCharType="begin"/>
      </w:r>
      <w:r>
        <w:rPr>
          <w:rFonts w:ascii="Times New Roman"/>
          <w:snapToGrid w:val="0"/>
          <w:color w:val="auto"/>
          <w:spacing w:val="-6"/>
          <w:kern w:val="21"/>
          <w:szCs w:val="21"/>
          <w:highlight w:val="none"/>
          <w:u w:val="none" w:color="auto"/>
        </w:rPr>
        <w:instrText xml:space="preserve">=1\*GB3\*MERGEFORMAT</w:instrText>
      </w:r>
      <w:r>
        <w:rPr>
          <w:rFonts w:ascii="Times New Roman"/>
          <w:snapToGrid w:val="0"/>
          <w:color w:val="auto"/>
          <w:spacing w:val="-6"/>
          <w:kern w:val="21"/>
          <w:szCs w:val="21"/>
          <w:highlight w:val="none"/>
          <w:u w:val="none" w:color="auto"/>
        </w:rPr>
        <w:fldChar w:fldCharType="separate"/>
      </w:r>
      <w:r>
        <w:rPr>
          <w:rFonts w:ascii="Times New Roman"/>
          <w:color w:val="auto"/>
          <w:szCs w:val="21"/>
          <w:highlight w:val="none"/>
          <w:u w:val="none" w:color="auto"/>
        </w:rPr>
        <w:t>①</w:t>
      </w:r>
      <w:r>
        <w:rPr>
          <w:rFonts w:ascii="Times New Roman"/>
          <w:snapToGrid w:val="0"/>
          <w:color w:val="auto"/>
          <w:spacing w:val="-6"/>
          <w:kern w:val="21"/>
          <w:szCs w:val="21"/>
          <w:highlight w:val="none"/>
          <w:u w:val="none" w:color="auto"/>
        </w:rPr>
        <w:fldChar w:fldCharType="end"/>
      </w:r>
      <w:r>
        <w:rPr>
          <w:rFonts w:ascii="Times New Roman"/>
          <w:snapToGrid w:val="0"/>
          <w:color w:val="auto"/>
          <w:spacing w:val="-6"/>
          <w:kern w:val="21"/>
          <w:szCs w:val="21"/>
          <w:highlight w:val="none"/>
          <w:u w:val="none" w:color="auto"/>
        </w:rPr>
        <w:t>+</w:t>
      </w:r>
      <w:r>
        <w:rPr>
          <w:rFonts w:ascii="Times New Roman"/>
          <w:snapToGrid w:val="0"/>
          <w:color w:val="auto"/>
          <w:spacing w:val="-6"/>
          <w:kern w:val="21"/>
          <w:szCs w:val="21"/>
          <w:highlight w:val="none"/>
          <w:u w:val="none" w:color="auto"/>
        </w:rPr>
        <w:fldChar w:fldCharType="begin"/>
      </w:r>
      <w:r>
        <w:rPr>
          <w:rFonts w:ascii="Times New Roman"/>
          <w:snapToGrid w:val="0"/>
          <w:color w:val="auto"/>
          <w:spacing w:val="-6"/>
          <w:kern w:val="21"/>
          <w:szCs w:val="21"/>
          <w:highlight w:val="none"/>
          <w:u w:val="none" w:color="auto"/>
        </w:rPr>
        <w:instrText xml:space="preserve">=3\*GB3\*MERGEFORMAT</w:instrText>
      </w:r>
      <w:r>
        <w:rPr>
          <w:rFonts w:ascii="Times New Roman"/>
          <w:snapToGrid w:val="0"/>
          <w:color w:val="auto"/>
          <w:spacing w:val="-6"/>
          <w:kern w:val="21"/>
          <w:szCs w:val="21"/>
          <w:highlight w:val="none"/>
          <w:u w:val="none" w:color="auto"/>
        </w:rPr>
        <w:fldChar w:fldCharType="separate"/>
      </w:r>
      <w:r>
        <w:rPr>
          <w:rFonts w:ascii="Times New Roman"/>
          <w:color w:val="auto"/>
          <w:szCs w:val="21"/>
          <w:highlight w:val="none"/>
          <w:u w:val="none" w:color="auto"/>
        </w:rPr>
        <w:t>③</w:t>
      </w:r>
      <w:r>
        <w:rPr>
          <w:rFonts w:ascii="Times New Roman"/>
          <w:snapToGrid w:val="0"/>
          <w:color w:val="auto"/>
          <w:spacing w:val="-6"/>
          <w:kern w:val="21"/>
          <w:szCs w:val="21"/>
          <w:highlight w:val="none"/>
          <w:u w:val="none" w:color="auto"/>
        </w:rPr>
        <w:fldChar w:fldCharType="end"/>
      </w:r>
      <w:r>
        <w:rPr>
          <w:rFonts w:ascii="Times New Roman"/>
          <w:snapToGrid w:val="0"/>
          <w:color w:val="auto"/>
          <w:spacing w:val="-6"/>
          <w:kern w:val="21"/>
          <w:szCs w:val="21"/>
          <w:highlight w:val="none"/>
          <w:u w:val="none" w:color="auto"/>
        </w:rPr>
        <w:t>+</w:t>
      </w:r>
      <w:r>
        <w:rPr>
          <w:rFonts w:ascii="Times New Roman"/>
          <w:snapToGrid w:val="0"/>
          <w:color w:val="auto"/>
          <w:spacing w:val="-6"/>
          <w:kern w:val="21"/>
          <w:szCs w:val="21"/>
          <w:highlight w:val="none"/>
          <w:u w:val="none" w:color="auto"/>
        </w:rPr>
        <w:fldChar w:fldCharType="begin"/>
      </w:r>
      <w:r>
        <w:rPr>
          <w:rFonts w:ascii="Times New Roman"/>
          <w:snapToGrid w:val="0"/>
          <w:color w:val="auto"/>
          <w:spacing w:val="-6"/>
          <w:kern w:val="21"/>
          <w:szCs w:val="21"/>
          <w:highlight w:val="none"/>
          <w:u w:val="none" w:color="auto"/>
        </w:rPr>
        <w:instrText xml:space="preserve">=4\*GB3\*MERGEFORMAT</w:instrText>
      </w:r>
      <w:r>
        <w:rPr>
          <w:rFonts w:ascii="Times New Roman"/>
          <w:snapToGrid w:val="0"/>
          <w:color w:val="auto"/>
          <w:spacing w:val="-6"/>
          <w:kern w:val="21"/>
          <w:szCs w:val="21"/>
          <w:highlight w:val="none"/>
          <w:u w:val="none" w:color="auto"/>
        </w:rPr>
        <w:fldChar w:fldCharType="separate"/>
      </w:r>
      <w:r>
        <w:rPr>
          <w:rFonts w:ascii="Times New Roman"/>
          <w:color w:val="auto"/>
          <w:szCs w:val="21"/>
          <w:highlight w:val="none"/>
          <w:u w:val="none" w:color="auto"/>
        </w:rPr>
        <w:t>④</w:t>
      </w:r>
      <w:r>
        <w:rPr>
          <w:rFonts w:ascii="Times New Roman"/>
          <w:snapToGrid w:val="0"/>
          <w:color w:val="auto"/>
          <w:spacing w:val="-6"/>
          <w:kern w:val="21"/>
          <w:szCs w:val="21"/>
          <w:highlight w:val="none"/>
          <w:u w:val="none" w:color="auto"/>
        </w:rPr>
        <w:fldChar w:fldCharType="end"/>
      </w:r>
      <w:r>
        <w:rPr>
          <w:rFonts w:ascii="Times New Roman"/>
          <w:snapToGrid w:val="0"/>
          <w:color w:val="auto"/>
          <w:spacing w:val="-6"/>
          <w:kern w:val="21"/>
          <w:szCs w:val="21"/>
          <w:highlight w:val="none"/>
          <w:u w:val="none" w:color="auto"/>
        </w:rPr>
        <w:t>-</w:t>
      </w:r>
      <w:r>
        <w:rPr>
          <w:rFonts w:ascii="Times New Roman"/>
          <w:snapToGrid w:val="0"/>
          <w:color w:val="auto"/>
          <w:spacing w:val="-16"/>
          <w:kern w:val="21"/>
          <w:szCs w:val="21"/>
          <w:highlight w:val="none"/>
          <w:u w:val="none" w:color="auto"/>
        </w:rPr>
        <w:fldChar w:fldCharType="begin"/>
      </w:r>
      <w:r>
        <w:rPr>
          <w:rFonts w:ascii="Times New Roman"/>
          <w:snapToGrid w:val="0"/>
          <w:color w:val="auto"/>
          <w:spacing w:val="-16"/>
          <w:kern w:val="21"/>
          <w:szCs w:val="21"/>
          <w:highlight w:val="none"/>
          <w:u w:val="none" w:color="auto"/>
        </w:rPr>
        <w:instrText xml:space="preserve">=5\*GB3\*MERGEFORMAT</w:instrText>
      </w:r>
      <w:r>
        <w:rPr>
          <w:rFonts w:ascii="Times New Roman"/>
          <w:snapToGrid w:val="0"/>
          <w:color w:val="auto"/>
          <w:spacing w:val="-16"/>
          <w:kern w:val="21"/>
          <w:szCs w:val="21"/>
          <w:highlight w:val="none"/>
          <w:u w:val="none" w:color="auto"/>
        </w:rPr>
        <w:fldChar w:fldCharType="separate"/>
      </w:r>
      <w:r>
        <w:rPr>
          <w:rFonts w:ascii="Times New Roman"/>
          <w:color w:val="auto"/>
          <w:szCs w:val="21"/>
          <w:highlight w:val="none"/>
          <w:u w:val="none" w:color="auto"/>
        </w:rPr>
        <w:t>⑤</w:t>
      </w:r>
      <w:r>
        <w:rPr>
          <w:rFonts w:ascii="Times New Roman"/>
          <w:snapToGrid w:val="0"/>
          <w:color w:val="auto"/>
          <w:spacing w:val="-16"/>
          <w:kern w:val="21"/>
          <w:szCs w:val="21"/>
          <w:highlight w:val="none"/>
          <w:u w:val="none" w:color="auto"/>
        </w:rPr>
        <w:fldChar w:fldCharType="end"/>
      </w:r>
      <w:r>
        <w:rPr>
          <w:rFonts w:ascii="Times New Roman"/>
          <w:snapToGrid w:val="0"/>
          <w:color w:val="auto"/>
          <w:spacing w:val="-16"/>
          <w:kern w:val="21"/>
          <w:szCs w:val="21"/>
          <w:highlight w:val="none"/>
          <w:u w:val="none" w:color="auto"/>
        </w:rPr>
        <w:t>；</w:t>
      </w:r>
      <w:r>
        <w:rPr>
          <w:rFonts w:ascii="Times New Roman"/>
          <w:snapToGrid w:val="0"/>
          <w:color w:val="auto"/>
          <w:spacing w:val="-6"/>
          <w:kern w:val="21"/>
          <w:szCs w:val="21"/>
          <w:highlight w:val="none"/>
          <w:u w:val="none" w:color="auto"/>
        </w:rPr>
        <w:fldChar w:fldCharType="begin"/>
      </w:r>
      <w:r>
        <w:rPr>
          <w:rFonts w:ascii="Times New Roman"/>
          <w:snapToGrid w:val="0"/>
          <w:color w:val="auto"/>
          <w:spacing w:val="-6"/>
          <w:kern w:val="21"/>
          <w:szCs w:val="21"/>
          <w:highlight w:val="none"/>
          <w:u w:val="none" w:color="auto"/>
        </w:rPr>
        <w:instrText xml:space="preserve">=7\*GB3\*MERGEFORMAT</w:instrText>
      </w:r>
      <w:r>
        <w:rPr>
          <w:rFonts w:ascii="Times New Roman"/>
          <w:snapToGrid w:val="0"/>
          <w:color w:val="auto"/>
          <w:spacing w:val="-6"/>
          <w:kern w:val="21"/>
          <w:szCs w:val="21"/>
          <w:highlight w:val="none"/>
          <w:u w:val="none" w:color="auto"/>
        </w:rPr>
        <w:fldChar w:fldCharType="separate"/>
      </w:r>
      <w:r>
        <w:rPr>
          <w:rFonts w:ascii="Times New Roman"/>
          <w:color w:val="auto"/>
          <w:szCs w:val="21"/>
          <w:highlight w:val="none"/>
          <w:u w:val="none" w:color="auto"/>
        </w:rPr>
        <w:t>⑦</w:t>
      </w:r>
      <w:r>
        <w:rPr>
          <w:rFonts w:ascii="Times New Roman"/>
          <w:snapToGrid w:val="0"/>
          <w:color w:val="auto"/>
          <w:spacing w:val="-6"/>
          <w:kern w:val="21"/>
          <w:szCs w:val="21"/>
          <w:highlight w:val="none"/>
          <w:u w:val="none" w:color="auto"/>
        </w:rPr>
        <w:fldChar w:fldCharType="end"/>
      </w:r>
      <w:r>
        <w:rPr>
          <w:rFonts w:ascii="Times New Roman"/>
          <w:snapToGrid w:val="0"/>
          <w:color w:val="auto"/>
          <w:spacing w:val="-6"/>
          <w:kern w:val="21"/>
          <w:szCs w:val="21"/>
          <w:highlight w:val="none"/>
          <w:u w:val="none" w:color="auto"/>
        </w:rPr>
        <w:t>=</w:t>
      </w:r>
      <w:r>
        <w:rPr>
          <w:rFonts w:ascii="Times New Roman"/>
          <w:snapToGrid w:val="0"/>
          <w:color w:val="auto"/>
          <w:spacing w:val="-16"/>
          <w:kern w:val="21"/>
          <w:szCs w:val="21"/>
          <w:highlight w:val="none"/>
          <w:u w:val="none" w:color="auto"/>
        </w:rPr>
        <w:fldChar w:fldCharType="begin"/>
      </w:r>
      <w:r>
        <w:rPr>
          <w:rFonts w:ascii="Times New Roman"/>
          <w:snapToGrid w:val="0"/>
          <w:color w:val="auto"/>
          <w:spacing w:val="-16"/>
          <w:kern w:val="21"/>
          <w:szCs w:val="21"/>
          <w:highlight w:val="none"/>
          <w:u w:val="none" w:color="auto"/>
        </w:rPr>
        <w:instrText xml:space="preserve">=6\*GB3\*MERGEFORMAT</w:instrText>
      </w:r>
      <w:r>
        <w:rPr>
          <w:rFonts w:ascii="Times New Roman"/>
          <w:snapToGrid w:val="0"/>
          <w:color w:val="auto"/>
          <w:spacing w:val="-16"/>
          <w:kern w:val="21"/>
          <w:szCs w:val="21"/>
          <w:highlight w:val="none"/>
          <w:u w:val="none" w:color="auto"/>
        </w:rPr>
        <w:fldChar w:fldCharType="separate"/>
      </w:r>
      <w:r>
        <w:rPr>
          <w:rFonts w:ascii="Times New Roman"/>
          <w:color w:val="auto"/>
          <w:szCs w:val="21"/>
          <w:highlight w:val="none"/>
          <w:u w:val="none" w:color="auto"/>
        </w:rPr>
        <w:t>⑥</w:t>
      </w:r>
      <w:r>
        <w:rPr>
          <w:rFonts w:ascii="Times New Roman"/>
          <w:snapToGrid w:val="0"/>
          <w:color w:val="auto"/>
          <w:spacing w:val="-16"/>
          <w:kern w:val="21"/>
          <w:szCs w:val="21"/>
          <w:highlight w:val="none"/>
          <w:u w:val="none" w:color="auto"/>
        </w:rPr>
        <w:fldChar w:fldCharType="end"/>
      </w:r>
      <w:r>
        <w:rPr>
          <w:rFonts w:ascii="Times New Roman"/>
          <w:snapToGrid w:val="0"/>
          <w:color w:val="auto"/>
          <w:spacing w:val="-16"/>
          <w:kern w:val="21"/>
          <w:szCs w:val="21"/>
          <w:highlight w:val="none"/>
          <w:u w:val="none" w:color="auto"/>
        </w:rPr>
        <w:t>-</w:t>
      </w:r>
      <w:r>
        <w:rPr>
          <w:rFonts w:ascii="Times New Roman"/>
          <w:snapToGrid w:val="0"/>
          <w:color w:val="auto"/>
          <w:spacing w:val="-6"/>
          <w:kern w:val="21"/>
          <w:szCs w:val="21"/>
          <w:highlight w:val="none"/>
          <w:u w:val="none" w:color="auto"/>
        </w:rPr>
        <w:fldChar w:fldCharType="begin"/>
      </w:r>
      <w:r>
        <w:rPr>
          <w:rFonts w:ascii="Times New Roman"/>
          <w:snapToGrid w:val="0"/>
          <w:color w:val="auto"/>
          <w:spacing w:val="-6"/>
          <w:kern w:val="21"/>
          <w:szCs w:val="21"/>
          <w:highlight w:val="none"/>
          <w:u w:val="none" w:color="auto"/>
        </w:rPr>
        <w:instrText xml:space="preserve">=1\*GB3\*MERGEFORMAT</w:instrText>
      </w:r>
      <w:r>
        <w:rPr>
          <w:rFonts w:ascii="Times New Roman"/>
          <w:snapToGrid w:val="0"/>
          <w:color w:val="auto"/>
          <w:spacing w:val="-6"/>
          <w:kern w:val="21"/>
          <w:szCs w:val="21"/>
          <w:highlight w:val="none"/>
          <w:u w:val="none" w:color="auto"/>
        </w:rPr>
        <w:fldChar w:fldCharType="separate"/>
      </w:r>
      <w:r>
        <w:rPr>
          <w:rFonts w:ascii="Times New Roman"/>
          <w:color w:val="auto"/>
          <w:szCs w:val="21"/>
          <w:highlight w:val="none"/>
          <w:u w:val="none" w:color="auto"/>
        </w:rPr>
        <w:t>①</w:t>
      </w:r>
      <w:r>
        <w:rPr>
          <w:rFonts w:ascii="Times New Roman"/>
          <w:snapToGrid w:val="0"/>
          <w:color w:val="auto"/>
          <w:spacing w:val="-6"/>
          <w:kern w:val="21"/>
          <w:szCs w:val="21"/>
          <w:highlight w:val="none"/>
          <w:u w:val="none" w:color="auto"/>
        </w:rPr>
        <w:fldChar w:fldCharType="end"/>
      </w:r>
    </w:p>
    <w:p w14:paraId="6F42E30D">
      <w:pPr>
        <w:pStyle w:val="48"/>
        <w:ind w:firstLine="0" w:firstLineChars="0"/>
        <w:rPr>
          <w:rFonts w:hint="eastAsia" w:ascii="Times New Roman"/>
          <w:snapToGrid w:val="0"/>
          <w:color w:val="auto"/>
          <w:spacing w:val="-6"/>
          <w:kern w:val="21"/>
          <w:szCs w:val="21"/>
          <w:highlight w:val="none"/>
          <w:u w:val="none" w:color="auto"/>
          <w:lang w:eastAsia="zh-CN"/>
        </w:rPr>
        <w:sectPr>
          <w:footerReference r:id="rId6" w:type="default"/>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60288" behindDoc="0" locked="0" layoutInCell="1" allowOverlap="1">
                <wp:simplePos x="0" y="0"/>
                <wp:positionH relativeFrom="column">
                  <wp:posOffset>5196205</wp:posOffset>
                </wp:positionH>
                <wp:positionV relativeFrom="paragraph">
                  <wp:posOffset>113665</wp:posOffset>
                </wp:positionV>
                <wp:extent cx="1475740" cy="392430"/>
                <wp:effectExtent l="0" t="0" r="0" b="0"/>
                <wp:wrapNone/>
                <wp:docPr id="85" name="文本框 9"/>
                <wp:cNvGraphicFramePr/>
                <a:graphic xmlns:a="http://schemas.openxmlformats.org/drawingml/2006/main">
                  <a:graphicData uri="http://schemas.microsoft.com/office/word/2010/wordprocessingShape">
                    <wps:wsp>
                      <wps:cNvSpPr txBox="1"/>
                      <wps:spPr>
                        <a:xfrm>
                          <a:off x="0" y="0"/>
                          <a:ext cx="1475740" cy="392430"/>
                        </a:xfrm>
                        <a:prstGeom prst="rect">
                          <a:avLst/>
                        </a:prstGeom>
                        <a:noFill/>
                        <a:ln w="9525">
                          <a:noFill/>
                        </a:ln>
                      </wps:spPr>
                      <wps:txbx>
                        <w:txbxContent>
                          <w:p w14:paraId="524E1910">
                            <w:pPr>
                              <w:rPr>
                                <w:rFonts w:hint="default" w:eastAsia="宋体"/>
                                <w:b/>
                                <w:bCs/>
                                <w:sz w:val="24"/>
                                <w:szCs w:val="32"/>
                                <w:highlight w:val="none"/>
                                <w:lang w:val="en-US" w:eastAsia="zh-CN"/>
                              </w:rPr>
                            </w:pPr>
                            <w:r>
                              <w:rPr>
                                <w:rFonts w:hint="eastAsia"/>
                                <w:b/>
                                <w:bCs/>
                                <w:sz w:val="24"/>
                                <w:szCs w:val="32"/>
                                <w:highlight w:val="none"/>
                                <w:lang w:val="en-US" w:eastAsia="zh-CN"/>
                              </w:rPr>
                              <w:t>附件1：环评委托书</w:t>
                            </w:r>
                          </w:p>
                        </w:txbxContent>
                      </wps:txbx>
                      <wps:bodyPr vert="horz" anchor="t" anchorCtr="0" upright="1"/>
                    </wps:wsp>
                  </a:graphicData>
                </a:graphic>
              </wp:anchor>
            </w:drawing>
          </mc:Choice>
          <mc:Fallback>
            <w:pict>
              <v:shape id="文本框 9" o:spid="_x0000_s1026" o:spt="202" type="#_x0000_t202" style="position:absolute;left:0pt;margin-left:409.15pt;margin-top:8.95pt;height:30.9pt;width:116.2pt;z-index:251660288;mso-width-relative:page;mso-height-relative:page;" filled="f" stroked="f" coordsize="21600,21600" o:gfxdata="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NTYK7XAAAACgEAAA8AAAAAAAAAAQAgAAAAIgAAAGRycy9k&#10;b3ducmV2LnhtbFBLAQIUABQAAAAIAIdO4kDEDBgMygEAAH0DAAAOAAAAAAAAAAEAIAAAACYBAABk&#10;cnMvZTJvRG9jLnhtbFBLBQYAAAAABgAGAFkBAABiBQAAAAA=&#10;">
                <v:fill on="f" focussize="0,0"/>
                <v:stroke on="f"/>
                <v:imagedata o:title=""/>
                <o:lock v:ext="edit" aspectratio="f"/>
                <v:textbox>
                  <w:txbxContent>
                    <w:p w14:paraId="524E1910">
                      <w:pPr>
                        <w:rPr>
                          <w:rFonts w:hint="default" w:eastAsia="宋体"/>
                          <w:b/>
                          <w:bCs/>
                          <w:sz w:val="24"/>
                          <w:szCs w:val="32"/>
                          <w:highlight w:val="none"/>
                          <w:lang w:val="en-US" w:eastAsia="zh-CN"/>
                        </w:rPr>
                      </w:pPr>
                      <w:r>
                        <w:rPr>
                          <w:rFonts w:hint="eastAsia"/>
                          <w:b/>
                          <w:bCs/>
                          <w:sz w:val="24"/>
                          <w:szCs w:val="32"/>
                          <w:highlight w:val="none"/>
                          <w:lang w:val="en-US" w:eastAsia="zh-CN"/>
                        </w:rPr>
                        <w:t>附件1：环评委托书</w:t>
                      </w:r>
                    </w:p>
                  </w:txbxContent>
                </v:textbox>
              </v:shape>
            </w:pict>
          </mc:Fallback>
        </mc:AlternateContent>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0685" cy="8951595"/>
            <wp:effectExtent l="0" t="0" r="0" b="0"/>
            <wp:docPr id="12" name="图片 12" descr="扫描全能王 2025-09-05 15.1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扫描全能王 2025-09-05 15.10_01"/>
                    <pic:cNvPicPr>
                      <a:picLocks noChangeAspect="1"/>
                    </pic:cNvPicPr>
                  </pic:nvPicPr>
                  <pic:blipFill>
                    <a:blip r:embed="rId34"/>
                    <a:srcRect b="6320"/>
                    <a:stretch>
                      <a:fillRect/>
                    </a:stretch>
                  </pic:blipFill>
                  <pic:spPr>
                    <a:xfrm>
                      <a:off x="0" y="0"/>
                      <a:ext cx="6750685" cy="8951595"/>
                    </a:xfrm>
                    <a:prstGeom prst="rect">
                      <a:avLst/>
                    </a:prstGeom>
                  </pic:spPr>
                </pic:pic>
              </a:graphicData>
            </a:graphic>
          </wp:inline>
        </w:drawing>
      </w:r>
    </w:p>
    <w:p w14:paraId="5B6FCE5C">
      <w:pPr>
        <w:pStyle w:val="48"/>
        <w:ind w:firstLine="0" w:firstLineChars="0"/>
        <w:rPr>
          <w:rFonts w:hint="eastAsia" w:ascii="Times New Roman"/>
          <w:snapToGrid w:val="0"/>
          <w:color w:val="auto"/>
          <w:spacing w:val="-6"/>
          <w:kern w:val="21"/>
          <w:szCs w:val="21"/>
          <w:highlight w:val="none"/>
          <w:u w:val="none" w:color="auto"/>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61312" behindDoc="0" locked="0" layoutInCell="1" allowOverlap="1">
                <wp:simplePos x="0" y="0"/>
                <wp:positionH relativeFrom="column">
                  <wp:posOffset>5315585</wp:posOffset>
                </wp:positionH>
                <wp:positionV relativeFrom="paragraph">
                  <wp:posOffset>113665</wp:posOffset>
                </wp:positionV>
                <wp:extent cx="1475740" cy="392430"/>
                <wp:effectExtent l="0" t="0" r="0" b="0"/>
                <wp:wrapNone/>
                <wp:docPr id="19" name="文本框 9"/>
                <wp:cNvGraphicFramePr/>
                <a:graphic xmlns:a="http://schemas.openxmlformats.org/drawingml/2006/main">
                  <a:graphicData uri="http://schemas.microsoft.com/office/word/2010/wordprocessingShape">
                    <wps:wsp>
                      <wps:cNvSpPr txBox="1"/>
                      <wps:spPr>
                        <a:xfrm>
                          <a:off x="0" y="0"/>
                          <a:ext cx="1475740" cy="392430"/>
                        </a:xfrm>
                        <a:prstGeom prst="rect">
                          <a:avLst/>
                        </a:prstGeom>
                        <a:noFill/>
                        <a:ln w="9525">
                          <a:noFill/>
                        </a:ln>
                      </wps:spPr>
                      <wps:txbx>
                        <w:txbxContent>
                          <w:p w14:paraId="7FE00891">
                            <w:pPr>
                              <w:rPr>
                                <w:rFonts w:hint="default" w:eastAsia="宋体"/>
                                <w:b/>
                                <w:bCs/>
                                <w:sz w:val="24"/>
                                <w:szCs w:val="32"/>
                                <w:highlight w:val="none"/>
                                <w:lang w:val="en-US" w:eastAsia="zh-CN"/>
                              </w:rPr>
                            </w:pPr>
                            <w:r>
                              <w:rPr>
                                <w:rFonts w:hint="default"/>
                                <w:b/>
                                <w:bCs/>
                                <w:sz w:val="24"/>
                                <w:szCs w:val="32"/>
                                <w:highlight w:val="none"/>
                                <w:lang w:val="en-US" w:eastAsia="zh-CN"/>
                              </w:rPr>
                              <w:t>附件2：发改备案</w:t>
                            </w:r>
                          </w:p>
                        </w:txbxContent>
                      </wps:txbx>
                      <wps:bodyPr vert="horz" anchor="t" anchorCtr="0" upright="1"/>
                    </wps:wsp>
                  </a:graphicData>
                </a:graphic>
              </wp:anchor>
            </w:drawing>
          </mc:Choice>
          <mc:Fallback>
            <w:pict>
              <v:shape id="文本框 9" o:spid="_x0000_s1026" o:spt="202" type="#_x0000_t202" style="position:absolute;left:0pt;margin-left:418.55pt;margin-top:8.95pt;height:30.9pt;width:116.2pt;z-index:251661312;mso-width-relative:page;mso-height-relative:page;" filled="f" stroked="f" coordsize="21600,21600" o:gfxdata="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lPZnjXAAAACgEAAA8AAAAAAAAAAQAgAAAAIgAAAGRycy9k&#10;b3ducmV2LnhtbFBLAQIUABQAAAAIAIdO4kDjuShQygEAAH0DAAAOAAAAAAAAAAEAIAAAACYBAABk&#10;cnMvZTJvRG9jLnhtbFBLBQYAAAAABgAGAFkBAABiBQAAAAA=&#10;">
                <v:fill on="f" focussize="0,0"/>
                <v:stroke on="f"/>
                <v:imagedata o:title=""/>
                <o:lock v:ext="edit" aspectratio="f"/>
                <v:textbox>
                  <w:txbxContent>
                    <w:p w14:paraId="7FE00891">
                      <w:pPr>
                        <w:rPr>
                          <w:rFonts w:hint="default" w:eastAsia="宋体"/>
                          <w:b/>
                          <w:bCs/>
                          <w:sz w:val="24"/>
                          <w:szCs w:val="32"/>
                          <w:highlight w:val="none"/>
                          <w:lang w:val="en-US" w:eastAsia="zh-CN"/>
                        </w:rPr>
                      </w:pPr>
                      <w:r>
                        <w:rPr>
                          <w:rFonts w:hint="default"/>
                          <w:b/>
                          <w:bCs/>
                          <w:sz w:val="24"/>
                          <w:szCs w:val="32"/>
                          <w:highlight w:val="none"/>
                          <w:lang w:val="en-US" w:eastAsia="zh-CN"/>
                        </w:rPr>
                        <w:t>附件2：发改备案</w:t>
                      </w:r>
                    </w:p>
                  </w:txbxContent>
                </v:textbox>
              </v:shape>
            </w:pict>
          </mc:Fallback>
        </mc:AlternateContent>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832600" cy="9024620"/>
            <wp:effectExtent l="0" t="0" r="6350" b="5080"/>
            <wp:docPr id="16" name="图片 16" descr="1d8b0f47-cb4f-4f50-bcb4-a4fa55f2f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d8b0f47-cb4f-4f50-bcb4-a4fa55f2f597"/>
                    <pic:cNvPicPr>
                      <a:picLocks noChangeAspect="1"/>
                    </pic:cNvPicPr>
                  </pic:nvPicPr>
                  <pic:blipFill>
                    <a:blip r:embed="rId35"/>
                    <a:stretch>
                      <a:fillRect/>
                    </a:stretch>
                  </pic:blipFill>
                  <pic:spPr>
                    <a:xfrm>
                      <a:off x="0" y="0"/>
                      <a:ext cx="6832600" cy="9024620"/>
                    </a:xfrm>
                    <a:prstGeom prst="rect">
                      <a:avLst/>
                    </a:prstGeom>
                  </pic:spPr>
                </pic:pic>
              </a:graphicData>
            </a:graphic>
          </wp:inline>
        </w:drawing>
      </w:r>
    </w:p>
    <w:p w14:paraId="61D96021">
      <w:pPr>
        <w:pStyle w:val="48"/>
        <w:ind w:firstLine="0" w:firstLineChars="0"/>
        <w:rPr>
          <w:rFonts w:hint="eastAsia" w:ascii="Times New Roman"/>
          <w:snapToGrid w:val="0"/>
          <w:color w:val="auto"/>
          <w:spacing w:val="-6"/>
          <w:kern w:val="21"/>
          <w:szCs w:val="21"/>
          <w:highlight w:val="none"/>
          <w:u w:val="none" w:color="auto"/>
          <w:bdr w:val="single" w:sz="4" w:space="0"/>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826250" cy="9307830"/>
            <wp:effectExtent l="0" t="0" r="12700" b="7620"/>
            <wp:docPr id="18" name="图片 18" descr="c785b8d9-3671-4226-a7ce-128c1500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785b8d9-3671-4226-a7ce-128c15006948"/>
                    <pic:cNvPicPr>
                      <a:picLocks noChangeAspect="1"/>
                    </pic:cNvPicPr>
                  </pic:nvPicPr>
                  <pic:blipFill>
                    <a:blip r:embed="rId36"/>
                    <a:stretch>
                      <a:fillRect/>
                    </a:stretch>
                  </pic:blipFill>
                  <pic:spPr>
                    <a:xfrm>
                      <a:off x="0" y="0"/>
                      <a:ext cx="6826250" cy="9307830"/>
                    </a:xfrm>
                    <a:prstGeom prst="rect">
                      <a:avLst/>
                    </a:prstGeom>
                  </pic:spPr>
                </pic:pic>
              </a:graphicData>
            </a:graphic>
          </wp:inline>
        </w:drawing>
      </w:r>
    </w:p>
    <w:p w14:paraId="7B3EF336">
      <w:pPr>
        <w:pStyle w:val="48"/>
        <w:ind w:firstLine="0" w:firstLineChars="0"/>
        <w:rPr>
          <w:rFonts w:hint="eastAsia" w:ascii="Times New Roman"/>
          <w:snapToGrid w:val="0"/>
          <w:color w:val="auto"/>
          <w:spacing w:val="-6"/>
          <w:kern w:val="21"/>
          <w:szCs w:val="21"/>
          <w:highlight w:val="none"/>
          <w:u w:val="none" w:color="auto"/>
          <w:bdr w:val="single" w:sz="4" w:space="0"/>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color w:val="auto"/>
          <w:sz w:val="24"/>
          <w:highlight w:val="none"/>
          <w:u w:val="none" w:color="auto"/>
        </w:rPr>
        <mc:AlternateContent>
          <mc:Choice Requires="wps">
            <w:drawing>
              <wp:anchor distT="0" distB="0" distL="114300" distR="114300" simplePos="0" relativeHeight="251662336" behindDoc="0" locked="0" layoutInCell="1" allowOverlap="1">
                <wp:simplePos x="0" y="0"/>
                <wp:positionH relativeFrom="column">
                  <wp:posOffset>5363210</wp:posOffset>
                </wp:positionH>
                <wp:positionV relativeFrom="paragraph">
                  <wp:posOffset>129540</wp:posOffset>
                </wp:positionV>
                <wp:extent cx="1376680" cy="351790"/>
                <wp:effectExtent l="0" t="0" r="13970" b="10160"/>
                <wp:wrapNone/>
                <wp:docPr id="50" name="文本框 50"/>
                <wp:cNvGraphicFramePr/>
                <a:graphic xmlns:a="http://schemas.openxmlformats.org/drawingml/2006/main">
                  <a:graphicData uri="http://schemas.microsoft.com/office/word/2010/wordprocessingShape">
                    <wps:wsp>
                      <wps:cNvSpPr txBox="1"/>
                      <wps:spPr>
                        <a:xfrm>
                          <a:off x="0" y="0"/>
                          <a:ext cx="1376680" cy="351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B3946A">
                            <w:pPr>
                              <w:rPr>
                                <w:rFonts w:hint="default" w:eastAsia="宋体"/>
                                <w:b/>
                                <w:bCs/>
                                <w:sz w:val="24"/>
                                <w:szCs w:val="32"/>
                                <w:lang w:val="en-US" w:eastAsia="zh-CN"/>
                              </w:rPr>
                            </w:pPr>
                            <w:r>
                              <w:rPr>
                                <w:rFonts w:hint="eastAsia"/>
                                <w:b/>
                                <w:bCs/>
                                <w:sz w:val="24"/>
                                <w:szCs w:val="32"/>
                                <w:lang w:val="en-US" w:eastAsia="zh-CN"/>
                              </w:rPr>
                              <w:t>附件3：租赁合同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2.3pt;margin-top:10.2pt;height:27.7pt;width:108.4pt;z-index:251662336;mso-width-relative:page;mso-height-relative:page;" fillcolor="#FFFFFF [3201]" filled="t" stroked="f" coordsize="21600,21600" o:gfxdata="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D1mT91QAAAAoBAAAPAAAA&#10;AAAAAAEAIAAAACIAAABkcnMvZG93bnJldi54bWxQSwECFAAUAAAACACHTuJAQ9ITh1ECAACRBAAA&#10;DgAAAAAAAAABACAAAAAkAQAAZHJzL2Uyb0RvYy54bWxQSwUGAAAAAAYABgBZAQAA5wUAAAAA&#10;">
                <v:fill on="t" focussize="0,0"/>
                <v:stroke on="f" weight="0.5pt"/>
                <v:imagedata o:title=""/>
                <o:lock v:ext="edit" aspectratio="f"/>
                <v:textbox>
                  <w:txbxContent>
                    <w:p w14:paraId="4EB3946A">
                      <w:pPr>
                        <w:rPr>
                          <w:rFonts w:hint="default" w:eastAsia="宋体"/>
                          <w:b/>
                          <w:bCs/>
                          <w:sz w:val="24"/>
                          <w:szCs w:val="32"/>
                          <w:lang w:val="en-US" w:eastAsia="zh-CN"/>
                        </w:rPr>
                      </w:pPr>
                      <w:r>
                        <w:rPr>
                          <w:rFonts w:hint="eastAsia"/>
                          <w:b/>
                          <w:bCs/>
                          <w:sz w:val="24"/>
                          <w:szCs w:val="32"/>
                          <w:lang w:val="en-US" w:eastAsia="zh-CN"/>
                        </w:rPr>
                        <w:t>附件3：租赁合同</w:t>
                      </w:r>
                    </w:p>
                  </w:txbxContent>
                </v:textbox>
              </v:shape>
            </w:pict>
          </mc:Fallback>
        </mc:AlternateContent>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21" name="图片 21" descr="租赁合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租赁合同_01"/>
                    <pic:cNvPicPr>
                      <a:picLocks noChangeAspect="1"/>
                    </pic:cNvPicPr>
                  </pic:nvPicPr>
                  <pic:blipFill>
                    <a:blip r:embed="rId37"/>
                    <a:stretch>
                      <a:fillRect/>
                    </a:stretch>
                  </pic:blipFill>
                  <pic:spPr>
                    <a:xfrm>
                      <a:off x="0" y="0"/>
                      <a:ext cx="6756400"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20" name="图片 20" descr="租赁合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租赁合同_02"/>
                    <pic:cNvPicPr>
                      <a:picLocks noChangeAspect="1"/>
                    </pic:cNvPicPr>
                  </pic:nvPicPr>
                  <pic:blipFill>
                    <a:blip r:embed="rId38"/>
                    <a:stretch>
                      <a:fillRect/>
                    </a:stretch>
                  </pic:blipFill>
                  <pic:spPr>
                    <a:xfrm>
                      <a:off x="0" y="0"/>
                      <a:ext cx="6756400" cy="9560560"/>
                    </a:xfrm>
                    <a:prstGeom prst="rect">
                      <a:avLst/>
                    </a:prstGeom>
                  </pic:spPr>
                </pic:pic>
              </a:graphicData>
            </a:graphic>
          </wp:inline>
        </w:drawing>
      </w:r>
    </w:p>
    <w:p w14:paraId="00A03C73">
      <w:pPr>
        <w:pStyle w:val="48"/>
        <w:ind w:firstLine="0" w:firstLineChars="0"/>
        <w:rPr>
          <w:rFonts w:hint="eastAsia" w:ascii="Times New Roman"/>
          <w:snapToGrid w:val="0"/>
          <w:color w:val="auto"/>
          <w:spacing w:val="-6"/>
          <w:kern w:val="21"/>
          <w:szCs w:val="21"/>
          <w:highlight w:val="none"/>
          <w:u w:val="none" w:color="auto"/>
          <w:bdr w:val="single" w:sz="4" w:space="0"/>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color w:val="auto"/>
          <w:sz w:val="24"/>
          <w:highlight w:val="none"/>
          <w:u w:val="none" w:color="auto"/>
        </w:rPr>
        <mc:AlternateContent>
          <mc:Choice Requires="wps">
            <w:drawing>
              <wp:anchor distT="0" distB="0" distL="114300" distR="114300" simplePos="0" relativeHeight="251663360" behindDoc="0" locked="0" layoutInCell="1" allowOverlap="1">
                <wp:simplePos x="0" y="0"/>
                <wp:positionH relativeFrom="column">
                  <wp:posOffset>5074920</wp:posOffset>
                </wp:positionH>
                <wp:positionV relativeFrom="paragraph">
                  <wp:posOffset>129540</wp:posOffset>
                </wp:positionV>
                <wp:extent cx="1664970" cy="351790"/>
                <wp:effectExtent l="0" t="0" r="11430" b="10160"/>
                <wp:wrapNone/>
                <wp:docPr id="33" name="文本框 33"/>
                <wp:cNvGraphicFramePr/>
                <a:graphic xmlns:a="http://schemas.openxmlformats.org/drawingml/2006/main">
                  <a:graphicData uri="http://schemas.microsoft.com/office/word/2010/wordprocessingShape">
                    <wps:wsp>
                      <wps:cNvSpPr txBox="1"/>
                      <wps:spPr>
                        <a:xfrm>
                          <a:off x="0" y="0"/>
                          <a:ext cx="1664970" cy="351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273404">
                            <w:pPr>
                              <w:rPr>
                                <w:rFonts w:hint="default" w:eastAsia="宋体"/>
                                <w:b/>
                                <w:bCs/>
                                <w:sz w:val="24"/>
                                <w:szCs w:val="32"/>
                                <w:lang w:val="en-US" w:eastAsia="zh-CN"/>
                              </w:rPr>
                            </w:pPr>
                            <w:r>
                              <w:rPr>
                                <w:rFonts w:hint="eastAsia"/>
                                <w:b/>
                                <w:bCs/>
                                <w:sz w:val="24"/>
                                <w:szCs w:val="32"/>
                                <w:lang w:val="en-US" w:eastAsia="zh-CN"/>
                              </w:rPr>
                              <w:t>附件4：招商引资合同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9.6pt;margin-top:10.2pt;height:27.7pt;width:131.1pt;z-index:251663360;mso-width-relative:page;mso-height-relative:page;" fillcolor="#FFFFFF [3201]" filled="t" stroked="f" coordsize="21600,21600" o:gfxdata="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vPsmHVAAAACgEAAA8A&#10;AAAAAAAAAQAgAAAAIgAAAGRycy9kb3ducmV2LnhtbFBLAQIUABQAAAAIAIdO4kDs4tdJUwIAAJEE&#10;AAAOAAAAAAAAAAEAIAAAACQBAABkcnMvZTJvRG9jLnhtbFBLBQYAAAAABgAGAFkBAADpBQAAAAA=&#10;">
                <v:fill on="t" focussize="0,0"/>
                <v:stroke on="f" weight="0.5pt"/>
                <v:imagedata o:title=""/>
                <o:lock v:ext="edit" aspectratio="f"/>
                <v:textbox>
                  <w:txbxContent>
                    <w:p w14:paraId="56273404">
                      <w:pPr>
                        <w:rPr>
                          <w:rFonts w:hint="default" w:eastAsia="宋体"/>
                          <w:b/>
                          <w:bCs/>
                          <w:sz w:val="24"/>
                          <w:szCs w:val="32"/>
                          <w:lang w:val="en-US" w:eastAsia="zh-CN"/>
                        </w:rPr>
                      </w:pPr>
                      <w:r>
                        <w:rPr>
                          <w:rFonts w:hint="eastAsia"/>
                          <w:b/>
                          <w:bCs/>
                          <w:sz w:val="24"/>
                          <w:szCs w:val="32"/>
                          <w:lang w:val="en-US" w:eastAsia="zh-CN"/>
                        </w:rPr>
                        <w:t>附件4：招商引资合同</w:t>
                      </w:r>
                    </w:p>
                  </w:txbxContent>
                </v:textbox>
              </v:shape>
            </w:pict>
          </mc:Fallback>
        </mc:AlternateContent>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32" name="图片 32" descr="招商引资合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招商引资合同_01"/>
                    <pic:cNvPicPr>
                      <a:picLocks noChangeAspect="1"/>
                    </pic:cNvPicPr>
                  </pic:nvPicPr>
                  <pic:blipFill>
                    <a:blip r:embed="rId39"/>
                    <a:stretch>
                      <a:fillRect/>
                    </a:stretch>
                  </pic:blipFill>
                  <pic:spPr>
                    <a:xfrm>
                      <a:off x="0" y="0"/>
                      <a:ext cx="6756400"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31" name="图片 31" descr="招商引资合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招商引资合同_02"/>
                    <pic:cNvPicPr>
                      <a:picLocks noChangeAspect="1"/>
                    </pic:cNvPicPr>
                  </pic:nvPicPr>
                  <pic:blipFill>
                    <a:blip r:embed="rId40"/>
                    <a:stretch>
                      <a:fillRect/>
                    </a:stretch>
                  </pic:blipFill>
                  <pic:spPr>
                    <a:xfrm>
                      <a:off x="0" y="0"/>
                      <a:ext cx="6756400"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30" name="图片 30" descr="招商引资合同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招商引资合同_03"/>
                    <pic:cNvPicPr>
                      <a:picLocks noChangeAspect="1"/>
                    </pic:cNvPicPr>
                  </pic:nvPicPr>
                  <pic:blipFill>
                    <a:blip r:embed="rId41"/>
                    <a:stretch>
                      <a:fillRect/>
                    </a:stretch>
                  </pic:blipFill>
                  <pic:spPr>
                    <a:xfrm>
                      <a:off x="0" y="0"/>
                      <a:ext cx="6756400"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29" name="图片 29" descr="招商引资合同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招商引资合同_04"/>
                    <pic:cNvPicPr>
                      <a:picLocks noChangeAspect="1"/>
                    </pic:cNvPicPr>
                  </pic:nvPicPr>
                  <pic:blipFill>
                    <a:blip r:embed="rId42"/>
                    <a:stretch>
                      <a:fillRect/>
                    </a:stretch>
                  </pic:blipFill>
                  <pic:spPr>
                    <a:xfrm>
                      <a:off x="0" y="0"/>
                      <a:ext cx="6756400"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24" name="图片 24" descr="招商引资合同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招商引资合同_05"/>
                    <pic:cNvPicPr>
                      <a:picLocks noChangeAspect="1"/>
                    </pic:cNvPicPr>
                  </pic:nvPicPr>
                  <pic:blipFill>
                    <a:blip r:embed="rId43"/>
                    <a:stretch>
                      <a:fillRect/>
                    </a:stretch>
                  </pic:blipFill>
                  <pic:spPr>
                    <a:xfrm>
                      <a:off x="0" y="0"/>
                      <a:ext cx="6756400"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23" name="图片 23" descr="招商引资合同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招商引资合同_06"/>
                    <pic:cNvPicPr>
                      <a:picLocks noChangeAspect="1"/>
                    </pic:cNvPicPr>
                  </pic:nvPicPr>
                  <pic:blipFill>
                    <a:blip r:embed="rId44"/>
                    <a:stretch>
                      <a:fillRect/>
                    </a:stretch>
                  </pic:blipFill>
                  <pic:spPr>
                    <a:xfrm>
                      <a:off x="0" y="0"/>
                      <a:ext cx="6756400"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56400" cy="9560560"/>
            <wp:effectExtent l="0" t="0" r="6350" b="2540"/>
            <wp:docPr id="22" name="图片 22" descr="招商引资合同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招商引资合同_07"/>
                    <pic:cNvPicPr>
                      <a:picLocks noChangeAspect="1"/>
                    </pic:cNvPicPr>
                  </pic:nvPicPr>
                  <pic:blipFill>
                    <a:blip r:embed="rId45"/>
                    <a:stretch>
                      <a:fillRect/>
                    </a:stretch>
                  </pic:blipFill>
                  <pic:spPr>
                    <a:xfrm>
                      <a:off x="0" y="0"/>
                      <a:ext cx="6756400" cy="9560560"/>
                    </a:xfrm>
                    <a:prstGeom prst="rect">
                      <a:avLst/>
                    </a:prstGeom>
                  </pic:spPr>
                </pic:pic>
              </a:graphicData>
            </a:graphic>
          </wp:inline>
        </w:drawing>
      </w:r>
    </w:p>
    <w:p w14:paraId="1FCFB190">
      <w:pPr>
        <w:pStyle w:val="48"/>
        <w:ind w:firstLine="0" w:firstLineChars="0"/>
        <w:rPr>
          <w:rFonts w:hint="eastAsia" w:eastAsia="宋体"/>
          <w:u w:val="none" w:color="auto"/>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 w:val="24"/>
          <w:u w:val="none" w:color="auto"/>
        </w:rPr>
        <mc:AlternateContent>
          <mc:Choice Requires="wps">
            <w:drawing>
              <wp:anchor distT="0" distB="0" distL="114300" distR="114300" simplePos="0" relativeHeight="251671552" behindDoc="0" locked="0" layoutInCell="1" allowOverlap="1">
                <wp:simplePos x="0" y="0"/>
                <wp:positionH relativeFrom="column">
                  <wp:posOffset>2948305</wp:posOffset>
                </wp:positionH>
                <wp:positionV relativeFrom="paragraph">
                  <wp:posOffset>111125</wp:posOffset>
                </wp:positionV>
                <wp:extent cx="3714115" cy="358140"/>
                <wp:effectExtent l="0" t="0" r="635" b="3810"/>
                <wp:wrapNone/>
                <wp:docPr id="53" name="文本框 53"/>
                <wp:cNvGraphicFramePr/>
                <a:graphic xmlns:a="http://schemas.openxmlformats.org/drawingml/2006/main">
                  <a:graphicData uri="http://schemas.microsoft.com/office/word/2010/wordprocessingShape">
                    <wps:wsp>
                      <wps:cNvSpPr txBox="1"/>
                      <wps:spPr>
                        <a:xfrm>
                          <a:off x="0" y="0"/>
                          <a:ext cx="3714115" cy="3581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736ABE">
                            <w:p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w:t>
                            </w:r>
                            <w:r>
                              <w:rPr>
                                <w:rFonts w:hint="default" w:ascii="Times New Roman" w:hAnsi="Times New Roman" w:cs="Times New Roman"/>
                                <w:b/>
                                <w:bCs/>
                                <w:sz w:val="24"/>
                                <w:szCs w:val="24"/>
                                <w:lang w:val="en-US" w:eastAsia="zh-CN"/>
                              </w:rPr>
                              <w:t>5</w:t>
                            </w:r>
                            <w:r>
                              <w:rPr>
                                <w:rFonts w:hint="eastAsia" w:ascii="宋体" w:hAnsi="宋体" w:cs="宋体"/>
                                <w:b/>
                                <w:bCs/>
                                <w:sz w:val="24"/>
                                <w:szCs w:val="24"/>
                                <w:lang w:val="en-US" w:eastAsia="zh-CN"/>
                              </w:rPr>
                              <w:t>：关于</w:t>
                            </w:r>
                            <w:r>
                              <w:rPr>
                                <w:rFonts w:hint="eastAsia" w:ascii="宋体" w:hAnsi="宋体" w:eastAsia="宋体" w:cs="宋体"/>
                                <w:b/>
                                <w:bCs/>
                                <w:sz w:val="24"/>
                                <w:szCs w:val="24"/>
                                <w:lang w:val="en-US" w:eastAsia="zh-CN"/>
                              </w:rPr>
                              <w:t>华容工业集中区</w:t>
                            </w:r>
                            <w:r>
                              <w:rPr>
                                <w:rFonts w:hint="eastAsia" w:ascii="宋体" w:hAnsi="宋体" w:cs="宋体"/>
                                <w:b/>
                                <w:bCs/>
                                <w:sz w:val="24"/>
                                <w:szCs w:val="24"/>
                                <w:lang w:val="en-US" w:eastAsia="zh-CN"/>
                              </w:rPr>
                              <w:t>环境影响报告书的</w:t>
                            </w:r>
                            <w:r>
                              <w:rPr>
                                <w:rFonts w:hint="eastAsia" w:ascii="宋体" w:hAnsi="宋体" w:eastAsia="宋体" w:cs="宋体"/>
                                <w:b/>
                                <w:bCs/>
                                <w:sz w:val="24"/>
                                <w:szCs w:val="24"/>
                                <w:lang w:val="en-US" w:eastAsia="zh-CN"/>
                              </w:rPr>
                              <w:t>批复</w:t>
                            </w:r>
                          </w:p>
                          <w:p w14:paraId="25DEB1D8">
                            <w:pPr>
                              <w:jc w:val="both"/>
                              <w:rPr>
                                <w:rFonts w:hint="default" w:ascii="宋体" w:hAnsi="宋体" w:eastAsia="宋体" w:cs="宋体"/>
                                <w:b/>
                                <w:bCs/>
                                <w:color w:val="auto"/>
                                <w:sz w:val="24"/>
                                <w:szCs w:val="24"/>
                                <w:lang w:val="en-US" w:eastAsia="zh-CN"/>
                              </w:rPr>
                            </w:pPr>
                          </w:p>
                          <w:p w14:paraId="00C614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宋体" w:hAnsi="宋体" w:eastAsia="宋体" w:cs="宋体"/>
                                <w:b/>
                                <w:bCs/>
                                <w:color w:val="auto"/>
                                <w:sz w:val="24"/>
                                <w:szCs w:val="24"/>
                                <w:lang w:val="en-US" w:eastAsia="zh-CN"/>
                              </w:rPr>
                            </w:pPr>
                          </w:p>
                          <w:p w14:paraId="61DBB3D5">
                            <w:pPr>
                              <w:jc w:val="both"/>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2.15pt;margin-top:8.75pt;height:28.2pt;width:292.45pt;z-index:251671552;mso-width-relative:page;mso-height-relative:page;" fillcolor="#FFFFFF [3201]" filled="t" stroked="f" coordsize="21600,21600" o:gfxdata="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Xz5ztYAAAAKAQAA&#10;DwAAAAAAAAABACAAAAAiAAAAZHJzL2Rvd25yZXYueG1sUEsBAhQAFAAAAAgAh07iQFG1IUtUAgAA&#10;kQQAAA4AAAAAAAAAAQAgAAAAJQEAAGRycy9lMm9Eb2MueG1sUEsFBgAAAAAGAAYAWQEAAOsFAAAA&#10;AA==&#10;">
                <v:fill on="t" focussize="0,0"/>
                <v:stroke on="f" weight="0.5pt"/>
                <v:imagedata o:title=""/>
                <o:lock v:ext="edit" aspectratio="f"/>
                <v:textbox>
                  <w:txbxContent>
                    <w:p w14:paraId="4E736ABE">
                      <w:pPr>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w:t>
                      </w:r>
                      <w:r>
                        <w:rPr>
                          <w:rFonts w:hint="default" w:ascii="Times New Roman" w:hAnsi="Times New Roman" w:cs="Times New Roman"/>
                          <w:b/>
                          <w:bCs/>
                          <w:sz w:val="24"/>
                          <w:szCs w:val="24"/>
                          <w:lang w:val="en-US" w:eastAsia="zh-CN"/>
                        </w:rPr>
                        <w:t>5</w:t>
                      </w:r>
                      <w:r>
                        <w:rPr>
                          <w:rFonts w:hint="eastAsia" w:ascii="宋体" w:hAnsi="宋体" w:cs="宋体"/>
                          <w:b/>
                          <w:bCs/>
                          <w:sz w:val="24"/>
                          <w:szCs w:val="24"/>
                          <w:lang w:val="en-US" w:eastAsia="zh-CN"/>
                        </w:rPr>
                        <w:t>：关于</w:t>
                      </w:r>
                      <w:r>
                        <w:rPr>
                          <w:rFonts w:hint="eastAsia" w:ascii="宋体" w:hAnsi="宋体" w:eastAsia="宋体" w:cs="宋体"/>
                          <w:b/>
                          <w:bCs/>
                          <w:sz w:val="24"/>
                          <w:szCs w:val="24"/>
                          <w:lang w:val="en-US" w:eastAsia="zh-CN"/>
                        </w:rPr>
                        <w:t>华容工业集中区</w:t>
                      </w:r>
                      <w:r>
                        <w:rPr>
                          <w:rFonts w:hint="eastAsia" w:ascii="宋体" w:hAnsi="宋体" w:cs="宋体"/>
                          <w:b/>
                          <w:bCs/>
                          <w:sz w:val="24"/>
                          <w:szCs w:val="24"/>
                          <w:lang w:val="en-US" w:eastAsia="zh-CN"/>
                        </w:rPr>
                        <w:t>环境影响报告书的</w:t>
                      </w:r>
                      <w:r>
                        <w:rPr>
                          <w:rFonts w:hint="eastAsia" w:ascii="宋体" w:hAnsi="宋体" w:eastAsia="宋体" w:cs="宋体"/>
                          <w:b/>
                          <w:bCs/>
                          <w:sz w:val="24"/>
                          <w:szCs w:val="24"/>
                          <w:lang w:val="en-US" w:eastAsia="zh-CN"/>
                        </w:rPr>
                        <w:t>批复</w:t>
                      </w:r>
                    </w:p>
                    <w:p w14:paraId="25DEB1D8">
                      <w:pPr>
                        <w:jc w:val="both"/>
                        <w:rPr>
                          <w:rFonts w:hint="default" w:ascii="宋体" w:hAnsi="宋体" w:eastAsia="宋体" w:cs="宋体"/>
                          <w:b/>
                          <w:bCs/>
                          <w:color w:val="auto"/>
                          <w:sz w:val="24"/>
                          <w:szCs w:val="24"/>
                          <w:lang w:val="en-US" w:eastAsia="zh-CN"/>
                        </w:rPr>
                      </w:pPr>
                    </w:p>
                    <w:p w14:paraId="00C614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宋体" w:hAnsi="宋体" w:eastAsia="宋体" w:cs="宋体"/>
                          <w:b/>
                          <w:bCs/>
                          <w:color w:val="auto"/>
                          <w:sz w:val="24"/>
                          <w:szCs w:val="24"/>
                          <w:lang w:val="en-US" w:eastAsia="zh-CN"/>
                        </w:rPr>
                      </w:pPr>
                    </w:p>
                    <w:p w14:paraId="61DBB3D5">
                      <w:pPr>
                        <w:jc w:val="both"/>
                        <w:rPr>
                          <w:rFonts w:hint="eastAsia"/>
                        </w:rPr>
                      </w:pPr>
                    </w:p>
                  </w:txbxContent>
                </v:textbox>
              </v:shape>
            </w:pict>
          </mc:Fallback>
        </mc:AlternateContent>
      </w:r>
      <w:r>
        <w:rPr>
          <w:rFonts w:hint="eastAsia" w:eastAsia="宋体"/>
          <w:u w:val="none" w:color="auto"/>
          <w:lang w:eastAsia="zh-CN"/>
        </w:rPr>
        <w:drawing>
          <wp:inline distT="0" distB="0" distL="114300" distR="114300">
            <wp:extent cx="6762750" cy="9740265"/>
            <wp:effectExtent l="9525" t="9525" r="9525" b="22860"/>
            <wp:docPr id="47" name="图片 3" descr="规划环评批复1"/>
            <wp:cNvGraphicFramePr/>
            <a:graphic xmlns:a="http://schemas.openxmlformats.org/drawingml/2006/main">
              <a:graphicData uri="http://schemas.openxmlformats.org/drawingml/2006/picture">
                <pic:pic xmlns:pic="http://schemas.openxmlformats.org/drawingml/2006/picture">
                  <pic:nvPicPr>
                    <pic:cNvPr id="47" name="图片 3" descr="规划环评批复1"/>
                    <pic:cNvPicPr/>
                  </pic:nvPicPr>
                  <pic:blipFill>
                    <a:blip r:embed="rId46"/>
                    <a:stretch>
                      <a:fillRect/>
                    </a:stretch>
                  </pic:blipFill>
                  <pic:spPr>
                    <a:xfrm>
                      <a:off x="0" y="0"/>
                      <a:ext cx="6762750" cy="9740265"/>
                    </a:xfrm>
                    <a:prstGeom prst="rect">
                      <a:avLst/>
                    </a:prstGeom>
                    <a:noFill/>
                    <a:ln>
                      <a:solidFill>
                        <a:schemeClr val="tx1"/>
                      </a:solidFill>
                    </a:ln>
                  </pic:spPr>
                </pic:pic>
              </a:graphicData>
            </a:graphic>
          </wp:inline>
        </w:drawing>
      </w:r>
    </w:p>
    <w:p w14:paraId="54831954">
      <w:pPr>
        <w:pStyle w:val="48"/>
        <w:ind w:firstLine="0" w:firstLineChars="0"/>
        <w:rPr>
          <w:rFonts w:hint="eastAsia" w:eastAsia="宋体"/>
          <w:sz w:val="28"/>
          <w:szCs w:val="28"/>
          <w:u w:val="none" w:color="auto"/>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宋体"/>
          <w:sz w:val="28"/>
          <w:szCs w:val="28"/>
          <w:u w:val="none" w:color="auto"/>
          <w:lang w:eastAsia="zh-CN"/>
        </w:rPr>
        <w:drawing>
          <wp:inline distT="0" distB="0" distL="114300" distR="114300">
            <wp:extent cx="6800850" cy="9740265"/>
            <wp:effectExtent l="9525" t="9525" r="9525" b="22860"/>
            <wp:docPr id="48" name="图片 4" descr="规划环评批复2"/>
            <wp:cNvGraphicFramePr/>
            <a:graphic xmlns:a="http://schemas.openxmlformats.org/drawingml/2006/main">
              <a:graphicData uri="http://schemas.openxmlformats.org/drawingml/2006/picture">
                <pic:pic xmlns:pic="http://schemas.openxmlformats.org/drawingml/2006/picture">
                  <pic:nvPicPr>
                    <pic:cNvPr id="48" name="图片 4" descr="规划环评批复2"/>
                    <pic:cNvPicPr/>
                  </pic:nvPicPr>
                  <pic:blipFill>
                    <a:blip r:embed="rId47"/>
                    <a:stretch>
                      <a:fillRect/>
                    </a:stretch>
                  </pic:blipFill>
                  <pic:spPr>
                    <a:xfrm>
                      <a:off x="0" y="0"/>
                      <a:ext cx="6800850" cy="9740265"/>
                    </a:xfrm>
                    <a:prstGeom prst="rect">
                      <a:avLst/>
                    </a:prstGeom>
                    <a:noFill/>
                    <a:ln>
                      <a:solidFill>
                        <a:schemeClr val="tx1"/>
                      </a:solidFill>
                    </a:ln>
                  </pic:spPr>
                </pic:pic>
              </a:graphicData>
            </a:graphic>
          </wp:inline>
        </w:drawing>
      </w:r>
    </w:p>
    <w:p w14:paraId="1AF3DC0D">
      <w:pPr>
        <w:pStyle w:val="48"/>
        <w:ind w:firstLine="0" w:firstLineChars="0"/>
        <w:rPr>
          <w:rFonts w:hint="eastAsia" w:eastAsia="宋体"/>
          <w:u w:val="none" w:color="auto"/>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宋体"/>
          <w:u w:val="none" w:color="auto"/>
          <w:lang w:eastAsia="zh-CN"/>
        </w:rPr>
        <w:drawing>
          <wp:inline distT="0" distB="0" distL="114300" distR="114300">
            <wp:extent cx="6753225" cy="9684385"/>
            <wp:effectExtent l="9525" t="9525" r="19050" b="21590"/>
            <wp:docPr id="49" name="图片 5" descr="规划环评批复3"/>
            <wp:cNvGraphicFramePr/>
            <a:graphic xmlns:a="http://schemas.openxmlformats.org/drawingml/2006/main">
              <a:graphicData uri="http://schemas.openxmlformats.org/drawingml/2006/picture">
                <pic:pic xmlns:pic="http://schemas.openxmlformats.org/drawingml/2006/picture">
                  <pic:nvPicPr>
                    <pic:cNvPr id="49" name="图片 5" descr="规划环评批复3"/>
                    <pic:cNvPicPr/>
                  </pic:nvPicPr>
                  <pic:blipFill>
                    <a:blip r:embed="rId48"/>
                    <a:stretch>
                      <a:fillRect/>
                    </a:stretch>
                  </pic:blipFill>
                  <pic:spPr>
                    <a:xfrm>
                      <a:off x="0" y="0"/>
                      <a:ext cx="6753225" cy="9684385"/>
                    </a:xfrm>
                    <a:prstGeom prst="rect">
                      <a:avLst/>
                    </a:prstGeom>
                    <a:noFill/>
                    <a:ln>
                      <a:solidFill>
                        <a:schemeClr val="tx1"/>
                      </a:solidFill>
                    </a:ln>
                  </pic:spPr>
                </pic:pic>
              </a:graphicData>
            </a:graphic>
          </wp:inline>
        </w:drawing>
      </w:r>
    </w:p>
    <w:p w14:paraId="4E34DEE8">
      <w:pPr>
        <w:pStyle w:val="48"/>
        <w:ind w:firstLine="0" w:firstLineChars="0"/>
        <w:rPr>
          <w:rFonts w:hint="eastAsia" w:eastAsia="宋体"/>
          <w:u w:val="none" w:color="auto"/>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宋体"/>
          <w:u w:val="none" w:color="auto"/>
          <w:lang w:eastAsia="zh-CN"/>
        </w:rPr>
        <w:drawing>
          <wp:inline distT="0" distB="0" distL="114300" distR="114300">
            <wp:extent cx="6790690" cy="9721850"/>
            <wp:effectExtent l="9525" t="9525" r="19685" b="22225"/>
            <wp:docPr id="51" name="图片 6" descr="规划环评批复4"/>
            <wp:cNvGraphicFramePr/>
            <a:graphic xmlns:a="http://schemas.openxmlformats.org/drawingml/2006/main">
              <a:graphicData uri="http://schemas.openxmlformats.org/drawingml/2006/picture">
                <pic:pic xmlns:pic="http://schemas.openxmlformats.org/drawingml/2006/picture">
                  <pic:nvPicPr>
                    <pic:cNvPr id="51" name="图片 6" descr="规划环评批复4"/>
                    <pic:cNvPicPr/>
                  </pic:nvPicPr>
                  <pic:blipFill>
                    <a:blip r:embed="rId49"/>
                    <a:stretch>
                      <a:fillRect/>
                    </a:stretch>
                  </pic:blipFill>
                  <pic:spPr>
                    <a:xfrm>
                      <a:off x="0" y="0"/>
                      <a:ext cx="6790690" cy="9721850"/>
                    </a:xfrm>
                    <a:prstGeom prst="rect">
                      <a:avLst/>
                    </a:prstGeom>
                    <a:noFill/>
                    <a:ln>
                      <a:solidFill>
                        <a:schemeClr val="tx1"/>
                      </a:solidFill>
                    </a:ln>
                  </pic:spPr>
                </pic:pic>
              </a:graphicData>
            </a:graphic>
          </wp:inline>
        </w:drawing>
      </w:r>
    </w:p>
    <w:p w14:paraId="0718F3E1">
      <w:pPr>
        <w:pStyle w:val="48"/>
        <w:ind w:firstLine="0" w:firstLineChars="0"/>
        <w:rPr>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宋体"/>
          <w:u w:val="none" w:color="auto"/>
          <w:lang w:eastAsia="zh-CN"/>
        </w:rPr>
        <w:drawing>
          <wp:inline distT="0" distB="0" distL="114300" distR="114300">
            <wp:extent cx="6781165" cy="9674860"/>
            <wp:effectExtent l="9525" t="9525" r="10160" b="12065"/>
            <wp:docPr id="52" name="图片 7" descr="规划环评批复5"/>
            <wp:cNvGraphicFramePr/>
            <a:graphic xmlns:a="http://schemas.openxmlformats.org/drawingml/2006/main">
              <a:graphicData uri="http://schemas.openxmlformats.org/drawingml/2006/picture">
                <pic:pic xmlns:pic="http://schemas.openxmlformats.org/drawingml/2006/picture">
                  <pic:nvPicPr>
                    <pic:cNvPr id="52" name="图片 7" descr="规划环评批复5"/>
                    <pic:cNvPicPr/>
                  </pic:nvPicPr>
                  <pic:blipFill>
                    <a:blip r:embed="rId50"/>
                    <a:stretch>
                      <a:fillRect/>
                    </a:stretch>
                  </pic:blipFill>
                  <pic:spPr>
                    <a:xfrm>
                      <a:off x="0" y="0"/>
                      <a:ext cx="6781165" cy="9674860"/>
                    </a:xfrm>
                    <a:prstGeom prst="rect">
                      <a:avLst/>
                    </a:prstGeom>
                    <a:noFill/>
                    <a:ln>
                      <a:solidFill>
                        <a:schemeClr val="tx1"/>
                      </a:solidFill>
                    </a:ln>
                  </pic:spPr>
                </pic:pic>
              </a:graphicData>
            </a:graphic>
          </wp:inline>
        </w:drawing>
      </w:r>
    </w:p>
    <w:p w14:paraId="72E8C1DB">
      <w:pPr>
        <w:pStyle w:val="48"/>
        <w:ind w:firstLine="0" w:firstLineChars="0"/>
        <w:rPr>
          <w:rFonts w:hint="eastAsia"/>
          <w:u w:val="none" w:color="auto"/>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u w:val="none" w:color="auto"/>
          <w:bdr w:val="single" w:sz="4" w:space="0"/>
          <w:lang w:eastAsia="zh-CN"/>
        </w:rPr>
        <w:drawing>
          <wp:inline distT="0" distB="0" distL="114300" distR="114300">
            <wp:extent cx="6771640" cy="9569450"/>
            <wp:effectExtent l="0" t="0" r="10160" b="12700"/>
            <wp:docPr id="63" name="图片 63" descr="1.2、环评批复（湘环评函[2014]58号）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2、环评批复（湘环评函[2014]58号）_06"/>
                    <pic:cNvPicPr>
                      <a:picLocks noChangeAspect="1"/>
                    </pic:cNvPicPr>
                  </pic:nvPicPr>
                  <pic:blipFill>
                    <a:blip r:embed="rId51"/>
                    <a:stretch>
                      <a:fillRect/>
                    </a:stretch>
                  </pic:blipFill>
                  <pic:spPr>
                    <a:xfrm>
                      <a:off x="0" y="0"/>
                      <a:ext cx="6771640" cy="9569450"/>
                    </a:xfrm>
                    <a:prstGeom prst="rect">
                      <a:avLst/>
                    </a:prstGeom>
                  </pic:spPr>
                </pic:pic>
              </a:graphicData>
            </a:graphic>
          </wp:inline>
        </w:drawing>
      </w:r>
    </w:p>
    <w:p w14:paraId="0A44266C">
      <w:pPr>
        <w:pStyle w:val="48"/>
        <w:ind w:firstLine="0" w:firstLineChars="0"/>
        <w:rPr>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 w:val="21"/>
          <w:u w:val="none" w:color="auto"/>
        </w:rPr>
        <mc:AlternateContent>
          <mc:Choice Requires="wps">
            <w:drawing>
              <wp:anchor distT="0" distB="0" distL="114300" distR="114300" simplePos="0" relativeHeight="251672576" behindDoc="0" locked="0" layoutInCell="1" allowOverlap="1">
                <wp:simplePos x="0" y="0"/>
                <wp:positionH relativeFrom="column">
                  <wp:posOffset>2372995</wp:posOffset>
                </wp:positionH>
                <wp:positionV relativeFrom="paragraph">
                  <wp:posOffset>113665</wp:posOffset>
                </wp:positionV>
                <wp:extent cx="4330700" cy="505460"/>
                <wp:effectExtent l="0" t="0" r="12700" b="8890"/>
                <wp:wrapNone/>
                <wp:docPr id="55" name="文本框 55"/>
                <wp:cNvGraphicFramePr/>
                <a:graphic xmlns:a="http://schemas.openxmlformats.org/drawingml/2006/main">
                  <a:graphicData uri="http://schemas.microsoft.com/office/word/2010/wordprocessingShape">
                    <wps:wsp>
                      <wps:cNvSpPr txBox="1"/>
                      <wps:spPr>
                        <a:xfrm>
                          <a:off x="0" y="0"/>
                          <a:ext cx="4330700" cy="505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015AFD">
                            <w:pPr>
                              <w:jc w:val="center"/>
                              <w:outlineLvl w:val="0"/>
                              <w:rPr>
                                <w:rFonts w:hint="default"/>
                                <w:lang w:val="en-US"/>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6：关于</w:t>
                            </w:r>
                            <w:r>
                              <w:rPr>
                                <w:rFonts w:hint="eastAsia" w:ascii="宋体" w:hAnsi="宋体" w:eastAsia="宋体" w:cs="宋体"/>
                                <w:b/>
                                <w:bCs/>
                                <w:sz w:val="24"/>
                                <w:szCs w:val="24"/>
                                <w:lang w:val="en-US" w:eastAsia="zh-CN"/>
                              </w:rPr>
                              <w:t>华容高新技术产业开发区</w:t>
                            </w:r>
                            <w:r>
                              <w:rPr>
                                <w:rFonts w:hint="eastAsia" w:ascii="宋体" w:hAnsi="宋体" w:cs="宋体"/>
                                <w:b/>
                                <w:bCs/>
                                <w:sz w:val="24"/>
                                <w:szCs w:val="24"/>
                                <w:lang w:val="en-US" w:eastAsia="zh-CN"/>
                              </w:rPr>
                              <w:t>环境影响</w:t>
                            </w:r>
                            <w:r>
                              <w:rPr>
                                <w:rFonts w:hint="eastAsia" w:ascii="宋体" w:hAnsi="宋体" w:eastAsia="宋体" w:cs="宋体"/>
                                <w:b/>
                                <w:bCs/>
                                <w:sz w:val="24"/>
                                <w:szCs w:val="24"/>
                                <w:lang w:val="en-US" w:eastAsia="zh-CN"/>
                              </w:rPr>
                              <w:t>跟踪</w:t>
                            </w:r>
                            <w:r>
                              <w:rPr>
                                <w:rFonts w:hint="eastAsia" w:ascii="宋体" w:hAnsi="宋体" w:cs="宋体"/>
                                <w:b/>
                                <w:bCs/>
                                <w:sz w:val="24"/>
                                <w:szCs w:val="24"/>
                                <w:lang w:val="en-US" w:eastAsia="zh-CN"/>
                              </w:rPr>
                              <w:t>评价工作意见的函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85pt;margin-top:8.95pt;height:39.8pt;width:341pt;z-index:251672576;mso-width-relative:page;mso-height-relative:page;" fillcolor="#FFFFFF [3201]" filled="t" stroked="f" coordsize="21600,21600" o:gfxdata="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wn//jVAAAACgEAAA8A&#10;AAAAAAAAAQAgAAAAIgAAAGRycy9kb3ducmV2LnhtbFBLAQIUABQAAAAIAIdO4kDuSqJWUwIAAJEE&#10;AAAOAAAAAAAAAAEAIAAAACQBAABkcnMvZTJvRG9jLnhtbFBLBQYAAAAABgAGAFkBAADpBQAAAAA=&#10;">
                <v:fill on="t" focussize="0,0"/>
                <v:stroke on="f" weight="0.5pt"/>
                <v:imagedata o:title=""/>
                <o:lock v:ext="edit" aspectratio="f"/>
                <v:textbox>
                  <w:txbxContent>
                    <w:p w14:paraId="3C015AFD">
                      <w:pPr>
                        <w:jc w:val="center"/>
                        <w:outlineLvl w:val="0"/>
                        <w:rPr>
                          <w:rFonts w:hint="default"/>
                          <w:lang w:val="en-US"/>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6：关于</w:t>
                      </w:r>
                      <w:r>
                        <w:rPr>
                          <w:rFonts w:hint="eastAsia" w:ascii="宋体" w:hAnsi="宋体" w:eastAsia="宋体" w:cs="宋体"/>
                          <w:b/>
                          <w:bCs/>
                          <w:sz w:val="24"/>
                          <w:szCs w:val="24"/>
                          <w:lang w:val="en-US" w:eastAsia="zh-CN"/>
                        </w:rPr>
                        <w:t>华容高新技术产业开发区</w:t>
                      </w:r>
                      <w:r>
                        <w:rPr>
                          <w:rFonts w:hint="eastAsia" w:ascii="宋体" w:hAnsi="宋体" w:cs="宋体"/>
                          <w:b/>
                          <w:bCs/>
                          <w:sz w:val="24"/>
                          <w:szCs w:val="24"/>
                          <w:lang w:val="en-US" w:eastAsia="zh-CN"/>
                        </w:rPr>
                        <w:t>环境影响</w:t>
                      </w:r>
                      <w:r>
                        <w:rPr>
                          <w:rFonts w:hint="eastAsia" w:ascii="宋体" w:hAnsi="宋体" w:eastAsia="宋体" w:cs="宋体"/>
                          <w:b/>
                          <w:bCs/>
                          <w:sz w:val="24"/>
                          <w:szCs w:val="24"/>
                          <w:lang w:val="en-US" w:eastAsia="zh-CN"/>
                        </w:rPr>
                        <w:t>跟踪</w:t>
                      </w:r>
                      <w:r>
                        <w:rPr>
                          <w:rFonts w:hint="eastAsia" w:ascii="宋体" w:hAnsi="宋体" w:cs="宋体"/>
                          <w:b/>
                          <w:bCs/>
                          <w:sz w:val="24"/>
                          <w:szCs w:val="24"/>
                          <w:lang w:val="en-US" w:eastAsia="zh-CN"/>
                        </w:rPr>
                        <w:t>评价工作意见的函</w:t>
                      </w:r>
                    </w:p>
                  </w:txbxContent>
                </v:textbox>
              </v:shape>
            </w:pict>
          </mc:Fallback>
        </mc:AlternateContent>
      </w:r>
      <w:r>
        <w:rPr>
          <w:u w:val="none" w:color="auto"/>
        </w:rPr>
        <w:drawing>
          <wp:inline distT="0" distB="0" distL="114300" distR="114300">
            <wp:extent cx="6753860" cy="9759315"/>
            <wp:effectExtent l="9525" t="9525" r="18415" b="22860"/>
            <wp:docPr id="54" name="图片 8"/>
            <wp:cNvGraphicFramePr/>
            <a:graphic xmlns:a="http://schemas.openxmlformats.org/drawingml/2006/main">
              <a:graphicData uri="http://schemas.openxmlformats.org/drawingml/2006/picture">
                <pic:pic xmlns:pic="http://schemas.openxmlformats.org/drawingml/2006/picture">
                  <pic:nvPicPr>
                    <pic:cNvPr id="54" name="图片 8"/>
                    <pic:cNvPicPr/>
                  </pic:nvPicPr>
                  <pic:blipFill>
                    <a:blip r:embed="rId52"/>
                    <a:stretch>
                      <a:fillRect/>
                    </a:stretch>
                  </pic:blipFill>
                  <pic:spPr>
                    <a:xfrm>
                      <a:off x="0" y="0"/>
                      <a:ext cx="6753860" cy="9759315"/>
                    </a:xfrm>
                    <a:prstGeom prst="rect">
                      <a:avLst/>
                    </a:prstGeom>
                    <a:noFill/>
                    <a:ln>
                      <a:solidFill>
                        <a:schemeClr val="tx1"/>
                      </a:solidFill>
                    </a:ln>
                  </pic:spPr>
                </pic:pic>
              </a:graphicData>
            </a:graphic>
          </wp:inline>
        </w:drawing>
      </w:r>
    </w:p>
    <w:p w14:paraId="3D78A226">
      <w:pPr>
        <w:pStyle w:val="48"/>
        <w:ind w:firstLine="0" w:firstLineChars="0"/>
        <w:rPr>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u w:val="none" w:color="auto"/>
        </w:rPr>
        <w:drawing>
          <wp:inline distT="0" distB="0" distL="114300" distR="114300">
            <wp:extent cx="6725285" cy="9684385"/>
            <wp:effectExtent l="9525" t="9525" r="27940" b="21590"/>
            <wp:docPr id="56" name="图片 9"/>
            <wp:cNvGraphicFramePr/>
            <a:graphic xmlns:a="http://schemas.openxmlformats.org/drawingml/2006/main">
              <a:graphicData uri="http://schemas.openxmlformats.org/drawingml/2006/picture">
                <pic:pic xmlns:pic="http://schemas.openxmlformats.org/drawingml/2006/picture">
                  <pic:nvPicPr>
                    <pic:cNvPr id="56" name="图片 9"/>
                    <pic:cNvPicPr/>
                  </pic:nvPicPr>
                  <pic:blipFill>
                    <a:blip r:embed="rId53"/>
                    <a:stretch>
                      <a:fillRect/>
                    </a:stretch>
                  </pic:blipFill>
                  <pic:spPr>
                    <a:xfrm>
                      <a:off x="0" y="0"/>
                      <a:ext cx="6725285" cy="9684385"/>
                    </a:xfrm>
                    <a:prstGeom prst="rect">
                      <a:avLst/>
                    </a:prstGeom>
                    <a:noFill/>
                    <a:ln>
                      <a:solidFill>
                        <a:schemeClr val="tx1"/>
                      </a:solidFill>
                    </a:ln>
                  </pic:spPr>
                </pic:pic>
              </a:graphicData>
            </a:graphic>
          </wp:inline>
        </w:drawing>
      </w:r>
    </w:p>
    <w:p w14:paraId="1EFC4C37">
      <w:pPr>
        <w:pStyle w:val="48"/>
        <w:ind w:firstLine="0" w:firstLineChars="0"/>
        <w:rPr>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u w:val="none" w:color="auto"/>
        </w:rPr>
        <w:drawing>
          <wp:inline distT="0" distB="0" distL="114300" distR="114300">
            <wp:extent cx="6744335" cy="9711690"/>
            <wp:effectExtent l="9525" t="9525" r="27940" b="13335"/>
            <wp:docPr id="57" name="图片 10"/>
            <wp:cNvGraphicFramePr/>
            <a:graphic xmlns:a="http://schemas.openxmlformats.org/drawingml/2006/main">
              <a:graphicData uri="http://schemas.openxmlformats.org/drawingml/2006/picture">
                <pic:pic xmlns:pic="http://schemas.openxmlformats.org/drawingml/2006/picture">
                  <pic:nvPicPr>
                    <pic:cNvPr id="57" name="图片 10"/>
                    <pic:cNvPicPr/>
                  </pic:nvPicPr>
                  <pic:blipFill>
                    <a:blip r:embed="rId54"/>
                    <a:stretch>
                      <a:fillRect/>
                    </a:stretch>
                  </pic:blipFill>
                  <pic:spPr>
                    <a:xfrm>
                      <a:off x="0" y="0"/>
                      <a:ext cx="6744335" cy="9711690"/>
                    </a:xfrm>
                    <a:prstGeom prst="rect">
                      <a:avLst/>
                    </a:prstGeom>
                    <a:noFill/>
                    <a:ln>
                      <a:solidFill>
                        <a:schemeClr val="tx1"/>
                      </a:solidFill>
                    </a:ln>
                  </pic:spPr>
                </pic:pic>
              </a:graphicData>
            </a:graphic>
          </wp:inline>
        </w:drawing>
      </w:r>
    </w:p>
    <w:p w14:paraId="15CF2489">
      <w:pPr>
        <w:pStyle w:val="48"/>
        <w:ind w:firstLine="0" w:firstLineChars="0"/>
        <w:rPr>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u w:val="none" w:color="auto"/>
        </w:rPr>
        <w:drawing>
          <wp:inline distT="0" distB="0" distL="114300" distR="114300">
            <wp:extent cx="6753860" cy="9768205"/>
            <wp:effectExtent l="9525" t="9525" r="18415" b="13970"/>
            <wp:docPr id="58" name="图片 1"/>
            <wp:cNvGraphicFramePr/>
            <a:graphic xmlns:a="http://schemas.openxmlformats.org/drawingml/2006/main">
              <a:graphicData uri="http://schemas.openxmlformats.org/drawingml/2006/picture">
                <pic:pic xmlns:pic="http://schemas.openxmlformats.org/drawingml/2006/picture">
                  <pic:nvPicPr>
                    <pic:cNvPr id="58" name="图片 1"/>
                    <pic:cNvPicPr/>
                  </pic:nvPicPr>
                  <pic:blipFill>
                    <a:blip r:embed="rId55"/>
                    <a:stretch>
                      <a:fillRect/>
                    </a:stretch>
                  </pic:blipFill>
                  <pic:spPr>
                    <a:xfrm>
                      <a:off x="0" y="0"/>
                      <a:ext cx="6753860" cy="9768205"/>
                    </a:xfrm>
                    <a:prstGeom prst="rect">
                      <a:avLst/>
                    </a:prstGeom>
                    <a:noFill/>
                    <a:ln>
                      <a:solidFill>
                        <a:schemeClr val="tx1"/>
                      </a:solidFill>
                    </a:ln>
                  </pic:spPr>
                </pic:pic>
              </a:graphicData>
            </a:graphic>
          </wp:inline>
        </w:drawing>
      </w:r>
    </w:p>
    <w:p w14:paraId="25A59B6F">
      <w:pPr>
        <w:pStyle w:val="48"/>
        <w:ind w:firstLine="0" w:firstLineChars="0"/>
        <w:rPr>
          <w:position w:val="-234"/>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 w:val="21"/>
          <w:u w:val="none" w:color="auto"/>
        </w:rPr>
        <mc:AlternateContent>
          <mc:Choice Requires="wps">
            <w:drawing>
              <wp:anchor distT="0" distB="0" distL="114300" distR="114300" simplePos="0" relativeHeight="251678720" behindDoc="0" locked="0" layoutInCell="1" allowOverlap="1">
                <wp:simplePos x="0" y="0"/>
                <wp:positionH relativeFrom="column">
                  <wp:posOffset>4473575</wp:posOffset>
                </wp:positionH>
                <wp:positionV relativeFrom="paragraph">
                  <wp:posOffset>903605</wp:posOffset>
                </wp:positionV>
                <wp:extent cx="2276475" cy="307975"/>
                <wp:effectExtent l="0" t="0" r="9525" b="15875"/>
                <wp:wrapNone/>
                <wp:docPr id="36" name="文本框 36"/>
                <wp:cNvGraphicFramePr/>
                <a:graphic xmlns:a="http://schemas.openxmlformats.org/drawingml/2006/main">
                  <a:graphicData uri="http://schemas.microsoft.com/office/word/2010/wordprocessingShape">
                    <wps:wsp>
                      <wps:cNvSpPr txBox="1"/>
                      <wps:spPr>
                        <a:xfrm>
                          <a:off x="0" y="0"/>
                          <a:ext cx="2276475" cy="307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C016FD">
                            <w:pPr>
                              <w:jc w:val="center"/>
                              <w:outlineLvl w:val="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附件7：引用数据的检测报告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2.25pt;margin-top:71.15pt;height:24.25pt;width:179.25pt;z-index:251678720;mso-width-relative:page;mso-height-relative:page;" fillcolor="#FFFFFF [3201]" filled="t" stroked="f" coordsize="21600,21600" o:gfxdata="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R3f4tYAAAAMAQAADwAA&#10;AAAAAAABACAAAAAiAAAAZHJzL2Rvd25yZXYueG1sUEsBAhQAFAAAAAgAh07iQKH/fCdRAgAAkQQA&#10;AA4AAAAAAAAAAQAgAAAAJQEAAGRycy9lMm9Eb2MueG1sUEsFBgAAAAAGAAYAWQEAAOgFAAAAAA==&#10;">
                <v:fill on="t" focussize="0,0"/>
                <v:stroke on="f" weight="0.5pt"/>
                <v:imagedata o:title=""/>
                <o:lock v:ext="edit" aspectratio="f"/>
                <v:textbox>
                  <w:txbxContent>
                    <w:p w14:paraId="0AC016FD">
                      <w:pPr>
                        <w:jc w:val="center"/>
                        <w:outlineLvl w:val="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附件7：引用数据的检测报告</w:t>
                      </w:r>
                    </w:p>
                  </w:txbxContent>
                </v:textbox>
              </v:shape>
            </w:pict>
          </mc:Fallback>
        </mc:AlternateContent>
      </w:r>
      <w:r>
        <w:rPr>
          <w:position w:val="-234"/>
          <w:u w:val="none" w:color="auto"/>
          <w:bdr w:val="single" w:sz="4" w:space="0"/>
        </w:rPr>
        <w:drawing>
          <wp:inline distT="0" distB="0" distL="0" distR="0">
            <wp:extent cx="6827520" cy="9869170"/>
            <wp:effectExtent l="0" t="0" r="11430" b="1778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56"/>
                    <a:stretch>
                      <a:fillRect/>
                    </a:stretch>
                  </pic:blipFill>
                  <pic:spPr>
                    <a:xfrm>
                      <a:off x="0" y="0"/>
                      <a:ext cx="6827520" cy="9869170"/>
                    </a:xfrm>
                    <a:prstGeom prst="rect">
                      <a:avLst/>
                    </a:prstGeom>
                  </pic:spPr>
                </pic:pic>
              </a:graphicData>
            </a:graphic>
          </wp:inline>
        </w:drawing>
      </w:r>
    </w:p>
    <w:p w14:paraId="2B616C8B">
      <w:pPr>
        <w:pStyle w:val="48"/>
        <w:ind w:firstLine="0" w:firstLineChars="0"/>
        <w:rPr>
          <w:position w:val="-234"/>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position w:val="-234"/>
          <w:u w:val="none" w:color="auto"/>
          <w:bdr w:val="single" w:sz="4" w:space="0"/>
        </w:rPr>
        <w:drawing>
          <wp:inline distT="0" distB="0" distL="0" distR="0">
            <wp:extent cx="6861810" cy="9753600"/>
            <wp:effectExtent l="0" t="0" r="15240" b="0"/>
            <wp:docPr id="65" name="IM 102"/>
            <wp:cNvGraphicFramePr/>
            <a:graphic xmlns:a="http://schemas.openxmlformats.org/drawingml/2006/main">
              <a:graphicData uri="http://schemas.openxmlformats.org/drawingml/2006/picture">
                <pic:pic xmlns:pic="http://schemas.openxmlformats.org/drawingml/2006/picture">
                  <pic:nvPicPr>
                    <pic:cNvPr id="65" name="IM 102"/>
                    <pic:cNvPicPr/>
                  </pic:nvPicPr>
                  <pic:blipFill>
                    <a:blip r:embed="rId57"/>
                    <a:stretch>
                      <a:fillRect/>
                    </a:stretch>
                  </pic:blipFill>
                  <pic:spPr>
                    <a:xfrm>
                      <a:off x="0" y="0"/>
                      <a:ext cx="6861810" cy="9753600"/>
                    </a:xfrm>
                    <a:prstGeom prst="rect">
                      <a:avLst/>
                    </a:prstGeom>
                  </pic:spPr>
                </pic:pic>
              </a:graphicData>
            </a:graphic>
          </wp:inline>
        </w:drawing>
      </w:r>
    </w:p>
    <w:p w14:paraId="6826C062">
      <w:pPr>
        <w:pStyle w:val="48"/>
        <w:ind w:firstLine="0" w:firstLineChars="0"/>
        <w:rPr>
          <w:position w:val="-234"/>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position w:val="-234"/>
          <w:u w:val="none" w:color="auto"/>
          <w:bdr w:val="single" w:sz="4" w:space="0"/>
        </w:rPr>
        <w:drawing>
          <wp:inline distT="0" distB="0" distL="0" distR="0">
            <wp:extent cx="6815455" cy="9706610"/>
            <wp:effectExtent l="0" t="0" r="4445" b="889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58"/>
                    <a:stretch>
                      <a:fillRect/>
                    </a:stretch>
                  </pic:blipFill>
                  <pic:spPr>
                    <a:xfrm>
                      <a:off x="0" y="0"/>
                      <a:ext cx="6815455" cy="9706610"/>
                    </a:xfrm>
                    <a:prstGeom prst="rect">
                      <a:avLst/>
                    </a:prstGeom>
                  </pic:spPr>
                </pic:pic>
              </a:graphicData>
            </a:graphic>
          </wp:inline>
        </w:drawing>
      </w:r>
    </w:p>
    <w:p w14:paraId="4BEE37DB">
      <w:pPr>
        <w:pStyle w:val="48"/>
        <w:ind w:firstLine="0" w:firstLineChars="0"/>
        <w:rPr>
          <w:position w:val="-234"/>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position w:val="-234"/>
          <w:u w:val="none" w:color="auto"/>
          <w:bdr w:val="single" w:sz="4" w:space="0"/>
        </w:rPr>
        <w:drawing>
          <wp:inline distT="0" distB="0" distL="0" distR="0">
            <wp:extent cx="6769735" cy="9648825"/>
            <wp:effectExtent l="0" t="0" r="12065" b="9525"/>
            <wp:docPr id="68" name="IM 106"/>
            <wp:cNvGraphicFramePr/>
            <a:graphic xmlns:a="http://schemas.openxmlformats.org/drawingml/2006/main">
              <a:graphicData uri="http://schemas.openxmlformats.org/drawingml/2006/picture">
                <pic:pic xmlns:pic="http://schemas.openxmlformats.org/drawingml/2006/picture">
                  <pic:nvPicPr>
                    <pic:cNvPr id="68" name="IM 106"/>
                    <pic:cNvPicPr/>
                  </pic:nvPicPr>
                  <pic:blipFill>
                    <a:blip r:embed="rId59"/>
                    <a:stretch>
                      <a:fillRect/>
                    </a:stretch>
                  </pic:blipFill>
                  <pic:spPr>
                    <a:xfrm>
                      <a:off x="0" y="0"/>
                      <a:ext cx="6769735" cy="9648825"/>
                    </a:xfrm>
                    <a:prstGeom prst="rect">
                      <a:avLst/>
                    </a:prstGeom>
                  </pic:spPr>
                </pic:pic>
              </a:graphicData>
            </a:graphic>
          </wp:inline>
        </w:drawing>
      </w:r>
    </w:p>
    <w:p w14:paraId="2E1D5518">
      <w:pPr>
        <w:pStyle w:val="48"/>
        <w:ind w:firstLine="0" w:firstLineChars="0"/>
        <w:rPr>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u w:val="none" w:color="auto"/>
          <w:bdr w:val="single" w:sz="4" w:space="0"/>
        </w:rPr>
        <w:drawing>
          <wp:inline distT="0" distB="0" distL="114300" distR="114300">
            <wp:extent cx="6891020" cy="9737090"/>
            <wp:effectExtent l="0" t="0" r="5080" b="16510"/>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60"/>
                    <a:stretch>
                      <a:fillRect/>
                    </a:stretch>
                  </pic:blipFill>
                  <pic:spPr>
                    <a:xfrm>
                      <a:off x="0" y="0"/>
                      <a:ext cx="6891020" cy="9737090"/>
                    </a:xfrm>
                    <a:prstGeom prst="rect">
                      <a:avLst/>
                    </a:prstGeom>
                    <a:noFill/>
                    <a:ln>
                      <a:noFill/>
                    </a:ln>
                  </pic:spPr>
                </pic:pic>
              </a:graphicData>
            </a:graphic>
          </wp:inline>
        </w:drawing>
      </w:r>
    </w:p>
    <w:p w14:paraId="67276587">
      <w:pPr>
        <w:pStyle w:val="48"/>
        <w:ind w:firstLine="0" w:firstLineChars="0"/>
        <w:rPr>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u w:val="none" w:color="auto"/>
          <w:bdr w:val="single" w:sz="4" w:space="0"/>
        </w:rPr>
        <w:drawing>
          <wp:inline distT="0" distB="0" distL="114300" distR="114300">
            <wp:extent cx="6885305" cy="9641840"/>
            <wp:effectExtent l="0" t="0" r="10795" b="16510"/>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61"/>
                    <a:stretch>
                      <a:fillRect/>
                    </a:stretch>
                  </pic:blipFill>
                  <pic:spPr>
                    <a:xfrm>
                      <a:off x="0" y="0"/>
                      <a:ext cx="6885305" cy="9641840"/>
                    </a:xfrm>
                    <a:prstGeom prst="rect">
                      <a:avLst/>
                    </a:prstGeom>
                    <a:noFill/>
                    <a:ln>
                      <a:noFill/>
                    </a:ln>
                  </pic:spPr>
                </pic:pic>
              </a:graphicData>
            </a:graphic>
          </wp:inline>
        </w:drawing>
      </w:r>
    </w:p>
    <w:p w14:paraId="1A11C993">
      <w:pPr>
        <w:pStyle w:val="48"/>
        <w:ind w:firstLine="0" w:firstLineChars="0"/>
        <w:rPr>
          <w:position w:val="-234"/>
          <w:u w:val="none" w:color="auto"/>
          <w:bdr w:val="single" w:sz="4" w:space="0"/>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position w:val="-234"/>
          <w:u w:val="none" w:color="auto"/>
          <w:bdr w:val="single" w:sz="4" w:space="0"/>
        </w:rPr>
        <w:drawing>
          <wp:inline distT="0" distB="0" distL="0" distR="0">
            <wp:extent cx="6781165" cy="9787890"/>
            <wp:effectExtent l="0" t="0" r="635" b="381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62"/>
                    <a:stretch>
                      <a:fillRect/>
                    </a:stretch>
                  </pic:blipFill>
                  <pic:spPr>
                    <a:xfrm>
                      <a:off x="0" y="0"/>
                      <a:ext cx="6781165" cy="9787890"/>
                    </a:xfrm>
                    <a:prstGeom prst="rect">
                      <a:avLst/>
                    </a:prstGeom>
                  </pic:spPr>
                </pic:pic>
              </a:graphicData>
            </a:graphic>
          </wp:inline>
        </w:drawing>
      </w:r>
    </w:p>
    <w:p w14:paraId="358E1CB8">
      <w:pPr>
        <w:pStyle w:val="48"/>
        <w:ind w:firstLine="0" w:firstLineChars="0"/>
        <w:rPr>
          <w:rFonts w:hint="eastAsia"/>
          <w:position w:val="-234"/>
          <w:u w:val="none" w:color="auto"/>
          <w:bdr w:val="single" w:sz="4" w:space="0"/>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 w:val="21"/>
          <w:u w:val="none" w:color="auto"/>
        </w:rPr>
        <mc:AlternateContent>
          <mc:Choice Requires="wps">
            <w:drawing>
              <wp:anchor distT="0" distB="0" distL="114300" distR="114300" simplePos="0" relativeHeight="251691008" behindDoc="0" locked="0" layoutInCell="1" allowOverlap="1">
                <wp:simplePos x="0" y="0"/>
                <wp:positionH relativeFrom="column">
                  <wp:posOffset>3053080</wp:posOffset>
                </wp:positionH>
                <wp:positionV relativeFrom="paragraph">
                  <wp:posOffset>161925</wp:posOffset>
                </wp:positionV>
                <wp:extent cx="2853055" cy="307975"/>
                <wp:effectExtent l="0" t="0" r="4445" b="15875"/>
                <wp:wrapNone/>
                <wp:docPr id="92" name="文本框 92"/>
                <wp:cNvGraphicFramePr/>
                <a:graphic xmlns:a="http://schemas.openxmlformats.org/drawingml/2006/main">
                  <a:graphicData uri="http://schemas.microsoft.com/office/word/2010/wordprocessingShape">
                    <wps:wsp>
                      <wps:cNvSpPr txBox="1"/>
                      <wps:spPr>
                        <a:xfrm>
                          <a:off x="0" y="0"/>
                          <a:ext cx="2853055" cy="307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1E12E5">
                            <w:pPr>
                              <w:jc w:val="center"/>
                              <w:outlineLvl w:val="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8</w:t>
                            </w: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三封污水处理厂月度</w:t>
                            </w:r>
                            <w:r>
                              <w:rPr>
                                <w:rFonts w:hint="eastAsia" w:ascii="宋体" w:hAnsi="宋体" w:eastAsia="宋体" w:cs="宋体"/>
                                <w:b/>
                                <w:bCs/>
                                <w:sz w:val="24"/>
                                <w:szCs w:val="24"/>
                                <w:lang w:val="en-US" w:eastAsia="zh-CN"/>
                              </w:rPr>
                              <w:t>检测报告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0.4pt;margin-top:12.75pt;height:24.25pt;width:224.65pt;z-index:251691008;mso-width-relative:page;mso-height-relative:page;" fillcolor="#FFFFFF [3201]" filled="t" stroked="f" coordsize="21600,21600" o:gfxdata="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KrytUAAAAJAQAADwAA&#10;AAAAAAABACAAAAAiAAAAZHJzL2Rvd25yZXYueG1sUEsBAhQAFAAAAAgAh07iQJdKLrpSAgAAkQQA&#10;AA4AAAAAAAAAAQAgAAAAJAEAAGRycy9lMm9Eb2MueG1sUEsFBgAAAAAGAAYAWQEAAOgFAAAAAA==&#10;">
                <v:fill on="t" focussize="0,0"/>
                <v:stroke on="f" weight="0.5pt"/>
                <v:imagedata o:title=""/>
                <o:lock v:ext="edit" aspectratio="f"/>
                <v:textbox>
                  <w:txbxContent>
                    <w:p w14:paraId="2C1E12E5">
                      <w:pPr>
                        <w:jc w:val="center"/>
                        <w:outlineLvl w:val="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w:t>
                      </w:r>
                      <w:r>
                        <w:rPr>
                          <w:rFonts w:hint="eastAsia" w:ascii="宋体" w:hAnsi="宋体" w:cs="宋体"/>
                          <w:b/>
                          <w:bCs/>
                          <w:sz w:val="24"/>
                          <w:szCs w:val="24"/>
                          <w:lang w:val="en-US" w:eastAsia="zh-CN"/>
                        </w:rPr>
                        <w:t>8</w:t>
                      </w: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三封污水处理厂月度</w:t>
                      </w:r>
                      <w:r>
                        <w:rPr>
                          <w:rFonts w:hint="eastAsia" w:ascii="宋体" w:hAnsi="宋体" w:eastAsia="宋体" w:cs="宋体"/>
                          <w:b/>
                          <w:bCs/>
                          <w:sz w:val="24"/>
                          <w:szCs w:val="24"/>
                          <w:lang w:val="en-US" w:eastAsia="zh-CN"/>
                        </w:rPr>
                        <w:t>检测报告</w:t>
                      </w:r>
                    </w:p>
                  </w:txbxContent>
                </v:textbox>
              </v:shape>
            </w:pict>
          </mc:Fallback>
        </mc:AlternateContent>
      </w:r>
      <w:r>
        <w:rPr>
          <w:rFonts w:hint="eastAsia"/>
          <w:position w:val="-234"/>
          <w:u w:val="none" w:color="auto"/>
          <w:bdr w:val="single" w:sz="4" w:space="0"/>
          <w:lang w:eastAsia="zh-CN"/>
        </w:rPr>
        <w:drawing>
          <wp:inline distT="0" distB="0" distL="114300" distR="114300">
            <wp:extent cx="6756400" cy="9560560"/>
            <wp:effectExtent l="0" t="0" r="6350" b="2540"/>
            <wp:docPr id="91" name="图片 91" descr="08-40-01（已审）  华容工业园三封污水处理厂自行检测（月度+废水）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08-40-01（已审）  华容工业园三封污水处理厂自行检测（月度+废水）_01"/>
                    <pic:cNvPicPr>
                      <a:picLocks noChangeAspect="1"/>
                    </pic:cNvPicPr>
                  </pic:nvPicPr>
                  <pic:blipFill>
                    <a:blip r:embed="rId63"/>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88" name="图片 88" descr="08-40-01（已审）  华容工业园三封污水处理厂自行检测（月度+废水）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08-40-01（已审）  华容工业园三封污水处理厂自行检测（月度+废水）_02"/>
                    <pic:cNvPicPr>
                      <a:picLocks noChangeAspect="1"/>
                    </pic:cNvPicPr>
                  </pic:nvPicPr>
                  <pic:blipFill>
                    <a:blip r:embed="rId64"/>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87" name="图片 87" descr="08-40-01（已审）  华容工业园三封污水处理厂自行检测（月度+废水）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08-40-01（已审）  华容工业园三封污水处理厂自行检测（月度+废水）_03"/>
                    <pic:cNvPicPr>
                      <a:picLocks noChangeAspect="1"/>
                    </pic:cNvPicPr>
                  </pic:nvPicPr>
                  <pic:blipFill>
                    <a:blip r:embed="rId65"/>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84" name="图片 84" descr="08-40-01（已审）  华容工业园三封污水处理厂自行检测（月度+废水）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08-40-01（已审）  华容工业园三封污水处理厂自行检测（月度+废水）_04"/>
                    <pic:cNvPicPr>
                      <a:picLocks noChangeAspect="1"/>
                    </pic:cNvPicPr>
                  </pic:nvPicPr>
                  <pic:blipFill>
                    <a:blip r:embed="rId66"/>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83" name="图片 83" descr="08-40-01（已审）  华容工业园三封污水处理厂自行检测（月度+废水）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08-40-01（已审）  华容工业园三封污水处理厂自行检测（月度+废水）_05"/>
                    <pic:cNvPicPr>
                      <a:picLocks noChangeAspect="1"/>
                    </pic:cNvPicPr>
                  </pic:nvPicPr>
                  <pic:blipFill>
                    <a:blip r:embed="rId67"/>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79" name="图片 79" descr="08-40-01（已审）  华容工业园三封污水处理厂自行检测（月度+废水）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08-40-01（已审）  华容工业园三封污水处理厂自行检测（月度+废水）_06"/>
                    <pic:cNvPicPr>
                      <a:picLocks noChangeAspect="1"/>
                    </pic:cNvPicPr>
                  </pic:nvPicPr>
                  <pic:blipFill>
                    <a:blip r:embed="rId68"/>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78" name="图片 78" descr="08-40-01（已审）  华容工业园三封污水处理厂自行检测（月度+废水）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08-40-01（已审）  华容工业园三封污水处理厂自行检测（月度+废水）_07"/>
                    <pic:cNvPicPr>
                      <a:picLocks noChangeAspect="1"/>
                    </pic:cNvPicPr>
                  </pic:nvPicPr>
                  <pic:blipFill>
                    <a:blip r:embed="rId69"/>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77" name="图片 77" descr="08-40-01（已审）  华容工业园三封污水处理厂自行检测（月度+废水）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08-40-01（已审）  华容工业园三封污水处理厂自行检测（月度+废水）_08"/>
                    <pic:cNvPicPr>
                      <a:picLocks noChangeAspect="1"/>
                    </pic:cNvPicPr>
                  </pic:nvPicPr>
                  <pic:blipFill>
                    <a:blip r:embed="rId70"/>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75" name="图片 75" descr="08-40-01（已审）  华容工业园三封污水处理厂自行检测（月度+废水）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08-40-01（已审）  华容工业园三封污水处理厂自行检测（月度+废水）_09"/>
                    <pic:cNvPicPr>
                      <a:picLocks noChangeAspect="1"/>
                    </pic:cNvPicPr>
                  </pic:nvPicPr>
                  <pic:blipFill>
                    <a:blip r:embed="rId71"/>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34" name="图片 34" descr="08-40-01（已审）  华容工业园三封污水处理厂自行检测（月度+废水）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8-40-01（已审）  华容工业园三封污水处理厂自行检测（月度+废水）_10"/>
                    <pic:cNvPicPr>
                      <a:picLocks noChangeAspect="1"/>
                    </pic:cNvPicPr>
                  </pic:nvPicPr>
                  <pic:blipFill>
                    <a:blip r:embed="rId72"/>
                    <a:stretch>
                      <a:fillRect/>
                    </a:stretch>
                  </pic:blipFill>
                  <pic:spPr>
                    <a:xfrm>
                      <a:off x="0" y="0"/>
                      <a:ext cx="6756400" cy="9560560"/>
                    </a:xfrm>
                    <a:prstGeom prst="rect">
                      <a:avLst/>
                    </a:prstGeom>
                  </pic:spPr>
                </pic:pic>
              </a:graphicData>
            </a:graphic>
          </wp:inline>
        </w:drawing>
      </w:r>
      <w:r>
        <w:rPr>
          <w:rFonts w:hint="eastAsia"/>
          <w:position w:val="-234"/>
          <w:u w:val="none" w:color="auto"/>
          <w:bdr w:val="single" w:sz="4" w:space="0"/>
          <w:lang w:eastAsia="zh-CN"/>
        </w:rPr>
        <w:drawing>
          <wp:inline distT="0" distB="0" distL="114300" distR="114300">
            <wp:extent cx="6756400" cy="9560560"/>
            <wp:effectExtent l="0" t="0" r="6350" b="2540"/>
            <wp:docPr id="5" name="图片 5" descr="08-40-01（已审）  华容工业园三封污水处理厂自行检测（月度+废水）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8-40-01（已审）  华容工业园三封污水处理厂自行检测（月度+废水）_11"/>
                    <pic:cNvPicPr>
                      <a:picLocks noChangeAspect="1"/>
                    </pic:cNvPicPr>
                  </pic:nvPicPr>
                  <pic:blipFill>
                    <a:blip r:embed="rId73"/>
                    <a:stretch>
                      <a:fillRect/>
                    </a:stretch>
                  </pic:blipFill>
                  <pic:spPr>
                    <a:xfrm>
                      <a:off x="0" y="0"/>
                      <a:ext cx="6756400" cy="9560560"/>
                    </a:xfrm>
                    <a:prstGeom prst="rect">
                      <a:avLst/>
                    </a:prstGeom>
                  </pic:spPr>
                </pic:pic>
              </a:graphicData>
            </a:graphic>
          </wp:inline>
        </w:drawing>
      </w:r>
    </w:p>
    <w:p w14:paraId="29A13191">
      <w:pPr>
        <w:pStyle w:val="48"/>
        <w:ind w:firstLine="0" w:firstLineChars="0"/>
        <w:rPr>
          <w:rFonts w:ascii="Times New Roman"/>
          <w:snapToGrid w:val="0"/>
          <w:color w:val="auto"/>
          <w:spacing w:val="-6"/>
          <w:kern w:val="21"/>
          <w:szCs w:val="21"/>
          <w:highlight w:val="none"/>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color w:val="auto"/>
          <w:highlight w:val="none"/>
          <w:u w:val="none" w:color="auto"/>
        </w:rPr>
        <mc:AlternateContent>
          <mc:Choice Requires="wps">
            <w:drawing>
              <wp:anchor distT="0" distB="0" distL="114300" distR="114300" simplePos="0" relativeHeight="251692032" behindDoc="0" locked="0" layoutInCell="1" allowOverlap="1">
                <wp:simplePos x="0" y="0"/>
                <wp:positionH relativeFrom="column">
                  <wp:posOffset>4719320</wp:posOffset>
                </wp:positionH>
                <wp:positionV relativeFrom="paragraph">
                  <wp:posOffset>135890</wp:posOffset>
                </wp:positionV>
                <wp:extent cx="1828800" cy="1828800"/>
                <wp:effectExtent l="4445" t="4445" r="14605" b="14605"/>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5885E9D">
                            <w:pPr>
                              <w:pStyle w:val="48"/>
                              <w:ind w:firstLine="0" w:firstLineChars="0"/>
                              <w:rPr>
                                <w:rFonts w:ascii="Times New Roman"/>
                                <w:b/>
                                <w:bCs/>
                                <w:snapToGrid w:val="0"/>
                                <w:spacing w:val="-6"/>
                                <w:kern w:val="21"/>
                                <w:sz w:val="24"/>
                                <w:szCs w:val="24"/>
                              </w:rPr>
                            </w:pPr>
                            <w:r>
                              <w:rPr>
                                <w:rFonts w:hint="eastAsia" w:ascii="Times New Roman"/>
                                <w:b/>
                                <w:bCs/>
                                <w:snapToGrid w:val="0"/>
                                <w:spacing w:val="-6"/>
                                <w:kern w:val="21"/>
                                <w:sz w:val="24"/>
                                <w:szCs w:val="24"/>
                              </w:rPr>
                              <w:t>附件</w:t>
                            </w:r>
                            <w:r>
                              <w:rPr>
                                <w:rFonts w:hint="eastAsia" w:ascii="Times New Roman"/>
                                <w:b/>
                                <w:bCs/>
                                <w:snapToGrid w:val="0"/>
                                <w:spacing w:val="-6"/>
                                <w:kern w:val="21"/>
                                <w:sz w:val="24"/>
                                <w:szCs w:val="24"/>
                                <w:lang w:val="en-US" w:eastAsia="zh-CN"/>
                              </w:rPr>
                              <w:t>9</w:t>
                            </w:r>
                            <w:r>
                              <w:rPr>
                                <w:rFonts w:hint="eastAsia" w:ascii="Times New Roman"/>
                                <w:b/>
                                <w:bCs/>
                                <w:snapToGrid w:val="0"/>
                                <w:spacing w:val="-6"/>
                                <w:kern w:val="21"/>
                                <w:sz w:val="24"/>
                                <w:szCs w:val="24"/>
                              </w:rPr>
                              <w:t>：生物质燃料检测报告</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71.6pt;margin-top:10.7pt;height:144pt;width:144pt;mso-wrap-style:none;z-index:251692032;mso-width-relative:page;mso-height-relative:page;" fillcolor="#FFFFFF [3201]" filled="t" stroked="t" coordsize="21600,21600" o:gfxdata="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SZZS62AAAAAsB&#10;AAAPAAAAAAAAAAEAIAAAACIAAABkcnMvZG93bnJldi54bWxQSwECFAAUAAAACACHTuJAsM0vG1QC&#10;AAC4BAAADgAAAAAAAAABACAAAAAnAQAAZHJzL2Uyb0RvYy54bWxQSwUGAAAAAAYABgBZAQAA7QUA&#10;AAAA&#10;">
                <v:fill on="t" focussize="0,0"/>
                <v:stroke weight="0.5pt" color="#000000 [3204]" joinstyle="round"/>
                <v:imagedata o:title=""/>
                <o:lock v:ext="edit" aspectratio="f"/>
                <v:textbox style="mso-fit-shape-to-text:t;">
                  <w:txbxContent>
                    <w:p w14:paraId="55885E9D">
                      <w:pPr>
                        <w:pStyle w:val="48"/>
                        <w:ind w:firstLine="0" w:firstLineChars="0"/>
                        <w:rPr>
                          <w:rFonts w:ascii="Times New Roman"/>
                          <w:b/>
                          <w:bCs/>
                          <w:snapToGrid w:val="0"/>
                          <w:spacing w:val="-6"/>
                          <w:kern w:val="21"/>
                          <w:sz w:val="24"/>
                          <w:szCs w:val="24"/>
                        </w:rPr>
                      </w:pPr>
                      <w:r>
                        <w:rPr>
                          <w:rFonts w:hint="eastAsia" w:ascii="Times New Roman"/>
                          <w:b/>
                          <w:bCs/>
                          <w:snapToGrid w:val="0"/>
                          <w:spacing w:val="-6"/>
                          <w:kern w:val="21"/>
                          <w:sz w:val="24"/>
                          <w:szCs w:val="24"/>
                        </w:rPr>
                        <w:t>附件</w:t>
                      </w:r>
                      <w:r>
                        <w:rPr>
                          <w:rFonts w:hint="eastAsia" w:ascii="Times New Roman"/>
                          <w:b/>
                          <w:bCs/>
                          <w:snapToGrid w:val="0"/>
                          <w:spacing w:val="-6"/>
                          <w:kern w:val="21"/>
                          <w:sz w:val="24"/>
                          <w:szCs w:val="24"/>
                          <w:lang w:val="en-US" w:eastAsia="zh-CN"/>
                        </w:rPr>
                        <w:t>9</w:t>
                      </w:r>
                      <w:r>
                        <w:rPr>
                          <w:rFonts w:hint="eastAsia" w:ascii="Times New Roman"/>
                          <w:b/>
                          <w:bCs/>
                          <w:snapToGrid w:val="0"/>
                          <w:spacing w:val="-6"/>
                          <w:kern w:val="21"/>
                          <w:sz w:val="24"/>
                          <w:szCs w:val="24"/>
                        </w:rPr>
                        <w:t>：生物质燃料检测报告</w:t>
                      </w:r>
                    </w:p>
                  </w:txbxContent>
                </v:textbox>
              </v:shape>
            </w:pict>
          </mc:Fallback>
        </mc:AlternateContent>
      </w:r>
      <w:r>
        <w:rPr>
          <w:rFonts w:ascii="Times New Roman"/>
          <w:snapToGrid w:val="0"/>
          <w:color w:val="auto"/>
          <w:spacing w:val="-6"/>
          <w:kern w:val="21"/>
          <w:szCs w:val="21"/>
          <w:highlight w:val="none"/>
          <w:u w:val="none" w:color="auto"/>
        </w:rPr>
        <w:drawing>
          <wp:inline distT="0" distB="0" distL="114300" distR="114300">
            <wp:extent cx="6791325" cy="9560560"/>
            <wp:effectExtent l="9525" t="9525" r="19050" b="12065"/>
            <wp:docPr id="93" name="图片 93" descr="生物质检测报告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生物质检测报告_00"/>
                    <pic:cNvPicPr>
                      <a:picLocks noChangeAspect="1"/>
                    </pic:cNvPicPr>
                  </pic:nvPicPr>
                  <pic:blipFill>
                    <a:blip r:embed="rId74"/>
                    <a:stretch>
                      <a:fillRect/>
                    </a:stretch>
                  </pic:blipFill>
                  <pic:spPr>
                    <a:xfrm>
                      <a:off x="0" y="0"/>
                      <a:ext cx="6791325" cy="9560560"/>
                    </a:xfrm>
                    <a:prstGeom prst="rect">
                      <a:avLst/>
                    </a:prstGeom>
                    <a:ln>
                      <a:solidFill>
                        <a:schemeClr val="tx1"/>
                      </a:solidFill>
                    </a:ln>
                  </pic:spPr>
                </pic:pic>
              </a:graphicData>
            </a:graphic>
          </wp:inline>
        </w:drawing>
      </w:r>
    </w:p>
    <w:p w14:paraId="49051837">
      <w:pPr>
        <w:pStyle w:val="48"/>
        <w:ind w:firstLine="0" w:firstLineChars="0"/>
        <w:rPr>
          <w:rFonts w:ascii="Times New Roman"/>
          <w:snapToGrid w:val="0"/>
          <w:color w:val="auto"/>
          <w:spacing w:val="-6"/>
          <w:kern w:val="21"/>
          <w:szCs w:val="21"/>
          <w:highlight w:val="none"/>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Times New Roman"/>
          <w:snapToGrid w:val="0"/>
          <w:color w:val="auto"/>
          <w:spacing w:val="-6"/>
          <w:kern w:val="21"/>
          <w:szCs w:val="21"/>
          <w:highlight w:val="none"/>
          <w:u w:val="none" w:color="auto"/>
        </w:rPr>
        <w:drawing>
          <wp:inline distT="0" distB="0" distL="114300" distR="114300">
            <wp:extent cx="6760845" cy="9560560"/>
            <wp:effectExtent l="9525" t="9525" r="11430" b="12065"/>
            <wp:docPr id="95" name="图片 95" descr="生物质检测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生物质检测报告_01"/>
                    <pic:cNvPicPr>
                      <a:picLocks noChangeAspect="1"/>
                    </pic:cNvPicPr>
                  </pic:nvPicPr>
                  <pic:blipFill>
                    <a:blip r:embed="rId75"/>
                    <a:stretch>
                      <a:fillRect/>
                    </a:stretch>
                  </pic:blipFill>
                  <pic:spPr>
                    <a:xfrm>
                      <a:off x="0" y="0"/>
                      <a:ext cx="6760845" cy="9560560"/>
                    </a:xfrm>
                    <a:prstGeom prst="rect">
                      <a:avLst/>
                    </a:prstGeom>
                    <a:ln>
                      <a:solidFill>
                        <a:schemeClr val="tx1"/>
                      </a:solidFill>
                    </a:ln>
                  </pic:spPr>
                </pic:pic>
              </a:graphicData>
            </a:graphic>
          </wp:inline>
        </w:drawing>
      </w:r>
    </w:p>
    <w:p w14:paraId="51110A70">
      <w:pPr>
        <w:pStyle w:val="48"/>
        <w:ind w:firstLine="0" w:firstLineChars="0"/>
        <w:rPr>
          <w:rFonts w:ascii="Times New Roman"/>
          <w:snapToGrid w:val="0"/>
          <w:color w:val="auto"/>
          <w:spacing w:val="-6"/>
          <w:kern w:val="21"/>
          <w:szCs w:val="21"/>
          <w:highlight w:val="none"/>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Times New Roman"/>
          <w:snapToGrid w:val="0"/>
          <w:color w:val="auto"/>
          <w:spacing w:val="-6"/>
          <w:kern w:val="21"/>
          <w:szCs w:val="21"/>
          <w:highlight w:val="none"/>
          <w:u w:val="none" w:color="auto"/>
        </w:rPr>
        <w:drawing>
          <wp:inline distT="0" distB="0" distL="114300" distR="114300">
            <wp:extent cx="6760845" cy="9560560"/>
            <wp:effectExtent l="9525" t="9525" r="11430" b="12065"/>
            <wp:docPr id="96" name="图片 96" descr="生物质检测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生物质检测报告_02"/>
                    <pic:cNvPicPr>
                      <a:picLocks noChangeAspect="1"/>
                    </pic:cNvPicPr>
                  </pic:nvPicPr>
                  <pic:blipFill>
                    <a:blip r:embed="rId76"/>
                    <a:stretch>
                      <a:fillRect/>
                    </a:stretch>
                  </pic:blipFill>
                  <pic:spPr>
                    <a:xfrm>
                      <a:off x="0" y="0"/>
                      <a:ext cx="6760845" cy="9560560"/>
                    </a:xfrm>
                    <a:prstGeom prst="rect">
                      <a:avLst/>
                    </a:prstGeom>
                    <a:ln>
                      <a:solidFill>
                        <a:schemeClr val="tx1"/>
                      </a:solidFill>
                    </a:ln>
                  </pic:spPr>
                </pic:pic>
              </a:graphicData>
            </a:graphic>
          </wp:inline>
        </w:drawing>
      </w:r>
    </w:p>
    <w:p w14:paraId="6C1FC025">
      <w:pPr>
        <w:pStyle w:val="48"/>
        <w:ind w:firstLine="0" w:firstLineChars="0"/>
        <w:rPr>
          <w:rFonts w:ascii="Times New Roman"/>
          <w:snapToGrid w:val="0"/>
          <w:color w:val="auto"/>
          <w:spacing w:val="-6"/>
          <w:kern w:val="21"/>
          <w:szCs w:val="21"/>
          <w:highlight w:val="none"/>
          <w:u w:val="none" w:color="auto"/>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Times New Roman"/>
          <w:snapToGrid w:val="0"/>
          <w:color w:val="auto"/>
          <w:spacing w:val="-6"/>
          <w:kern w:val="21"/>
          <w:szCs w:val="21"/>
          <w:highlight w:val="none"/>
          <w:u w:val="none" w:color="auto"/>
        </w:rPr>
        <w:drawing>
          <wp:inline distT="0" distB="0" distL="114300" distR="114300">
            <wp:extent cx="6760845" cy="9560560"/>
            <wp:effectExtent l="9525" t="9525" r="11430" b="12065"/>
            <wp:docPr id="97" name="图片 97" descr="生物质检测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生物质检测报告_03"/>
                    <pic:cNvPicPr>
                      <a:picLocks noChangeAspect="1"/>
                    </pic:cNvPicPr>
                  </pic:nvPicPr>
                  <pic:blipFill>
                    <a:blip r:embed="rId77"/>
                    <a:stretch>
                      <a:fillRect/>
                    </a:stretch>
                  </pic:blipFill>
                  <pic:spPr>
                    <a:xfrm>
                      <a:off x="0" y="0"/>
                      <a:ext cx="6760845" cy="9560560"/>
                    </a:xfrm>
                    <a:prstGeom prst="rect">
                      <a:avLst/>
                    </a:prstGeom>
                    <a:ln>
                      <a:solidFill>
                        <a:schemeClr val="tx1"/>
                      </a:solidFill>
                    </a:ln>
                  </pic:spPr>
                </pic:pic>
              </a:graphicData>
            </a:graphic>
          </wp:inline>
        </w:drawing>
      </w:r>
    </w:p>
    <w:p w14:paraId="1641FAAA">
      <w:pPr>
        <w:pStyle w:val="48"/>
        <w:ind w:firstLine="0" w:firstLineChars="0"/>
        <w:rPr>
          <w:rFonts w:hint="eastAsia" w:ascii="Times New Roman"/>
          <w:snapToGrid w:val="0"/>
          <w:color w:val="auto"/>
          <w:spacing w:val="-6"/>
          <w:kern w:val="21"/>
          <w:szCs w:val="21"/>
          <w:highlight w:val="none"/>
          <w:u w:val="none" w:color="auto"/>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color w:val="auto"/>
          <w:highlight w:val="none"/>
          <w:u w:val="none" w:color="auto"/>
        </w:rPr>
        <mc:AlternateContent>
          <mc:Choice Requires="wps">
            <w:drawing>
              <wp:anchor distT="0" distB="0" distL="114300" distR="114300" simplePos="0" relativeHeight="251693056" behindDoc="0" locked="0" layoutInCell="1" allowOverlap="1">
                <wp:simplePos x="0" y="0"/>
                <wp:positionH relativeFrom="column">
                  <wp:posOffset>5064760</wp:posOffset>
                </wp:positionH>
                <wp:positionV relativeFrom="paragraph">
                  <wp:posOffset>135890</wp:posOffset>
                </wp:positionV>
                <wp:extent cx="1828800" cy="1828800"/>
                <wp:effectExtent l="4445" t="4445" r="14605" b="14605"/>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E36CB1">
                            <w:pPr>
                              <w:pStyle w:val="48"/>
                              <w:ind w:firstLine="0" w:firstLineChars="0"/>
                              <w:rPr>
                                <w:rFonts w:ascii="Times New Roman"/>
                                <w:b/>
                                <w:bCs/>
                                <w:snapToGrid w:val="0"/>
                                <w:spacing w:val="-6"/>
                                <w:kern w:val="21"/>
                                <w:sz w:val="24"/>
                                <w:szCs w:val="24"/>
                              </w:rPr>
                            </w:pPr>
                            <w:r>
                              <w:rPr>
                                <w:rFonts w:hint="eastAsia" w:ascii="Times New Roman"/>
                                <w:b/>
                                <w:bCs/>
                                <w:snapToGrid w:val="0"/>
                                <w:spacing w:val="-6"/>
                                <w:kern w:val="21"/>
                                <w:sz w:val="24"/>
                                <w:szCs w:val="24"/>
                              </w:rPr>
                              <w:t>附件</w:t>
                            </w:r>
                            <w:r>
                              <w:rPr>
                                <w:rFonts w:hint="eastAsia" w:ascii="Times New Roman"/>
                                <w:b/>
                                <w:bCs/>
                                <w:snapToGrid w:val="0"/>
                                <w:spacing w:val="-6"/>
                                <w:kern w:val="21"/>
                                <w:sz w:val="24"/>
                                <w:szCs w:val="24"/>
                                <w:lang w:val="en-US" w:eastAsia="zh-CN"/>
                              </w:rPr>
                              <w:t>10</w:t>
                            </w:r>
                            <w:r>
                              <w:rPr>
                                <w:rFonts w:hint="eastAsia" w:ascii="Times New Roman"/>
                                <w:b/>
                                <w:bCs/>
                                <w:snapToGrid w:val="0"/>
                                <w:spacing w:val="-6"/>
                                <w:kern w:val="21"/>
                                <w:sz w:val="24"/>
                                <w:szCs w:val="24"/>
                              </w:rPr>
                              <w:t>：</w:t>
                            </w:r>
                            <w:r>
                              <w:rPr>
                                <w:rFonts w:hint="eastAsia" w:ascii="Times New Roman"/>
                                <w:b/>
                                <w:bCs/>
                                <w:snapToGrid w:val="0"/>
                                <w:spacing w:val="-6"/>
                                <w:kern w:val="21"/>
                                <w:sz w:val="24"/>
                                <w:szCs w:val="24"/>
                                <w:lang w:val="en-US" w:eastAsia="zh-CN"/>
                              </w:rPr>
                              <w:t>噪声</w:t>
                            </w:r>
                            <w:r>
                              <w:rPr>
                                <w:rFonts w:hint="eastAsia" w:ascii="Times New Roman"/>
                                <w:b/>
                                <w:bCs/>
                                <w:snapToGrid w:val="0"/>
                                <w:spacing w:val="-6"/>
                                <w:kern w:val="21"/>
                                <w:sz w:val="24"/>
                                <w:szCs w:val="24"/>
                              </w:rPr>
                              <w:t>检测报告</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98.8pt;margin-top:10.7pt;height:144pt;width:144pt;mso-wrap-style:none;z-index:251693056;mso-width-relative:page;mso-height-relative:page;" fillcolor="#FFFFFF [3201]" filled="t" stroked="t" coordsize="21600,21600" o:gfxdata="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u0sDDYAAAACwEA&#10;AA8AAAAAAAAAAQAgAAAAIgAAAGRycy9kb3ducmV2LnhtbFBLAQIUABQAAAAIAIdO4kDRwC7XUwIA&#10;ALoEAAAOAAAAAAAAAAEAIAAAACcBAABkcnMvZTJvRG9jLnhtbFBLBQYAAAAABgAGAFkBAADsBQAA&#10;AAA=&#10;">
                <v:fill on="t" focussize="0,0"/>
                <v:stroke weight="0.5pt" color="#000000 [3204]" joinstyle="round"/>
                <v:imagedata o:title=""/>
                <o:lock v:ext="edit" aspectratio="f"/>
                <v:textbox style="mso-fit-shape-to-text:t;">
                  <w:txbxContent>
                    <w:p w14:paraId="1BE36CB1">
                      <w:pPr>
                        <w:pStyle w:val="48"/>
                        <w:ind w:firstLine="0" w:firstLineChars="0"/>
                        <w:rPr>
                          <w:rFonts w:ascii="Times New Roman"/>
                          <w:b/>
                          <w:bCs/>
                          <w:snapToGrid w:val="0"/>
                          <w:spacing w:val="-6"/>
                          <w:kern w:val="21"/>
                          <w:sz w:val="24"/>
                          <w:szCs w:val="24"/>
                        </w:rPr>
                      </w:pPr>
                      <w:r>
                        <w:rPr>
                          <w:rFonts w:hint="eastAsia" w:ascii="Times New Roman"/>
                          <w:b/>
                          <w:bCs/>
                          <w:snapToGrid w:val="0"/>
                          <w:spacing w:val="-6"/>
                          <w:kern w:val="21"/>
                          <w:sz w:val="24"/>
                          <w:szCs w:val="24"/>
                        </w:rPr>
                        <w:t>附件</w:t>
                      </w:r>
                      <w:r>
                        <w:rPr>
                          <w:rFonts w:hint="eastAsia" w:ascii="Times New Roman"/>
                          <w:b/>
                          <w:bCs/>
                          <w:snapToGrid w:val="0"/>
                          <w:spacing w:val="-6"/>
                          <w:kern w:val="21"/>
                          <w:sz w:val="24"/>
                          <w:szCs w:val="24"/>
                          <w:lang w:val="en-US" w:eastAsia="zh-CN"/>
                        </w:rPr>
                        <w:t>10</w:t>
                      </w:r>
                      <w:r>
                        <w:rPr>
                          <w:rFonts w:hint="eastAsia" w:ascii="Times New Roman"/>
                          <w:b/>
                          <w:bCs/>
                          <w:snapToGrid w:val="0"/>
                          <w:spacing w:val="-6"/>
                          <w:kern w:val="21"/>
                          <w:sz w:val="24"/>
                          <w:szCs w:val="24"/>
                        </w:rPr>
                        <w:t>：</w:t>
                      </w:r>
                      <w:r>
                        <w:rPr>
                          <w:rFonts w:hint="eastAsia" w:ascii="Times New Roman"/>
                          <w:b/>
                          <w:bCs/>
                          <w:snapToGrid w:val="0"/>
                          <w:spacing w:val="-6"/>
                          <w:kern w:val="21"/>
                          <w:sz w:val="24"/>
                          <w:szCs w:val="24"/>
                          <w:lang w:val="en-US" w:eastAsia="zh-CN"/>
                        </w:rPr>
                        <w:t>噪声</w:t>
                      </w:r>
                      <w:r>
                        <w:rPr>
                          <w:rFonts w:hint="eastAsia" w:ascii="Times New Roman"/>
                          <w:b/>
                          <w:bCs/>
                          <w:snapToGrid w:val="0"/>
                          <w:spacing w:val="-6"/>
                          <w:kern w:val="21"/>
                          <w:sz w:val="24"/>
                          <w:szCs w:val="24"/>
                        </w:rPr>
                        <w:t>检测报告</w:t>
                      </w:r>
                    </w:p>
                  </w:txbxContent>
                </v:textbox>
              </v:shape>
            </w:pict>
          </mc:Fallback>
        </mc:AlternateContent>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60845" cy="9560560"/>
            <wp:effectExtent l="0" t="0" r="1905" b="2540"/>
            <wp:docPr id="103" name="图片 103" descr="扫描件_魔新食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扫描件_魔新食品_01"/>
                    <pic:cNvPicPr>
                      <a:picLocks noChangeAspect="1"/>
                    </pic:cNvPicPr>
                  </pic:nvPicPr>
                  <pic:blipFill>
                    <a:blip r:embed="rId78"/>
                    <a:stretch>
                      <a:fillRect/>
                    </a:stretch>
                  </pic:blipFill>
                  <pic:spPr>
                    <a:xfrm>
                      <a:off x="0" y="0"/>
                      <a:ext cx="6760845"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60845" cy="9560560"/>
            <wp:effectExtent l="0" t="0" r="1905" b="2540"/>
            <wp:docPr id="102" name="图片 102" descr="扫描件_魔新食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扫描件_魔新食品_02"/>
                    <pic:cNvPicPr>
                      <a:picLocks noChangeAspect="1"/>
                    </pic:cNvPicPr>
                  </pic:nvPicPr>
                  <pic:blipFill>
                    <a:blip r:embed="rId79"/>
                    <a:stretch>
                      <a:fillRect/>
                    </a:stretch>
                  </pic:blipFill>
                  <pic:spPr>
                    <a:xfrm>
                      <a:off x="0" y="0"/>
                      <a:ext cx="6760845"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60845" cy="9560560"/>
            <wp:effectExtent l="0" t="0" r="1905" b="2540"/>
            <wp:docPr id="101" name="图片 101" descr="扫描件_魔新食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扫描件_魔新食品_03"/>
                    <pic:cNvPicPr>
                      <a:picLocks noChangeAspect="1"/>
                    </pic:cNvPicPr>
                  </pic:nvPicPr>
                  <pic:blipFill>
                    <a:blip r:embed="rId80"/>
                    <a:stretch>
                      <a:fillRect/>
                    </a:stretch>
                  </pic:blipFill>
                  <pic:spPr>
                    <a:xfrm>
                      <a:off x="0" y="0"/>
                      <a:ext cx="6760845"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60845" cy="9560560"/>
            <wp:effectExtent l="0" t="0" r="1905" b="2540"/>
            <wp:docPr id="99" name="图片 99" descr="扫描件_魔新食品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扫描件_魔新食品_04"/>
                    <pic:cNvPicPr>
                      <a:picLocks noChangeAspect="1"/>
                    </pic:cNvPicPr>
                  </pic:nvPicPr>
                  <pic:blipFill>
                    <a:blip r:embed="rId81"/>
                    <a:stretch>
                      <a:fillRect/>
                    </a:stretch>
                  </pic:blipFill>
                  <pic:spPr>
                    <a:xfrm>
                      <a:off x="0" y="0"/>
                      <a:ext cx="6760845" cy="9560560"/>
                    </a:xfrm>
                    <a:prstGeom prst="rect">
                      <a:avLst/>
                    </a:prstGeom>
                  </pic:spPr>
                </pic:pic>
              </a:graphicData>
            </a:graphic>
          </wp:inline>
        </w:drawing>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6760845" cy="9560560"/>
            <wp:effectExtent l="0" t="0" r="1905" b="2540"/>
            <wp:docPr id="71" name="图片 71" descr="扫描件_魔新食品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扫描件_魔新食品_05"/>
                    <pic:cNvPicPr>
                      <a:picLocks noChangeAspect="1"/>
                    </pic:cNvPicPr>
                  </pic:nvPicPr>
                  <pic:blipFill>
                    <a:blip r:embed="rId82"/>
                    <a:stretch>
                      <a:fillRect/>
                    </a:stretch>
                  </pic:blipFill>
                  <pic:spPr>
                    <a:xfrm>
                      <a:off x="0" y="0"/>
                      <a:ext cx="6760845" cy="9560560"/>
                    </a:xfrm>
                    <a:prstGeom prst="rect">
                      <a:avLst/>
                    </a:prstGeom>
                  </pic:spPr>
                </pic:pic>
              </a:graphicData>
            </a:graphic>
          </wp:inline>
        </w:drawing>
      </w:r>
    </w:p>
    <w:p w14:paraId="22B9DAB2">
      <w:pPr>
        <w:pStyle w:val="48"/>
        <w:ind w:firstLine="0" w:firstLineChars="0"/>
        <w:jc w:val="center"/>
        <w:rPr>
          <w:rFonts w:hint="eastAsia" w:ascii="Times New Roman"/>
          <w:snapToGrid w:val="0"/>
          <w:color w:val="auto"/>
          <w:spacing w:val="-6"/>
          <w:kern w:val="21"/>
          <w:szCs w:val="21"/>
          <w:highlight w:val="none"/>
          <w:u w:val="none" w:color="auto"/>
          <w:bdr w:val="single" w:sz="4" w:space="0"/>
          <w:lang w:eastAsia="zh-CN"/>
        </w:rPr>
        <w:sectPr>
          <w:pgSz w:w="16838" w:h="11906" w:orient="landscape"/>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u w:val="none" w:color="auto"/>
        </w:rPr>
        <w:drawing>
          <wp:anchor distT="0" distB="0" distL="0" distR="0" simplePos="0" relativeHeight="251679744" behindDoc="1" locked="0" layoutInCell="1" allowOverlap="1">
            <wp:simplePos x="0" y="0"/>
            <wp:positionH relativeFrom="column">
              <wp:posOffset>30480</wp:posOffset>
            </wp:positionH>
            <wp:positionV relativeFrom="paragraph">
              <wp:posOffset>6350</wp:posOffset>
            </wp:positionV>
            <wp:extent cx="9901555" cy="6782435"/>
            <wp:effectExtent l="0" t="0" r="4445" b="18415"/>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83"/>
                    <a:stretch>
                      <a:fillRect/>
                    </a:stretch>
                  </pic:blipFill>
                  <pic:spPr>
                    <a:xfrm>
                      <a:off x="0" y="0"/>
                      <a:ext cx="9901555" cy="6782435"/>
                    </a:xfrm>
                    <a:prstGeom prst="rect">
                      <a:avLst/>
                    </a:prstGeom>
                  </pic:spPr>
                </pic:pic>
              </a:graphicData>
            </a:graphic>
          </wp:anchor>
        </w:drawing>
      </w:r>
      <w:r>
        <w:rPr>
          <w:rFonts w:hint="default" w:ascii="Times New Roman" w:hAnsi="Times New Roman" w:cs="Times New Roman"/>
          <w:color w:val="auto"/>
          <w:highlight w:val="none"/>
          <w:u w:val="none" w:color="auto"/>
        </w:rPr>
        <w:drawing>
          <wp:anchor distT="0" distB="0" distL="114300" distR="114300" simplePos="0" relativeHeight="251665408" behindDoc="0" locked="0" layoutInCell="1" allowOverlap="1">
            <wp:simplePos x="0" y="0"/>
            <wp:positionH relativeFrom="margin">
              <wp:posOffset>8987790</wp:posOffset>
            </wp:positionH>
            <wp:positionV relativeFrom="paragraph">
              <wp:posOffset>502920</wp:posOffset>
            </wp:positionV>
            <wp:extent cx="910590" cy="749300"/>
            <wp:effectExtent l="0" t="0" r="3810" b="12700"/>
            <wp:wrapNone/>
            <wp:docPr id="35" name="图片 79"/>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picid" s:val="{b95b71a9-eec8-4e60-99e6-c90ec4e193bb}"/>
                  </s:tag>
                </a:ext>
              </a:extLst>
            </wp:cNvGraphicFramePr>
            <a:graphic xmlns:a="http://schemas.openxmlformats.org/drawingml/2006/main">
              <a:graphicData uri="http://schemas.openxmlformats.org/drawingml/2006/picture">
                <pic:pic xmlns:pic="http://schemas.openxmlformats.org/drawingml/2006/picture">
                  <pic:nvPicPr>
                    <pic:cNvPr id="35" name="图片 79"/>
                    <pic:cNvPicPr>
                      <a:picLocks noChangeAspect="1"/>
                    </pic:cNvPicPr>
                  </pic:nvPicPr>
                  <pic:blipFill>
                    <a:blip r:embed="rId84"/>
                    <a:stretch>
                      <a:fillRect/>
                    </a:stretch>
                  </pic:blipFill>
                  <pic:spPr>
                    <a:xfrm>
                      <a:off x="0" y="0"/>
                      <a:ext cx="910590" cy="749300"/>
                    </a:xfrm>
                    <a:prstGeom prst="rect">
                      <a:avLst/>
                    </a:prstGeom>
                    <a:noFill/>
                    <a:ln>
                      <a:noFill/>
                    </a:ln>
                  </pic:spPr>
                </pic:pic>
              </a:graphicData>
            </a:graphic>
          </wp:anchor>
        </w:drawing>
      </w: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64384" behindDoc="0" locked="0" layoutInCell="1" allowOverlap="1">
                <wp:simplePos x="0" y="0"/>
                <wp:positionH relativeFrom="column">
                  <wp:posOffset>7544435</wp:posOffset>
                </wp:positionH>
                <wp:positionV relativeFrom="paragraph">
                  <wp:posOffset>116840</wp:posOffset>
                </wp:positionV>
                <wp:extent cx="2312035" cy="344170"/>
                <wp:effectExtent l="0" t="0" r="12065" b="17780"/>
                <wp:wrapNone/>
                <wp:docPr id="72" name="文本框 10"/>
                <wp:cNvGraphicFramePr/>
                <a:graphic xmlns:a="http://schemas.openxmlformats.org/drawingml/2006/main">
                  <a:graphicData uri="http://schemas.microsoft.com/office/word/2010/wordprocessingShape">
                    <wps:wsp>
                      <wps:cNvSpPr txBox="1"/>
                      <wps:spPr>
                        <a:xfrm>
                          <a:off x="0" y="0"/>
                          <a:ext cx="2312035" cy="344170"/>
                        </a:xfrm>
                        <a:prstGeom prst="rect">
                          <a:avLst/>
                        </a:prstGeom>
                        <a:solidFill>
                          <a:srgbClr val="FFFFFF"/>
                        </a:solidFill>
                        <a:ln w="9525">
                          <a:noFill/>
                        </a:ln>
                      </wps:spPr>
                      <wps:txbx>
                        <w:txbxContent>
                          <w:p w14:paraId="0A4D813C">
                            <w:pPr>
                              <w:rPr>
                                <w:rFonts w:hint="default" w:ascii="宋体" w:hAnsi="宋体" w:eastAsia="黑体"/>
                                <w:highlight w:val="cyan"/>
                                <w:lang w:val="en-US" w:eastAsia="zh-CN"/>
                              </w:rPr>
                            </w:pPr>
                            <w:r>
                              <w:rPr>
                                <w:b/>
                                <w:bCs/>
                                <w:sz w:val="24"/>
                                <w:szCs w:val="32"/>
                              </w:rPr>
                              <w:t>附图1</w:t>
                            </w:r>
                            <w:r>
                              <w:rPr>
                                <w:rFonts w:hint="eastAsia"/>
                                <w:b/>
                                <w:bCs/>
                                <w:sz w:val="24"/>
                                <w:szCs w:val="32"/>
                                <w:lang w:eastAsia="zh-CN"/>
                              </w:rPr>
                              <w:t>：</w:t>
                            </w:r>
                            <w:r>
                              <w:rPr>
                                <w:b/>
                                <w:bCs/>
                                <w:sz w:val="24"/>
                                <w:szCs w:val="32"/>
                              </w:rPr>
                              <w:t>项目所在地地理位置图</w:t>
                            </w:r>
                          </w:p>
                        </w:txbxContent>
                      </wps:txbx>
                      <wps:bodyPr vert="horz" wrap="square" anchor="t" anchorCtr="0" upright="1">
                        <a:noAutofit/>
                      </wps:bodyPr>
                    </wps:wsp>
                  </a:graphicData>
                </a:graphic>
              </wp:anchor>
            </w:drawing>
          </mc:Choice>
          <mc:Fallback>
            <w:pict>
              <v:shape id="文本框 10" o:spid="_x0000_s1026" o:spt="202" type="#_x0000_t202" style="position:absolute;left:0pt;margin-left:594.05pt;margin-top:9.2pt;height:27.1pt;width:182.05pt;z-index:251664384;mso-width-relative:page;mso-height-relative:page;" fillcolor="#FFFFFF" filled="t" stroked="f" coordsize="21600,21600" o:gfxdata="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a1Ku2AAAAAsBAAAPAAAAAAAAAAEAIAAAACIAAABkcnMvZG93bnJldi54bWxQSwEC&#10;FAAUAAAACACHTuJA2TEjjPQBAADPAwAADgAAAAAAAAABACAAAAAnAQAAZHJzL2Uyb0RvYy54bWxQ&#10;SwUGAAAAAAYABgBZAQAAjQUAAAAA&#10;">
                <v:fill on="t" focussize="0,0"/>
                <v:stroke on="f"/>
                <v:imagedata o:title=""/>
                <o:lock v:ext="edit" aspectratio="f"/>
                <v:textbox>
                  <w:txbxContent>
                    <w:p w14:paraId="0A4D813C">
                      <w:pPr>
                        <w:rPr>
                          <w:rFonts w:hint="default" w:ascii="宋体" w:hAnsi="宋体" w:eastAsia="黑体"/>
                          <w:highlight w:val="cyan"/>
                          <w:lang w:val="en-US" w:eastAsia="zh-CN"/>
                        </w:rPr>
                      </w:pPr>
                      <w:r>
                        <w:rPr>
                          <w:b/>
                          <w:bCs/>
                          <w:sz w:val="24"/>
                          <w:szCs w:val="32"/>
                        </w:rPr>
                        <w:t>附图1</w:t>
                      </w:r>
                      <w:r>
                        <w:rPr>
                          <w:rFonts w:hint="eastAsia"/>
                          <w:b/>
                          <w:bCs/>
                          <w:sz w:val="24"/>
                          <w:szCs w:val="32"/>
                          <w:lang w:eastAsia="zh-CN"/>
                        </w:rPr>
                        <w:t>：</w:t>
                      </w:r>
                      <w:r>
                        <w:rPr>
                          <w:b/>
                          <w:bCs/>
                          <w:sz w:val="24"/>
                          <w:szCs w:val="32"/>
                        </w:rPr>
                        <w:t>项目所在地地理位置图</w:t>
                      </w:r>
                    </w:p>
                  </w:txbxContent>
                </v:textbox>
              </v:shape>
            </w:pict>
          </mc:Fallback>
        </mc:AlternateContent>
      </w:r>
    </w:p>
    <w:p w14:paraId="0306A8E2">
      <w:pPr>
        <w:pStyle w:val="48"/>
        <w:ind w:firstLine="0" w:firstLineChars="0"/>
        <w:jc w:val="both"/>
        <w:rPr>
          <w:rFonts w:hint="eastAsia" w:ascii="Times New Roman"/>
          <w:snapToGrid w:val="0"/>
          <w:color w:val="auto"/>
          <w:spacing w:val="-6"/>
          <w:kern w:val="21"/>
          <w:szCs w:val="21"/>
          <w:highlight w:val="none"/>
          <w:u w:val="none" w:color="auto"/>
          <w:bdr w:val="single" w:sz="4" w:space="0"/>
          <w:lang w:eastAsia="zh-CN"/>
        </w:rPr>
        <w:sectPr>
          <w:pgSz w:w="16838" w:h="11906" w:orient="landscape"/>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66432" behindDoc="0" locked="0" layoutInCell="1" allowOverlap="1">
                <wp:simplePos x="0" y="0"/>
                <wp:positionH relativeFrom="column">
                  <wp:posOffset>6015355</wp:posOffset>
                </wp:positionH>
                <wp:positionV relativeFrom="paragraph">
                  <wp:posOffset>42545</wp:posOffset>
                </wp:positionV>
                <wp:extent cx="3861435" cy="284480"/>
                <wp:effectExtent l="0" t="0" r="5715" b="1270"/>
                <wp:wrapNone/>
                <wp:docPr id="37" name="文本框 10"/>
                <wp:cNvGraphicFramePr/>
                <a:graphic xmlns:a="http://schemas.openxmlformats.org/drawingml/2006/main">
                  <a:graphicData uri="http://schemas.microsoft.com/office/word/2010/wordprocessingShape">
                    <wps:wsp>
                      <wps:cNvSpPr txBox="1"/>
                      <wps:spPr>
                        <a:xfrm>
                          <a:off x="0" y="0"/>
                          <a:ext cx="3861435" cy="284480"/>
                        </a:xfrm>
                        <a:prstGeom prst="rect">
                          <a:avLst/>
                        </a:prstGeom>
                        <a:solidFill>
                          <a:srgbClr val="FFFFFF"/>
                        </a:solidFill>
                        <a:ln w="9525">
                          <a:noFill/>
                        </a:ln>
                      </wps:spPr>
                      <wps:txbx>
                        <w:txbxContent>
                          <w:p w14:paraId="3E3108E8">
                            <w:pPr>
                              <w:rPr>
                                <w:rFonts w:hint="default" w:ascii="宋体" w:hAnsi="宋体" w:eastAsia="黑体"/>
                                <w:highlight w:val="cyan"/>
                                <w:lang w:val="en-US" w:eastAsia="zh-CN"/>
                              </w:rPr>
                            </w:pPr>
                            <w:r>
                              <w:rPr>
                                <w:b/>
                                <w:bCs/>
                                <w:sz w:val="24"/>
                                <w:szCs w:val="32"/>
                              </w:rPr>
                              <w:t>附图</w:t>
                            </w:r>
                            <w:r>
                              <w:rPr>
                                <w:rFonts w:hint="eastAsia"/>
                                <w:b/>
                                <w:bCs/>
                                <w:sz w:val="24"/>
                                <w:szCs w:val="32"/>
                                <w:lang w:val="en-US" w:eastAsia="zh-CN"/>
                              </w:rPr>
                              <w:t>2</w:t>
                            </w:r>
                            <w:r>
                              <w:rPr>
                                <w:rFonts w:hint="eastAsia"/>
                                <w:b/>
                                <w:bCs/>
                                <w:sz w:val="24"/>
                                <w:szCs w:val="32"/>
                                <w:lang w:eastAsia="zh-CN"/>
                              </w:rPr>
                              <w:t>：</w:t>
                            </w:r>
                            <w:r>
                              <w:rPr>
                                <w:b/>
                                <w:bCs/>
                                <w:sz w:val="24"/>
                                <w:szCs w:val="32"/>
                              </w:rPr>
                              <w:t>项目</w:t>
                            </w:r>
                            <w:r>
                              <w:rPr>
                                <w:rFonts w:hint="eastAsia"/>
                                <w:b/>
                                <w:bCs/>
                                <w:sz w:val="24"/>
                                <w:szCs w:val="32"/>
                                <w:lang w:val="en-US" w:eastAsia="zh-CN"/>
                              </w:rPr>
                              <w:t>平面布置及环保设施排污口所在位置</w:t>
                            </w:r>
                            <w:r>
                              <w:rPr>
                                <w:b/>
                                <w:bCs/>
                                <w:sz w:val="24"/>
                                <w:szCs w:val="32"/>
                              </w:rPr>
                              <w:t>图</w:t>
                            </w:r>
                          </w:p>
                        </w:txbxContent>
                      </wps:txbx>
                      <wps:bodyPr vert="horz" wrap="square" anchor="t" anchorCtr="0" upright="1">
                        <a:noAutofit/>
                      </wps:bodyPr>
                    </wps:wsp>
                  </a:graphicData>
                </a:graphic>
              </wp:anchor>
            </w:drawing>
          </mc:Choice>
          <mc:Fallback>
            <w:pict>
              <v:shape id="文本框 10" o:spid="_x0000_s1026" o:spt="202" type="#_x0000_t202" style="position:absolute;left:0pt;margin-left:473.65pt;margin-top:3.35pt;height:22.4pt;width:304.05pt;z-index:251666432;mso-width-relative:page;mso-height-relative:page;" fillcolor="#FFFFFF" filled="t" stroked="f" coordsize="21600,21600" o:gfxdata="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xgyW3XAAAACQEAAA8AAAAAAAAAAQAgAAAAIgAAAGRycy9kb3ducmV2LnhtbFBLAQIU&#10;ABQAAAAIAIdO4kAdxOg29AEAAM8DAAAOAAAAAAAAAAEAIAAAACYBAABkcnMvZTJvRG9jLnhtbFBL&#10;BQYAAAAABgAGAFkBAACMBQAAAAA=&#10;">
                <v:fill on="t" focussize="0,0"/>
                <v:stroke on="f"/>
                <v:imagedata o:title=""/>
                <o:lock v:ext="edit" aspectratio="f"/>
                <v:textbox>
                  <w:txbxContent>
                    <w:p w14:paraId="3E3108E8">
                      <w:pPr>
                        <w:rPr>
                          <w:rFonts w:hint="default" w:ascii="宋体" w:hAnsi="宋体" w:eastAsia="黑体"/>
                          <w:highlight w:val="cyan"/>
                          <w:lang w:val="en-US" w:eastAsia="zh-CN"/>
                        </w:rPr>
                      </w:pPr>
                      <w:r>
                        <w:rPr>
                          <w:b/>
                          <w:bCs/>
                          <w:sz w:val="24"/>
                          <w:szCs w:val="32"/>
                        </w:rPr>
                        <w:t>附图</w:t>
                      </w:r>
                      <w:r>
                        <w:rPr>
                          <w:rFonts w:hint="eastAsia"/>
                          <w:b/>
                          <w:bCs/>
                          <w:sz w:val="24"/>
                          <w:szCs w:val="32"/>
                          <w:lang w:val="en-US" w:eastAsia="zh-CN"/>
                        </w:rPr>
                        <w:t>2</w:t>
                      </w:r>
                      <w:r>
                        <w:rPr>
                          <w:rFonts w:hint="eastAsia"/>
                          <w:b/>
                          <w:bCs/>
                          <w:sz w:val="24"/>
                          <w:szCs w:val="32"/>
                          <w:lang w:eastAsia="zh-CN"/>
                        </w:rPr>
                        <w:t>：</w:t>
                      </w:r>
                      <w:r>
                        <w:rPr>
                          <w:b/>
                          <w:bCs/>
                          <w:sz w:val="24"/>
                          <w:szCs w:val="32"/>
                        </w:rPr>
                        <w:t>项目</w:t>
                      </w:r>
                      <w:r>
                        <w:rPr>
                          <w:rFonts w:hint="eastAsia"/>
                          <w:b/>
                          <w:bCs/>
                          <w:sz w:val="24"/>
                          <w:szCs w:val="32"/>
                          <w:lang w:val="en-US" w:eastAsia="zh-CN"/>
                        </w:rPr>
                        <w:t>平面布置及环保设施排污口所在位置</w:t>
                      </w:r>
                      <w:r>
                        <w:rPr>
                          <w:b/>
                          <w:bCs/>
                          <w:sz w:val="24"/>
                          <w:szCs w:val="32"/>
                        </w:rPr>
                        <w:t>图</w:t>
                      </w:r>
                    </w:p>
                  </w:txbxContent>
                </v:textbox>
              </v:shape>
            </w:pict>
          </mc:Fallback>
        </mc:AlternateContent>
      </w:r>
      <w:r>
        <w:rPr>
          <w:rFonts w:hint="default" w:ascii="Times New Roman" w:hAnsi="Times New Roman" w:cs="Times New Roman"/>
          <w:color w:val="auto"/>
          <w:highlight w:val="none"/>
          <w:u w:val="none" w:color="auto"/>
        </w:rPr>
        <w:drawing>
          <wp:anchor distT="0" distB="0" distL="114300" distR="114300" simplePos="0" relativeHeight="251667456" behindDoc="0" locked="0" layoutInCell="1" allowOverlap="1">
            <wp:simplePos x="0" y="0"/>
            <wp:positionH relativeFrom="margin">
              <wp:posOffset>8990330</wp:posOffset>
            </wp:positionH>
            <wp:positionV relativeFrom="paragraph">
              <wp:posOffset>307975</wp:posOffset>
            </wp:positionV>
            <wp:extent cx="910590" cy="749300"/>
            <wp:effectExtent l="0" t="0" r="3810" b="12700"/>
            <wp:wrapNone/>
            <wp:docPr id="42" name="图片 79"/>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picid" s:val="{b95b71a9-eec8-4e60-99e6-c90ec4e193bb}"/>
                  </s:tag>
                </a:ext>
              </a:extLst>
            </wp:cNvGraphicFramePr>
            <a:graphic xmlns:a="http://schemas.openxmlformats.org/drawingml/2006/main">
              <a:graphicData uri="http://schemas.openxmlformats.org/drawingml/2006/picture">
                <pic:pic xmlns:pic="http://schemas.openxmlformats.org/drawingml/2006/picture">
                  <pic:nvPicPr>
                    <pic:cNvPr id="42" name="图片 79"/>
                    <pic:cNvPicPr>
                      <a:picLocks noChangeAspect="1"/>
                    </pic:cNvPicPr>
                  </pic:nvPicPr>
                  <pic:blipFill>
                    <a:blip r:embed="rId84"/>
                    <a:stretch>
                      <a:fillRect/>
                    </a:stretch>
                  </pic:blipFill>
                  <pic:spPr>
                    <a:xfrm rot="10800000">
                      <a:off x="0" y="0"/>
                      <a:ext cx="910590" cy="749300"/>
                    </a:xfrm>
                    <a:prstGeom prst="rect">
                      <a:avLst/>
                    </a:prstGeom>
                    <a:noFill/>
                    <a:ln>
                      <a:noFill/>
                    </a:ln>
                  </pic:spPr>
                </pic:pic>
              </a:graphicData>
            </a:graphic>
          </wp:anchor>
        </w:drawing>
      </w:r>
      <w:r>
        <w:rPr>
          <w:sz w:val="21"/>
          <w:u w:val="none" w:color="auto"/>
        </w:rPr>
        <mc:AlternateContent>
          <mc:Choice Requires="wps">
            <w:drawing>
              <wp:anchor distT="0" distB="0" distL="114300" distR="114300" simplePos="0" relativeHeight="251677696" behindDoc="0" locked="0" layoutInCell="1" allowOverlap="1">
                <wp:simplePos x="0" y="0"/>
                <wp:positionH relativeFrom="column">
                  <wp:posOffset>8985885</wp:posOffset>
                </wp:positionH>
                <wp:positionV relativeFrom="paragraph">
                  <wp:posOffset>1433830</wp:posOffset>
                </wp:positionV>
                <wp:extent cx="952500" cy="1188085"/>
                <wp:effectExtent l="4445" t="4445" r="14605" b="7620"/>
                <wp:wrapNone/>
                <wp:docPr id="60" name="文本框 60"/>
                <wp:cNvGraphicFramePr/>
                <a:graphic xmlns:a="http://schemas.openxmlformats.org/drawingml/2006/main">
                  <a:graphicData uri="http://schemas.microsoft.com/office/word/2010/wordprocessingShape">
                    <wps:wsp>
                      <wps:cNvSpPr txBox="1"/>
                      <wps:spPr>
                        <a:xfrm>
                          <a:off x="9357360" y="1811655"/>
                          <a:ext cx="952500" cy="11880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346BF37">
                            <w:pPr>
                              <w:jc w:val="center"/>
                              <w:rPr>
                                <w:rFonts w:hint="eastAsia" w:eastAsia="宋体"/>
                                <w:lang w:val="en-US" w:eastAsia="zh-CN"/>
                              </w:rPr>
                            </w:pPr>
                            <w:r>
                              <w:rPr>
                                <w:rFonts w:hint="eastAsia"/>
                                <w:lang w:val="en-US" w:eastAsia="zh-CN"/>
                              </w:rPr>
                              <w:t>仓库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07.55pt;margin-top:112.9pt;height:93.55pt;width:75pt;z-index:251677696;v-text-anchor:middle;mso-width-relative:page;mso-height-relative:page;" fillcolor="#FFFFFF [3201]" filled="t" stroked="t" coordsize="21600,21600" o:gfxdata="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W4GZQ9oAAAANAQAADwAAAAAAAAABACAAAAAiAAAAZHJzL2Rvd25yZXYueG1sUEsB&#10;AhQAFAAAAAgAh07iQFVZyE9lAgAAxwQAAA4AAAAAAAAAAQAgAAAAKQEAAGRycy9lMm9Eb2MueG1s&#10;UEsFBgAAAAAGAAYAWQEAAAAGAAAAAA==&#10;">
                <v:fill on="t" focussize="0,0"/>
                <v:stroke weight="0.5pt" color="#000000 [3204]" joinstyle="round"/>
                <v:imagedata o:title=""/>
                <o:lock v:ext="edit" aspectratio="f"/>
                <v:textbox>
                  <w:txbxContent>
                    <w:p w14:paraId="5346BF37">
                      <w:pPr>
                        <w:jc w:val="center"/>
                        <w:rPr>
                          <w:rFonts w:hint="eastAsia" w:eastAsia="宋体"/>
                          <w:lang w:val="en-US" w:eastAsia="zh-CN"/>
                        </w:rPr>
                      </w:pPr>
                      <w:r>
                        <w:rPr>
                          <w:rFonts w:hint="eastAsia"/>
                          <w:lang w:val="en-US" w:eastAsia="zh-CN"/>
                        </w:rPr>
                        <w:t>仓库</w:t>
                      </w:r>
                    </w:p>
                  </w:txbxContent>
                </v:textbox>
              </v:shape>
            </w:pict>
          </mc:Fallback>
        </mc:AlternateContent>
      </w:r>
      <w:r>
        <w:rPr>
          <w:color w:val="auto"/>
          <w:highlight w:val="none"/>
          <w:u w:val="none" w:color="auto"/>
        </w:rPr>
        <mc:AlternateContent>
          <mc:Choice Requires="wps">
            <w:drawing>
              <wp:anchor distT="0" distB="0" distL="114300" distR="114300" simplePos="0" relativeHeight="251674624" behindDoc="0" locked="0" layoutInCell="1" allowOverlap="1">
                <wp:simplePos x="0" y="0"/>
                <wp:positionH relativeFrom="column">
                  <wp:posOffset>561975</wp:posOffset>
                </wp:positionH>
                <wp:positionV relativeFrom="paragraph">
                  <wp:posOffset>5812155</wp:posOffset>
                </wp:positionV>
                <wp:extent cx="647065" cy="294005"/>
                <wp:effectExtent l="0" t="0" r="635" b="10795"/>
                <wp:wrapNone/>
                <wp:docPr id="90" name="文本框 90"/>
                <wp:cNvGraphicFramePr/>
                <a:graphic xmlns:a="http://schemas.openxmlformats.org/drawingml/2006/main">
                  <a:graphicData uri="http://schemas.microsoft.com/office/word/2010/wordprocessingShape">
                    <wps:wsp>
                      <wps:cNvSpPr txBox="1"/>
                      <wps:spPr>
                        <a:xfrm>
                          <a:off x="0" y="0"/>
                          <a:ext cx="647065" cy="2940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A12945">
                            <w:pPr>
                              <w:rPr>
                                <w:rFonts w:hint="default" w:eastAsia="宋体"/>
                                <w:b/>
                                <w:bCs/>
                                <w:lang w:val="en-US" w:eastAsia="zh-CN"/>
                              </w:rPr>
                            </w:pPr>
                            <w:r>
                              <w:rPr>
                                <w:rFonts w:hint="eastAsia"/>
                                <w:b/>
                                <w:bCs/>
                              </w:rPr>
                              <w:t>1：2</w:t>
                            </w:r>
                            <w:r>
                              <w:rPr>
                                <w:rFonts w:hint="eastAsia"/>
                                <w:b/>
                                <w:bCs/>
                                <w:lang w:val="en-US" w:eastAsia="zh-CN"/>
                              </w:rPr>
                              <w:t>56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457.65pt;height:23.15pt;width:50.95pt;z-index:251674624;mso-width-relative:page;mso-height-relative:page;" fillcolor="#FFFFFF [3201]" filled="t" stroked="f" coordsize="21600,21600" o:gfxdata="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9ktFO9UAAAAKAQAADwAAAAAA&#10;AAABACAAAAAiAAAAZHJzL2Rvd25yZXYueG1sUEsBAhQAFAAAAAgAh07iQOdFUO9PAgAAkAQAAA4A&#10;AAAAAAAAAQAgAAAAJAEAAGRycy9lMm9Eb2MueG1sUEsFBgAAAAAGAAYAWQEAAOUFAAAAAA==&#10;">
                <v:fill on="t" focussize="0,0"/>
                <v:stroke on="f" weight="0.5pt"/>
                <v:imagedata o:title=""/>
                <o:lock v:ext="edit" aspectratio="f"/>
                <v:textbox>
                  <w:txbxContent>
                    <w:p w14:paraId="1AA12945">
                      <w:pPr>
                        <w:rPr>
                          <w:rFonts w:hint="default" w:eastAsia="宋体"/>
                          <w:b/>
                          <w:bCs/>
                          <w:lang w:val="en-US" w:eastAsia="zh-CN"/>
                        </w:rPr>
                      </w:pPr>
                      <w:r>
                        <w:rPr>
                          <w:rFonts w:hint="eastAsia"/>
                          <w:b/>
                          <w:bCs/>
                        </w:rPr>
                        <w:t>1：2</w:t>
                      </w:r>
                      <w:r>
                        <w:rPr>
                          <w:rFonts w:hint="eastAsia"/>
                          <w:b/>
                          <w:bCs/>
                          <w:lang w:val="en-US" w:eastAsia="zh-CN"/>
                        </w:rPr>
                        <w:t>56</w:t>
                      </w:r>
                    </w:p>
                  </w:txbxContent>
                </v:textbox>
              </v:shape>
            </w:pict>
          </mc:Fallback>
        </mc:AlternateContent>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9952355" cy="6720840"/>
            <wp:effectExtent l="0" t="0" r="10795" b="3810"/>
            <wp:docPr id="40" name="图片 40" descr="757af49b8673f5d82a159c4ec40879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757af49b8673f5d82a159c4ec40879a1"/>
                    <pic:cNvPicPr>
                      <a:picLocks noChangeAspect="1"/>
                    </pic:cNvPicPr>
                  </pic:nvPicPr>
                  <pic:blipFill>
                    <a:blip r:embed="rId85"/>
                    <a:stretch>
                      <a:fillRect/>
                    </a:stretch>
                  </pic:blipFill>
                  <pic:spPr>
                    <a:xfrm>
                      <a:off x="0" y="0"/>
                      <a:ext cx="9952355" cy="6720840"/>
                    </a:xfrm>
                    <a:prstGeom prst="rect">
                      <a:avLst/>
                    </a:prstGeom>
                  </pic:spPr>
                </pic:pic>
              </a:graphicData>
            </a:graphic>
          </wp:inline>
        </w:drawing>
      </w:r>
      <w:r>
        <w:rPr>
          <w:color w:val="auto"/>
          <w:highlight w:val="none"/>
          <w:u w:val="none" w:color="auto"/>
        </w:rPr>
        <mc:AlternateContent>
          <mc:Choice Requires="wps">
            <w:drawing>
              <wp:anchor distT="0" distB="0" distL="114300" distR="114300" simplePos="0" relativeHeight="251673600" behindDoc="0" locked="0" layoutInCell="1" allowOverlap="1">
                <wp:simplePos x="0" y="0"/>
                <wp:positionH relativeFrom="column">
                  <wp:posOffset>853440</wp:posOffset>
                </wp:positionH>
                <wp:positionV relativeFrom="paragraph">
                  <wp:posOffset>5814060</wp:posOffset>
                </wp:positionV>
                <wp:extent cx="110490" cy="646430"/>
                <wp:effectExtent l="6350" t="0" r="13970" b="22860"/>
                <wp:wrapNone/>
                <wp:docPr id="89" name="左中括号 89"/>
                <wp:cNvGraphicFramePr/>
                <a:graphic xmlns:a="http://schemas.openxmlformats.org/drawingml/2006/main">
                  <a:graphicData uri="http://schemas.microsoft.com/office/word/2010/wordprocessingShape">
                    <wps:wsp>
                      <wps:cNvSpPr/>
                      <wps:spPr>
                        <a:xfrm rot="16200000">
                          <a:off x="0" y="0"/>
                          <a:ext cx="110490" cy="646430"/>
                        </a:xfrm>
                        <a:prstGeom prst="leftBracket">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5" type="#_x0000_t85" style="position:absolute;left:0pt;margin-left:67.2pt;margin-top:457.8pt;height:50.9pt;width:8.7pt;rotation:-5898240f;z-index:251673600;mso-width-relative:page;mso-height-relative:page;" filled="f" stroked="t" coordsize="21600,21600" o:gfxdata="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kBkonbAAAADAEAAA8AAAAAAAAAAQAgAAAAIgAAAGRycy9kb3ducmV2LnhtbFBL&#10;AQIUABQAAAAIAIdO4kCEPA7W8wEAAMsDAAAOAAAAAAAAAAEAIAAAACoBAABkcnMvZTJvRG9jLnht&#10;bFBLBQYAAAAABgAGAFkBAACPBQAAAAA=&#10;" adj="307">
                <v:fill on="f" focussize="0,0"/>
                <v:stroke weight="1pt" color="#000000 [3213]" miterlimit="8" joinstyle="miter"/>
                <v:imagedata o:title=""/>
                <o:lock v:ext="edit" aspectratio="f"/>
              </v:shape>
            </w:pict>
          </mc:Fallback>
        </mc:AlternateContent>
      </w:r>
    </w:p>
    <w:p w14:paraId="477B7AE8">
      <w:pPr>
        <w:pStyle w:val="48"/>
        <w:ind w:firstLine="0" w:firstLineChars="0"/>
        <w:jc w:val="both"/>
        <w:rPr>
          <w:rFonts w:hint="eastAsia" w:ascii="Times New Roman"/>
          <w:snapToGrid w:val="0"/>
          <w:color w:val="auto"/>
          <w:spacing w:val="-6"/>
          <w:kern w:val="21"/>
          <w:szCs w:val="21"/>
          <w:highlight w:val="none"/>
          <w:u w:val="none" w:color="auto"/>
          <w:bdr w:val="single" w:sz="4" w:space="0"/>
          <w:lang w:eastAsia="zh-CN"/>
        </w:rPr>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highlight w:val="none"/>
          <w:u w:val="none" w:color="auto"/>
        </w:rPr>
        <w:drawing>
          <wp:anchor distT="0" distB="0" distL="114300" distR="114300" simplePos="0" relativeHeight="251668480" behindDoc="0" locked="0" layoutInCell="1" allowOverlap="1">
            <wp:simplePos x="0" y="0"/>
            <wp:positionH relativeFrom="margin">
              <wp:posOffset>5592445</wp:posOffset>
            </wp:positionH>
            <wp:positionV relativeFrom="paragraph">
              <wp:posOffset>240665</wp:posOffset>
            </wp:positionV>
            <wp:extent cx="910590" cy="749300"/>
            <wp:effectExtent l="0" t="0" r="12700" b="3810"/>
            <wp:wrapNone/>
            <wp:docPr id="43" name="图片 79"/>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picid" s:val="{b95b71a9-eec8-4e60-99e6-c90ec4e193bb}"/>
                  </s:tag>
                </a:ext>
              </a:extLst>
            </wp:cNvGraphicFramePr>
            <a:graphic xmlns:a="http://schemas.openxmlformats.org/drawingml/2006/main">
              <a:graphicData uri="http://schemas.openxmlformats.org/drawingml/2006/picture">
                <pic:pic xmlns:pic="http://schemas.openxmlformats.org/drawingml/2006/picture">
                  <pic:nvPicPr>
                    <pic:cNvPr id="43" name="图片 79"/>
                    <pic:cNvPicPr>
                      <a:picLocks noChangeAspect="1"/>
                    </pic:cNvPicPr>
                  </pic:nvPicPr>
                  <pic:blipFill>
                    <a:blip r:embed="rId84"/>
                    <a:stretch>
                      <a:fillRect/>
                    </a:stretch>
                  </pic:blipFill>
                  <pic:spPr>
                    <a:xfrm rot="5400000">
                      <a:off x="0" y="0"/>
                      <a:ext cx="910590" cy="749300"/>
                    </a:xfrm>
                    <a:prstGeom prst="rect">
                      <a:avLst/>
                    </a:prstGeom>
                    <a:noFill/>
                    <a:ln>
                      <a:noFill/>
                    </a:ln>
                  </pic:spPr>
                </pic:pic>
              </a:graphicData>
            </a:graphic>
          </wp:anchor>
        </w:drawing>
      </w:r>
      <w:r>
        <w:rPr>
          <w:color w:val="auto"/>
          <w:highlight w:val="none"/>
          <w:u w:val="none" w:color="auto"/>
        </w:rPr>
        <mc:AlternateContent>
          <mc:Choice Requires="wps">
            <w:drawing>
              <wp:anchor distT="0" distB="0" distL="114300" distR="114300" simplePos="0" relativeHeight="251675648" behindDoc="0" locked="0" layoutInCell="1" allowOverlap="1">
                <wp:simplePos x="0" y="0"/>
                <wp:positionH relativeFrom="column">
                  <wp:posOffset>561975</wp:posOffset>
                </wp:positionH>
                <wp:positionV relativeFrom="paragraph">
                  <wp:posOffset>5812155</wp:posOffset>
                </wp:positionV>
                <wp:extent cx="647065" cy="294005"/>
                <wp:effectExtent l="0" t="0" r="635" b="10795"/>
                <wp:wrapNone/>
                <wp:docPr id="66" name="文本框 66"/>
                <wp:cNvGraphicFramePr/>
                <a:graphic xmlns:a="http://schemas.openxmlformats.org/drawingml/2006/main">
                  <a:graphicData uri="http://schemas.microsoft.com/office/word/2010/wordprocessingShape">
                    <wps:wsp>
                      <wps:cNvSpPr txBox="1"/>
                      <wps:spPr>
                        <a:xfrm>
                          <a:off x="0" y="0"/>
                          <a:ext cx="647065" cy="2940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76874E">
                            <w:pPr>
                              <w:rPr>
                                <w:rFonts w:hint="default" w:eastAsia="宋体"/>
                                <w:b/>
                                <w:bCs/>
                                <w:lang w:val="en-US" w:eastAsia="zh-CN"/>
                              </w:rPr>
                            </w:pPr>
                            <w:r>
                              <w:rPr>
                                <w:rFonts w:hint="eastAsia"/>
                                <w:b/>
                                <w:bCs/>
                              </w:rPr>
                              <w:t>1：</w:t>
                            </w:r>
                            <w:r>
                              <w:rPr>
                                <w:rFonts w:hint="eastAsia"/>
                                <w:b/>
                                <w:bCs/>
                                <w:lang w:val="en-US" w:eastAsia="zh-CN"/>
                              </w:rPr>
                              <w:t>130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457.65pt;height:23.15pt;width:50.95pt;z-index:251675648;mso-width-relative:page;mso-height-relative:page;" fillcolor="#FFFFFF [3201]" filled="t" stroked="f" coordsize="21600,21600" o:gfxdata="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ZLRTvVAAAACgEAAA8AAAAA&#10;AAAAAQAgAAAAIgAAAGRycy9kb3ducmV2LnhtbFBLAQIUABQAAAAIAIdO4kDn3KYgUAIAAJAEAAAO&#10;AAAAAAAAAAEAIAAAACQBAABkcnMvZTJvRG9jLnhtbFBLBQYAAAAABgAGAFkBAADmBQAAAAA=&#10;">
                <v:fill on="t" focussize="0,0"/>
                <v:stroke on="f" weight="0.5pt"/>
                <v:imagedata o:title=""/>
                <o:lock v:ext="edit" aspectratio="f"/>
                <v:textbox>
                  <w:txbxContent>
                    <w:p w14:paraId="5C76874E">
                      <w:pPr>
                        <w:rPr>
                          <w:rFonts w:hint="default" w:eastAsia="宋体"/>
                          <w:b/>
                          <w:bCs/>
                          <w:lang w:val="en-US" w:eastAsia="zh-CN"/>
                        </w:rPr>
                      </w:pPr>
                      <w:r>
                        <w:rPr>
                          <w:rFonts w:hint="eastAsia"/>
                          <w:b/>
                          <w:bCs/>
                        </w:rPr>
                        <w:t>1：</w:t>
                      </w:r>
                      <w:r>
                        <w:rPr>
                          <w:rFonts w:hint="eastAsia"/>
                          <w:b/>
                          <w:bCs/>
                          <w:lang w:val="en-US" w:eastAsia="zh-CN"/>
                        </w:rPr>
                        <w:t>130</w:t>
                      </w:r>
                    </w:p>
                  </w:txbxContent>
                </v:textbox>
              </v:shape>
            </w:pict>
          </mc:Fallback>
        </mc:AlternateContent>
      </w:r>
      <w:r>
        <w:rPr>
          <w:color w:val="auto"/>
          <w:highlight w:val="none"/>
          <w:u w:val="none" w:color="auto"/>
        </w:rPr>
        <mc:AlternateContent>
          <mc:Choice Requires="wps">
            <w:drawing>
              <wp:anchor distT="0" distB="0" distL="114300" distR="114300" simplePos="0" relativeHeight="251676672" behindDoc="0" locked="0" layoutInCell="1" allowOverlap="1">
                <wp:simplePos x="0" y="0"/>
                <wp:positionH relativeFrom="column">
                  <wp:posOffset>853440</wp:posOffset>
                </wp:positionH>
                <wp:positionV relativeFrom="paragraph">
                  <wp:posOffset>5814060</wp:posOffset>
                </wp:positionV>
                <wp:extent cx="110490" cy="646430"/>
                <wp:effectExtent l="6350" t="0" r="13970" b="22860"/>
                <wp:wrapNone/>
                <wp:docPr id="67" name="左中括号 67"/>
                <wp:cNvGraphicFramePr/>
                <a:graphic xmlns:a="http://schemas.openxmlformats.org/drawingml/2006/main">
                  <a:graphicData uri="http://schemas.microsoft.com/office/word/2010/wordprocessingShape">
                    <wps:wsp>
                      <wps:cNvSpPr/>
                      <wps:spPr>
                        <a:xfrm rot="16200000">
                          <a:off x="0" y="0"/>
                          <a:ext cx="110490" cy="646430"/>
                        </a:xfrm>
                        <a:prstGeom prst="leftBracket">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5" type="#_x0000_t85" style="position:absolute;left:0pt;margin-left:67.2pt;margin-top:457.8pt;height:50.9pt;width:8.7pt;rotation:-5898240f;z-index:251676672;mso-width-relative:page;mso-height-relative:page;" filled="f" stroked="t" coordsize="21600,21600" o:gfxdata="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kBkonbAAAADAEAAA8AAAAAAAAAAQAgAAAAIgAAAGRycy9kb3ducmV2LnhtbFBL&#10;AQIUABQAAAAIAIdO4kB1i8eB8wEAAMsDAAAOAAAAAAAAAAEAIAAAACoBAABkcnMvZTJvRG9jLnht&#10;bFBLBQYAAAAABgAGAFkBAACPBQAAAAA=&#10;" adj="307">
                <v:fill on="f" focussize="0,0"/>
                <v:stroke weight="1pt" color="#000000 [3213]" miterlimit="8" joinstyle="miter"/>
                <v:imagedata o:title=""/>
                <o:lock v:ext="edit" aspectratio="f"/>
              </v:shape>
            </w:pict>
          </mc:Fallback>
        </mc:AlternateContent>
      </w:r>
      <w:r>
        <w:rPr>
          <w:rFonts w:hint="eastAsia" w:ascii="Times New Roman"/>
          <w:snapToGrid w:val="0"/>
          <w:color w:val="auto"/>
          <w:spacing w:val="-6"/>
          <w:kern w:val="21"/>
          <w:szCs w:val="21"/>
          <w:highlight w:val="none"/>
          <w:u w:val="none" w:color="auto"/>
          <w:bdr w:val="single" w:sz="4" w:space="0"/>
          <w:lang w:eastAsia="zh-CN"/>
        </w:rPr>
        <w:drawing>
          <wp:inline distT="0" distB="0" distL="114300" distR="114300">
            <wp:extent cx="9809480" cy="6628765"/>
            <wp:effectExtent l="0" t="0" r="635" b="1270"/>
            <wp:docPr id="41" name="图片 41" descr="5f91d5b9b62f73fe49647724274e7f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5f91d5b9b62f73fe49647724274e7faa"/>
                    <pic:cNvPicPr>
                      <a:picLocks noChangeAspect="1"/>
                    </pic:cNvPicPr>
                  </pic:nvPicPr>
                  <pic:blipFill>
                    <a:blip r:embed="rId86"/>
                    <a:stretch>
                      <a:fillRect/>
                    </a:stretch>
                  </pic:blipFill>
                  <pic:spPr>
                    <a:xfrm rot="16200000">
                      <a:off x="0" y="0"/>
                      <a:ext cx="9809480" cy="6628765"/>
                    </a:xfrm>
                    <a:prstGeom prst="rect">
                      <a:avLst/>
                    </a:prstGeom>
                  </pic:spPr>
                </pic:pic>
              </a:graphicData>
            </a:graphic>
          </wp:inline>
        </w:drawing>
      </w:r>
    </w:p>
    <w:p w14:paraId="62D4752D">
      <w:pPr>
        <w:pStyle w:val="48"/>
        <w:ind w:firstLine="0" w:firstLineChars="0"/>
        <w:jc w:val="both"/>
        <w:rPr>
          <w:rFonts w:hint="default" w:ascii="Times New Roman" w:hAnsi="Times New Roman" w:cs="Times New Roman"/>
          <w:color w:val="auto"/>
          <w:sz w:val="21"/>
          <w:highlight w:val="none"/>
          <w:u w:val="none" w:color="auto"/>
          <w:bdr w:val="single" w:sz="4" w:space="0"/>
        </w:rPr>
        <w:sectPr>
          <w:pgSz w:w="16838" w:h="11906" w:orient="landscape"/>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highlight w:val="none"/>
          <w:u w:val="none" w:color="auto"/>
        </w:rPr>
        <w:drawing>
          <wp:anchor distT="0" distB="0" distL="114300" distR="114300" simplePos="0" relativeHeight="251670528" behindDoc="0" locked="0" layoutInCell="1" allowOverlap="1">
            <wp:simplePos x="0" y="0"/>
            <wp:positionH relativeFrom="margin">
              <wp:posOffset>8973820</wp:posOffset>
            </wp:positionH>
            <wp:positionV relativeFrom="paragraph">
              <wp:posOffset>528320</wp:posOffset>
            </wp:positionV>
            <wp:extent cx="910590" cy="749300"/>
            <wp:effectExtent l="0" t="0" r="3810" b="12700"/>
            <wp:wrapNone/>
            <wp:docPr id="46" name="图片 79"/>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picid" s:val="{b95b71a9-eec8-4e60-99e6-c90ec4e193bb}"/>
                  </s:tag>
                </a:ext>
              </a:extLst>
            </wp:cNvGraphicFramePr>
            <a:graphic xmlns:a="http://schemas.openxmlformats.org/drawingml/2006/main">
              <a:graphicData uri="http://schemas.openxmlformats.org/drawingml/2006/picture">
                <pic:pic xmlns:pic="http://schemas.openxmlformats.org/drawingml/2006/picture">
                  <pic:nvPicPr>
                    <pic:cNvPr id="46" name="图片 79"/>
                    <pic:cNvPicPr>
                      <a:picLocks noChangeAspect="1"/>
                    </pic:cNvPicPr>
                  </pic:nvPicPr>
                  <pic:blipFill>
                    <a:blip r:embed="rId84"/>
                    <a:stretch>
                      <a:fillRect/>
                    </a:stretch>
                  </pic:blipFill>
                  <pic:spPr>
                    <a:xfrm>
                      <a:off x="0" y="0"/>
                      <a:ext cx="910590" cy="749300"/>
                    </a:xfrm>
                    <a:prstGeom prst="rect">
                      <a:avLst/>
                    </a:prstGeom>
                    <a:noFill/>
                    <a:ln>
                      <a:noFill/>
                    </a:ln>
                  </pic:spPr>
                </pic:pic>
              </a:graphicData>
            </a:graphic>
          </wp:anchor>
        </w:drawing>
      </w: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69504" behindDoc="0" locked="0" layoutInCell="1" allowOverlap="1">
                <wp:simplePos x="0" y="0"/>
                <wp:positionH relativeFrom="column">
                  <wp:posOffset>7609205</wp:posOffset>
                </wp:positionH>
                <wp:positionV relativeFrom="paragraph">
                  <wp:posOffset>135890</wp:posOffset>
                </wp:positionV>
                <wp:extent cx="2312035" cy="344170"/>
                <wp:effectExtent l="0" t="0" r="12065" b="17780"/>
                <wp:wrapNone/>
                <wp:docPr id="44" name="文本框 23"/>
                <wp:cNvGraphicFramePr/>
                <a:graphic xmlns:a="http://schemas.openxmlformats.org/drawingml/2006/main">
                  <a:graphicData uri="http://schemas.microsoft.com/office/word/2010/wordprocessingShape">
                    <wps:wsp>
                      <wps:cNvSpPr txBox="1"/>
                      <wps:spPr>
                        <a:xfrm>
                          <a:off x="0" y="0"/>
                          <a:ext cx="2312035" cy="344170"/>
                        </a:xfrm>
                        <a:prstGeom prst="rect">
                          <a:avLst/>
                        </a:prstGeom>
                        <a:solidFill>
                          <a:srgbClr val="FFFFFF"/>
                        </a:solidFill>
                        <a:ln>
                          <a:noFill/>
                        </a:ln>
                      </wps:spPr>
                      <wps:txbx>
                        <w:txbxContent>
                          <w:p w14:paraId="664628D6">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3：项目保护目标示意图</w:t>
                            </w:r>
                          </w:p>
                        </w:txbxContent>
                      </wps:txbx>
                      <wps:bodyPr upright="1"/>
                    </wps:wsp>
                  </a:graphicData>
                </a:graphic>
              </wp:anchor>
            </w:drawing>
          </mc:Choice>
          <mc:Fallback>
            <w:pict>
              <v:shape id="文本框 23" o:spid="_x0000_s1026" o:spt="202" type="#_x0000_t202" style="position:absolute;left:0pt;margin-left:599.15pt;margin-top:10.7pt;height:27.1pt;width:182.05pt;z-index:251669504;mso-width-relative:page;mso-height-relative:page;" fillcolor="#FFFFFF" filled="t" stroked="f" coordsize="21600,21600" o:gfxdata="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70RStgAAAALAQAADwAAAAAAAAABACAAAAAiAAAAZHJzL2Rvd25y&#10;ZXYueG1sUEsBAhQAFAAAAAgAh07iQIN8yHTFAQAAeQMAAA4AAAAAAAAAAQAgAAAAJwEAAGRycy9l&#10;Mm9Eb2MueG1sUEsFBgAAAAAGAAYAWQEAAF4FAAAAAA==&#10;">
                <v:fill on="t" focussize="0,0"/>
                <v:stroke on="f"/>
                <v:imagedata o:title=""/>
                <o:lock v:ext="edit" aspectratio="f"/>
                <v:textbox>
                  <w:txbxContent>
                    <w:p w14:paraId="664628D6">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3：项目保护目标示意图</w:t>
                      </w:r>
                    </w:p>
                  </w:txbxContent>
                </v:textbox>
              </v:shape>
            </w:pict>
          </mc:Fallback>
        </mc:AlternateContent>
      </w:r>
      <w:r>
        <w:rPr>
          <w:rFonts w:hint="default" w:ascii="Times New Roman" w:hAnsi="Times New Roman" w:cs="Times New Roman"/>
          <w:color w:val="auto"/>
          <w:sz w:val="21"/>
          <w:highlight w:val="none"/>
          <w:u w:val="none" w:color="auto"/>
          <w:bdr w:val="single" w:sz="4" w:space="0"/>
        </w:rPr>
        <w:drawing>
          <wp:inline distT="0" distB="0" distL="114300" distR="114300">
            <wp:extent cx="9969500" cy="5355590"/>
            <wp:effectExtent l="0" t="0" r="12700" b="16510"/>
            <wp:docPr id="45" name="图片 45" descr="98f58d10-6b8a-448d-85b3-653ac9b878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98f58d10-6b8a-448d-85b3-653ac9b8789c"/>
                    <pic:cNvPicPr>
                      <a:picLocks noChangeAspect="1"/>
                    </pic:cNvPicPr>
                  </pic:nvPicPr>
                  <pic:blipFill>
                    <a:blip r:embed="rId87"/>
                    <a:srcRect b="3380"/>
                    <a:stretch>
                      <a:fillRect/>
                    </a:stretch>
                  </pic:blipFill>
                  <pic:spPr>
                    <a:xfrm>
                      <a:off x="0" y="0"/>
                      <a:ext cx="9969500" cy="5355590"/>
                    </a:xfrm>
                    <a:prstGeom prst="rect">
                      <a:avLst/>
                    </a:prstGeom>
                  </pic:spPr>
                </pic:pic>
              </a:graphicData>
            </a:graphic>
          </wp:inline>
        </w:drawing>
      </w:r>
    </w:p>
    <w:p w14:paraId="0E38E07C">
      <w:pPr>
        <w:rPr>
          <w:b/>
          <w:bCs/>
          <w:sz w:val="24"/>
          <w:szCs w:val="32"/>
          <w:u w:val="none" w:color="auto"/>
        </w:rPr>
        <w:sectPr>
          <w:pgSz w:w="16838" w:h="11906" w:orient="landscape"/>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80768" behindDoc="0" locked="0" layoutInCell="1" allowOverlap="1">
                <wp:simplePos x="0" y="0"/>
                <wp:positionH relativeFrom="column">
                  <wp:posOffset>7299325</wp:posOffset>
                </wp:positionH>
                <wp:positionV relativeFrom="paragraph">
                  <wp:posOffset>135890</wp:posOffset>
                </wp:positionV>
                <wp:extent cx="1949450" cy="344170"/>
                <wp:effectExtent l="0" t="0" r="12700" b="17780"/>
                <wp:wrapNone/>
                <wp:docPr id="73" name="文本框 23"/>
                <wp:cNvGraphicFramePr/>
                <a:graphic xmlns:a="http://schemas.openxmlformats.org/drawingml/2006/main">
                  <a:graphicData uri="http://schemas.microsoft.com/office/word/2010/wordprocessingShape">
                    <wps:wsp>
                      <wps:cNvSpPr txBox="1"/>
                      <wps:spPr>
                        <a:xfrm>
                          <a:off x="0" y="0"/>
                          <a:ext cx="1949450" cy="344170"/>
                        </a:xfrm>
                        <a:prstGeom prst="rect">
                          <a:avLst/>
                        </a:prstGeom>
                        <a:solidFill>
                          <a:srgbClr val="FFFFFF"/>
                        </a:solidFill>
                        <a:ln>
                          <a:noFill/>
                        </a:ln>
                      </wps:spPr>
                      <wps:txbx>
                        <w:txbxContent>
                          <w:p w14:paraId="55B0BC94">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4：项目周边水系图</w:t>
                            </w:r>
                          </w:p>
                        </w:txbxContent>
                      </wps:txbx>
                      <wps:bodyPr upright="1"/>
                    </wps:wsp>
                  </a:graphicData>
                </a:graphic>
              </wp:anchor>
            </w:drawing>
          </mc:Choice>
          <mc:Fallback>
            <w:pict>
              <v:shape id="文本框 23" o:spid="_x0000_s1026" o:spt="202" type="#_x0000_t202" style="position:absolute;left:0pt;margin-left:574.75pt;margin-top:10.7pt;height:27.1pt;width:153.5pt;z-index:251680768;mso-width-relative:page;mso-height-relative:page;" fillcolor="#FFFFFF" filled="t" stroked="f" coordsize="21600,21600" o:gfxdata="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nLu1HXAAAACwEAAA8AAAAAAAAAAQAgAAAAIgAAAGRycy9kb3ducmV2&#10;LnhtbFBLAQIUABQAAAAIAIdO4kAq3qfMxAEAAHkDAAAOAAAAAAAAAAEAIAAAACYBAABkcnMvZTJv&#10;RG9jLnhtbFBLBQYAAAAABgAGAFkBAABcBQAAAAA=&#10;">
                <v:fill on="t" focussize="0,0"/>
                <v:stroke on="f"/>
                <v:imagedata o:title=""/>
                <o:lock v:ext="edit" aspectratio="f"/>
                <v:textbox>
                  <w:txbxContent>
                    <w:p w14:paraId="55B0BC94">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4：项目周边水系图</w:t>
                      </w:r>
                    </w:p>
                  </w:txbxContent>
                </v:textbox>
              </v:shape>
            </w:pict>
          </mc:Fallback>
        </mc:AlternateContent>
      </w:r>
      <w:r>
        <w:rPr>
          <w:position w:val="-149"/>
          <w:u w:val="none" w:color="auto"/>
        </w:rPr>
        <w:drawing>
          <wp:inline distT="0" distB="0" distL="0" distR="0">
            <wp:extent cx="9883140" cy="6569075"/>
            <wp:effectExtent l="0" t="0" r="3810" b="3175"/>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88"/>
                    <a:stretch>
                      <a:fillRect/>
                    </a:stretch>
                  </pic:blipFill>
                  <pic:spPr>
                    <a:xfrm>
                      <a:off x="0" y="0"/>
                      <a:ext cx="9883140" cy="6569075"/>
                    </a:xfrm>
                    <a:prstGeom prst="rect">
                      <a:avLst/>
                    </a:prstGeom>
                  </pic:spPr>
                </pic:pic>
              </a:graphicData>
            </a:graphic>
          </wp:inline>
        </w:drawing>
      </w:r>
    </w:p>
    <w:p w14:paraId="478DBBFA">
      <w:pPr>
        <w:rPr>
          <w:b/>
          <w:bCs/>
          <w:sz w:val="24"/>
          <w:szCs w:val="32"/>
          <w:u w:val="none" w:color="auto"/>
        </w:rPr>
        <w:sectPr>
          <w:pgSz w:w="16838" w:h="11906" w:orient="landscape"/>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82816" behindDoc="0" locked="0" layoutInCell="1" allowOverlap="1">
                <wp:simplePos x="0" y="0"/>
                <wp:positionH relativeFrom="column">
                  <wp:posOffset>6902450</wp:posOffset>
                </wp:positionH>
                <wp:positionV relativeFrom="paragraph">
                  <wp:posOffset>192405</wp:posOffset>
                </wp:positionV>
                <wp:extent cx="1639570" cy="344170"/>
                <wp:effectExtent l="0" t="0" r="17780" b="17780"/>
                <wp:wrapNone/>
                <wp:docPr id="74" name="文本框 23"/>
                <wp:cNvGraphicFramePr/>
                <a:graphic xmlns:a="http://schemas.openxmlformats.org/drawingml/2006/main">
                  <a:graphicData uri="http://schemas.microsoft.com/office/word/2010/wordprocessingShape">
                    <wps:wsp>
                      <wps:cNvSpPr txBox="1"/>
                      <wps:spPr>
                        <a:xfrm>
                          <a:off x="0" y="0"/>
                          <a:ext cx="1639570" cy="344170"/>
                        </a:xfrm>
                        <a:prstGeom prst="rect">
                          <a:avLst/>
                        </a:prstGeom>
                        <a:solidFill>
                          <a:srgbClr val="FFFFFF"/>
                        </a:solidFill>
                        <a:ln>
                          <a:noFill/>
                        </a:ln>
                      </wps:spPr>
                      <wps:txbx>
                        <w:txbxContent>
                          <w:p w14:paraId="1AEA6E09">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5：</w:t>
                            </w:r>
                            <w:r>
                              <w:rPr>
                                <w:rFonts w:ascii="宋体" w:hAnsi="宋体" w:eastAsia="宋体" w:cs="宋体"/>
                                <w:b/>
                                <w:bCs/>
                                <w:spacing w:val="-9"/>
                                <w:sz w:val="24"/>
                                <w:szCs w:val="24"/>
                              </w:rPr>
                              <w:t>园区规划图</w:t>
                            </w:r>
                          </w:p>
                        </w:txbxContent>
                      </wps:txbx>
                      <wps:bodyPr upright="1"/>
                    </wps:wsp>
                  </a:graphicData>
                </a:graphic>
              </wp:anchor>
            </w:drawing>
          </mc:Choice>
          <mc:Fallback>
            <w:pict>
              <v:shape id="文本框 23" o:spid="_x0000_s1026" o:spt="202" type="#_x0000_t202" style="position:absolute;left:0pt;margin-left:543.5pt;margin-top:15.15pt;height:27.1pt;width:129.1pt;z-index:251682816;mso-width-relative:page;mso-height-relative:page;" fillcolor="#FFFFFF" filled="t" stroked="f" coordsize="21600,21600" o:gfxdata="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DMu7R9gAAAALAQAADwAAAAAAAAABACAAAAAiAAAAZHJzL2Rvd25yZXYu&#10;eG1sUEsBAhQAFAAAAAgAh07iQGpicM7CAQAAeQMAAA4AAAAAAAAAAQAgAAAAJwEAAGRycy9lMm9E&#10;b2MueG1sUEsFBgAAAAAGAAYAWQEAAFsFAAAAAA==&#10;">
                <v:fill on="t" focussize="0,0"/>
                <v:stroke on="f"/>
                <v:imagedata o:title=""/>
                <o:lock v:ext="edit" aspectratio="f"/>
                <v:textbox>
                  <w:txbxContent>
                    <w:p w14:paraId="1AEA6E09">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5：</w:t>
                      </w:r>
                      <w:r>
                        <w:rPr>
                          <w:rFonts w:ascii="宋体" w:hAnsi="宋体" w:eastAsia="宋体" w:cs="宋体"/>
                          <w:b/>
                          <w:bCs/>
                          <w:spacing w:val="-9"/>
                          <w:sz w:val="24"/>
                          <w:szCs w:val="24"/>
                        </w:rPr>
                        <w:t>园区规划图</w:t>
                      </w:r>
                    </w:p>
                  </w:txbxContent>
                </v:textbox>
              </v:shape>
            </w:pict>
          </mc:Fallback>
        </mc:AlternateContent>
      </w:r>
      <w:r>
        <w:rPr>
          <w:sz w:val="21"/>
          <w:u w:val="none" w:color="auto"/>
        </w:rPr>
        <mc:AlternateContent>
          <mc:Choice Requires="wps">
            <w:drawing>
              <wp:anchor distT="0" distB="0" distL="114300" distR="114300" simplePos="0" relativeHeight="251683840" behindDoc="0" locked="0" layoutInCell="1" allowOverlap="1">
                <wp:simplePos x="0" y="0"/>
                <wp:positionH relativeFrom="column">
                  <wp:posOffset>5715635</wp:posOffset>
                </wp:positionH>
                <wp:positionV relativeFrom="paragraph">
                  <wp:posOffset>3335655</wp:posOffset>
                </wp:positionV>
                <wp:extent cx="236220" cy="130810"/>
                <wp:effectExtent l="24765" t="50800" r="24765" b="66040"/>
                <wp:wrapNone/>
                <wp:docPr id="76" name="矩形 76"/>
                <wp:cNvGraphicFramePr/>
                <a:graphic xmlns:a="http://schemas.openxmlformats.org/drawingml/2006/main">
                  <a:graphicData uri="http://schemas.microsoft.com/office/word/2010/wordprocessingShape">
                    <wps:wsp>
                      <wps:cNvSpPr/>
                      <wps:spPr>
                        <a:xfrm rot="20160000">
                          <a:off x="6126480" y="3769360"/>
                          <a:ext cx="236220" cy="13081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0.05pt;margin-top:262.65pt;height:10.3pt;width:18.6pt;rotation:-1572864f;z-index:251683840;v-text-anchor:middle;mso-width-relative:page;mso-height-relative:page;" filled="f" stroked="t" coordsize="21600,21600" o:gfxdata="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BAZdn3XAAAACwEAAA8AAAAAAAAAAQAgAAAA&#10;IgAAAGRycy9kb3ducmV2LnhtbFBLAQIUABQAAAAIAIdO4kAwW/uKfgIAAOcEAAAOAAAAAAAAAAEA&#10;IAAAACYBAABkcnMvZTJvRG9jLnhtbFBLBQYAAAAABgAGAFkBAAAWBgAAAAA=&#10;">
                <v:fill on="f" focussize="0,0"/>
                <v:stroke weight="1pt" color="#FF0000 [2404]" miterlimit="8" joinstyle="miter"/>
                <v:imagedata o:title=""/>
                <o:lock v:ext="edit" aspectratio="f"/>
              </v:rect>
            </w:pict>
          </mc:Fallback>
        </mc:AlternateContent>
      </w:r>
      <w:r>
        <w:rPr>
          <w:u w:val="none" w:color="auto"/>
        </w:rPr>
        <w:drawing>
          <wp:anchor distT="0" distB="0" distL="0" distR="0" simplePos="0" relativeHeight="251681792" behindDoc="1" locked="0" layoutInCell="1" allowOverlap="1">
            <wp:simplePos x="0" y="0"/>
            <wp:positionH relativeFrom="column">
              <wp:posOffset>-67945</wp:posOffset>
            </wp:positionH>
            <wp:positionV relativeFrom="paragraph">
              <wp:posOffset>119380</wp:posOffset>
            </wp:positionV>
            <wp:extent cx="10053320" cy="6671945"/>
            <wp:effectExtent l="0" t="0" r="5080" b="14605"/>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89"/>
                    <a:stretch>
                      <a:fillRect/>
                    </a:stretch>
                  </pic:blipFill>
                  <pic:spPr>
                    <a:xfrm>
                      <a:off x="0" y="0"/>
                      <a:ext cx="10053320" cy="6671945"/>
                    </a:xfrm>
                    <a:prstGeom prst="rect">
                      <a:avLst/>
                    </a:prstGeom>
                  </pic:spPr>
                </pic:pic>
              </a:graphicData>
            </a:graphic>
          </wp:anchor>
        </w:drawing>
      </w:r>
      <w:r>
        <w:rPr>
          <w:sz w:val="21"/>
          <w:u w:val="none" w:color="auto"/>
        </w:rPr>
        <mc:AlternateContent>
          <mc:Choice Requires="wps">
            <w:drawing>
              <wp:anchor distT="0" distB="0" distL="114300" distR="114300" simplePos="0" relativeHeight="251685888" behindDoc="0" locked="0" layoutInCell="1" allowOverlap="1">
                <wp:simplePos x="0" y="0"/>
                <wp:positionH relativeFrom="column">
                  <wp:posOffset>6742430</wp:posOffset>
                </wp:positionH>
                <wp:positionV relativeFrom="paragraph">
                  <wp:posOffset>5267325</wp:posOffset>
                </wp:positionV>
                <wp:extent cx="899160" cy="297180"/>
                <wp:effectExtent l="0" t="0" r="15240" b="7620"/>
                <wp:wrapNone/>
                <wp:docPr id="81" name="文本框 81"/>
                <wp:cNvGraphicFramePr/>
                <a:graphic xmlns:a="http://schemas.openxmlformats.org/drawingml/2006/main">
                  <a:graphicData uri="http://schemas.microsoft.com/office/word/2010/wordprocessingShape">
                    <wps:wsp>
                      <wps:cNvSpPr txBox="1"/>
                      <wps:spPr>
                        <a:xfrm>
                          <a:off x="7102475" y="5627370"/>
                          <a:ext cx="899160" cy="297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23F2CC">
                            <w:pPr>
                              <w:rPr>
                                <w:rFonts w:hint="eastAsia" w:eastAsia="宋体"/>
                                <w:b/>
                                <w:bCs/>
                                <w:color w:val="FF0000"/>
                                <w:lang w:val="en-US" w:eastAsia="zh-CN"/>
                              </w:rPr>
                            </w:pPr>
                            <w:r>
                              <w:rPr>
                                <w:rFonts w:hint="eastAsia"/>
                                <w:b/>
                                <w:bCs/>
                                <w:color w:val="FF0000"/>
                                <w:lang w:val="en-US" w:eastAsia="zh-CN"/>
                              </w:rPr>
                              <w:t>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0.9pt;margin-top:414.75pt;height:23.4pt;width:70.8pt;z-index:251685888;mso-width-relative:page;mso-height-relative:page;" filled="f" stroked="f" coordsize="21600,21600" o:gfxdata="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1byLodwAAAANAQAADwAAAAAA&#10;AAABACAAAAAiAAAAZHJzL2Rvd25yZXYueG1sUEsBAhQAFAAAAAgAh07iQALNRXFIAgAAcwQAAA4A&#10;AAAAAAAAAQAgAAAAKwEAAGRycy9lMm9Eb2MueG1sUEsFBgAAAAAGAAYAWQEAAOUFAAAAAA==&#10;">
                <v:fill on="f" focussize="0,0"/>
                <v:stroke on="f" weight="0.5pt"/>
                <v:imagedata o:title=""/>
                <o:lock v:ext="edit" aspectratio="f"/>
                <v:textbox>
                  <w:txbxContent>
                    <w:p w14:paraId="0D23F2CC">
                      <w:pPr>
                        <w:rPr>
                          <w:rFonts w:hint="eastAsia" w:eastAsia="宋体"/>
                          <w:b/>
                          <w:bCs/>
                          <w:color w:val="FF0000"/>
                          <w:lang w:val="en-US" w:eastAsia="zh-CN"/>
                        </w:rPr>
                      </w:pPr>
                      <w:r>
                        <w:rPr>
                          <w:rFonts w:hint="eastAsia"/>
                          <w:b/>
                          <w:bCs/>
                          <w:color w:val="FF0000"/>
                          <w:lang w:val="en-US" w:eastAsia="zh-CN"/>
                        </w:rPr>
                        <w:t>项目所在地</w:t>
                      </w:r>
                    </w:p>
                  </w:txbxContent>
                </v:textbox>
              </v:shape>
            </w:pict>
          </mc:Fallback>
        </mc:AlternateContent>
      </w:r>
      <w:r>
        <w:rPr>
          <w:sz w:val="21"/>
          <w:u w:val="none" w:color="auto"/>
        </w:rPr>
        <mc:AlternateContent>
          <mc:Choice Requires="wps">
            <w:drawing>
              <wp:anchor distT="0" distB="0" distL="114300" distR="114300" simplePos="0" relativeHeight="251684864" behindDoc="0" locked="0" layoutInCell="1" allowOverlap="1">
                <wp:simplePos x="0" y="0"/>
                <wp:positionH relativeFrom="column">
                  <wp:posOffset>5860415</wp:posOffset>
                </wp:positionH>
                <wp:positionV relativeFrom="paragraph">
                  <wp:posOffset>3460750</wp:posOffset>
                </wp:positionV>
                <wp:extent cx="1102995" cy="1802130"/>
                <wp:effectExtent l="0" t="0" r="20955" b="7620"/>
                <wp:wrapNone/>
                <wp:docPr id="80" name="直接箭头连接符 80"/>
                <wp:cNvGraphicFramePr/>
                <a:graphic xmlns:a="http://schemas.openxmlformats.org/drawingml/2006/main">
                  <a:graphicData uri="http://schemas.microsoft.com/office/word/2010/wordprocessingShape">
                    <wps:wsp>
                      <wps:cNvCnPr>
                        <a:endCxn id="76" idx="2"/>
                      </wps:cNvCnPr>
                      <wps:spPr>
                        <a:xfrm flipH="1" flipV="1">
                          <a:off x="6217285" y="3830955"/>
                          <a:ext cx="1102995" cy="1802130"/>
                        </a:xfrm>
                        <a:prstGeom prst="straightConnector1">
                          <a:avLst/>
                        </a:prstGeom>
                        <a:ln>
                          <a:tailEnd type="arrow" w="med" len="med"/>
                        </a:ln>
                      </wps:spPr>
                      <wps:style>
                        <a:lnRef idx="2">
                          <a:schemeClr val="accent6"/>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461.45pt;margin-top:272.5pt;height:141.9pt;width:86.85pt;z-index:251684864;mso-width-relative:page;mso-height-relative:page;" filled="f" stroked="t" coordsize="21600,21600" o:gfxdata="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IZwj3tsAAAAMAQAADwAAAAAAAAABACAA&#10;AAAiAAAAZHJzL2Rvd25yZXYueG1sUEsBAhQAFAAAAAgAh07iQAlNh8VDAgAAQQQAAA4AAAAAAAAA&#10;AQAgAAAAKgEAAGRycy9lMm9Eb2MueG1sUEsFBgAAAAAGAAYAWQEAAN8FAAAAAA==&#10;">
                <v:fill on="f" focussize="0,0"/>
                <v:stroke weight="1pt" color="#E54C5E [3209]" miterlimit="8" joinstyle="miter" endarrow="open"/>
                <v:imagedata o:title=""/>
                <o:lock v:ext="edit" aspectratio="f"/>
              </v:shape>
            </w:pict>
          </mc:Fallback>
        </mc:AlternateContent>
      </w:r>
    </w:p>
    <w:p w14:paraId="57935FAD">
      <w:pPr>
        <w:rPr>
          <w:b/>
          <w:bCs/>
          <w:sz w:val="24"/>
          <w:szCs w:val="32"/>
          <w:u w:val="none" w:color="auto"/>
        </w:rPr>
        <w:sectPr>
          <w:pgSz w:w="16838" w:h="11906" w:orient="landscape"/>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cs="Times New Roman"/>
          <w:color w:val="auto"/>
          <w:sz w:val="21"/>
          <w:highlight w:val="none"/>
          <w:u w:val="none" w:color="auto"/>
        </w:rPr>
        <mc:AlternateContent>
          <mc:Choice Requires="wps">
            <w:drawing>
              <wp:anchor distT="0" distB="0" distL="114300" distR="114300" simplePos="0" relativeHeight="251687936" behindDoc="0" locked="0" layoutInCell="1" allowOverlap="1">
                <wp:simplePos x="0" y="0"/>
                <wp:positionH relativeFrom="column">
                  <wp:posOffset>6160770</wp:posOffset>
                </wp:positionH>
                <wp:positionV relativeFrom="paragraph">
                  <wp:posOffset>223520</wp:posOffset>
                </wp:positionV>
                <wp:extent cx="2329815" cy="344170"/>
                <wp:effectExtent l="0" t="0" r="13335" b="17780"/>
                <wp:wrapNone/>
                <wp:docPr id="82" name="文本框 23"/>
                <wp:cNvGraphicFramePr/>
                <a:graphic xmlns:a="http://schemas.openxmlformats.org/drawingml/2006/main">
                  <a:graphicData uri="http://schemas.microsoft.com/office/word/2010/wordprocessingShape">
                    <wps:wsp>
                      <wps:cNvSpPr txBox="1"/>
                      <wps:spPr>
                        <a:xfrm>
                          <a:off x="0" y="0"/>
                          <a:ext cx="2329815" cy="344170"/>
                        </a:xfrm>
                        <a:prstGeom prst="rect">
                          <a:avLst/>
                        </a:prstGeom>
                        <a:solidFill>
                          <a:srgbClr val="FFFFFF"/>
                        </a:solidFill>
                        <a:ln>
                          <a:noFill/>
                        </a:ln>
                      </wps:spPr>
                      <wps:txbx>
                        <w:txbxContent>
                          <w:p w14:paraId="0E3BA3EA">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6：</w:t>
                            </w:r>
                            <w:r>
                              <w:rPr>
                                <w:rFonts w:ascii="宋体" w:hAnsi="宋体" w:eastAsia="宋体" w:cs="宋体"/>
                                <w:b/>
                                <w:bCs/>
                                <w:spacing w:val="-5"/>
                                <w:sz w:val="24"/>
                                <w:szCs w:val="24"/>
                              </w:rPr>
                              <w:t>生态环境分区管控</w:t>
                            </w:r>
                            <w:r>
                              <w:rPr>
                                <w:rFonts w:ascii="宋体" w:hAnsi="宋体" w:eastAsia="宋体" w:cs="宋体"/>
                                <w:b/>
                                <w:bCs/>
                                <w:spacing w:val="-9"/>
                                <w:sz w:val="24"/>
                                <w:szCs w:val="24"/>
                              </w:rPr>
                              <w:t>图</w:t>
                            </w:r>
                          </w:p>
                        </w:txbxContent>
                      </wps:txbx>
                      <wps:bodyPr upright="1"/>
                    </wps:wsp>
                  </a:graphicData>
                </a:graphic>
              </wp:anchor>
            </w:drawing>
          </mc:Choice>
          <mc:Fallback>
            <w:pict>
              <v:shape id="文本框 23" o:spid="_x0000_s1026" o:spt="202" type="#_x0000_t202" style="position:absolute;left:0pt;margin-left:485.1pt;margin-top:17.6pt;height:27.1pt;width:183.45pt;z-index:251687936;mso-width-relative:page;mso-height-relative:page;" fillcolor="#FFFFFF" filled="t" stroked="f" coordsize="21600,21600" o:gfxdata="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soKxrZAAAACgEAAA8AAAAAAAAAAQAgAAAAIgAAAGRycy9kb3du&#10;cmV2LnhtbFBLAQIUABQAAAAIAIdO4kAfEdcuxQEAAHkDAAAOAAAAAAAAAAEAIAAAACgBAABkcnMv&#10;ZTJvRG9jLnhtbFBLBQYAAAAABgAGAFkBAABfBQAAAAA=&#10;">
                <v:fill on="t" focussize="0,0"/>
                <v:stroke on="f"/>
                <v:imagedata o:title=""/>
                <o:lock v:ext="edit" aspectratio="f"/>
                <v:textbox>
                  <w:txbxContent>
                    <w:p w14:paraId="0E3BA3EA">
                      <w:pPr>
                        <w:rPr>
                          <w:rFonts w:hint="default" w:ascii="宋体" w:hAnsi="宋体" w:eastAsia="宋体"/>
                          <w:highlight w:val="cyan"/>
                          <w:lang w:val="en-US" w:eastAsia="zh-CN"/>
                        </w:rPr>
                      </w:pPr>
                      <w:r>
                        <w:rPr>
                          <w:b/>
                          <w:bCs/>
                          <w:sz w:val="24"/>
                          <w:szCs w:val="32"/>
                        </w:rPr>
                        <w:t>附图</w:t>
                      </w:r>
                      <w:r>
                        <w:rPr>
                          <w:rFonts w:hint="eastAsia"/>
                          <w:b/>
                          <w:bCs/>
                          <w:sz w:val="24"/>
                          <w:szCs w:val="32"/>
                          <w:lang w:val="en-US" w:eastAsia="zh-CN"/>
                        </w:rPr>
                        <w:t>6：</w:t>
                      </w:r>
                      <w:r>
                        <w:rPr>
                          <w:rFonts w:ascii="宋体" w:hAnsi="宋体" w:eastAsia="宋体" w:cs="宋体"/>
                          <w:b/>
                          <w:bCs/>
                          <w:spacing w:val="-5"/>
                          <w:sz w:val="24"/>
                          <w:szCs w:val="24"/>
                        </w:rPr>
                        <w:t>生态环境分区管控</w:t>
                      </w:r>
                      <w:r>
                        <w:rPr>
                          <w:rFonts w:ascii="宋体" w:hAnsi="宋体" w:eastAsia="宋体" w:cs="宋体"/>
                          <w:b/>
                          <w:bCs/>
                          <w:spacing w:val="-9"/>
                          <w:sz w:val="24"/>
                          <w:szCs w:val="24"/>
                        </w:rPr>
                        <w:t>图</w:t>
                      </w:r>
                    </w:p>
                  </w:txbxContent>
                </v:textbox>
              </v:shape>
            </w:pict>
          </mc:Fallback>
        </mc:AlternateContent>
      </w:r>
      <w:r>
        <w:rPr>
          <w:sz w:val="21"/>
          <w:u w:val="none" w:color="auto"/>
        </w:rPr>
        <mc:AlternateContent>
          <mc:Choice Requires="wps">
            <w:drawing>
              <wp:anchor distT="0" distB="0" distL="114300" distR="114300" simplePos="0" relativeHeight="251688960" behindDoc="0" locked="0" layoutInCell="1" allowOverlap="1">
                <wp:simplePos x="0" y="0"/>
                <wp:positionH relativeFrom="column">
                  <wp:posOffset>638810</wp:posOffset>
                </wp:positionH>
                <wp:positionV relativeFrom="paragraph">
                  <wp:posOffset>3124835</wp:posOffset>
                </wp:positionV>
                <wp:extent cx="1308735" cy="1130935"/>
                <wp:effectExtent l="0" t="0" r="5715" b="12065"/>
                <wp:wrapNone/>
                <wp:docPr id="86" name="文本框 86"/>
                <wp:cNvGraphicFramePr/>
                <a:graphic xmlns:a="http://schemas.openxmlformats.org/drawingml/2006/main">
                  <a:graphicData uri="http://schemas.microsoft.com/office/word/2010/wordprocessingShape">
                    <wps:wsp>
                      <wps:cNvSpPr txBox="1"/>
                      <wps:spPr>
                        <a:xfrm>
                          <a:off x="998855" y="3484880"/>
                          <a:ext cx="1308735" cy="1130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03BBF">
                            <w:pPr>
                              <w:spacing w:before="78" w:line="211" w:lineRule="auto"/>
                              <w:rPr>
                                <w:rFonts w:ascii="宋体" w:hAnsi="宋体" w:eastAsia="宋体" w:cs="宋体"/>
                                <w:sz w:val="24"/>
                                <w:szCs w:val="24"/>
                                <w:u w:val="none" w:color="auto"/>
                              </w:rPr>
                            </w:pPr>
                            <w:r>
                              <w:rPr>
                                <w:rFonts w:ascii="宋体" w:hAnsi="宋体" w:eastAsia="宋体" w:cs="宋体"/>
                                <w:color w:val="FF0101"/>
                                <w:spacing w:val="-2"/>
                                <w:sz w:val="24"/>
                                <w:szCs w:val="24"/>
                                <w:u w:val="none" w:color="auto"/>
                              </w:rPr>
                              <w:t>项目所在位置：</w:t>
                            </w:r>
                          </w:p>
                          <w:p w14:paraId="7DCB6DE8">
                            <w:r>
                              <w:rPr>
                                <w:position w:val="-22"/>
                              </w:rPr>
                              <w:drawing>
                                <wp:inline distT="0" distB="0" distL="0" distR="0">
                                  <wp:extent cx="840740" cy="729615"/>
                                  <wp:effectExtent l="0" t="0" r="16510" b="13335"/>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90"/>
                                          <a:stretch>
                                            <a:fillRect/>
                                          </a:stretch>
                                        </pic:blipFill>
                                        <pic:spPr>
                                          <a:xfrm>
                                            <a:off x="0" y="0"/>
                                            <a:ext cx="841248" cy="7299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3pt;margin-top:246.05pt;height:89.05pt;width:103.05pt;z-index:251688960;mso-width-relative:page;mso-height-relative:page;" filled="f" stroked="f" coordsize="21600,21600" o:gfxdata="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bMXvT2wAAAAsBAAAPAAAAAAAA&#10;AAEAIAAAACIAAABkcnMvZG93bnJldi54bWxQSwECFAAUAAAACACHTuJAMBjB1UgCAAB0BAAADgAA&#10;AAAAAAABACAAAAAqAQAAZHJzL2Uyb0RvYy54bWxQSwUGAAAAAAYABgBZAQAA5AUAAAAA&#10;">
                <v:fill on="f" focussize="0,0"/>
                <v:stroke on="f" weight="0.5pt"/>
                <v:imagedata o:title=""/>
                <o:lock v:ext="edit" aspectratio="f"/>
                <v:textbox>
                  <w:txbxContent>
                    <w:p w14:paraId="57303BBF">
                      <w:pPr>
                        <w:spacing w:before="78" w:line="211" w:lineRule="auto"/>
                        <w:rPr>
                          <w:rFonts w:ascii="宋体" w:hAnsi="宋体" w:eastAsia="宋体" w:cs="宋体"/>
                          <w:sz w:val="24"/>
                          <w:szCs w:val="24"/>
                          <w:u w:val="none" w:color="auto"/>
                        </w:rPr>
                      </w:pPr>
                      <w:r>
                        <w:rPr>
                          <w:rFonts w:ascii="宋体" w:hAnsi="宋体" w:eastAsia="宋体" w:cs="宋体"/>
                          <w:color w:val="FF0101"/>
                          <w:spacing w:val="-2"/>
                          <w:sz w:val="24"/>
                          <w:szCs w:val="24"/>
                          <w:u w:val="none" w:color="auto"/>
                        </w:rPr>
                        <w:t>项目所在位置：</w:t>
                      </w:r>
                    </w:p>
                    <w:p w14:paraId="7DCB6DE8">
                      <w:r>
                        <w:rPr>
                          <w:position w:val="-22"/>
                        </w:rPr>
                        <w:drawing>
                          <wp:inline distT="0" distB="0" distL="0" distR="0">
                            <wp:extent cx="840740" cy="729615"/>
                            <wp:effectExtent l="0" t="0" r="16510" b="13335"/>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90"/>
                                    <a:stretch>
                                      <a:fillRect/>
                                    </a:stretch>
                                  </pic:blipFill>
                                  <pic:spPr>
                                    <a:xfrm>
                                      <a:off x="0" y="0"/>
                                      <a:ext cx="841248" cy="729996"/>
                                    </a:xfrm>
                                    <a:prstGeom prst="rect">
                                      <a:avLst/>
                                    </a:prstGeom>
                                  </pic:spPr>
                                </pic:pic>
                              </a:graphicData>
                            </a:graphic>
                          </wp:inline>
                        </w:drawing>
                      </w:r>
                    </w:p>
                  </w:txbxContent>
                </v:textbox>
              </v:shape>
            </w:pict>
          </mc:Fallback>
        </mc:AlternateContent>
      </w:r>
      <w:r>
        <w:rPr>
          <w:u w:val="none" w:color="auto"/>
        </w:rPr>
        <w:drawing>
          <wp:anchor distT="0" distB="0" distL="0" distR="0" simplePos="0" relativeHeight="251689984" behindDoc="1" locked="0" layoutInCell="1" allowOverlap="1">
            <wp:simplePos x="0" y="0"/>
            <wp:positionH relativeFrom="column">
              <wp:posOffset>609600</wp:posOffset>
            </wp:positionH>
            <wp:positionV relativeFrom="paragraph">
              <wp:posOffset>1664970</wp:posOffset>
            </wp:positionV>
            <wp:extent cx="1504950" cy="2696210"/>
            <wp:effectExtent l="0" t="0" r="0" b="8890"/>
            <wp:wrapNone/>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91"/>
                    <a:stretch>
                      <a:fillRect/>
                    </a:stretch>
                  </pic:blipFill>
                  <pic:spPr>
                    <a:xfrm>
                      <a:off x="0" y="0"/>
                      <a:ext cx="1504950" cy="2696210"/>
                    </a:xfrm>
                    <a:prstGeom prst="rect">
                      <a:avLst/>
                    </a:prstGeom>
                  </pic:spPr>
                </pic:pic>
              </a:graphicData>
            </a:graphic>
          </wp:anchor>
        </w:drawing>
      </w:r>
      <w:r>
        <w:rPr>
          <w:u w:val="none" w:color="auto"/>
        </w:rPr>
        <w:drawing>
          <wp:anchor distT="0" distB="0" distL="0" distR="0" simplePos="0" relativeHeight="251686912" behindDoc="1" locked="0" layoutInCell="1" allowOverlap="1">
            <wp:simplePos x="0" y="0"/>
            <wp:positionH relativeFrom="column">
              <wp:posOffset>55880</wp:posOffset>
            </wp:positionH>
            <wp:positionV relativeFrom="paragraph">
              <wp:posOffset>120015</wp:posOffset>
            </wp:positionV>
            <wp:extent cx="9749790" cy="6590665"/>
            <wp:effectExtent l="0" t="0" r="3810" b="635"/>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92"/>
                    <a:stretch>
                      <a:fillRect/>
                    </a:stretch>
                  </pic:blipFill>
                  <pic:spPr>
                    <a:xfrm>
                      <a:off x="0" y="0"/>
                      <a:ext cx="9749790" cy="6590665"/>
                    </a:xfrm>
                    <a:prstGeom prst="rect">
                      <a:avLst/>
                    </a:prstGeom>
                  </pic:spPr>
                </pic:pic>
              </a:graphicData>
            </a:graphic>
          </wp:anchor>
        </w:drawing>
      </w:r>
    </w:p>
    <w:p w14:paraId="7E17B71A">
      <w:pPr>
        <w:rPr>
          <w:rFonts w:hint="default" w:ascii="宋体" w:hAnsi="宋体" w:eastAsia="宋体"/>
          <w:highlight w:val="cyan"/>
          <w:u w:val="none" w:color="auto"/>
          <w:lang w:val="en-US" w:eastAsia="zh-CN"/>
        </w:rPr>
      </w:pPr>
      <w:r>
        <w:rPr>
          <w:b/>
          <w:bCs/>
          <w:sz w:val="24"/>
          <w:szCs w:val="32"/>
          <w:u w:val="none" w:color="auto"/>
        </w:rPr>
        <w:t>附图</w:t>
      </w:r>
      <w:r>
        <w:rPr>
          <w:rFonts w:hint="eastAsia"/>
          <w:b/>
          <w:bCs/>
          <w:sz w:val="24"/>
          <w:szCs w:val="32"/>
          <w:u w:val="none" w:color="auto"/>
          <w:lang w:val="en-US" w:eastAsia="zh-CN"/>
        </w:rPr>
        <w:t>7：工程师看现场的照片</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4"/>
        <w:gridCol w:w="5494"/>
      </w:tblGrid>
      <w:tr w14:paraId="4CD2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4" w:type="dxa"/>
          </w:tcPr>
          <w:p w14:paraId="6ED20E38">
            <w:pPr>
              <w:pStyle w:val="48"/>
              <w:ind w:left="0" w:leftChars="0" w:firstLine="0" w:firstLineChars="0"/>
              <w:jc w:val="both"/>
              <w:rPr>
                <w:rFonts w:hint="eastAsia" w:ascii="Times New Roman" w:hAnsi="Times New Roman" w:cs="Times New Roman"/>
                <w:color w:val="auto"/>
                <w:sz w:val="21"/>
                <w:highlight w:val="none"/>
                <w:u w:val="none" w:color="auto"/>
                <w:bdr w:val="single" w:sz="4" w:space="0"/>
                <w:vertAlign w:val="baseline"/>
                <w:lang w:eastAsia="zh-CN"/>
              </w:rPr>
            </w:pPr>
            <w:r>
              <w:rPr>
                <w:rFonts w:hint="eastAsia" w:ascii="Times New Roman" w:hAnsi="Times New Roman" w:cs="Times New Roman"/>
                <w:color w:val="auto"/>
                <w:sz w:val="21"/>
                <w:highlight w:val="none"/>
                <w:u w:val="none" w:color="auto"/>
                <w:bdr w:val="single" w:sz="4" w:space="0"/>
                <w:vertAlign w:val="baseline"/>
                <w:lang w:eastAsia="zh-CN"/>
              </w:rPr>
              <w:drawing>
                <wp:inline distT="0" distB="0" distL="114300" distR="114300">
                  <wp:extent cx="3335655" cy="4447540"/>
                  <wp:effectExtent l="0" t="0" r="17145" b="10160"/>
                  <wp:docPr id="61" name="图片 61" descr="b1d3d76501cba0b703dc64b227a0e0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b1d3d76501cba0b703dc64b227a0e0b6"/>
                          <pic:cNvPicPr>
                            <a:picLocks noChangeAspect="1"/>
                          </pic:cNvPicPr>
                        </pic:nvPicPr>
                        <pic:blipFill>
                          <a:blip r:embed="rId93"/>
                          <a:stretch>
                            <a:fillRect/>
                          </a:stretch>
                        </pic:blipFill>
                        <pic:spPr>
                          <a:xfrm>
                            <a:off x="0" y="0"/>
                            <a:ext cx="3335655" cy="4447540"/>
                          </a:xfrm>
                          <a:prstGeom prst="rect">
                            <a:avLst/>
                          </a:prstGeom>
                        </pic:spPr>
                      </pic:pic>
                    </a:graphicData>
                  </a:graphic>
                </wp:inline>
              </w:drawing>
            </w:r>
          </w:p>
        </w:tc>
        <w:tc>
          <w:tcPr>
            <w:tcW w:w="5494" w:type="dxa"/>
          </w:tcPr>
          <w:p w14:paraId="765D01A1">
            <w:pPr>
              <w:pStyle w:val="48"/>
              <w:ind w:left="0" w:leftChars="0" w:firstLine="0" w:firstLineChars="0"/>
              <w:jc w:val="both"/>
              <w:rPr>
                <w:rFonts w:hint="eastAsia" w:ascii="Times New Roman" w:hAnsi="Times New Roman" w:cs="Times New Roman"/>
                <w:color w:val="auto"/>
                <w:sz w:val="21"/>
                <w:highlight w:val="none"/>
                <w:u w:val="none" w:color="auto"/>
                <w:bdr w:val="single" w:sz="4" w:space="0"/>
                <w:vertAlign w:val="baseline"/>
                <w:lang w:eastAsia="zh-CN"/>
              </w:rPr>
            </w:pPr>
            <w:r>
              <w:rPr>
                <w:rFonts w:hint="eastAsia" w:ascii="Times New Roman" w:hAnsi="Times New Roman" w:cs="Times New Roman"/>
                <w:color w:val="auto"/>
                <w:sz w:val="21"/>
                <w:highlight w:val="none"/>
                <w:u w:val="none" w:color="auto"/>
                <w:bdr w:val="single" w:sz="4" w:space="0"/>
                <w:vertAlign w:val="baseline"/>
                <w:lang w:eastAsia="zh-CN"/>
              </w:rPr>
              <w:drawing>
                <wp:inline distT="0" distB="0" distL="114300" distR="114300">
                  <wp:extent cx="3335655" cy="4447540"/>
                  <wp:effectExtent l="0" t="0" r="17145" b="10160"/>
                  <wp:docPr id="62" name="图片 62" descr="336f7a8b3df39e24dbf8295a5816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336f7a8b3df39e24dbf8295a58167088"/>
                          <pic:cNvPicPr>
                            <a:picLocks noChangeAspect="1"/>
                          </pic:cNvPicPr>
                        </pic:nvPicPr>
                        <pic:blipFill>
                          <a:blip r:embed="rId94"/>
                          <a:stretch>
                            <a:fillRect/>
                          </a:stretch>
                        </pic:blipFill>
                        <pic:spPr>
                          <a:xfrm>
                            <a:off x="0" y="0"/>
                            <a:ext cx="3335655" cy="4447540"/>
                          </a:xfrm>
                          <a:prstGeom prst="rect">
                            <a:avLst/>
                          </a:prstGeom>
                        </pic:spPr>
                      </pic:pic>
                    </a:graphicData>
                  </a:graphic>
                </wp:inline>
              </w:drawing>
            </w:r>
          </w:p>
        </w:tc>
      </w:tr>
    </w:tbl>
    <w:p w14:paraId="098306F5">
      <w:pPr>
        <w:pStyle w:val="48"/>
        <w:ind w:firstLine="0" w:firstLineChars="0"/>
        <w:jc w:val="both"/>
        <w:rPr>
          <w:rFonts w:hint="eastAsia" w:ascii="Times New Roman" w:hAnsi="Times New Roman" w:cs="Times New Roman"/>
          <w:color w:val="auto"/>
          <w:sz w:val="21"/>
          <w:highlight w:val="none"/>
          <w:u w:val="none" w:color="auto"/>
          <w:bdr w:val="single" w:sz="4" w:space="0"/>
          <w:lang w:eastAsia="zh-CN"/>
        </w:rPr>
      </w:pPr>
    </w:p>
    <w:sectPr>
      <w:pgSz w:w="11906" w:h="16838"/>
      <w:pgMar w:top="567" w:right="567" w:bottom="567" w:left="56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34">
      <wne:acd wne:acdName="acd0"/>
    </wne:keymap>
    <wne:keymap wne:kcmPrimary="0233">
      <wne:acd wne:acdName="acd1"/>
    </wne:keymap>
    <wne:keymap wne:kcmPrimary="0239">
      <wne:acd wne:acdName="acd2"/>
    </wne:keymap>
    <wne:keymap wne:kcmPrimary="0235">
      <wne:acd wne:acdName="acd3"/>
    </wne:keymap>
    <wne:keymap wne:kcmPrimary="024D" wne:mask="1"/>
    <wne:keymap wne:kcmPrimary="0257" wne:mask="1"/>
    <wne:keymap wne:kcmPrimary="0251" wne:mask="1"/>
    <wne:keymap wne:kcmPrimary="0071" wne:mask="1"/>
    <wne:keymap wne:kcmPrimary="0254">
      <wne:fci wne:fciName="Wpsaigc" wne:swArg="0000"/>
    </wne:keymap>
  </wne:keymaps>
  <wne:acds>
    <wne:acd wne:argValue="AgClYkpUY2uHZQ==" wne:acdName="acd0" wne:fciIndexBasedOn="0065"/>
    <wne:acd wne:argValue="AgBoiIR2Y2uHZQ==" wne:acdName="acd1" wne:fciIndexBasedOn="0065"/>
    <wne:acd wne:argValue="AQAAAAIA" wne:acdName="acd2" wne:fciIndexBasedOn="0065"/>
    <wne:acd wne:argValue="AgBoiDxohVG5Ww==" wne:acdName="acd3"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D6CB5">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4FA95">
    <w:pPr>
      <w:pStyle w:val="11"/>
      <w:framePr w:wrap="around" w:vAnchor="text" w:hAnchor="margin" w:xAlign="center" w:y="1"/>
      <w:rPr>
        <w:rStyle w:val="22"/>
      </w:rPr>
    </w:pPr>
    <w:r>
      <w:fldChar w:fldCharType="begin"/>
    </w:r>
    <w:r>
      <w:rPr>
        <w:rStyle w:val="22"/>
        <w:kern w:val="2"/>
        <w:sz w:val="21"/>
        <w:szCs w:val="24"/>
      </w:rPr>
      <w:instrText xml:space="preserve">PAGE  </w:instrText>
    </w:r>
    <w:r>
      <w:fldChar w:fldCharType="end"/>
    </w:r>
  </w:p>
  <w:p w14:paraId="6EFDEA03">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7E6A2">
    <w:pPr>
      <w:pStyle w:val="1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E5C3A">
                          <w:pPr>
                            <w:pStyle w:val="1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6E5C3A">
                    <w:pPr>
                      <w:pStyle w:val="11"/>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103A1">
    <w:pPr>
      <w:pStyle w:val="11"/>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69CF2"/>
    <w:multiLevelType w:val="singleLevel"/>
    <w:tmpl w:val="C6E69CF2"/>
    <w:lvl w:ilvl="0" w:tentative="0">
      <w:start w:val="1"/>
      <w:numFmt w:val="decimal"/>
      <w:suff w:val="nothing"/>
      <w:lvlText w:val="（%1）"/>
      <w:lvlJc w:val="left"/>
    </w:lvl>
  </w:abstractNum>
  <w:abstractNum w:abstractNumId="1">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46"/>
      <w:lvlText w:val="%3."/>
      <w:lvlJc w:val="right"/>
      <w:pPr>
        <w:tabs>
          <w:tab w:val="left" w:pos="1260"/>
        </w:tabs>
        <w:ind w:left="1260" w:hanging="420"/>
      </w:pPr>
    </w:lvl>
    <w:lvl w:ilvl="3" w:tentative="0">
      <w:start w:val="1"/>
      <w:numFmt w:val="decimal"/>
      <w:pStyle w:val="4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D299969"/>
    <w:multiLevelType w:val="singleLevel"/>
    <w:tmpl w:val="3D299969"/>
    <w:lvl w:ilvl="0" w:tentative="0">
      <w:start w:val="1"/>
      <w:numFmt w:val="decimal"/>
      <w:suff w:val="nothing"/>
      <w:lvlText w:val="（%1）"/>
      <w:lvlJc w:val="left"/>
    </w:lvl>
  </w:abstractNum>
  <w:abstractNum w:abstractNumId="3">
    <w:nsid w:val="77545E24"/>
    <w:multiLevelType w:val="singleLevel"/>
    <w:tmpl w:val="77545E24"/>
    <w:lvl w:ilvl="0" w:tentative="0">
      <w:start w:val="1"/>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發發發">
    <w15:presenceInfo w15:providerId="WPS Office" w15:userId="3898628281"/>
  </w15:person>
  <w15:person w15:author="·凌云 ··">
    <w15:presenceInfo w15:providerId="WPS Office" w15:userId="2557037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B7DD3"/>
    <w:rsid w:val="018D077E"/>
    <w:rsid w:val="02EA454C"/>
    <w:rsid w:val="030D40BE"/>
    <w:rsid w:val="0314094B"/>
    <w:rsid w:val="036C5B4A"/>
    <w:rsid w:val="038C3624"/>
    <w:rsid w:val="053171B4"/>
    <w:rsid w:val="076D78EA"/>
    <w:rsid w:val="09B74C81"/>
    <w:rsid w:val="0B255755"/>
    <w:rsid w:val="0CBF4BF8"/>
    <w:rsid w:val="0CEE1EC4"/>
    <w:rsid w:val="0D4E3C51"/>
    <w:rsid w:val="0D887256"/>
    <w:rsid w:val="0DCF4493"/>
    <w:rsid w:val="0F9A050E"/>
    <w:rsid w:val="10502A85"/>
    <w:rsid w:val="11203B56"/>
    <w:rsid w:val="113E522C"/>
    <w:rsid w:val="119D0D03"/>
    <w:rsid w:val="13B0690A"/>
    <w:rsid w:val="14136A2F"/>
    <w:rsid w:val="14805AA6"/>
    <w:rsid w:val="15F10E36"/>
    <w:rsid w:val="17F057AF"/>
    <w:rsid w:val="196329A9"/>
    <w:rsid w:val="19D6781C"/>
    <w:rsid w:val="1ABE55EE"/>
    <w:rsid w:val="1ACB4B02"/>
    <w:rsid w:val="1BEA732B"/>
    <w:rsid w:val="1C2E42B9"/>
    <w:rsid w:val="1E080F5F"/>
    <w:rsid w:val="205540A8"/>
    <w:rsid w:val="20F10EB8"/>
    <w:rsid w:val="23F613EA"/>
    <w:rsid w:val="27AC41D2"/>
    <w:rsid w:val="284D2436"/>
    <w:rsid w:val="28C256BA"/>
    <w:rsid w:val="296E14AB"/>
    <w:rsid w:val="2A9071FF"/>
    <w:rsid w:val="2A955787"/>
    <w:rsid w:val="2B0F5E31"/>
    <w:rsid w:val="2C2374BE"/>
    <w:rsid w:val="2C5E06D8"/>
    <w:rsid w:val="2CB371D5"/>
    <w:rsid w:val="2F3C7540"/>
    <w:rsid w:val="2F9E416C"/>
    <w:rsid w:val="30EC5700"/>
    <w:rsid w:val="31684A32"/>
    <w:rsid w:val="31A13757"/>
    <w:rsid w:val="320F70F8"/>
    <w:rsid w:val="328C0BF4"/>
    <w:rsid w:val="33A3013E"/>
    <w:rsid w:val="33E742B2"/>
    <w:rsid w:val="36931098"/>
    <w:rsid w:val="372B3420"/>
    <w:rsid w:val="391F6732"/>
    <w:rsid w:val="397523E2"/>
    <w:rsid w:val="3A506484"/>
    <w:rsid w:val="3AA82EC3"/>
    <w:rsid w:val="3B0B5885"/>
    <w:rsid w:val="3B464B1F"/>
    <w:rsid w:val="3B6521FE"/>
    <w:rsid w:val="3B720A8F"/>
    <w:rsid w:val="3BEB75DB"/>
    <w:rsid w:val="3C017196"/>
    <w:rsid w:val="3E33720C"/>
    <w:rsid w:val="3E771BB7"/>
    <w:rsid w:val="3EF31D11"/>
    <w:rsid w:val="40734E2D"/>
    <w:rsid w:val="41AC444D"/>
    <w:rsid w:val="41BD463F"/>
    <w:rsid w:val="41D46BCA"/>
    <w:rsid w:val="43407B62"/>
    <w:rsid w:val="439773DA"/>
    <w:rsid w:val="44D950D7"/>
    <w:rsid w:val="45AE0F60"/>
    <w:rsid w:val="45E05087"/>
    <w:rsid w:val="4678706D"/>
    <w:rsid w:val="46E26BDC"/>
    <w:rsid w:val="47A11767"/>
    <w:rsid w:val="47E16BEB"/>
    <w:rsid w:val="4800556C"/>
    <w:rsid w:val="48266353"/>
    <w:rsid w:val="48405BD4"/>
    <w:rsid w:val="486C3581"/>
    <w:rsid w:val="4A3A219D"/>
    <w:rsid w:val="4A6E00FD"/>
    <w:rsid w:val="4A745975"/>
    <w:rsid w:val="4A9D4000"/>
    <w:rsid w:val="4B8A2A0D"/>
    <w:rsid w:val="4BD61A4D"/>
    <w:rsid w:val="4CEC22C8"/>
    <w:rsid w:val="4D6D5F10"/>
    <w:rsid w:val="4DE17BEE"/>
    <w:rsid w:val="4ED6787C"/>
    <w:rsid w:val="4FC55A87"/>
    <w:rsid w:val="518979CC"/>
    <w:rsid w:val="51967C91"/>
    <w:rsid w:val="528262A3"/>
    <w:rsid w:val="52BF27B0"/>
    <w:rsid w:val="52E96395"/>
    <w:rsid w:val="539A45F9"/>
    <w:rsid w:val="541609D6"/>
    <w:rsid w:val="555C613E"/>
    <w:rsid w:val="55EA4783"/>
    <w:rsid w:val="55F04368"/>
    <w:rsid w:val="56201CD8"/>
    <w:rsid w:val="56220DA3"/>
    <w:rsid w:val="56E56877"/>
    <w:rsid w:val="571F5004"/>
    <w:rsid w:val="57B35CCB"/>
    <w:rsid w:val="58000D02"/>
    <w:rsid w:val="58A14202"/>
    <w:rsid w:val="58B13C92"/>
    <w:rsid w:val="59906A15"/>
    <w:rsid w:val="59E73C1D"/>
    <w:rsid w:val="5A0B6BA5"/>
    <w:rsid w:val="5B1F16BB"/>
    <w:rsid w:val="5C4F5ACC"/>
    <w:rsid w:val="5D2479D5"/>
    <w:rsid w:val="5DF50B4C"/>
    <w:rsid w:val="5DFB3E7E"/>
    <w:rsid w:val="5EF808F3"/>
    <w:rsid w:val="5F880136"/>
    <w:rsid w:val="60067040"/>
    <w:rsid w:val="6019331E"/>
    <w:rsid w:val="609A08A8"/>
    <w:rsid w:val="61D440D0"/>
    <w:rsid w:val="625D436D"/>
    <w:rsid w:val="645C7B76"/>
    <w:rsid w:val="652A7287"/>
    <w:rsid w:val="65645F5F"/>
    <w:rsid w:val="66E2035A"/>
    <w:rsid w:val="67CC4DA7"/>
    <w:rsid w:val="67F85E08"/>
    <w:rsid w:val="68C26AAB"/>
    <w:rsid w:val="69196036"/>
    <w:rsid w:val="6AD55BB2"/>
    <w:rsid w:val="6BE60FA8"/>
    <w:rsid w:val="6CE14A3F"/>
    <w:rsid w:val="6DC15F7A"/>
    <w:rsid w:val="7180288D"/>
    <w:rsid w:val="720535FB"/>
    <w:rsid w:val="736000DA"/>
    <w:rsid w:val="73DF0290"/>
    <w:rsid w:val="73FF10F6"/>
    <w:rsid w:val="767E397C"/>
    <w:rsid w:val="77E3726D"/>
    <w:rsid w:val="79372804"/>
    <w:rsid w:val="7A1563A6"/>
    <w:rsid w:val="7A57778E"/>
    <w:rsid w:val="7ABC5D10"/>
    <w:rsid w:val="7C142D20"/>
    <w:rsid w:val="7C812849"/>
    <w:rsid w:val="7D1D5508"/>
    <w:rsid w:val="7DE71122"/>
    <w:rsid w:val="7E0D60C0"/>
    <w:rsid w:val="7E9B156F"/>
    <w:rsid w:val="7F006526"/>
    <w:rsid w:val="7F271055"/>
    <w:rsid w:val="7F806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autoRedefine/>
    <w:qFormat/>
    <w:uiPriority w:val="0"/>
    <w:pPr>
      <w:keepNext/>
      <w:keepLines/>
      <w:tabs>
        <w:tab w:val="left" w:pos="1021"/>
      </w:tabs>
      <w:spacing w:line="240" w:lineRule="auto"/>
      <w:ind w:firstLine="0" w:firstLineChars="0"/>
      <w:jc w:val="left"/>
      <w:outlineLvl w:val="0"/>
    </w:pPr>
    <w:rPr>
      <w:rFonts w:ascii="Calibri" w:hAnsi="Calibri" w:eastAsia="宋体" w:cs="Times New Roman"/>
      <w:b/>
      <w:kern w:val="44"/>
      <w:sz w:val="28"/>
      <w:szCs w:val="44"/>
    </w:rPr>
  </w:style>
  <w:style w:type="paragraph" w:styleId="3">
    <w:name w:val="heading 2"/>
    <w:basedOn w:val="1"/>
    <w:next w:val="1"/>
    <w:link w:val="24"/>
    <w:autoRedefine/>
    <w:semiHidden/>
    <w:unhideWhenUsed/>
    <w:qFormat/>
    <w:uiPriority w:val="0"/>
    <w:pPr>
      <w:keepNext/>
      <w:keepLines/>
      <w:tabs>
        <w:tab w:val="left" w:pos="1021"/>
      </w:tabs>
      <w:spacing w:line="360" w:lineRule="auto"/>
      <w:outlineLvl w:val="1"/>
    </w:pPr>
    <w:rPr>
      <w:rFonts w:ascii="Arial" w:hAnsi="Arial" w:eastAsia="宋体" w:cs="Times New Roman"/>
      <w:b/>
      <w:sz w:val="28"/>
      <w:szCs w:val="32"/>
    </w:rPr>
  </w:style>
  <w:style w:type="paragraph" w:styleId="4">
    <w:name w:val="heading 3"/>
    <w:basedOn w:val="1"/>
    <w:next w:val="1"/>
    <w:link w:val="25"/>
    <w:semiHidden/>
    <w:unhideWhenUsed/>
    <w:qFormat/>
    <w:uiPriority w:val="0"/>
    <w:pPr>
      <w:keepNext/>
      <w:keepLines/>
      <w:tabs>
        <w:tab w:val="left" w:pos="1021"/>
      </w:tabs>
      <w:adjustRightInd w:val="0"/>
      <w:snapToGrid w:val="0"/>
      <w:spacing w:line="240" w:lineRule="auto"/>
      <w:ind w:firstLine="0" w:firstLineChars="0"/>
      <w:outlineLvl w:val="2"/>
    </w:pPr>
    <w:rPr>
      <w:rFonts w:ascii="Times New Roman" w:hAnsi="Times New Roman" w:eastAsia="宋体" w:cs="Times New Roman"/>
      <w:b/>
      <w:sz w:val="28"/>
      <w:szCs w:val="21"/>
    </w:rPr>
  </w:style>
  <w:style w:type="paragraph" w:styleId="5">
    <w:name w:val="heading 4"/>
    <w:basedOn w:val="1"/>
    <w:next w:val="1"/>
    <w:autoRedefine/>
    <w:semiHidden/>
    <w:unhideWhenUsed/>
    <w:qFormat/>
    <w:uiPriority w:val="0"/>
    <w:pPr>
      <w:keepNext/>
      <w:keepLines/>
      <w:tabs>
        <w:tab w:val="left" w:pos="1021"/>
      </w:tabs>
      <w:spacing w:beforeLines="0" w:beforeAutospacing="0" w:afterLines="0" w:afterAutospacing="0" w:line="360" w:lineRule="auto"/>
      <w:ind w:firstLine="602" w:firstLineChars="200"/>
      <w:outlineLvl w:val="3"/>
    </w:pPr>
    <w:rPr>
      <w:rFonts w:ascii="Times New Roman" w:hAnsi="Times New Roman" w:eastAsia="宋体" w:cs="Times New Roman"/>
      <w:b/>
      <w:sz w:val="24"/>
      <w:szCs w:val="24"/>
    </w:rPr>
  </w:style>
  <w:style w:type="character" w:default="1" w:styleId="20">
    <w:name w:val="Default Paragraph Font"/>
    <w:autoRedefine/>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adjustRightInd w:val="0"/>
      <w:spacing w:line="312" w:lineRule="atLeast"/>
      <w:ind w:firstLine="420"/>
      <w:textAlignment w:val="baseline"/>
    </w:pPr>
    <w:rPr>
      <w:rFonts w:ascii="Calibri" w:hAnsi="Calibri" w:cs="Times New Roman"/>
      <w:kern w:val="2"/>
      <w:sz w:val="21"/>
      <w:szCs w:val="22"/>
    </w:rPr>
  </w:style>
  <w:style w:type="paragraph" w:styleId="7">
    <w:name w:val="annotation text"/>
    <w:basedOn w:val="1"/>
    <w:qFormat/>
    <w:uiPriority w:val="0"/>
    <w:pPr>
      <w:jc w:val="left"/>
    </w:pPr>
  </w:style>
  <w:style w:type="paragraph" w:styleId="8">
    <w:name w:val="Body Text"/>
    <w:basedOn w:val="1"/>
    <w:qFormat/>
    <w:uiPriority w:val="0"/>
    <w:pPr>
      <w:widowControl/>
      <w:snapToGrid w:val="0"/>
      <w:spacing w:before="60" w:after="160" w:line="259" w:lineRule="auto"/>
      <w:ind w:right="113"/>
    </w:pPr>
    <w:rPr>
      <w:kern w:val="0"/>
      <w:sz w:val="18"/>
      <w:szCs w:val="20"/>
    </w:rPr>
  </w:style>
  <w:style w:type="paragraph" w:styleId="9">
    <w:name w:val="Body Text Indent"/>
    <w:basedOn w:val="1"/>
    <w:next w:val="10"/>
    <w:qFormat/>
    <w:uiPriority w:val="0"/>
    <w:pPr>
      <w:spacing w:after="120"/>
      <w:ind w:left="420" w:leftChars="200"/>
    </w:pPr>
    <w:rPr>
      <w:kern w:val="0"/>
      <w:sz w:val="24"/>
      <w:szCs w:val="20"/>
    </w:rPr>
  </w:style>
  <w:style w:type="paragraph" w:customStyle="1" w:styleId="10">
    <w:name w:val="样式 正文文本缩进 + 行距: 1.5 倍行距"/>
    <w:basedOn w:val="9"/>
    <w:qFormat/>
    <w:uiPriority w:val="0"/>
    <w:pPr>
      <w:spacing w:before="0" w:after="120"/>
      <w:ind w:left="90" w:leftChars="32" w:firstLine="560" w:firstLineChars="200"/>
    </w:pPr>
    <w:rPr>
      <w:rFonts w:ascii="Times New Roman" w:cs="宋体"/>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rPr>
      <w:sz w:val="24"/>
    </w:rPr>
  </w:style>
  <w:style w:type="paragraph" w:styleId="16">
    <w:name w:val="Body Text First Indent"/>
    <w:basedOn w:val="1"/>
    <w:next w:val="17"/>
    <w:qFormat/>
    <w:uiPriority w:val="0"/>
    <w:pPr>
      <w:adjustRightInd w:val="0"/>
      <w:snapToGrid w:val="0"/>
      <w:spacing w:before="156" w:beforeLines="50" w:after="0" w:afterLines="0" w:line="360" w:lineRule="auto"/>
      <w:ind w:firstLine="200" w:firstLineChars="200"/>
    </w:pPr>
    <w:rPr>
      <w:sz w:val="24"/>
    </w:rPr>
  </w:style>
  <w:style w:type="paragraph" w:styleId="17">
    <w:name w:val="Body Text First Indent 2"/>
    <w:basedOn w:val="9"/>
    <w:next w:val="16"/>
    <w:qFormat/>
    <w:uiPriority w:val="0"/>
    <w:pPr>
      <w:ind w:firstLine="420" w:firstLineChars="200"/>
    </w:pPr>
    <w:rPr>
      <w:sz w:val="21"/>
      <w:szCs w:val="24"/>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annotation reference"/>
    <w:basedOn w:val="20"/>
    <w:qFormat/>
    <w:uiPriority w:val="0"/>
    <w:rPr>
      <w:sz w:val="21"/>
      <w:szCs w:val="21"/>
    </w:rPr>
  </w:style>
  <w:style w:type="character" w:customStyle="1" w:styleId="24">
    <w:name w:val="标题 2 Char"/>
    <w:link w:val="3"/>
    <w:qFormat/>
    <w:uiPriority w:val="0"/>
    <w:rPr>
      <w:rFonts w:ascii="Arial" w:hAnsi="Arial" w:eastAsia="宋体" w:cs="Times New Roman"/>
      <w:b/>
      <w:color w:val="auto"/>
      <w:sz w:val="30"/>
      <w:szCs w:val="28"/>
      <w:lang w:eastAsia="en-US"/>
    </w:rPr>
  </w:style>
  <w:style w:type="character" w:customStyle="1" w:styleId="25">
    <w:name w:val="标题 3 Char"/>
    <w:link w:val="4"/>
    <w:qFormat/>
    <w:uiPriority w:val="0"/>
    <w:rPr>
      <w:rFonts w:ascii="Times New Roman" w:hAnsi="Times New Roman" w:eastAsia="宋体" w:cs="Times New Roman"/>
      <w:b/>
      <w:color w:val="auto"/>
      <w:sz w:val="28"/>
      <w:szCs w:val="21"/>
      <w:lang w:eastAsia="en-US"/>
    </w:rPr>
  </w:style>
  <w:style w:type="character" w:customStyle="1" w:styleId="26">
    <w:name w:val="标题 1 Char"/>
    <w:link w:val="2"/>
    <w:autoRedefine/>
    <w:qFormat/>
    <w:uiPriority w:val="0"/>
    <w:rPr>
      <w:rFonts w:ascii="Calibri" w:hAnsi="Calibri" w:eastAsia="宋体" w:cs="Times New Roman"/>
      <w:b/>
      <w:kern w:val="44"/>
      <w:sz w:val="28"/>
    </w:rPr>
  </w:style>
  <w:style w:type="paragraph" w:customStyle="1" w:styleId="27">
    <w:name w:val="报告正文"/>
    <w:basedOn w:val="1"/>
    <w:link w:val="39"/>
    <w:autoRedefine/>
    <w:qFormat/>
    <w:uiPriority w:val="0"/>
    <w:pPr>
      <w:tabs>
        <w:tab w:val="left" w:pos="1021"/>
      </w:tabs>
      <w:wordWrap w:val="0"/>
      <w:topLinePunct/>
      <w:adjustRightInd/>
      <w:snapToGrid/>
      <w:spacing w:line="360" w:lineRule="auto"/>
      <w:ind w:firstLine="200" w:firstLineChars="200"/>
    </w:pPr>
    <w:rPr>
      <w:rFonts w:ascii="Times New Roman" w:hAnsi="Times New Roman" w:eastAsia="宋体" w:cs="Times New Roman"/>
      <w:kern w:val="0"/>
      <w:sz w:val="24"/>
      <w:szCs w:val="24"/>
    </w:rPr>
  </w:style>
  <w:style w:type="paragraph" w:customStyle="1" w:styleId="28">
    <w:name w:val="样式1"/>
    <w:basedOn w:val="1"/>
    <w:autoRedefine/>
    <w:qFormat/>
    <w:uiPriority w:val="0"/>
    <w:pPr>
      <w:pBdr>
        <w:top w:val="single" w:color="auto" w:sz="12" w:space="1"/>
        <w:left w:val="single" w:color="auto" w:sz="12" w:space="4"/>
        <w:bottom w:val="single" w:color="auto" w:sz="12" w:space="1"/>
        <w:right w:val="single" w:color="auto" w:sz="12" w:space="4"/>
      </w:pBdr>
      <w:tabs>
        <w:tab w:val="left" w:pos="1021"/>
      </w:tabs>
      <w:jc w:val="center"/>
    </w:pPr>
    <w:rPr>
      <w:rFonts w:hint="eastAsia" w:ascii="Times New Roman" w:hAnsi="Times New Roman" w:eastAsia="Times New Roman" w:cs="Times New Roman"/>
      <w:color w:val="000000"/>
      <w:sz w:val="21"/>
      <w:szCs w:val="21"/>
      <w:shd w:val="clear" w:color="auto" w:fill="auto"/>
      <w:lang w:eastAsia="zh-CN" w:bidi="en-US"/>
    </w:rPr>
  </w:style>
  <w:style w:type="paragraph" w:customStyle="1" w:styleId="29">
    <w:name w:val="表的正文"/>
    <w:basedOn w:val="1"/>
    <w:link w:val="57"/>
    <w:autoRedefine/>
    <w:qFormat/>
    <w:uiPriority w:val="0"/>
    <w:pPr>
      <w:pBdr>
        <w:top w:val="none" w:color="auto" w:sz="0" w:space="1"/>
        <w:left w:val="none" w:color="auto" w:sz="0" w:space="4"/>
        <w:bottom w:val="none" w:color="auto" w:sz="0" w:space="1"/>
        <w:right w:val="none" w:color="auto" w:sz="0" w:space="4"/>
      </w:pBdr>
      <w:tabs>
        <w:tab w:val="left" w:pos="1021"/>
      </w:tabs>
      <w:spacing w:line="240" w:lineRule="auto"/>
      <w:jc w:val="center"/>
    </w:pPr>
    <w:rPr>
      <w:rFonts w:hint="eastAsia" w:ascii="Times New Roman" w:hAnsi="Times New Roman" w:eastAsia="Times New Roman" w:cs="Arial"/>
      <w:snapToGrid w:val="0"/>
      <w:color w:val="000000"/>
      <w:kern w:val="0"/>
      <w:sz w:val="21"/>
      <w:szCs w:val="21"/>
      <w:shd w:val="clear" w:color="auto" w:fill="auto"/>
      <w:lang w:bidi="en-US"/>
    </w:rPr>
  </w:style>
  <w:style w:type="character" w:customStyle="1" w:styleId="30">
    <w:name w:val="报告正文 Char"/>
    <w:link w:val="27"/>
    <w:autoRedefine/>
    <w:qFormat/>
    <w:uiPriority w:val="0"/>
    <w:rPr>
      <w:rFonts w:hint="eastAsia" w:ascii="Times New Roman" w:hAnsi="Times New Roman" w:eastAsia="宋体" w:cs="Times New Roman"/>
      <w:color w:val="000000"/>
      <w:sz w:val="24"/>
      <w:szCs w:val="24"/>
      <w:shd w:val="clear" w:color="auto" w:fill="auto"/>
      <w:lang w:eastAsia="zh-CN" w:bidi="en-US"/>
    </w:rPr>
  </w:style>
  <w:style w:type="character" w:customStyle="1" w:styleId="31">
    <w:name w:val="表的正文 Char"/>
    <w:link w:val="29"/>
    <w:autoRedefine/>
    <w:qFormat/>
    <w:uiPriority w:val="0"/>
    <w:rPr>
      <w:rFonts w:hint="eastAsia" w:ascii="Times New Roman" w:hAnsi="Times New Roman" w:eastAsia="Times New Roman" w:cs="Arial"/>
      <w:snapToGrid w:val="0"/>
      <w:color w:val="000000"/>
      <w:kern w:val="0"/>
      <w:sz w:val="21"/>
      <w:szCs w:val="21"/>
      <w:shd w:val="clear" w:color="auto" w:fill="auto"/>
      <w:lang w:eastAsia="zh-CN" w:bidi="en-US"/>
    </w:rPr>
  </w:style>
  <w:style w:type="paragraph" w:customStyle="1" w:styleId="32">
    <w:name w:val="表格内容"/>
    <w:basedOn w:val="33"/>
    <w:next w:val="1"/>
    <w:link w:val="34"/>
    <w:autoRedefine/>
    <w:qFormat/>
    <w:uiPriority w:val="0"/>
    <w:pPr>
      <w:tabs>
        <w:tab w:val="left" w:pos="1021"/>
      </w:tabs>
      <w:spacing w:line="240" w:lineRule="auto"/>
      <w:ind w:firstLine="0" w:firstLineChars="0"/>
    </w:pPr>
    <w:rPr>
      <w:rFonts w:ascii="Times New Roman" w:hAnsi="Times New Roman" w:eastAsia="宋体" w:cs="Times New Roman"/>
      <w:kern w:val="0"/>
      <w:sz w:val="21"/>
    </w:rPr>
  </w:style>
  <w:style w:type="paragraph" w:customStyle="1" w:styleId="33">
    <w:name w:val="填表内容"/>
    <w:basedOn w:val="1"/>
    <w:autoRedefine/>
    <w:qFormat/>
    <w:uiPriority w:val="0"/>
    <w:pPr>
      <w:adjustRightInd w:val="0"/>
      <w:jc w:val="left"/>
      <w:textAlignment w:val="baseline"/>
    </w:pPr>
    <w:rPr>
      <w:rFonts w:ascii="楷体_GB2312" w:hAnsi="楷体_GB2312"/>
      <w:szCs w:val="20"/>
    </w:rPr>
  </w:style>
  <w:style w:type="character" w:customStyle="1" w:styleId="34">
    <w:name w:val="表格内容 Char"/>
    <w:link w:val="32"/>
    <w:qFormat/>
    <w:uiPriority w:val="0"/>
    <w:rPr>
      <w:rFonts w:ascii="Times New Roman" w:hAnsi="Times New Roman" w:eastAsia="宋体" w:cs="Times New Roman"/>
      <w:kern w:val="0"/>
      <w:sz w:val="21"/>
      <w:vertAlign w:val="superscript"/>
    </w:rPr>
  </w:style>
  <w:style w:type="paragraph" w:customStyle="1" w:styleId="35">
    <w:name w:val="表格表头"/>
    <w:basedOn w:val="1"/>
    <w:autoRedefine/>
    <w:unhideWhenUsed/>
    <w:qFormat/>
    <w:uiPriority w:val="0"/>
    <w:pPr>
      <w:adjustRightInd w:val="0"/>
      <w:snapToGrid w:val="0"/>
      <w:jc w:val="center"/>
    </w:pPr>
    <w:rPr>
      <w:rFonts w:hint="eastAsia"/>
      <w:b/>
      <w:kern w:val="0"/>
      <w:szCs w:val="20"/>
    </w:rPr>
  </w:style>
  <w:style w:type="paragraph" w:customStyle="1" w:styleId="36">
    <w:name w:val="表"/>
    <w:autoRedefine/>
    <w:qFormat/>
    <w:uiPriority w:val="0"/>
    <w:pPr>
      <w:adjustRightInd w:val="0"/>
      <w:snapToGrid w:val="0"/>
      <w:spacing w:line="320" w:lineRule="exact"/>
      <w:jc w:val="center"/>
    </w:pPr>
    <w:rPr>
      <w:rFonts w:ascii="Times New Roman" w:hAnsi="Times New Roman" w:eastAsia="宋体" w:cs="Times New Roman"/>
      <w:sz w:val="24"/>
      <w:lang w:val="en-US" w:eastAsia="zh-CN" w:bidi="ar-SA"/>
    </w:rPr>
  </w:style>
  <w:style w:type="table" w:customStyle="1" w:styleId="37">
    <w:name w:val="Table Normal"/>
    <w:semiHidden/>
    <w:unhideWhenUsed/>
    <w:qFormat/>
    <w:uiPriority w:val="0"/>
    <w:tblPr>
      <w:tblCellMar>
        <w:top w:w="0" w:type="dxa"/>
        <w:left w:w="0" w:type="dxa"/>
        <w:bottom w:w="0" w:type="dxa"/>
        <w:right w:w="0" w:type="dxa"/>
      </w:tblCellMar>
    </w:tblPr>
  </w:style>
  <w:style w:type="paragraph" w:customStyle="1" w:styleId="38">
    <w:name w:val="Table Text"/>
    <w:basedOn w:val="1"/>
    <w:semiHidden/>
    <w:qFormat/>
    <w:uiPriority w:val="0"/>
    <w:rPr>
      <w:rFonts w:ascii="宋体" w:hAnsi="宋体" w:eastAsia="宋体" w:cs="宋体"/>
      <w:sz w:val="20"/>
      <w:szCs w:val="20"/>
      <w:lang w:val="en-US" w:eastAsia="en-US" w:bidi="ar-SA"/>
    </w:rPr>
  </w:style>
  <w:style w:type="character" w:customStyle="1" w:styleId="39">
    <w:name w:val="报告正文 Char1"/>
    <w:link w:val="27"/>
    <w:autoRedefine/>
    <w:qFormat/>
    <w:uiPriority w:val="0"/>
    <w:rPr>
      <w:rFonts w:hint="eastAsia" w:ascii="Times New Roman" w:hAnsi="Times New Roman" w:eastAsia="宋体" w:cs="Times New Roman"/>
      <w:color w:val="000000"/>
      <w:sz w:val="24"/>
      <w:szCs w:val="24"/>
      <w:shd w:val="clear" w:color="auto" w:fill="auto"/>
      <w:lang w:bidi="en-US"/>
    </w:rPr>
  </w:style>
  <w:style w:type="paragraph" w:customStyle="1" w:styleId="40">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1">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paragraph" w:customStyle="1" w:styleId="42">
    <w:name w:val="Char7"/>
    <w:basedOn w:val="1"/>
    <w:qFormat/>
    <w:uiPriority w:val="0"/>
    <w:rPr>
      <w:rFonts w:ascii="Calibri" w:hAnsi="Calibri"/>
      <w:sz w:val="21"/>
    </w:rPr>
  </w:style>
  <w:style w:type="paragraph" w:customStyle="1" w:styleId="43">
    <w:name w:val="四级条标题"/>
    <w:basedOn w:val="44"/>
    <w:next w:val="48"/>
    <w:autoRedefine/>
    <w:qFormat/>
    <w:uiPriority w:val="0"/>
    <w:pPr>
      <w:tabs>
        <w:tab w:val="left" w:pos="1260"/>
      </w:tabs>
      <w:outlineLvl w:val="5"/>
    </w:pPr>
    <w:rPr>
      <w:szCs w:val="20"/>
    </w:rPr>
  </w:style>
  <w:style w:type="paragraph" w:customStyle="1" w:styleId="44">
    <w:name w:val="三级条标题"/>
    <w:basedOn w:val="45"/>
    <w:next w:val="48"/>
    <w:autoRedefine/>
    <w:qFormat/>
    <w:uiPriority w:val="0"/>
    <w:pPr>
      <w:numPr>
        <w:ilvl w:val="0"/>
        <w:numId w:val="0"/>
      </w:numPr>
      <w:tabs>
        <w:tab w:val="left" w:pos="1260"/>
      </w:tabs>
      <w:outlineLvl w:val="4"/>
    </w:pPr>
  </w:style>
  <w:style w:type="paragraph" w:customStyle="1" w:styleId="45">
    <w:name w:val="二级条标题"/>
    <w:basedOn w:val="46"/>
    <w:next w:val="48"/>
    <w:autoRedefine/>
    <w:qFormat/>
    <w:uiPriority w:val="0"/>
    <w:pPr>
      <w:numPr>
        <w:ilvl w:val="3"/>
      </w:numPr>
      <w:tabs>
        <w:tab w:val="left" w:pos="1260"/>
      </w:tabs>
      <w:outlineLvl w:val="3"/>
    </w:pPr>
  </w:style>
  <w:style w:type="paragraph" w:customStyle="1" w:styleId="46">
    <w:name w:val="一级条标题"/>
    <w:basedOn w:val="47"/>
    <w:next w:val="48"/>
    <w:autoRedefine/>
    <w:qFormat/>
    <w:uiPriority w:val="0"/>
    <w:pPr>
      <w:numPr>
        <w:ilvl w:val="2"/>
        <w:numId w:val="1"/>
      </w:numPr>
      <w:spacing w:beforeLines="0" w:afterLines="0"/>
      <w:outlineLvl w:val="2"/>
    </w:pPr>
  </w:style>
  <w:style w:type="paragraph" w:customStyle="1" w:styleId="47">
    <w:name w:val="章标题"/>
    <w:next w:val="48"/>
    <w:autoRedefine/>
    <w:qFormat/>
    <w:uiPriority w:val="0"/>
    <w:pPr>
      <w:spacing w:beforeLines="50" w:afterLines="50"/>
      <w:jc w:val="both"/>
      <w:outlineLvl w:val="1"/>
    </w:pPr>
    <w:rPr>
      <w:rFonts w:ascii="黑体" w:hAnsi="Times New Roman" w:eastAsia="黑体" w:cs="Times New Roman"/>
      <w:sz w:val="21"/>
      <w:szCs w:val="22"/>
      <w:lang w:val="en-US" w:eastAsia="zh-CN" w:bidi="ar-SA"/>
    </w:rPr>
  </w:style>
  <w:style w:type="paragraph" w:customStyle="1" w:styleId="48">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表格"/>
    <w:basedOn w:val="50"/>
    <w:next w:val="1"/>
    <w:qFormat/>
    <w:uiPriority w:val="99"/>
    <w:pPr>
      <w:adjustRightInd w:val="0"/>
      <w:snapToGrid w:val="0"/>
      <w:jc w:val="center"/>
    </w:pPr>
    <w:rPr>
      <w:rFonts w:ascii="Calibri" w:hAnsi="Calibri" w:eastAsia="宋体" w:cs="Times New Roman"/>
      <w:sz w:val="21"/>
      <w:szCs w:val="24"/>
      <w:lang w:val="en-US" w:eastAsia="zh-CN" w:bidi="ar-SA"/>
    </w:rPr>
  </w:style>
  <w:style w:type="paragraph" w:customStyle="1" w:styleId="50">
    <w:name w:val="表格文字"/>
    <w:basedOn w:val="16"/>
    <w:next w:val="1"/>
    <w:qFormat/>
    <w:uiPriority w:val="0"/>
    <w:pPr>
      <w:adjustRightInd/>
      <w:snapToGrid/>
      <w:spacing w:line="320" w:lineRule="exact"/>
      <w:ind w:firstLine="0" w:firstLineChars="0"/>
      <w:jc w:val="center"/>
      <w:textAlignment w:val="center"/>
    </w:pPr>
    <w:rPr>
      <w:sz w:val="21"/>
    </w:rPr>
  </w:style>
  <w:style w:type="paragraph" w:customStyle="1" w:styleId="51">
    <w:name w:val="加粗"/>
    <w:basedOn w:val="52"/>
    <w:next w:val="1"/>
    <w:autoRedefine/>
    <w:qFormat/>
    <w:uiPriority w:val="0"/>
    <w:pPr>
      <w:ind w:firstLine="480" w:firstLineChars="200"/>
    </w:pPr>
  </w:style>
  <w:style w:type="paragraph" w:customStyle="1" w:styleId="52">
    <w:name w:val="加粗顶头"/>
    <w:next w:val="1"/>
    <w:autoRedefine/>
    <w:qFormat/>
    <w:uiPriority w:val="0"/>
    <w:pPr>
      <w:adjustRightInd w:val="0"/>
      <w:snapToGrid w:val="0"/>
      <w:spacing w:line="360" w:lineRule="auto"/>
    </w:pPr>
    <w:rPr>
      <w:rFonts w:ascii="Calibri" w:hAnsi="Calibri" w:eastAsia="宋体" w:cs="Times New Roman"/>
      <w:b/>
      <w:sz w:val="24"/>
      <w:lang w:val="en-US" w:eastAsia="zh-CN" w:bidi="ar-SA"/>
    </w:rPr>
  </w:style>
  <w:style w:type="character" w:customStyle="1" w:styleId="53">
    <w:name w:val="font11"/>
    <w:basedOn w:val="20"/>
    <w:autoRedefine/>
    <w:qFormat/>
    <w:uiPriority w:val="0"/>
    <w:rPr>
      <w:rFonts w:hint="eastAsia" w:ascii="宋体" w:hAnsi="宋体" w:eastAsia="宋体" w:cs="宋体"/>
      <w:color w:val="000000"/>
      <w:sz w:val="21"/>
      <w:szCs w:val="21"/>
      <w:u w:val="none"/>
    </w:rPr>
  </w:style>
  <w:style w:type="character" w:customStyle="1" w:styleId="54">
    <w:name w:val="font21"/>
    <w:basedOn w:val="20"/>
    <w:autoRedefine/>
    <w:qFormat/>
    <w:uiPriority w:val="0"/>
    <w:rPr>
      <w:rFonts w:hint="default" w:ascii="Times New Roman" w:hAnsi="Times New Roman" w:cs="Times New Roman"/>
      <w:color w:val="000000"/>
      <w:sz w:val="21"/>
      <w:szCs w:val="21"/>
      <w:u w:val="none"/>
    </w:rPr>
  </w:style>
  <w:style w:type="character" w:customStyle="1" w:styleId="55">
    <w:name w:val="font41"/>
    <w:basedOn w:val="20"/>
    <w:autoRedefine/>
    <w:qFormat/>
    <w:uiPriority w:val="0"/>
    <w:rPr>
      <w:rFonts w:hint="default" w:ascii="Times New Roman" w:hAnsi="Times New Roman" w:cs="Times New Roman"/>
      <w:color w:val="000000"/>
      <w:sz w:val="21"/>
      <w:szCs w:val="21"/>
      <w:u w:val="none"/>
    </w:rPr>
  </w:style>
  <w:style w:type="paragraph" w:customStyle="1" w:styleId="56">
    <w:name w:val="报告书正文"/>
    <w:basedOn w:val="1"/>
    <w:autoRedefine/>
    <w:qFormat/>
    <w:uiPriority w:val="0"/>
    <w:pPr>
      <w:spacing w:line="300" w:lineRule="auto"/>
      <w:ind w:firstLine="200" w:firstLineChars="200"/>
    </w:pPr>
    <w:rPr>
      <w:sz w:val="24"/>
      <w:szCs w:val="20"/>
    </w:rPr>
  </w:style>
  <w:style w:type="character" w:customStyle="1" w:styleId="57">
    <w:name w:val="表的正文 Char1"/>
    <w:link w:val="29"/>
    <w:autoRedefine/>
    <w:qFormat/>
    <w:uiPriority w:val="0"/>
    <w:rPr>
      <w:rFonts w:hint="eastAsia" w:ascii="Times New Roman" w:hAnsi="Times New Roman" w:eastAsia="Times New Roman" w:cs="Arial"/>
      <w:snapToGrid w:val="0"/>
      <w:color w:val="000000"/>
      <w:kern w:val="0"/>
      <w:sz w:val="21"/>
      <w:szCs w:val="21"/>
      <w:shd w:val="clear" w:color="auto" w:fill="auto"/>
      <w:lang w:eastAsia="zh-CN" w:bidi="en-US"/>
    </w:rPr>
  </w:style>
  <w:style w:type="paragraph" w:customStyle="1" w:styleId="58">
    <w:name w:val="样式35"/>
    <w:basedOn w:val="1"/>
    <w:autoRedefine/>
    <w:qFormat/>
    <w:uiPriority w:val="0"/>
    <w:pPr>
      <w:adjustRightInd w:val="0"/>
      <w:spacing w:line="312" w:lineRule="auto"/>
      <w:ind w:firstLine="567"/>
    </w:pPr>
    <w:rPr>
      <w:rFonts w:ascii="宋体"/>
      <w:kern w:val="0"/>
      <w:sz w:val="28"/>
      <w:szCs w:val="20"/>
    </w:rPr>
  </w:style>
  <w:style w:type="paragraph" w:customStyle="1" w:styleId="59">
    <w:name w:val="正文_11"/>
    <w:autoRedefine/>
    <w:qFormat/>
    <w:uiPriority w:val="0"/>
    <w:pPr>
      <w:widowControl w:val="0"/>
      <w:jc w:val="both"/>
    </w:pPr>
    <w:rPr>
      <w:rFonts w:ascii="Calibri" w:hAnsi="Calibri" w:eastAsia="宋体" w:cs="Times New Roman"/>
      <w:kern w:val="2"/>
      <w:sz w:val="21"/>
      <w:lang w:val="en-US" w:eastAsia="zh-CN" w:bidi="ar-SA"/>
    </w:rPr>
  </w:style>
  <w:style w:type="paragraph" w:customStyle="1" w:styleId="60">
    <w:name w:val="WPSOffice手动目录 1"/>
    <w:autoRedefine/>
    <w:qFormat/>
    <w:uiPriority w:val="0"/>
    <w:pPr>
      <w:ind w:leftChars="0"/>
    </w:pPr>
    <w:rPr>
      <w:rFonts w:ascii="Times New Roman" w:hAnsi="Times New Roman" w:eastAsia="宋体" w:cs="Times New Roman"/>
      <w:sz w:val="20"/>
      <w:szCs w:val="20"/>
    </w:rPr>
  </w:style>
  <w:style w:type="paragraph" w:customStyle="1" w:styleId="61">
    <w:name w:val="S报告正文"/>
    <w:basedOn w:val="1"/>
    <w:qFormat/>
    <w:uiPriority w:val="0"/>
    <w:pPr>
      <w:adjustRightInd w:val="0"/>
      <w:snapToGrid w:val="0"/>
      <w:spacing w:line="480" w:lineRule="exact"/>
      <w:ind w:firstLine="510"/>
      <w:jc w:val="left"/>
    </w:pPr>
    <w:rPr>
      <w:sz w:val="24"/>
    </w:rPr>
  </w:style>
  <w:style w:type="paragraph" w:customStyle="1" w:styleId="62">
    <w:name w:val="ctrl+~  正文"/>
    <w:basedOn w:val="1"/>
    <w:autoRedefine/>
    <w:qFormat/>
    <w:uiPriority w:val="0"/>
    <w:pPr>
      <w:spacing w:line="480" w:lineRule="exact"/>
      <w:ind w:firstLine="480" w:firstLineChars="200"/>
    </w:pPr>
    <w:rPr>
      <w:rFonts w:eastAsia="Times New Roman"/>
      <w:sz w:val="24"/>
      <w:szCs w:val="20"/>
    </w:rPr>
  </w:style>
  <w:style w:type="paragraph" w:customStyle="1" w:styleId="63">
    <w:name w:val="全文"/>
    <w:basedOn w:val="1"/>
    <w:autoRedefine/>
    <w:qFormat/>
    <w:uiPriority w:val="0"/>
    <w:pPr>
      <w:widowControl/>
      <w:spacing w:line="500" w:lineRule="exact"/>
      <w:ind w:firstLine="200" w:firstLineChars="200"/>
      <w:jc w:val="left"/>
    </w:pPr>
    <w:rPr>
      <w:rFonts w:ascii="Times New Roman" w:hAnsi="Times New Roman" w:eastAsia="宋体" w:cs="Times New Roman"/>
      <w:kern w:val="0"/>
      <w:szCs w:val="24"/>
      <w:lang w:eastAsia="en-US" w:bidi="en-US"/>
    </w:rPr>
  </w:style>
</w:styles>
</file>

<file path=word/_rels/document.xml.rels><?xml version="1.0" encoding="UTF-8" standalone="yes"?>
<Relationships xmlns="http://schemas.openxmlformats.org/package/2006/relationships"><Relationship Id="rId99" Type="http://schemas.microsoft.com/office/2011/relationships/people" Target="people.xml"/><Relationship Id="rId98" Type="http://schemas.openxmlformats.org/officeDocument/2006/relationships/fontTable" Target="fontTable.xml"/><Relationship Id="rId97" Type="http://schemas.microsoft.com/office/2006/relationships/keyMapCustomizations" Target="customizations.xml"/><Relationship Id="rId96" Type="http://schemas.openxmlformats.org/officeDocument/2006/relationships/numbering" Target="numbering.xml"/><Relationship Id="rId95" Type="http://schemas.openxmlformats.org/officeDocument/2006/relationships/customXml" Target="../customXml/item1.xml"/><Relationship Id="rId94" Type="http://schemas.openxmlformats.org/officeDocument/2006/relationships/image" Target="media/image87.jpeg"/><Relationship Id="rId93" Type="http://schemas.openxmlformats.org/officeDocument/2006/relationships/image" Target="media/image86.jpeg"/><Relationship Id="rId92" Type="http://schemas.openxmlformats.org/officeDocument/2006/relationships/image" Target="media/image85.jpe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jpeg"/><Relationship Id="rId89" Type="http://schemas.openxmlformats.org/officeDocument/2006/relationships/image" Target="media/image82.jpe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jpeg"/><Relationship Id="rId82" Type="http://schemas.openxmlformats.org/officeDocument/2006/relationships/image" Target="media/image75.jpeg"/><Relationship Id="rId81" Type="http://schemas.openxmlformats.org/officeDocument/2006/relationships/image" Target="media/image74.jpeg"/><Relationship Id="rId80" Type="http://schemas.openxmlformats.org/officeDocument/2006/relationships/image" Target="media/image73.jpeg"/><Relationship Id="rId8" Type="http://schemas.openxmlformats.org/officeDocument/2006/relationships/image" Target="media/image1.jpeg"/><Relationship Id="rId79" Type="http://schemas.openxmlformats.org/officeDocument/2006/relationships/image" Target="media/image72.jpeg"/><Relationship Id="rId78" Type="http://schemas.openxmlformats.org/officeDocument/2006/relationships/image" Target="media/image71.jpeg"/><Relationship Id="rId77" Type="http://schemas.openxmlformats.org/officeDocument/2006/relationships/image" Target="media/image70.jpeg"/><Relationship Id="rId76" Type="http://schemas.openxmlformats.org/officeDocument/2006/relationships/image" Target="media/image69.jpeg"/><Relationship Id="rId75" Type="http://schemas.openxmlformats.org/officeDocument/2006/relationships/image" Target="media/image68.jpeg"/><Relationship Id="rId74" Type="http://schemas.openxmlformats.org/officeDocument/2006/relationships/image" Target="media/image67.jpeg"/><Relationship Id="rId73" Type="http://schemas.openxmlformats.org/officeDocument/2006/relationships/image" Target="media/image66.jpeg"/><Relationship Id="rId72" Type="http://schemas.openxmlformats.org/officeDocument/2006/relationships/image" Target="media/image65.jpeg"/><Relationship Id="rId71" Type="http://schemas.openxmlformats.org/officeDocument/2006/relationships/image" Target="media/image64.jpeg"/><Relationship Id="rId70" Type="http://schemas.openxmlformats.org/officeDocument/2006/relationships/image" Target="media/image63.jpeg"/><Relationship Id="rId7" Type="http://schemas.openxmlformats.org/officeDocument/2006/relationships/theme" Target="theme/theme1.xml"/><Relationship Id="rId69" Type="http://schemas.openxmlformats.org/officeDocument/2006/relationships/image" Target="media/image62.jpeg"/><Relationship Id="rId68" Type="http://schemas.openxmlformats.org/officeDocument/2006/relationships/image" Target="media/image61.jpeg"/><Relationship Id="rId67" Type="http://schemas.openxmlformats.org/officeDocument/2006/relationships/image" Target="media/image60.jpeg"/><Relationship Id="rId66" Type="http://schemas.openxmlformats.org/officeDocument/2006/relationships/image" Target="media/image59.jpeg"/><Relationship Id="rId65" Type="http://schemas.openxmlformats.org/officeDocument/2006/relationships/image" Target="media/image58.jpeg"/><Relationship Id="rId64" Type="http://schemas.openxmlformats.org/officeDocument/2006/relationships/image" Target="media/image57.jpeg"/><Relationship Id="rId63" Type="http://schemas.openxmlformats.org/officeDocument/2006/relationships/image" Target="media/image56.jpeg"/><Relationship Id="rId62" Type="http://schemas.openxmlformats.org/officeDocument/2006/relationships/image" Target="media/image55.jpe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4.xml"/><Relationship Id="rId59" Type="http://schemas.openxmlformats.org/officeDocument/2006/relationships/image" Target="media/image52.jpeg"/><Relationship Id="rId58" Type="http://schemas.openxmlformats.org/officeDocument/2006/relationships/image" Target="media/image51.jpeg"/><Relationship Id="rId57" Type="http://schemas.openxmlformats.org/officeDocument/2006/relationships/image" Target="media/image50.jpeg"/><Relationship Id="rId56" Type="http://schemas.openxmlformats.org/officeDocument/2006/relationships/image" Target="media/image49.jpe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jpeg"/><Relationship Id="rId50" Type="http://schemas.openxmlformats.org/officeDocument/2006/relationships/image" Target="media/image43.png"/><Relationship Id="rId5" Type="http://schemas.openxmlformats.org/officeDocument/2006/relationships/footer" Target="footer3.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jpeg"/><Relationship Id="rId44" Type="http://schemas.openxmlformats.org/officeDocument/2006/relationships/image" Target="media/image37.jpeg"/><Relationship Id="rId43" Type="http://schemas.openxmlformats.org/officeDocument/2006/relationships/image" Target="media/image36.jpe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footer" Target="footer2.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er" Target="footer1.xml"/><Relationship Id="rId29" Type="http://schemas.openxmlformats.org/officeDocument/2006/relationships/image" Target="media/image22.jpe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148</Pages>
  <Words>7302</Words>
  <Characters>7605</Characters>
  <Lines>0</Lines>
  <Paragraphs>0</Paragraphs>
  <TotalTime>44</TotalTime>
  <ScaleCrop>false</ScaleCrop>
  <LinksUpToDate>false</LinksUpToDate>
  <CharactersWithSpaces>7696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2022-03-21T01:02:00Z</dcterms:created>
  <dc:creator>Administrator</dc:creator>
  <cp:lastModifiedBy>發發發</cp:lastModifiedBy>
  <dcterms:modified xsi:type="dcterms:W3CDTF">2025-09-18T01:50:22Z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E8D9AB0EC4914BB893FB77527EAD1893_13</vt:lpwstr>
  </property>
  <property fmtid="{D5CDD505-2E9C-101B-9397-08002B2CF9AE}" pid="4" name="KSOTemplateDocerSaveRecord">
    <vt:lpwstr>eyJoZGlkIjoiMGM3YjIxM2FiOTIzOGI2MzEyMTNjM2RmZTY5NGQ4OWQiLCJ1c2VySWQiOiIzMTUyODA0MDQifQ==</vt:lpwstr>
  </property>
</Properties>
</file>