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40C17530">
      <w:pPr>
        <w:pStyle w:val="style0"/>
        <w:spacing w:lineRule="exact" w:line="580"/>
        <w:rPr>
          <w:rFonts w:ascii="仿宋_GB2312" w:cs="仿宋_GB2312" w:eastAsia="仿宋_GB2312" w:hAnsi="仿宋_GB2312"/>
          <w:spacing w:val="-4"/>
          <w:sz w:val="32"/>
          <w:szCs w:val="32"/>
        </w:rPr>
      </w:pPr>
      <w:r>
        <w:rPr>
          <w:rFonts w:ascii="仿宋_GB2312" w:cs="仿宋_GB2312" w:eastAsia="仿宋_GB2312" w:hAnsi="仿宋_GB2312" w:hint="eastAsia"/>
          <w:spacing w:val="-4"/>
          <w:sz w:val="32"/>
          <w:szCs w:val="32"/>
        </w:rPr>
        <w:t>附件3</w:t>
      </w:r>
    </w:p>
    <w:p w14:paraId="2107C5BC">
      <w:pPr>
        <w:pStyle w:val="style0"/>
        <w:spacing w:lineRule="exact" w:line="580"/>
        <w:jc w:val="center"/>
        <w:outlineLvl w:val="0"/>
        <w:rPr>
          <w:rFonts w:ascii="方正小标宋简体" w:cs="方正小标宋简体" w:eastAsia="方正小标宋简体" w:hAnsi="方正小标宋简体"/>
          <w:spacing w:val="6"/>
          <w:sz w:val="44"/>
          <w:szCs w:val="44"/>
        </w:rPr>
      </w:pPr>
      <w:r>
        <w:rPr>
          <w:rFonts w:ascii="方正小标宋简体" w:cs="方正小标宋简体" w:eastAsia="方正小标宋简体" w:hAnsi="方正小标宋简体" w:hint="eastAsia"/>
          <w:spacing w:val="6"/>
          <w:sz w:val="44"/>
          <w:szCs w:val="44"/>
        </w:rPr>
        <w:t>2024年度部门整体支出绩效自评表</w:t>
      </w:r>
    </w:p>
    <w:tbl>
      <w:tblPr>
        <w:tblStyle w:val="style4099"/>
        <w:tblW w:w="5023" w:type="pct"/>
        <w:jc w:val="center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811"/>
        <w:gridCol w:w="968"/>
        <w:gridCol w:w="923"/>
        <w:gridCol w:w="48"/>
        <w:gridCol w:w="971"/>
        <w:gridCol w:w="1018"/>
        <w:gridCol w:w="946"/>
        <w:gridCol w:w="683"/>
        <w:gridCol w:w="706"/>
        <w:gridCol w:w="1292"/>
      </w:tblGrid>
      <w:tr w14:paraId="FD73F71B">
        <w:trPr>
          <w:trHeight w:val="901" w:hRule="atLeast"/>
          <w:jc w:val="center"/>
        </w:trPr>
        <w:tc>
          <w:tcPr>
            <w:tcW w:w="1618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83DB7A2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黑体" w:cs="黑体" w:eastAsia="黑体" w:hAnsi="黑体" w:hint="eastAsia"/>
                <w:szCs w:val="21"/>
              </w:rPr>
              <w:t>预算部门名称</w:t>
            </w:r>
          </w:p>
        </w:tc>
        <w:tc>
          <w:tcPr>
            <w:tcW w:w="3382" w:type="pct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64D87F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kern w:val="2"/>
                <w:sz w:val="21"/>
                <w:szCs w:val="21"/>
              </w:rPr>
              <w:t>华容县自然资源行政执法大队</w:t>
            </w:r>
          </w:p>
        </w:tc>
      </w:tr>
      <w:tr w14:paraId="70CF0A8E">
        <w:tblPrEx/>
        <w:trPr>
          <w:trHeight w:val="820" w:hRule="atLeast"/>
          <w:jc w:val="center"/>
        </w:trPr>
        <w:tc>
          <w:tcPr>
            <w:tcW w:w="486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AFA639CF">
            <w:pPr>
              <w:pStyle w:val="style0"/>
              <w:widowControl w:val="false"/>
              <w:spacing w:lineRule="exact" w:line="260"/>
              <w:jc w:val="center"/>
              <w:rPr>
                <w:rFonts w:ascii="黑体" w:cs="黑体" w:eastAsia="黑体" w:hAnsi="黑体"/>
                <w:kern w:val="2"/>
                <w:sz w:val="21"/>
                <w:szCs w:val="21"/>
              </w:rPr>
            </w:pPr>
            <w:r>
              <w:rPr>
                <w:rFonts w:ascii="黑体" w:cs="黑体" w:eastAsia="黑体" w:hAnsi="黑体" w:hint="eastAsia"/>
                <w:szCs w:val="21"/>
              </w:rPr>
              <w:t>年度预算申请（万元）</w:t>
            </w:r>
          </w:p>
        </w:tc>
        <w:tc>
          <w:tcPr>
            <w:tcW w:w="113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1E714A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59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99FEF76F">
            <w:pPr>
              <w:pStyle w:val="style0"/>
              <w:spacing w:lineRule="exact" w:line="260"/>
              <w:jc w:val="center"/>
              <w:rPr>
                <w:rFonts w:ascii="黑体" w:cs="黑体" w:eastAsia="黑体" w:hAnsi="黑体"/>
                <w:kern w:val="2"/>
                <w:sz w:val="21"/>
                <w:szCs w:val="21"/>
              </w:rPr>
            </w:pPr>
            <w:r>
              <w:rPr>
                <w:rFonts w:ascii="黑体" w:cs="黑体" w:eastAsia="黑体" w:hAnsi="黑体" w:hint="eastAsia"/>
                <w:szCs w:val="21"/>
              </w:rPr>
              <w:t>年初</w:t>
            </w:r>
          </w:p>
          <w:p w14:paraId="A66A0E91">
            <w:pPr>
              <w:pStyle w:val="style0"/>
              <w:widowControl w:val="false"/>
              <w:spacing w:lineRule="exact" w:line="260"/>
              <w:jc w:val="center"/>
              <w:rPr>
                <w:rFonts w:ascii="黑体" w:cs="黑体" w:eastAsia="黑体" w:hAnsi="黑体"/>
                <w:kern w:val="2"/>
                <w:sz w:val="21"/>
                <w:szCs w:val="21"/>
              </w:rPr>
            </w:pPr>
            <w:r>
              <w:rPr>
                <w:rFonts w:ascii="黑体" w:cs="黑体" w:eastAsia="黑体" w:hAnsi="黑体" w:hint="eastAsia"/>
                <w:szCs w:val="21"/>
              </w:rPr>
              <w:t>预算数</w:t>
            </w:r>
          </w:p>
        </w:tc>
        <w:tc>
          <w:tcPr>
            <w:tcW w:w="6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BC115167">
            <w:pPr>
              <w:pStyle w:val="style0"/>
              <w:spacing w:lineRule="exact" w:line="260"/>
              <w:jc w:val="center"/>
              <w:rPr>
                <w:rFonts w:ascii="黑体" w:cs="黑体" w:eastAsia="黑体" w:hAnsi="黑体"/>
                <w:kern w:val="2"/>
                <w:sz w:val="21"/>
                <w:szCs w:val="21"/>
              </w:rPr>
            </w:pPr>
            <w:r>
              <w:rPr>
                <w:rFonts w:ascii="黑体" w:cs="黑体" w:eastAsia="黑体" w:hAnsi="黑体" w:hint="eastAsia"/>
                <w:szCs w:val="21"/>
              </w:rPr>
              <w:t>全年</w:t>
            </w:r>
          </w:p>
          <w:p w14:paraId="1E31DF3D">
            <w:pPr>
              <w:pStyle w:val="style0"/>
              <w:widowControl w:val="false"/>
              <w:spacing w:lineRule="exact" w:line="260"/>
              <w:jc w:val="center"/>
              <w:rPr>
                <w:rFonts w:ascii="黑体" w:cs="黑体" w:eastAsia="黑体" w:hAnsi="黑体"/>
                <w:kern w:val="2"/>
                <w:sz w:val="21"/>
                <w:szCs w:val="21"/>
              </w:rPr>
            </w:pPr>
            <w:r>
              <w:rPr>
                <w:rFonts w:ascii="黑体" w:cs="黑体" w:eastAsia="黑体" w:hAnsi="黑体" w:hint="eastAsia"/>
                <w:szCs w:val="21"/>
              </w:rPr>
              <w:t>预算数</w:t>
            </w:r>
          </w:p>
        </w:tc>
        <w:tc>
          <w:tcPr>
            <w:tcW w:w="5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E76498D8">
            <w:pPr>
              <w:pStyle w:val="style0"/>
              <w:spacing w:lineRule="exact" w:line="260"/>
              <w:jc w:val="center"/>
              <w:rPr>
                <w:rFonts w:ascii="黑体" w:cs="黑体" w:eastAsia="黑体" w:hAnsi="黑体"/>
                <w:kern w:val="2"/>
                <w:sz w:val="21"/>
                <w:szCs w:val="21"/>
              </w:rPr>
            </w:pPr>
            <w:r>
              <w:rPr>
                <w:rFonts w:ascii="黑体" w:cs="黑体" w:eastAsia="黑体" w:hAnsi="黑体" w:hint="eastAsia"/>
                <w:szCs w:val="21"/>
              </w:rPr>
              <w:t>全年</w:t>
            </w:r>
          </w:p>
          <w:p w14:paraId="D8C93C11">
            <w:pPr>
              <w:pStyle w:val="style0"/>
              <w:widowControl w:val="false"/>
              <w:spacing w:lineRule="exact" w:line="260"/>
              <w:jc w:val="center"/>
              <w:rPr>
                <w:rFonts w:ascii="黑体" w:cs="黑体" w:eastAsia="黑体" w:hAnsi="黑体"/>
                <w:kern w:val="2"/>
                <w:sz w:val="21"/>
                <w:szCs w:val="21"/>
              </w:rPr>
            </w:pPr>
            <w:r>
              <w:rPr>
                <w:rFonts w:ascii="黑体" w:cs="黑体" w:eastAsia="黑体" w:hAnsi="黑体" w:hint="eastAsia"/>
                <w:szCs w:val="21"/>
              </w:rPr>
              <w:t>执行数</w:t>
            </w:r>
          </w:p>
        </w:tc>
        <w:tc>
          <w:tcPr>
            <w:tcW w:w="4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5A4AE48">
            <w:pPr>
              <w:pStyle w:val="style0"/>
              <w:widowControl w:val="false"/>
              <w:spacing w:lineRule="exact" w:line="260"/>
              <w:jc w:val="center"/>
              <w:rPr>
                <w:rFonts w:ascii="黑体" w:cs="黑体" w:eastAsia="黑体" w:hAnsi="黑体"/>
                <w:kern w:val="2"/>
                <w:sz w:val="21"/>
                <w:szCs w:val="21"/>
              </w:rPr>
            </w:pPr>
            <w:r>
              <w:rPr>
                <w:rFonts w:ascii="黑体" w:cs="黑体" w:eastAsia="黑体" w:hAnsi="黑体" w:hint="eastAsia"/>
                <w:szCs w:val="21"/>
              </w:rPr>
              <w:t>分值</w:t>
            </w:r>
          </w:p>
        </w:tc>
        <w:tc>
          <w:tcPr>
            <w:tcW w:w="4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AF19F10C">
            <w:pPr>
              <w:pStyle w:val="style0"/>
              <w:widowControl w:val="false"/>
              <w:spacing w:lineRule="exact" w:line="260"/>
              <w:jc w:val="center"/>
              <w:rPr>
                <w:rFonts w:ascii="黑体" w:cs="黑体" w:eastAsia="黑体" w:hAnsi="黑体"/>
                <w:kern w:val="2"/>
                <w:sz w:val="21"/>
                <w:szCs w:val="21"/>
              </w:rPr>
            </w:pPr>
            <w:r>
              <w:rPr>
                <w:rFonts w:ascii="黑体" w:cs="黑体" w:eastAsia="黑体" w:hAnsi="黑体" w:hint="eastAsia"/>
                <w:szCs w:val="21"/>
              </w:rPr>
              <w:t>执行率</w:t>
            </w:r>
          </w:p>
        </w:tc>
        <w:tc>
          <w:tcPr>
            <w:tcW w:w="77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1350D75">
            <w:pPr>
              <w:pStyle w:val="style0"/>
              <w:widowControl w:val="false"/>
              <w:spacing w:lineRule="exact" w:line="260"/>
              <w:jc w:val="center"/>
              <w:rPr>
                <w:rFonts w:ascii="黑体" w:cs="黑体" w:eastAsia="黑体" w:hAnsi="黑体"/>
                <w:kern w:val="2"/>
                <w:sz w:val="21"/>
                <w:szCs w:val="21"/>
              </w:rPr>
            </w:pPr>
            <w:r>
              <w:rPr>
                <w:rFonts w:ascii="黑体" w:cs="黑体" w:eastAsia="黑体" w:hAnsi="黑体" w:hint="eastAsia"/>
                <w:szCs w:val="21"/>
              </w:rPr>
              <w:t>自评得分</w:t>
            </w:r>
          </w:p>
        </w:tc>
      </w:tr>
      <w:tr w14:paraId="9AD25107">
        <w:tblPrEx/>
        <w:trPr>
          <w:trHeight w:val="520" w:hRule="atLeast"/>
          <w:jc w:val="center"/>
        </w:trPr>
        <w:tc>
          <w:tcPr>
            <w:tcW w:w="0" w:type="auto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CBC092B">
            <w:pPr>
              <w:pStyle w:val="style0"/>
              <w:rPr>
                <w:rFonts w:ascii="黑体" w:cs="黑体" w:eastAsia="黑体" w:hAnsi="黑体"/>
                <w:kern w:val="2"/>
                <w:sz w:val="21"/>
                <w:szCs w:val="21"/>
              </w:rPr>
            </w:pPr>
          </w:p>
        </w:tc>
        <w:tc>
          <w:tcPr>
            <w:tcW w:w="113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BE9714A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黑体" w:cs="黑体" w:eastAsia="黑体" w:hAnsi="黑体" w:hint="eastAsia"/>
                <w:szCs w:val="21"/>
              </w:rPr>
              <w:t>年度资金总额</w:t>
            </w:r>
          </w:p>
        </w:tc>
        <w:tc>
          <w:tcPr>
            <w:tcW w:w="59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0F4754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kern w:val="2"/>
                <w:sz w:val="21"/>
                <w:szCs w:val="21"/>
              </w:rPr>
              <w:t>716.22</w:t>
            </w:r>
          </w:p>
        </w:tc>
        <w:tc>
          <w:tcPr>
            <w:tcW w:w="6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CAE78A41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kern w:val="2"/>
                <w:sz w:val="21"/>
                <w:szCs w:val="21"/>
              </w:rPr>
              <w:t>706.8</w:t>
            </w:r>
          </w:p>
        </w:tc>
        <w:tc>
          <w:tcPr>
            <w:tcW w:w="5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4B597F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kern w:val="2"/>
                <w:sz w:val="21"/>
                <w:szCs w:val="21"/>
              </w:rPr>
              <w:t>706.74</w:t>
            </w:r>
          </w:p>
        </w:tc>
        <w:tc>
          <w:tcPr>
            <w:tcW w:w="4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95768BB5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10</w:t>
            </w:r>
          </w:p>
        </w:tc>
        <w:tc>
          <w:tcPr>
            <w:tcW w:w="4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C35087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kern w:val="2"/>
                <w:sz w:val="21"/>
                <w:szCs w:val="21"/>
              </w:rPr>
              <w:t>100%</w:t>
            </w:r>
          </w:p>
        </w:tc>
        <w:tc>
          <w:tcPr>
            <w:tcW w:w="77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92EE4AEF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kern w:val="2"/>
                <w:sz w:val="21"/>
                <w:szCs w:val="21"/>
              </w:rPr>
              <w:t>10</w:t>
            </w:r>
          </w:p>
        </w:tc>
      </w:tr>
      <w:tr w14:paraId="0ECDF5B1">
        <w:tblPrEx/>
        <w:trPr>
          <w:trHeight w:val="520" w:hRule="atLeast"/>
          <w:jc w:val="center"/>
        </w:trPr>
        <w:tc>
          <w:tcPr>
            <w:tcW w:w="0" w:type="auto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334223C">
            <w:pPr>
              <w:pStyle w:val="style0"/>
              <w:rPr>
                <w:rFonts w:ascii="黑体" w:cs="黑体" w:eastAsia="黑体" w:hAnsi="黑体"/>
                <w:kern w:val="2"/>
                <w:sz w:val="21"/>
                <w:szCs w:val="21"/>
              </w:rPr>
            </w:pPr>
          </w:p>
        </w:tc>
        <w:tc>
          <w:tcPr>
            <w:tcW w:w="2341" w:type="pct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A33C4250">
            <w:pPr>
              <w:pStyle w:val="style0"/>
              <w:widowControl w:val="false"/>
              <w:spacing w:lineRule="exact" w:line="260"/>
              <w:ind w:firstLine="56" w:firstLineChars="28"/>
              <w:jc w:val="both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按收入性质分：</w:t>
            </w:r>
          </w:p>
        </w:tc>
        <w:tc>
          <w:tcPr>
            <w:tcW w:w="2173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432F1D7">
            <w:pPr>
              <w:pStyle w:val="style0"/>
              <w:widowControl w:val="false"/>
              <w:spacing w:lineRule="exact" w:line="26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按支出性质分：</w:t>
            </w:r>
          </w:p>
        </w:tc>
      </w:tr>
      <w:tr w14:paraId="7C3FDB97">
        <w:tblPrEx/>
        <w:trPr>
          <w:trHeight w:val="520" w:hRule="atLeast"/>
          <w:jc w:val="center"/>
        </w:trPr>
        <w:tc>
          <w:tcPr>
            <w:tcW w:w="0" w:type="auto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F672C96B">
            <w:pPr>
              <w:pStyle w:val="style0"/>
              <w:rPr>
                <w:rFonts w:ascii="黑体" w:cs="黑体" w:eastAsia="黑体" w:hAnsi="黑体"/>
                <w:kern w:val="2"/>
                <w:sz w:val="21"/>
                <w:szCs w:val="21"/>
              </w:rPr>
            </w:pPr>
          </w:p>
        </w:tc>
        <w:tc>
          <w:tcPr>
            <w:tcW w:w="2341" w:type="pct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E0C5D40C">
            <w:pPr>
              <w:pStyle w:val="style0"/>
              <w:widowControl w:val="false"/>
              <w:spacing w:lineRule="exact" w:line="260"/>
              <w:ind w:firstLine="200" w:firstLineChars="100"/>
              <w:jc w:val="both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其中：一般公共预算：</w:t>
            </w:r>
            <w:r>
              <w:rPr>
                <w:rFonts w:ascii="宋体" w:cs="宋体" w:eastAsia="宋体" w:hAnsi="宋体" w:hint="eastAsia"/>
                <w:kern w:val="2"/>
                <w:sz w:val="21"/>
                <w:szCs w:val="21"/>
              </w:rPr>
              <w:t>706.8</w:t>
            </w:r>
          </w:p>
        </w:tc>
        <w:tc>
          <w:tcPr>
            <w:tcW w:w="2173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8D35149">
            <w:pPr>
              <w:pStyle w:val="style0"/>
              <w:widowControl w:val="false"/>
              <w:spacing w:lineRule="exact" w:line="260"/>
              <w:ind w:firstLine="200" w:firstLineChars="10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其中：基本支出：</w:t>
            </w:r>
            <w:r>
              <w:rPr>
                <w:rFonts w:ascii="宋体" w:cs="宋体" w:eastAsia="宋体" w:hAnsi="宋体" w:hint="eastAsia"/>
                <w:szCs w:val="21"/>
              </w:rPr>
              <w:t>676.24</w:t>
            </w:r>
          </w:p>
        </w:tc>
      </w:tr>
      <w:tr w14:paraId="50152D27">
        <w:tblPrEx/>
        <w:trPr>
          <w:trHeight w:val="520" w:hRule="atLeast"/>
          <w:jc w:val="center"/>
        </w:trPr>
        <w:tc>
          <w:tcPr>
            <w:tcW w:w="0" w:type="auto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BDED8FA7">
            <w:pPr>
              <w:pStyle w:val="style0"/>
              <w:rPr>
                <w:rFonts w:ascii="黑体" w:cs="黑体" w:eastAsia="黑体" w:hAnsi="黑体"/>
                <w:kern w:val="2"/>
                <w:sz w:val="21"/>
                <w:szCs w:val="21"/>
              </w:rPr>
            </w:pPr>
          </w:p>
        </w:tc>
        <w:tc>
          <w:tcPr>
            <w:tcW w:w="2341" w:type="pct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E847749">
            <w:pPr>
              <w:pStyle w:val="style0"/>
              <w:widowControl w:val="false"/>
              <w:spacing w:lineRule="exact" w:line="260"/>
              <w:ind w:firstLine="800" w:firstLineChars="400"/>
              <w:jc w:val="both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政府性基金拨款：</w:t>
            </w:r>
          </w:p>
        </w:tc>
        <w:tc>
          <w:tcPr>
            <w:tcW w:w="2173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F064F729">
            <w:pPr>
              <w:pStyle w:val="style0"/>
              <w:widowControl w:val="false"/>
              <w:spacing w:lineRule="exact" w:line="260"/>
              <w:ind w:firstLine="800" w:firstLineChars="40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项目支出：</w:t>
            </w:r>
            <w:r>
              <w:rPr>
                <w:rFonts w:ascii="宋体" w:cs="宋体" w:eastAsia="宋体" w:hAnsi="宋体" w:hint="eastAsia"/>
                <w:szCs w:val="21"/>
              </w:rPr>
              <w:t>30.5</w:t>
            </w:r>
          </w:p>
        </w:tc>
      </w:tr>
      <w:tr w14:paraId="47D7B7FA">
        <w:tblPrEx/>
        <w:trPr>
          <w:trHeight w:val="520" w:hRule="atLeast"/>
          <w:jc w:val="center"/>
        </w:trPr>
        <w:tc>
          <w:tcPr>
            <w:tcW w:w="0" w:type="auto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6E38FBF">
            <w:pPr>
              <w:pStyle w:val="style0"/>
              <w:rPr>
                <w:rFonts w:ascii="黑体" w:cs="黑体" w:eastAsia="黑体" w:hAnsi="黑体"/>
                <w:kern w:val="2"/>
                <w:sz w:val="21"/>
                <w:szCs w:val="21"/>
              </w:rPr>
            </w:pPr>
          </w:p>
        </w:tc>
        <w:tc>
          <w:tcPr>
            <w:tcW w:w="2341" w:type="pct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5358C59">
            <w:pPr>
              <w:pStyle w:val="style0"/>
              <w:widowControl w:val="false"/>
              <w:spacing w:lineRule="exact" w:line="260"/>
              <w:ind w:firstLine="800" w:firstLineChars="40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纳入专户管理的非税收入拨款：</w:t>
            </w:r>
          </w:p>
        </w:tc>
        <w:tc>
          <w:tcPr>
            <w:tcW w:w="2173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854E74C4">
            <w:pPr>
              <w:pStyle w:val="style0"/>
              <w:widowControl w:val="false"/>
              <w:spacing w:lineRule="exact" w:line="26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</w:tr>
      <w:tr w14:paraId="B30D3F1C">
        <w:tblPrEx/>
        <w:trPr>
          <w:trHeight w:val="520" w:hRule="atLeast"/>
          <w:jc w:val="center"/>
        </w:trPr>
        <w:tc>
          <w:tcPr>
            <w:tcW w:w="0" w:type="auto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8B07ABD9">
            <w:pPr>
              <w:pStyle w:val="style0"/>
              <w:rPr>
                <w:rFonts w:ascii="黑体" w:cs="黑体" w:eastAsia="黑体" w:hAnsi="黑体"/>
                <w:kern w:val="2"/>
                <w:sz w:val="21"/>
                <w:szCs w:val="21"/>
              </w:rPr>
            </w:pPr>
          </w:p>
        </w:tc>
        <w:tc>
          <w:tcPr>
            <w:tcW w:w="2341" w:type="pct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FDA09CC2">
            <w:pPr>
              <w:pStyle w:val="style0"/>
              <w:widowControl w:val="false"/>
              <w:spacing w:lineRule="exact" w:line="260"/>
              <w:ind w:firstLine="800" w:firstLineChars="40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其他资金：</w:t>
            </w:r>
          </w:p>
        </w:tc>
        <w:tc>
          <w:tcPr>
            <w:tcW w:w="2173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9B0A9A7F">
            <w:pPr>
              <w:pStyle w:val="style0"/>
              <w:widowControl w:val="false"/>
              <w:spacing w:lineRule="exact" w:line="26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</w:tr>
      <w:tr w14:paraId="11F57E92">
        <w:tblPrEx/>
        <w:trPr>
          <w:trHeight w:val="520" w:hRule="atLeast"/>
          <w:jc w:val="center"/>
        </w:trPr>
        <w:tc>
          <w:tcPr>
            <w:tcW w:w="486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E9757F">
            <w:pPr>
              <w:pStyle w:val="style0"/>
              <w:widowControl w:val="false"/>
              <w:spacing w:lineRule="exact" w:line="260"/>
              <w:jc w:val="center"/>
              <w:rPr>
                <w:rFonts w:ascii="黑体" w:cs="黑体" w:eastAsia="黑体" w:hAnsi="黑体"/>
                <w:kern w:val="2"/>
                <w:sz w:val="21"/>
                <w:szCs w:val="21"/>
              </w:rPr>
            </w:pPr>
            <w:r>
              <w:rPr>
                <w:rFonts w:ascii="黑体" w:cs="黑体" w:eastAsia="黑体" w:hAnsi="黑体" w:hint="eastAsia"/>
                <w:szCs w:val="21"/>
              </w:rPr>
              <w:t>年度总体目标</w:t>
            </w:r>
          </w:p>
        </w:tc>
        <w:tc>
          <w:tcPr>
            <w:tcW w:w="2341" w:type="pct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B941F10">
            <w:pPr>
              <w:pStyle w:val="style0"/>
              <w:widowControl w:val="false"/>
              <w:spacing w:lineRule="exact" w:line="260"/>
              <w:jc w:val="center"/>
              <w:rPr>
                <w:rFonts w:ascii="黑体" w:cs="黑体" w:eastAsia="黑体" w:hAnsi="黑体"/>
                <w:kern w:val="2"/>
                <w:sz w:val="21"/>
                <w:szCs w:val="21"/>
              </w:rPr>
            </w:pPr>
            <w:r>
              <w:rPr>
                <w:rFonts w:ascii="黑体" w:cs="黑体" w:eastAsia="黑体" w:hAnsi="黑体" w:hint="eastAsia"/>
                <w:szCs w:val="21"/>
              </w:rPr>
              <w:t>预期目标</w:t>
            </w:r>
          </w:p>
        </w:tc>
        <w:tc>
          <w:tcPr>
            <w:tcW w:w="2173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C0F605E2">
            <w:pPr>
              <w:pStyle w:val="style0"/>
              <w:widowControl w:val="false"/>
              <w:spacing w:lineRule="exact" w:line="260"/>
              <w:jc w:val="center"/>
              <w:rPr>
                <w:rFonts w:ascii="黑体" w:cs="黑体" w:eastAsia="黑体" w:hAnsi="黑体"/>
                <w:kern w:val="2"/>
                <w:sz w:val="21"/>
                <w:szCs w:val="21"/>
              </w:rPr>
            </w:pPr>
            <w:r>
              <w:rPr>
                <w:rFonts w:ascii="黑体" w:cs="黑体" w:eastAsia="黑体" w:hAnsi="黑体" w:hint="eastAsia"/>
                <w:szCs w:val="21"/>
              </w:rPr>
              <w:t>实际完成情况</w:t>
            </w:r>
          </w:p>
        </w:tc>
      </w:tr>
      <w:tr w14:paraId="C05E03C1">
        <w:tblPrEx/>
        <w:trPr>
          <w:trHeight w:val="3240" w:hRule="atLeast"/>
          <w:jc w:val="center"/>
        </w:trPr>
        <w:tc>
          <w:tcPr>
            <w:tcW w:w="0" w:type="auto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DACE4FB1">
            <w:pPr>
              <w:pStyle w:val="style0"/>
              <w:rPr>
                <w:rFonts w:ascii="黑体" w:cs="黑体" w:eastAsia="黑体" w:hAnsi="黑体"/>
                <w:kern w:val="2"/>
                <w:sz w:val="21"/>
                <w:szCs w:val="21"/>
              </w:rPr>
            </w:pPr>
          </w:p>
        </w:tc>
        <w:tc>
          <w:tcPr>
            <w:tcW w:w="2341" w:type="pct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C06A0EEF">
            <w:pPr>
              <w:pStyle w:val="style0"/>
              <w:widowControl w:val="false"/>
              <w:spacing w:lineRule="exact" w:line="26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kern w:val="2"/>
                <w:sz w:val="21"/>
                <w:szCs w:val="21"/>
              </w:rPr>
              <w:t>1.足额发放单位人员工资福利和保障机构正常运行。</w:t>
            </w:r>
          </w:p>
          <w:p w14:paraId="A6F058C2">
            <w:pPr>
              <w:pStyle w:val="style0"/>
              <w:widowControl w:val="false"/>
              <w:spacing w:lineRule="exact" w:line="26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kern w:val="2"/>
                <w:sz w:val="21"/>
                <w:szCs w:val="21"/>
              </w:rPr>
              <w:t>2.通过深入宣传网络化控违拆违，做到有违必报、有报必查、查实必拆、以拆促控，实现巡查控违过程无死角、无盲区、横到边、纵到底。</w:t>
            </w:r>
          </w:p>
          <w:p w14:paraId="69E2FD0B">
            <w:pPr>
              <w:pStyle w:val="style0"/>
              <w:widowControl w:val="false"/>
              <w:spacing w:lineRule="exact" w:line="26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kern w:val="2"/>
                <w:sz w:val="21"/>
                <w:szCs w:val="21"/>
              </w:rPr>
              <w:t>3.确保存量违建逐步消除;确保新增违建动态清零。</w:t>
            </w:r>
            <w:r>
              <w:rPr>
                <w:rFonts w:ascii="宋体" w:cs="宋体" w:eastAsia="宋体" w:hAnsi="宋体" w:hint="default"/>
                <w:kern w:val="2"/>
                <w:sz w:val="21"/>
                <w:szCs w:val="21"/>
                <w:lang w:val="en-US"/>
              </w:rPr>
              <w:t>对</w:t>
            </w:r>
            <w:r>
              <w:rPr>
                <w:rFonts w:ascii="宋体" w:cs="宋体" w:eastAsia="宋体" w:hAnsi="宋体" w:hint="eastAsia"/>
                <w:kern w:val="2"/>
                <w:sz w:val="21"/>
                <w:szCs w:val="21"/>
                <w:lang w:val="en-US" w:eastAsia="zh-CN"/>
              </w:rPr>
              <w:t>规划、</w:t>
            </w:r>
            <w:r>
              <w:rPr>
                <w:rFonts w:ascii="宋体" w:cs="宋体" w:eastAsia="宋体" w:hAnsi="宋体" w:hint="default"/>
                <w:kern w:val="2"/>
                <w:sz w:val="21"/>
                <w:szCs w:val="21"/>
                <w:lang w:val="en-US" w:eastAsia="zh-CN"/>
              </w:rPr>
              <w:t>国</w:t>
            </w:r>
            <w:r>
              <w:rPr>
                <w:rFonts w:ascii="宋体" w:cs="宋体" w:eastAsia="宋体" w:hAnsi="宋体" w:hint="eastAsia"/>
                <w:kern w:val="2"/>
                <w:sz w:val="21"/>
                <w:szCs w:val="21"/>
                <w:lang w:val="en-US" w:eastAsia="zh-CN"/>
              </w:rPr>
              <w:t>土、矿产、</w:t>
            </w:r>
            <w:r>
              <w:rPr>
                <w:rFonts w:ascii="宋体" w:cs="宋体" w:eastAsia="宋体" w:hAnsi="宋体" w:hint="default"/>
                <w:kern w:val="2"/>
                <w:sz w:val="21"/>
                <w:szCs w:val="21"/>
                <w:lang w:val="en-US" w:eastAsia="zh-CN"/>
              </w:rPr>
              <w:t>测</w:t>
            </w:r>
            <w:r>
              <w:rPr>
                <w:rFonts w:ascii="宋体" w:cs="宋体" w:eastAsia="宋体" w:hAnsi="宋体" w:hint="eastAsia"/>
                <w:kern w:val="2"/>
                <w:sz w:val="21"/>
                <w:szCs w:val="21"/>
                <w:lang w:val="en-US" w:eastAsia="zh-CN"/>
              </w:rPr>
              <w:t>绘违法</w:t>
            </w:r>
            <w:r>
              <w:rPr>
                <w:rFonts w:ascii="宋体" w:cs="宋体" w:eastAsia="宋体" w:hAnsi="宋体" w:hint="default"/>
                <w:kern w:val="2"/>
                <w:sz w:val="21"/>
                <w:szCs w:val="21"/>
                <w:lang w:val="en-US" w:eastAsia="zh-CN"/>
              </w:rPr>
              <w:t>案件</w:t>
            </w:r>
            <w:r>
              <w:rPr>
                <w:rFonts w:ascii="宋体" w:cs="宋体" w:eastAsia="宋体" w:hAnsi="宋体" w:hint="eastAsia"/>
                <w:kern w:val="2"/>
                <w:sz w:val="21"/>
                <w:szCs w:val="21"/>
                <w:lang w:val="en-US" w:eastAsia="zh-CN"/>
              </w:rPr>
              <w:t>应查</w:t>
            </w:r>
            <w:r>
              <w:rPr>
                <w:rFonts w:ascii="宋体" w:cs="宋体" w:eastAsia="宋体" w:hAnsi="宋体" w:hint="default"/>
                <w:kern w:val="2"/>
                <w:sz w:val="21"/>
                <w:szCs w:val="21"/>
                <w:lang w:val="en-US" w:eastAsia="zh-CN"/>
              </w:rPr>
              <w:t>尽</w:t>
            </w:r>
            <w:r>
              <w:rPr>
                <w:rFonts w:ascii="宋体" w:cs="宋体" w:eastAsia="宋体" w:hAnsi="宋体" w:hint="eastAsia"/>
                <w:kern w:val="2"/>
                <w:sz w:val="21"/>
                <w:szCs w:val="21"/>
                <w:lang w:val="en-US" w:eastAsia="zh-CN"/>
              </w:rPr>
              <w:t>查</w:t>
            </w:r>
            <w:r>
              <w:rPr>
                <w:rFonts w:ascii="宋体" w:cs="宋体" w:hAnsi="宋体" w:hint="eastAsia"/>
                <w:kern w:val="2"/>
                <w:sz w:val="21"/>
                <w:szCs w:val="21"/>
                <w:lang w:val="en-US" w:eastAsia="zh-CN"/>
              </w:rPr>
              <w:t>，应罚尽罚。</w:t>
            </w:r>
          </w:p>
          <w:p w14:paraId="2689B3AC">
            <w:pPr>
              <w:pStyle w:val="style0"/>
              <w:widowControl w:val="false"/>
              <w:spacing w:lineRule="exact" w:line="26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kern w:val="2"/>
                <w:sz w:val="21"/>
                <w:szCs w:val="21"/>
              </w:rPr>
              <w:t>4.妥善处理规划和禁违拆违领域的各种来信来访、网络舆情，化解涉建矛盾。</w:t>
            </w:r>
          </w:p>
          <w:p w14:paraId="B4A36DCB">
            <w:pPr>
              <w:pStyle w:val="style0"/>
              <w:widowControl w:val="false"/>
              <w:spacing w:lineRule="exact" w:line="26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kern w:val="2"/>
                <w:sz w:val="21"/>
                <w:szCs w:val="21"/>
              </w:rPr>
              <w:t>5.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cs="宋体" w:eastAsia="宋体" w:hAnsi="宋体" w:hint="eastAsia"/>
                <w:kern w:val="2"/>
                <w:sz w:val="21"/>
                <w:szCs w:val="21"/>
              </w:rPr>
              <w:t>全力服务重点项目建设，助力县域经济高质量发展。</w:t>
            </w:r>
          </w:p>
          <w:p w14:paraId="EAEE9561">
            <w:pPr>
              <w:pStyle w:val="style0"/>
              <w:widowControl w:val="false"/>
              <w:spacing w:lineRule="exact" w:line="26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kern w:val="2"/>
                <w:sz w:val="21"/>
                <w:szCs w:val="21"/>
              </w:rPr>
              <w:t>6</w:t>
            </w:r>
            <w:r>
              <w:rPr>
                <w:rFonts w:ascii="宋体" w:cs="宋体" w:eastAsia="宋体" w:hAnsi="宋体" w:hint="eastAsia"/>
                <w:kern w:val="2"/>
                <w:sz w:val="21"/>
                <w:szCs w:val="21"/>
              </w:rPr>
              <w:t>.完成县委、县政府、县自然资源局交办的各项事项。</w:t>
            </w:r>
          </w:p>
        </w:tc>
        <w:tc>
          <w:tcPr>
            <w:tcW w:w="2173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96EAE32F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高质量完成各项年度目标任务，机构运转正常，年度考核二类单位。</w:t>
            </w:r>
          </w:p>
        </w:tc>
      </w:tr>
      <w:tr w14:paraId="251F7077">
        <w:tblPrEx/>
        <w:trPr>
          <w:trHeight w:val="860" w:hRule="atLeast"/>
          <w:jc w:val="center"/>
        </w:trPr>
        <w:tc>
          <w:tcPr>
            <w:tcW w:w="486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CC8B044">
            <w:pPr>
              <w:pStyle w:val="style0"/>
              <w:spacing w:lineRule="exact" w:line="260"/>
              <w:jc w:val="center"/>
              <w:rPr>
                <w:rFonts w:ascii="黑体" w:cs="黑体" w:eastAsia="黑体" w:hAnsi="黑体"/>
                <w:kern w:val="2"/>
                <w:sz w:val="21"/>
                <w:szCs w:val="21"/>
              </w:rPr>
            </w:pPr>
            <w:r>
              <w:rPr>
                <w:rFonts w:ascii="黑体" w:cs="黑体" w:eastAsia="黑体" w:hAnsi="黑体" w:hint="eastAsia"/>
                <w:szCs w:val="21"/>
              </w:rPr>
              <w:t>绩</w:t>
            </w:r>
          </w:p>
          <w:p w14:paraId="BA3A77F8">
            <w:pPr>
              <w:pStyle w:val="style0"/>
              <w:spacing w:lineRule="exact" w:line="260"/>
              <w:jc w:val="center"/>
              <w:rPr>
                <w:rFonts w:ascii="黑体" w:cs="黑体" w:eastAsia="黑体" w:hAnsi="黑体"/>
                <w:szCs w:val="21"/>
              </w:rPr>
            </w:pPr>
            <w:r>
              <w:rPr>
                <w:rFonts w:ascii="黑体" w:cs="黑体" w:eastAsia="黑体" w:hAnsi="黑体" w:hint="eastAsia"/>
                <w:szCs w:val="21"/>
              </w:rPr>
              <w:t>效</w:t>
            </w:r>
          </w:p>
          <w:p w14:paraId="73762985">
            <w:pPr>
              <w:pStyle w:val="style0"/>
              <w:spacing w:lineRule="exact" w:line="260"/>
              <w:jc w:val="center"/>
              <w:rPr>
                <w:rFonts w:ascii="黑体" w:cs="黑体" w:eastAsia="黑体" w:hAnsi="黑体"/>
                <w:szCs w:val="21"/>
              </w:rPr>
            </w:pPr>
            <w:r>
              <w:rPr>
                <w:rFonts w:ascii="黑体" w:cs="黑体" w:eastAsia="黑体" w:hAnsi="黑体" w:hint="eastAsia"/>
                <w:szCs w:val="21"/>
              </w:rPr>
              <w:t>指</w:t>
            </w:r>
          </w:p>
          <w:p w14:paraId="56EC1F3A">
            <w:pPr>
              <w:pStyle w:val="style0"/>
              <w:widowControl w:val="false"/>
              <w:spacing w:lineRule="exact" w:line="260"/>
              <w:jc w:val="center"/>
              <w:rPr>
                <w:rFonts w:ascii="黑体" w:cs="黑体" w:eastAsia="黑体" w:hAnsi="黑体"/>
                <w:kern w:val="2"/>
                <w:sz w:val="21"/>
                <w:szCs w:val="21"/>
              </w:rPr>
            </w:pPr>
            <w:r>
              <w:rPr>
                <w:rFonts w:ascii="黑体" w:cs="黑体" w:eastAsia="黑体" w:hAnsi="黑体" w:hint="eastAsia"/>
                <w:szCs w:val="21"/>
              </w:rPr>
              <w:t>标</w:t>
            </w:r>
          </w:p>
        </w:tc>
        <w:tc>
          <w:tcPr>
            <w:tcW w:w="58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8B6D3F8B">
            <w:pPr>
              <w:pStyle w:val="style0"/>
              <w:spacing w:lineRule="exact" w:line="260"/>
              <w:jc w:val="center"/>
              <w:rPr>
                <w:rFonts w:ascii="黑体" w:cs="黑体" w:eastAsia="黑体" w:hAnsi="黑体"/>
                <w:kern w:val="2"/>
                <w:sz w:val="21"/>
                <w:szCs w:val="21"/>
              </w:rPr>
            </w:pPr>
            <w:r>
              <w:rPr>
                <w:rFonts w:ascii="黑体" w:cs="黑体" w:eastAsia="黑体" w:hAnsi="黑体" w:hint="eastAsia"/>
                <w:szCs w:val="21"/>
              </w:rPr>
              <w:t>一级</w:t>
            </w:r>
          </w:p>
          <w:p w14:paraId="B48AE695">
            <w:pPr>
              <w:pStyle w:val="style0"/>
              <w:widowControl w:val="false"/>
              <w:spacing w:lineRule="exact" w:line="260"/>
              <w:jc w:val="center"/>
              <w:rPr>
                <w:rFonts w:ascii="黑体" w:cs="黑体" w:eastAsia="黑体" w:hAnsi="黑体"/>
                <w:kern w:val="2"/>
                <w:sz w:val="21"/>
                <w:szCs w:val="21"/>
              </w:rPr>
            </w:pPr>
            <w:r>
              <w:rPr>
                <w:rFonts w:ascii="黑体" w:cs="黑体" w:eastAsia="黑体" w:hAnsi="黑体" w:hint="eastAsia"/>
                <w:szCs w:val="21"/>
              </w:rPr>
              <w:t>指标</w:t>
            </w:r>
          </w:p>
        </w:tc>
        <w:tc>
          <w:tcPr>
            <w:tcW w:w="58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4656EDB">
            <w:pPr>
              <w:pStyle w:val="style0"/>
              <w:spacing w:lineRule="exact" w:line="260"/>
              <w:jc w:val="center"/>
              <w:rPr>
                <w:rFonts w:ascii="黑体" w:cs="黑体" w:eastAsia="黑体" w:hAnsi="黑体"/>
                <w:kern w:val="2"/>
                <w:sz w:val="21"/>
                <w:szCs w:val="21"/>
              </w:rPr>
            </w:pPr>
            <w:r>
              <w:rPr>
                <w:rFonts w:ascii="黑体" w:cs="黑体" w:eastAsia="黑体" w:hAnsi="黑体" w:hint="eastAsia"/>
                <w:szCs w:val="21"/>
              </w:rPr>
              <w:t>二级</w:t>
            </w:r>
          </w:p>
          <w:p w14:paraId="5C78C202">
            <w:pPr>
              <w:pStyle w:val="style0"/>
              <w:widowControl w:val="false"/>
              <w:spacing w:lineRule="exact" w:line="260"/>
              <w:jc w:val="center"/>
              <w:rPr>
                <w:rFonts w:ascii="黑体" w:cs="黑体" w:eastAsia="黑体" w:hAnsi="黑体"/>
                <w:kern w:val="2"/>
                <w:sz w:val="21"/>
                <w:szCs w:val="21"/>
              </w:rPr>
            </w:pPr>
            <w:r>
              <w:rPr>
                <w:rFonts w:ascii="黑体" w:cs="黑体" w:eastAsia="黑体" w:hAnsi="黑体" w:hint="eastAsia"/>
                <w:szCs w:val="21"/>
              </w:rPr>
              <w:t>指标</w:t>
            </w:r>
          </w:p>
        </w:tc>
        <w:tc>
          <w:tcPr>
            <w:tcW w:w="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B8B46814">
            <w:pPr>
              <w:pStyle w:val="style0"/>
              <w:spacing w:lineRule="exact" w:line="260"/>
              <w:jc w:val="center"/>
              <w:rPr>
                <w:rFonts w:ascii="黑体" w:cs="黑体" w:eastAsia="黑体" w:hAnsi="黑体"/>
                <w:kern w:val="2"/>
                <w:sz w:val="21"/>
                <w:szCs w:val="21"/>
              </w:rPr>
            </w:pPr>
            <w:r>
              <w:rPr>
                <w:rFonts w:ascii="黑体" w:cs="黑体" w:eastAsia="黑体" w:hAnsi="黑体" w:hint="eastAsia"/>
                <w:szCs w:val="21"/>
              </w:rPr>
              <w:t>三级</w:t>
            </w:r>
          </w:p>
          <w:p w14:paraId="9AF142A8">
            <w:pPr>
              <w:pStyle w:val="style0"/>
              <w:widowControl w:val="false"/>
              <w:spacing w:lineRule="exact" w:line="260"/>
              <w:jc w:val="center"/>
              <w:rPr>
                <w:rFonts w:ascii="黑体" w:cs="黑体" w:eastAsia="黑体" w:hAnsi="黑体"/>
                <w:kern w:val="2"/>
                <w:sz w:val="21"/>
                <w:szCs w:val="21"/>
              </w:rPr>
            </w:pPr>
            <w:r>
              <w:rPr>
                <w:rFonts w:ascii="黑体" w:cs="黑体" w:eastAsia="黑体" w:hAnsi="黑体" w:hint="eastAsia"/>
                <w:szCs w:val="21"/>
              </w:rPr>
              <w:t>指标</w:t>
            </w:r>
          </w:p>
        </w:tc>
        <w:tc>
          <w:tcPr>
            <w:tcW w:w="5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89D91C0">
            <w:pPr>
              <w:pStyle w:val="style0"/>
              <w:spacing w:lineRule="exact" w:line="260"/>
              <w:jc w:val="center"/>
              <w:rPr>
                <w:rFonts w:ascii="黑体" w:cs="黑体" w:eastAsia="黑体" w:hAnsi="黑体"/>
                <w:kern w:val="2"/>
                <w:sz w:val="21"/>
                <w:szCs w:val="21"/>
              </w:rPr>
            </w:pPr>
            <w:r>
              <w:rPr>
                <w:rFonts w:ascii="黑体" w:cs="黑体" w:eastAsia="黑体" w:hAnsi="黑体" w:hint="eastAsia"/>
                <w:szCs w:val="21"/>
              </w:rPr>
              <w:t>年度</w:t>
            </w:r>
          </w:p>
          <w:p w14:paraId="B83AC160">
            <w:pPr>
              <w:pStyle w:val="style0"/>
              <w:widowControl w:val="false"/>
              <w:spacing w:lineRule="exact" w:line="260"/>
              <w:jc w:val="center"/>
              <w:rPr>
                <w:rFonts w:ascii="黑体" w:cs="黑体" w:eastAsia="黑体" w:hAnsi="黑体"/>
                <w:kern w:val="2"/>
                <w:sz w:val="21"/>
                <w:szCs w:val="21"/>
              </w:rPr>
            </w:pPr>
            <w:r>
              <w:rPr>
                <w:rFonts w:ascii="黑体" w:cs="黑体" w:eastAsia="黑体" w:hAnsi="黑体" w:hint="eastAsia"/>
                <w:szCs w:val="21"/>
              </w:rPr>
              <w:t>指标值</w:t>
            </w:r>
          </w:p>
        </w:tc>
        <w:tc>
          <w:tcPr>
            <w:tcW w:w="5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CD6CA2B">
            <w:pPr>
              <w:pStyle w:val="style0"/>
              <w:spacing w:lineRule="exact" w:line="260"/>
              <w:jc w:val="center"/>
              <w:rPr>
                <w:rFonts w:ascii="黑体" w:cs="黑体" w:eastAsia="黑体" w:hAnsi="黑体"/>
                <w:kern w:val="2"/>
                <w:sz w:val="21"/>
                <w:szCs w:val="21"/>
              </w:rPr>
            </w:pPr>
            <w:r>
              <w:rPr>
                <w:rFonts w:ascii="黑体" w:cs="黑体" w:eastAsia="黑体" w:hAnsi="黑体" w:hint="eastAsia"/>
                <w:szCs w:val="21"/>
              </w:rPr>
              <w:t>实际</w:t>
            </w:r>
          </w:p>
          <w:p w14:paraId="16369F9B">
            <w:pPr>
              <w:pStyle w:val="style0"/>
              <w:widowControl w:val="false"/>
              <w:spacing w:lineRule="exact" w:line="260"/>
              <w:jc w:val="center"/>
              <w:rPr>
                <w:rFonts w:ascii="黑体" w:cs="黑体" w:eastAsia="黑体" w:hAnsi="黑体"/>
                <w:kern w:val="2"/>
                <w:sz w:val="21"/>
                <w:szCs w:val="21"/>
              </w:rPr>
            </w:pPr>
            <w:r>
              <w:rPr>
                <w:rFonts w:ascii="黑体" w:cs="黑体" w:eastAsia="黑体" w:hAnsi="黑体" w:hint="eastAsia"/>
                <w:szCs w:val="21"/>
              </w:rPr>
              <w:t>完成值</w:t>
            </w:r>
          </w:p>
        </w:tc>
        <w:tc>
          <w:tcPr>
            <w:tcW w:w="4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13D369F">
            <w:pPr>
              <w:pStyle w:val="style0"/>
              <w:widowControl w:val="false"/>
              <w:spacing w:lineRule="exact" w:line="260"/>
              <w:jc w:val="center"/>
              <w:rPr>
                <w:rFonts w:ascii="黑体" w:cs="黑体" w:eastAsia="黑体" w:hAnsi="黑体"/>
                <w:kern w:val="2"/>
                <w:sz w:val="21"/>
                <w:szCs w:val="21"/>
              </w:rPr>
            </w:pPr>
            <w:r>
              <w:rPr>
                <w:rFonts w:ascii="黑体" w:cs="黑体" w:eastAsia="黑体" w:hAnsi="黑体" w:hint="eastAsia"/>
                <w:szCs w:val="21"/>
              </w:rPr>
              <w:t>分值</w:t>
            </w:r>
          </w:p>
        </w:tc>
        <w:tc>
          <w:tcPr>
            <w:tcW w:w="4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A266066">
            <w:pPr>
              <w:pStyle w:val="style0"/>
              <w:spacing w:lineRule="exact" w:line="260"/>
              <w:jc w:val="center"/>
              <w:rPr>
                <w:rFonts w:ascii="黑体" w:cs="黑体" w:eastAsia="黑体" w:hAnsi="黑体"/>
                <w:kern w:val="2"/>
                <w:sz w:val="21"/>
                <w:szCs w:val="21"/>
              </w:rPr>
            </w:pPr>
            <w:r>
              <w:rPr>
                <w:rFonts w:ascii="黑体" w:cs="黑体" w:eastAsia="黑体" w:hAnsi="黑体" w:hint="eastAsia"/>
                <w:szCs w:val="21"/>
              </w:rPr>
              <w:t>自评</w:t>
            </w:r>
          </w:p>
          <w:p w14:paraId="18E2EA22">
            <w:pPr>
              <w:pStyle w:val="style0"/>
              <w:widowControl w:val="false"/>
              <w:spacing w:lineRule="exact" w:line="260"/>
              <w:jc w:val="center"/>
              <w:rPr>
                <w:rFonts w:ascii="黑体" w:cs="黑体" w:eastAsia="黑体" w:hAnsi="黑体"/>
                <w:kern w:val="2"/>
                <w:sz w:val="21"/>
                <w:szCs w:val="21"/>
              </w:rPr>
            </w:pPr>
            <w:r>
              <w:rPr>
                <w:rFonts w:ascii="黑体" w:cs="黑体" w:eastAsia="黑体" w:hAnsi="黑体" w:hint="eastAsia"/>
                <w:szCs w:val="21"/>
              </w:rPr>
              <w:t>得分</w:t>
            </w:r>
          </w:p>
        </w:tc>
        <w:tc>
          <w:tcPr>
            <w:tcW w:w="77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AEF902EA">
            <w:pPr>
              <w:pStyle w:val="style0"/>
              <w:widowControl w:val="false"/>
              <w:spacing w:lineRule="exact" w:line="260"/>
              <w:jc w:val="center"/>
              <w:rPr>
                <w:rFonts w:ascii="黑体" w:cs="黑体" w:eastAsia="黑体" w:hAnsi="黑体"/>
                <w:kern w:val="2"/>
                <w:sz w:val="21"/>
                <w:szCs w:val="21"/>
              </w:rPr>
            </w:pPr>
            <w:r>
              <w:rPr>
                <w:rFonts w:ascii="黑体" w:cs="黑体" w:eastAsia="黑体" w:hAnsi="黑体" w:hint="eastAsia"/>
                <w:szCs w:val="21"/>
              </w:rPr>
              <w:t>偏差原因分析及改进措施</w:t>
            </w:r>
          </w:p>
        </w:tc>
      </w:tr>
      <w:tr w14:paraId="185A18B4">
        <w:tblPrEx/>
        <w:trPr>
          <w:trHeight w:val="454" w:hRule="atLeast"/>
          <w:jc w:val="center"/>
        </w:trPr>
        <w:tc>
          <w:tcPr>
            <w:tcW w:w="0" w:type="auto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816C41F0">
            <w:pPr>
              <w:pStyle w:val="style0"/>
              <w:rPr>
                <w:rFonts w:ascii="黑体" w:cs="黑体" w:eastAsia="黑体" w:hAnsi="黑体"/>
                <w:kern w:val="2"/>
                <w:sz w:val="21"/>
                <w:szCs w:val="21"/>
              </w:rPr>
            </w:pP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87313630">
            <w:pPr>
              <w:pStyle w:val="style0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产</w:t>
            </w:r>
          </w:p>
          <w:p w14:paraId="CD1A9459">
            <w:pPr>
              <w:pStyle w:val="style0"/>
              <w:spacing w:lineRule="exact" w:line="260"/>
              <w:jc w:val="center"/>
              <w:rPr>
                <w:rFonts w:ascii="宋体" w:cs="宋体" w:eastAsia="宋体" w:hAnsi="宋体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出</w:t>
            </w:r>
          </w:p>
          <w:p w14:paraId="9D1662AD">
            <w:pPr>
              <w:pStyle w:val="style0"/>
              <w:spacing w:lineRule="exact" w:line="260"/>
              <w:jc w:val="center"/>
              <w:rPr>
                <w:rFonts w:ascii="宋体" w:cs="宋体" w:eastAsia="宋体" w:hAnsi="宋体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指</w:t>
            </w:r>
          </w:p>
          <w:p w14:paraId="626B08DA">
            <w:pPr>
              <w:pStyle w:val="style0"/>
              <w:spacing w:lineRule="exact" w:line="260"/>
              <w:jc w:val="center"/>
              <w:rPr>
                <w:rFonts w:ascii="宋体" w:cs="宋体" w:eastAsia="宋体" w:hAnsi="宋体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标</w:t>
            </w:r>
          </w:p>
          <w:p w14:paraId="4F98A3EF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(30分）</w:t>
            </w:r>
          </w:p>
        </w:tc>
        <w:tc>
          <w:tcPr>
            <w:tcW w:w="582" w:type="pct"/>
            <w:gridSpan w:val="2"/>
            <w:vMerge w:val="restar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F7F86D8">
            <w:pPr>
              <w:pStyle w:val="style0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数量</w:t>
            </w:r>
          </w:p>
          <w:p w14:paraId="C1E78BEF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指标</w:t>
            </w:r>
          </w:p>
        </w:tc>
        <w:tc>
          <w:tcPr>
            <w:tcW w:w="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C6172A84">
            <w:pPr>
              <w:pStyle w:val="style0"/>
              <w:spacing w:lineRule="atLeast" w:line="0"/>
              <w:rPr>
                <w:rFonts w:ascii="宋体" w:cs="宋体" w:hAnsi="宋体"/>
                <w:szCs w:val="21"/>
              </w:rPr>
            </w:pPr>
            <w:r>
              <w:rPr>
                <w:sz w:val="17"/>
              </w:rPr>
              <w:t>1.</w:t>
            </w:r>
            <w:r>
              <w:rPr>
                <w:rFonts w:hint="eastAsia"/>
                <w:sz w:val="17"/>
              </w:rPr>
              <w:t>财政供养人数</w:t>
            </w:r>
          </w:p>
        </w:tc>
        <w:tc>
          <w:tcPr>
            <w:tcW w:w="5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F8891C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hint="eastAsia"/>
                <w:sz w:val="17"/>
              </w:rPr>
              <w:t>≥</w:t>
            </w:r>
            <w:r>
              <w:rPr>
                <w:rFonts w:hint="eastAsia"/>
                <w:sz w:val="17"/>
              </w:rPr>
              <w:t>4</w:t>
            </w:r>
            <w:r>
              <w:rPr>
                <w:rFonts w:hint="eastAsia"/>
                <w:sz w:val="17"/>
              </w:rPr>
              <w:t>2</w:t>
            </w:r>
            <w:r>
              <w:rPr>
                <w:rFonts w:hint="eastAsia"/>
                <w:sz w:val="17"/>
              </w:rPr>
              <w:t>人</w:t>
            </w:r>
          </w:p>
        </w:tc>
        <w:tc>
          <w:tcPr>
            <w:tcW w:w="5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DDAD8D0F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完成</w:t>
            </w:r>
          </w:p>
        </w:tc>
        <w:tc>
          <w:tcPr>
            <w:tcW w:w="4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1FEB32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3</w:t>
            </w:r>
          </w:p>
        </w:tc>
        <w:tc>
          <w:tcPr>
            <w:tcW w:w="4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1B4A62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3</w:t>
            </w:r>
          </w:p>
        </w:tc>
        <w:tc>
          <w:tcPr>
            <w:tcW w:w="77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BB4C37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</w:tr>
      <w:tr w14:paraId="AAD2874B">
        <w:tblPrEx/>
        <w:trPr>
          <w:trHeight w:val="454" w:hRule="atLeast"/>
          <w:jc w:val="center"/>
        </w:trPr>
        <w:tc>
          <w:tcPr>
            <w:tcW w:w="0" w:type="auto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F6479F1A">
            <w:pPr>
              <w:pStyle w:val="style0"/>
              <w:rPr>
                <w:rFonts w:ascii="黑体" w:cs="黑体" w:eastAsia="黑体" w:hAnsi="黑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9890D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8FE5E8EF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D5212979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hint="eastAsia"/>
                <w:sz w:val="17"/>
              </w:rPr>
              <w:t>2</w:t>
            </w:r>
            <w:r>
              <w:rPr>
                <w:sz w:val="17"/>
              </w:rPr>
              <w:t>.</w:t>
            </w:r>
            <w:r>
              <w:rPr>
                <w:rFonts w:hint="eastAsia"/>
                <w:sz w:val="17"/>
              </w:rPr>
              <w:t>法律法规和</w:t>
            </w:r>
            <w:r>
              <w:rPr>
                <w:rFonts w:hint="eastAsia"/>
                <w:sz w:val="17"/>
              </w:rPr>
              <w:t>禁违控违</w:t>
            </w:r>
            <w:r>
              <w:rPr>
                <w:rFonts w:hint="eastAsia"/>
                <w:sz w:val="17"/>
              </w:rPr>
              <w:t>主题</w:t>
            </w:r>
            <w:r>
              <w:rPr>
                <w:rFonts w:hint="eastAsia"/>
                <w:sz w:val="17"/>
              </w:rPr>
              <w:t>宣传次数。</w:t>
            </w:r>
          </w:p>
        </w:tc>
        <w:tc>
          <w:tcPr>
            <w:tcW w:w="5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CD7152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hint="eastAsia"/>
                <w:sz w:val="17"/>
              </w:rPr>
              <w:t>≥</w:t>
            </w:r>
            <w:r>
              <w:rPr>
                <w:rFonts w:hint="eastAsia"/>
                <w:sz w:val="17"/>
              </w:rPr>
              <w:t>2</w:t>
            </w:r>
            <w:r>
              <w:rPr>
                <w:rFonts w:hint="eastAsia"/>
                <w:sz w:val="17"/>
              </w:rPr>
              <w:t>次</w:t>
            </w:r>
          </w:p>
        </w:tc>
        <w:tc>
          <w:tcPr>
            <w:tcW w:w="5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9471BF80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完成</w:t>
            </w:r>
          </w:p>
        </w:tc>
        <w:tc>
          <w:tcPr>
            <w:tcW w:w="4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BDD65102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3</w:t>
            </w:r>
          </w:p>
        </w:tc>
        <w:tc>
          <w:tcPr>
            <w:tcW w:w="4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ED6D33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3</w:t>
            </w:r>
          </w:p>
        </w:tc>
        <w:tc>
          <w:tcPr>
            <w:tcW w:w="77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10C100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</w:tr>
      <w:tr w14:paraId="2DB93D5F">
        <w:tblPrEx/>
        <w:trPr>
          <w:trHeight w:val="454" w:hRule="atLeast"/>
          <w:jc w:val="center"/>
        </w:trPr>
        <w:tc>
          <w:tcPr>
            <w:tcW w:w="0" w:type="auto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99CA579C">
            <w:pPr>
              <w:pStyle w:val="style0"/>
              <w:rPr>
                <w:rFonts w:ascii="黑体" w:cs="黑体" w:eastAsia="黑体" w:hAnsi="黑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C768786C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8256825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862CBB3">
            <w:pPr>
              <w:pStyle w:val="style0"/>
              <w:spacing w:lineRule="atLeast" w:line="0"/>
              <w:rPr>
                <w:rFonts w:ascii="宋体" w:cs="宋体" w:hAnsi="宋体"/>
                <w:szCs w:val="21"/>
              </w:rPr>
            </w:pPr>
            <w:r>
              <w:rPr>
                <w:rFonts w:hint="eastAsia"/>
                <w:sz w:val="17"/>
              </w:rPr>
              <w:t>3</w:t>
            </w:r>
            <w:r>
              <w:rPr>
                <w:sz w:val="17"/>
              </w:rPr>
              <w:t>.</w:t>
            </w:r>
            <w:r>
              <w:rPr>
                <w:rFonts w:hint="eastAsia"/>
                <w:sz w:val="17"/>
              </w:rPr>
              <w:t>各类</w:t>
            </w:r>
            <w:r>
              <w:rPr>
                <w:rFonts w:hint="eastAsia"/>
                <w:sz w:val="17"/>
              </w:rPr>
              <w:t>违法建设拆除数量。</w:t>
            </w:r>
          </w:p>
        </w:tc>
        <w:tc>
          <w:tcPr>
            <w:tcW w:w="5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26BF70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hint="eastAsia"/>
                <w:sz w:val="17"/>
              </w:rPr>
              <w:t>≥</w:t>
            </w:r>
            <w:r>
              <w:rPr>
                <w:rFonts w:hint="eastAsia"/>
                <w:sz w:val="17"/>
              </w:rPr>
              <w:t>110</w:t>
            </w:r>
            <w:r>
              <w:rPr>
                <w:rFonts w:hint="eastAsia"/>
                <w:sz w:val="17"/>
              </w:rPr>
              <w:t>处</w:t>
            </w:r>
          </w:p>
        </w:tc>
        <w:tc>
          <w:tcPr>
            <w:tcW w:w="5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D11770A2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完成</w:t>
            </w:r>
          </w:p>
        </w:tc>
        <w:tc>
          <w:tcPr>
            <w:tcW w:w="4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866C5A56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3</w:t>
            </w:r>
          </w:p>
        </w:tc>
        <w:tc>
          <w:tcPr>
            <w:tcW w:w="4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CA251B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3</w:t>
            </w:r>
          </w:p>
        </w:tc>
        <w:tc>
          <w:tcPr>
            <w:tcW w:w="77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277BEA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</w:tr>
      <w:tr w14:paraId="7B258C8D">
        <w:tblPrEx/>
        <w:trPr>
          <w:trHeight w:val="454" w:hRule="atLeast"/>
          <w:jc w:val="center"/>
        </w:trPr>
        <w:tc>
          <w:tcPr>
            <w:tcW w:w="0" w:type="auto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91D7095">
            <w:pPr>
              <w:pStyle w:val="style0"/>
              <w:rPr>
                <w:rFonts w:ascii="黑体" w:cs="黑体" w:eastAsia="黑体" w:hAnsi="黑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B6A6D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BC03D786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A6C923">
            <w:pPr>
              <w:pStyle w:val="style0"/>
              <w:spacing w:lineRule="atLeast" w:line="0"/>
              <w:rPr>
                <w:rFonts w:ascii="宋体" w:cs="宋体" w:hAnsi="宋体"/>
                <w:szCs w:val="21"/>
              </w:rPr>
            </w:pPr>
            <w:r>
              <w:rPr>
                <w:rFonts w:hint="eastAsia"/>
                <w:sz w:val="17"/>
              </w:rPr>
              <w:t>4</w:t>
            </w:r>
            <w:r>
              <w:rPr>
                <w:sz w:val="17"/>
              </w:rPr>
              <w:t>.</w:t>
            </w:r>
            <w:r>
              <w:rPr>
                <w:rFonts w:hint="eastAsia"/>
                <w:sz w:val="17"/>
              </w:rPr>
              <w:t>各乡镇督导次数。</w:t>
            </w:r>
          </w:p>
        </w:tc>
        <w:tc>
          <w:tcPr>
            <w:tcW w:w="5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AE31CF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hint="eastAsia"/>
                <w:sz w:val="17"/>
              </w:rPr>
              <w:t>≥</w:t>
            </w:r>
            <w:r>
              <w:rPr>
                <w:rFonts w:hint="eastAsia"/>
                <w:sz w:val="17"/>
              </w:rPr>
              <w:t>4</w:t>
            </w:r>
            <w:r>
              <w:rPr>
                <w:rFonts w:hint="eastAsia"/>
                <w:sz w:val="17"/>
              </w:rPr>
              <w:t>次</w:t>
            </w:r>
          </w:p>
        </w:tc>
        <w:tc>
          <w:tcPr>
            <w:tcW w:w="5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15AE3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完成</w:t>
            </w:r>
          </w:p>
        </w:tc>
        <w:tc>
          <w:tcPr>
            <w:tcW w:w="4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B7CE09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3</w:t>
            </w:r>
          </w:p>
        </w:tc>
        <w:tc>
          <w:tcPr>
            <w:tcW w:w="4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C5AB87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3</w:t>
            </w:r>
          </w:p>
        </w:tc>
        <w:tc>
          <w:tcPr>
            <w:tcW w:w="77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A2914F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</w:tr>
      <w:tr w14:paraId="910922AD">
        <w:tblPrEx/>
        <w:trPr>
          <w:trHeight w:val="454" w:hRule="atLeast"/>
          <w:jc w:val="center"/>
        </w:trPr>
        <w:tc>
          <w:tcPr>
            <w:tcW w:w="0" w:type="auto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805FD77">
            <w:pPr>
              <w:pStyle w:val="style0"/>
              <w:rPr>
                <w:rFonts w:ascii="黑体" w:cs="黑体" w:eastAsia="黑体" w:hAnsi="黑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9BA997A9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909506A7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941BC02">
            <w:pPr>
              <w:pStyle w:val="style0"/>
              <w:spacing w:lineRule="atLeast" w:line="0"/>
              <w:rPr>
                <w:rFonts w:ascii="宋体" w:cs="宋体" w:hAnsi="宋体"/>
                <w:szCs w:val="21"/>
              </w:rPr>
            </w:pPr>
            <w:r>
              <w:rPr>
                <w:rFonts w:hint="eastAsia"/>
                <w:sz w:val="17"/>
              </w:rPr>
              <w:t>5</w:t>
            </w:r>
            <w:r>
              <w:rPr>
                <w:sz w:val="17"/>
              </w:rPr>
              <w:t>.</w:t>
            </w:r>
            <w:r>
              <w:rPr>
                <w:rFonts w:hint="eastAsia"/>
                <w:sz w:val="17"/>
              </w:rPr>
              <w:t>开展各项</w:t>
            </w:r>
            <w:r>
              <w:rPr>
                <w:rFonts w:hint="eastAsia"/>
                <w:sz w:val="17"/>
              </w:rPr>
              <w:t>执法巡查</w:t>
            </w:r>
            <w:r>
              <w:rPr>
                <w:rFonts w:hint="eastAsia"/>
                <w:sz w:val="17"/>
              </w:rPr>
              <w:t>次数。</w:t>
            </w:r>
          </w:p>
        </w:tc>
        <w:tc>
          <w:tcPr>
            <w:tcW w:w="5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DB2D36A3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hint="eastAsia"/>
                <w:sz w:val="17"/>
              </w:rPr>
              <w:t>≥</w:t>
            </w:r>
            <w:r>
              <w:rPr>
                <w:rFonts w:hint="eastAsia"/>
                <w:sz w:val="17"/>
              </w:rPr>
              <w:t>4</w:t>
            </w:r>
            <w:r>
              <w:rPr>
                <w:rFonts w:hint="eastAsia"/>
                <w:sz w:val="17"/>
              </w:rPr>
              <w:t>次</w:t>
            </w:r>
          </w:p>
        </w:tc>
        <w:tc>
          <w:tcPr>
            <w:tcW w:w="5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F4A2817E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完成</w:t>
            </w:r>
          </w:p>
        </w:tc>
        <w:tc>
          <w:tcPr>
            <w:tcW w:w="4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7793C3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3</w:t>
            </w:r>
          </w:p>
        </w:tc>
        <w:tc>
          <w:tcPr>
            <w:tcW w:w="4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E56EBB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3</w:t>
            </w:r>
          </w:p>
        </w:tc>
        <w:tc>
          <w:tcPr>
            <w:tcW w:w="77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FA2B12F4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</w:tr>
      <w:tr w14:paraId="FF3402C5">
        <w:tblPrEx/>
        <w:trPr>
          <w:trHeight w:val="454" w:hRule="atLeast"/>
          <w:jc w:val="center"/>
        </w:trPr>
        <w:tc>
          <w:tcPr>
            <w:tcW w:w="0" w:type="auto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CF74A6B">
            <w:pPr>
              <w:pStyle w:val="style0"/>
              <w:rPr>
                <w:rFonts w:ascii="黑体" w:cs="黑体" w:eastAsia="黑体" w:hAnsi="黑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3E534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A4CC46C6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F2CDE926">
            <w:pPr>
              <w:pStyle w:val="style0"/>
              <w:spacing w:lineRule="atLeast" w:line="0"/>
              <w:rPr>
                <w:sz w:val="17"/>
              </w:rPr>
            </w:pPr>
            <w:r>
              <w:rPr>
                <w:rFonts w:hint="eastAsia"/>
                <w:sz w:val="17"/>
              </w:rPr>
              <w:t>6</w:t>
            </w:r>
            <w:r>
              <w:rPr>
                <w:sz w:val="17"/>
              </w:rPr>
              <w:t>.</w:t>
            </w:r>
            <w:r>
              <w:rPr>
                <w:rFonts w:hint="eastAsia"/>
                <w:sz w:val="17"/>
              </w:rPr>
              <w:t>工程施工完成率。</w:t>
            </w:r>
          </w:p>
        </w:tc>
        <w:tc>
          <w:tcPr>
            <w:tcW w:w="5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D2262">
            <w:pPr>
              <w:pStyle w:val="style0"/>
              <w:spacing w:lineRule="exact" w:line="260"/>
              <w:jc w:val="center"/>
              <w:rPr>
                <w:sz w:val="17"/>
              </w:rPr>
            </w:pPr>
            <w:r>
              <w:rPr>
                <w:rFonts w:hint="eastAsia"/>
                <w:sz w:val="17"/>
              </w:rPr>
              <w:t>≥</w:t>
            </w:r>
            <w:r>
              <w:rPr>
                <w:rFonts w:hint="eastAsia"/>
                <w:sz w:val="17"/>
              </w:rPr>
              <w:t>100%</w:t>
            </w:r>
          </w:p>
        </w:tc>
        <w:tc>
          <w:tcPr>
            <w:tcW w:w="5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A10DD856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完成</w:t>
            </w:r>
          </w:p>
        </w:tc>
        <w:tc>
          <w:tcPr>
            <w:tcW w:w="4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DDB83C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3</w:t>
            </w:r>
          </w:p>
        </w:tc>
        <w:tc>
          <w:tcPr>
            <w:tcW w:w="4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B02002ED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3</w:t>
            </w:r>
          </w:p>
        </w:tc>
        <w:tc>
          <w:tcPr>
            <w:tcW w:w="77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AD6AE965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</w:tr>
      <w:tr w14:paraId="42E41344">
        <w:tblPrEx/>
        <w:trPr>
          <w:trHeight w:val="454" w:hRule="atLeast"/>
          <w:jc w:val="center"/>
        </w:trPr>
        <w:tc>
          <w:tcPr>
            <w:tcW w:w="0" w:type="auto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2822D8C">
            <w:pPr>
              <w:pStyle w:val="style0"/>
              <w:rPr>
                <w:rFonts w:ascii="黑体" w:cs="黑体" w:eastAsia="黑体" w:hAnsi="黑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D0422F43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1E1A144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E24FA948">
            <w:pPr>
              <w:pStyle w:val="style0"/>
              <w:spacing w:lineRule="atLeast" w:line="0"/>
              <w:rPr>
                <w:sz w:val="17"/>
              </w:rPr>
            </w:pPr>
            <w:r>
              <w:rPr>
                <w:rFonts w:hint="eastAsia"/>
                <w:sz w:val="17"/>
              </w:rPr>
              <w:t>7</w:t>
            </w:r>
            <w:r>
              <w:rPr>
                <w:sz w:val="17"/>
              </w:rPr>
              <w:t>.</w:t>
            </w:r>
            <w:r>
              <w:rPr>
                <w:rFonts w:hint="eastAsia"/>
                <w:sz w:val="17"/>
              </w:rPr>
              <w:t>县委、县政府交办的事项完成率。</w:t>
            </w:r>
          </w:p>
        </w:tc>
        <w:tc>
          <w:tcPr>
            <w:tcW w:w="5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F5039756">
            <w:pPr>
              <w:pStyle w:val="style0"/>
              <w:spacing w:lineRule="exact" w:line="260"/>
              <w:jc w:val="center"/>
              <w:rPr>
                <w:sz w:val="17"/>
              </w:rPr>
            </w:pPr>
            <w:r>
              <w:rPr>
                <w:rFonts w:hint="eastAsia"/>
                <w:sz w:val="17"/>
              </w:rPr>
              <w:t>≥</w:t>
            </w:r>
            <w:r>
              <w:rPr>
                <w:rFonts w:hint="eastAsia"/>
                <w:sz w:val="17"/>
              </w:rPr>
              <w:t>100%</w:t>
            </w:r>
          </w:p>
        </w:tc>
        <w:tc>
          <w:tcPr>
            <w:tcW w:w="5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8AB2DD45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完成</w:t>
            </w:r>
          </w:p>
        </w:tc>
        <w:tc>
          <w:tcPr>
            <w:tcW w:w="4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F987DA3D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3</w:t>
            </w:r>
          </w:p>
        </w:tc>
        <w:tc>
          <w:tcPr>
            <w:tcW w:w="4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CA6613FC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3</w:t>
            </w:r>
          </w:p>
        </w:tc>
        <w:tc>
          <w:tcPr>
            <w:tcW w:w="77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D5C7D017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</w:tr>
      <w:tr w14:paraId="E9316480">
        <w:tblPrEx/>
        <w:trPr>
          <w:trHeight w:val="454" w:hRule="atLeast"/>
          <w:jc w:val="center"/>
        </w:trPr>
        <w:tc>
          <w:tcPr>
            <w:tcW w:w="0" w:type="auto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A57A6AC6">
            <w:pPr>
              <w:pStyle w:val="style0"/>
              <w:rPr>
                <w:rFonts w:ascii="黑体" w:cs="黑体" w:eastAsia="黑体" w:hAnsi="黑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B2E368A1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9FC8804">
            <w:pPr>
              <w:pStyle w:val="style0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质量</w:t>
            </w:r>
          </w:p>
          <w:p w14:paraId="2F0DF2E2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指标</w:t>
            </w:r>
          </w:p>
        </w:tc>
        <w:tc>
          <w:tcPr>
            <w:tcW w:w="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D96D93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sz w:val="17"/>
              </w:rPr>
              <w:t>1.</w:t>
            </w:r>
            <w:r>
              <w:rPr>
                <w:rFonts w:hint="eastAsia"/>
                <w:sz w:val="17"/>
              </w:rPr>
              <w:t>专项资金使用合规率</w:t>
            </w:r>
          </w:p>
        </w:tc>
        <w:tc>
          <w:tcPr>
            <w:tcW w:w="5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F95769EE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hint="eastAsia"/>
                <w:sz w:val="17"/>
              </w:rPr>
              <w:t>≥</w:t>
            </w:r>
            <w:r>
              <w:rPr>
                <w:rFonts w:hint="eastAsia"/>
                <w:sz w:val="17"/>
              </w:rPr>
              <w:t>95%</w:t>
            </w:r>
          </w:p>
        </w:tc>
        <w:tc>
          <w:tcPr>
            <w:tcW w:w="5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FB7B0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完成</w:t>
            </w:r>
          </w:p>
        </w:tc>
        <w:tc>
          <w:tcPr>
            <w:tcW w:w="4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8D7ABD0C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2</w:t>
            </w:r>
          </w:p>
        </w:tc>
        <w:tc>
          <w:tcPr>
            <w:tcW w:w="4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8BC09BC7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2</w:t>
            </w:r>
          </w:p>
        </w:tc>
        <w:tc>
          <w:tcPr>
            <w:tcW w:w="77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A776214D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</w:tr>
      <w:tr w14:paraId="6316DF82">
        <w:tblPrEx/>
        <w:trPr>
          <w:trHeight w:val="454" w:hRule="atLeast"/>
          <w:jc w:val="center"/>
        </w:trPr>
        <w:tc>
          <w:tcPr>
            <w:tcW w:w="0" w:type="auto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D0A30B04">
            <w:pPr>
              <w:pStyle w:val="style0"/>
              <w:rPr>
                <w:rFonts w:ascii="黑体" w:cs="黑体" w:eastAsia="黑体" w:hAnsi="黑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A9C8DB57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970AAAF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3A6F10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sz w:val="17"/>
              </w:rPr>
              <w:t>2.</w:t>
            </w:r>
            <w:r>
              <w:rPr>
                <w:rFonts w:hint="eastAsia"/>
                <w:sz w:val="17"/>
              </w:rPr>
              <w:t>保障机构正常运转。</w:t>
            </w:r>
          </w:p>
        </w:tc>
        <w:tc>
          <w:tcPr>
            <w:tcW w:w="5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4DB97D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hint="eastAsia"/>
                <w:sz w:val="17"/>
              </w:rPr>
              <w:t>正常</w:t>
            </w:r>
          </w:p>
        </w:tc>
        <w:tc>
          <w:tcPr>
            <w:tcW w:w="5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3AA886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完成</w:t>
            </w:r>
          </w:p>
        </w:tc>
        <w:tc>
          <w:tcPr>
            <w:tcW w:w="4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E78B3FBF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2</w:t>
            </w:r>
          </w:p>
        </w:tc>
        <w:tc>
          <w:tcPr>
            <w:tcW w:w="4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DEEFA369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2</w:t>
            </w:r>
          </w:p>
        </w:tc>
        <w:tc>
          <w:tcPr>
            <w:tcW w:w="77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C5138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</w:tr>
      <w:tr w14:paraId="97CE6A2C">
        <w:tblPrEx/>
        <w:trPr>
          <w:trHeight w:val="454" w:hRule="atLeast"/>
          <w:jc w:val="center"/>
        </w:trPr>
        <w:tc>
          <w:tcPr>
            <w:tcW w:w="0" w:type="auto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F28536E2">
            <w:pPr>
              <w:pStyle w:val="style0"/>
              <w:rPr>
                <w:rFonts w:ascii="黑体" w:cs="黑体" w:eastAsia="黑体" w:hAnsi="黑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1099E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4E3E198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92D2B65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hint="eastAsia"/>
                <w:sz w:val="17"/>
              </w:rPr>
              <w:t xml:space="preserve">3. </w:t>
            </w:r>
            <w:r>
              <w:rPr>
                <w:rFonts w:hint="eastAsia"/>
                <w:sz w:val="17"/>
              </w:rPr>
              <w:t>有效提升服务水平。</w:t>
            </w:r>
          </w:p>
        </w:tc>
        <w:tc>
          <w:tcPr>
            <w:tcW w:w="5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BF7C7CE6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hint="eastAsia"/>
                <w:sz w:val="17"/>
              </w:rPr>
              <w:t>有效</w:t>
            </w:r>
          </w:p>
        </w:tc>
        <w:tc>
          <w:tcPr>
            <w:tcW w:w="5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AA3A3B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完成</w:t>
            </w:r>
          </w:p>
        </w:tc>
        <w:tc>
          <w:tcPr>
            <w:tcW w:w="4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D48EF7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2</w:t>
            </w:r>
          </w:p>
        </w:tc>
        <w:tc>
          <w:tcPr>
            <w:tcW w:w="4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2323CE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2</w:t>
            </w:r>
          </w:p>
        </w:tc>
        <w:tc>
          <w:tcPr>
            <w:tcW w:w="77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5EF70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</w:tr>
      <w:tr w14:paraId="4AB34C64">
        <w:tblPrEx/>
        <w:trPr>
          <w:trHeight w:val="454" w:hRule="atLeast"/>
          <w:jc w:val="center"/>
        </w:trPr>
        <w:tc>
          <w:tcPr>
            <w:tcW w:w="0" w:type="auto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1DF3D5D">
            <w:pPr>
              <w:pStyle w:val="style0"/>
              <w:rPr>
                <w:rFonts w:ascii="黑体" w:cs="黑体" w:eastAsia="黑体" w:hAnsi="黑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2FF04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DBF93EA">
            <w:pPr>
              <w:pStyle w:val="style0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时效</w:t>
            </w:r>
          </w:p>
          <w:p w14:paraId="7BCA4522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指标</w:t>
            </w:r>
          </w:p>
        </w:tc>
        <w:tc>
          <w:tcPr>
            <w:tcW w:w="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D20616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sz w:val="17"/>
              </w:rPr>
              <w:t>1.</w:t>
            </w:r>
            <w:r>
              <w:rPr>
                <w:rFonts w:hint="eastAsia"/>
                <w:sz w:val="17"/>
              </w:rPr>
              <w:t>资金拨付完成及时</w:t>
            </w:r>
          </w:p>
        </w:tc>
        <w:tc>
          <w:tcPr>
            <w:tcW w:w="5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F805E573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hint="eastAsia"/>
                <w:sz w:val="17"/>
              </w:rPr>
              <w:t>2024</w:t>
            </w:r>
            <w:r>
              <w:rPr>
                <w:rFonts w:hint="eastAsia"/>
                <w:sz w:val="17"/>
              </w:rPr>
              <w:t>年</w:t>
            </w:r>
            <w:r>
              <w:rPr>
                <w:rFonts w:hint="eastAsia"/>
                <w:sz w:val="17"/>
              </w:rPr>
              <w:t>12</w:t>
            </w:r>
            <w:r>
              <w:rPr>
                <w:rFonts w:hint="eastAsia"/>
                <w:sz w:val="17"/>
              </w:rPr>
              <w:t>月</w:t>
            </w:r>
            <w:r>
              <w:rPr>
                <w:rFonts w:hint="eastAsia"/>
                <w:sz w:val="17"/>
              </w:rPr>
              <w:t>31</w:t>
            </w:r>
            <w:r>
              <w:rPr>
                <w:rFonts w:hint="eastAsia"/>
                <w:sz w:val="17"/>
              </w:rPr>
              <w:t>日前完成</w:t>
            </w:r>
          </w:p>
        </w:tc>
        <w:tc>
          <w:tcPr>
            <w:tcW w:w="5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DADD2E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完成</w:t>
            </w:r>
          </w:p>
        </w:tc>
        <w:tc>
          <w:tcPr>
            <w:tcW w:w="4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A30A11AA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3</w:t>
            </w:r>
          </w:p>
        </w:tc>
        <w:tc>
          <w:tcPr>
            <w:tcW w:w="4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82A8CD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3</w:t>
            </w:r>
          </w:p>
        </w:tc>
        <w:tc>
          <w:tcPr>
            <w:tcW w:w="77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6317E6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</w:tr>
      <w:tr w14:paraId="63FE85B7">
        <w:tblPrEx/>
        <w:trPr>
          <w:trHeight w:val="454" w:hRule="atLeast"/>
          <w:jc w:val="center"/>
        </w:trPr>
        <w:tc>
          <w:tcPr>
            <w:tcW w:w="0" w:type="auto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BC3C97E8">
            <w:pPr>
              <w:pStyle w:val="style0"/>
              <w:rPr>
                <w:rFonts w:ascii="黑体" w:cs="黑体" w:eastAsia="黑体" w:hAnsi="黑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973187A3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A3DB3B05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E7FFC5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5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B63ABA3D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5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619D2D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4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F509B8E0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4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DCCD58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77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977C68E2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</w:tr>
      <w:tr w14:paraId="24DA4CA1">
        <w:tblPrEx/>
        <w:trPr>
          <w:trHeight w:val="454" w:hRule="atLeast"/>
          <w:jc w:val="center"/>
        </w:trPr>
        <w:tc>
          <w:tcPr>
            <w:tcW w:w="0" w:type="auto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BECF109E">
            <w:pPr>
              <w:pStyle w:val="style0"/>
              <w:rPr>
                <w:rFonts w:ascii="黑体" w:cs="黑体" w:eastAsia="黑体" w:hAnsi="黑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A7771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F98C7E56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BE0C4E6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……</w:t>
            </w:r>
          </w:p>
        </w:tc>
        <w:tc>
          <w:tcPr>
            <w:tcW w:w="5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61402A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5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8E41C3EA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4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536894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4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C5D96931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77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9D323F44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</w:tr>
      <w:tr w14:paraId="7C83F7C2">
        <w:tblPrEx/>
        <w:trPr>
          <w:trHeight w:val="510" w:hRule="atLeast"/>
          <w:jc w:val="center"/>
        </w:trPr>
        <w:tc>
          <w:tcPr>
            <w:tcW w:w="486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E6E82CB">
            <w:pPr>
              <w:pStyle w:val="style0"/>
              <w:spacing w:lineRule="exact" w:line="260"/>
              <w:jc w:val="center"/>
              <w:rPr>
                <w:rFonts w:ascii="黑体" w:cs="黑体" w:eastAsia="黑体" w:hAnsi="黑体"/>
                <w:kern w:val="2"/>
                <w:sz w:val="21"/>
                <w:szCs w:val="21"/>
              </w:rPr>
            </w:pPr>
            <w:r>
              <w:rPr>
                <w:rFonts w:ascii="黑体" w:cs="黑体" w:eastAsia="黑体" w:hAnsi="黑体" w:hint="eastAsia"/>
                <w:szCs w:val="21"/>
              </w:rPr>
              <w:t>绩</w:t>
            </w:r>
          </w:p>
          <w:p w14:paraId="43E111F9">
            <w:pPr>
              <w:pStyle w:val="style0"/>
              <w:spacing w:lineRule="exact" w:line="260"/>
              <w:jc w:val="center"/>
              <w:rPr>
                <w:rFonts w:ascii="黑体" w:cs="黑体" w:eastAsia="黑体" w:hAnsi="黑体"/>
                <w:szCs w:val="21"/>
              </w:rPr>
            </w:pPr>
            <w:r>
              <w:rPr>
                <w:rFonts w:ascii="黑体" w:cs="黑体" w:eastAsia="黑体" w:hAnsi="黑体" w:hint="eastAsia"/>
                <w:szCs w:val="21"/>
              </w:rPr>
              <w:t>效</w:t>
            </w:r>
          </w:p>
          <w:p w14:paraId="F554728D">
            <w:pPr>
              <w:pStyle w:val="style0"/>
              <w:spacing w:lineRule="exact" w:line="260"/>
              <w:jc w:val="center"/>
              <w:rPr>
                <w:rFonts w:ascii="黑体" w:cs="黑体" w:eastAsia="黑体" w:hAnsi="黑体"/>
                <w:szCs w:val="21"/>
              </w:rPr>
            </w:pPr>
            <w:r>
              <w:rPr>
                <w:rFonts w:ascii="黑体" w:cs="黑体" w:eastAsia="黑体" w:hAnsi="黑体" w:hint="eastAsia"/>
                <w:szCs w:val="21"/>
              </w:rPr>
              <w:t>指</w:t>
            </w:r>
          </w:p>
          <w:p w14:paraId="90795DDF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黑体" w:cs="黑体" w:eastAsia="黑体" w:hAnsi="黑体" w:hint="eastAsia"/>
                <w:szCs w:val="21"/>
              </w:rPr>
              <w:t>标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A2319478">
            <w:pPr>
              <w:pStyle w:val="style0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效</w:t>
            </w:r>
          </w:p>
          <w:p w14:paraId="559502CE">
            <w:pPr>
              <w:pStyle w:val="style0"/>
              <w:spacing w:lineRule="exact" w:line="260"/>
              <w:jc w:val="center"/>
              <w:rPr>
                <w:rFonts w:ascii="宋体" w:cs="宋体" w:eastAsia="宋体" w:hAnsi="宋体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益</w:t>
            </w:r>
          </w:p>
          <w:p w14:paraId="638DA4CF">
            <w:pPr>
              <w:pStyle w:val="style0"/>
              <w:spacing w:lineRule="exact" w:line="260"/>
              <w:jc w:val="center"/>
              <w:rPr>
                <w:rFonts w:ascii="宋体" w:cs="宋体" w:eastAsia="宋体" w:hAnsi="宋体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指</w:t>
            </w:r>
          </w:p>
          <w:p w14:paraId="0615ADF0">
            <w:pPr>
              <w:pStyle w:val="style0"/>
              <w:spacing w:lineRule="exact" w:line="260"/>
              <w:jc w:val="center"/>
              <w:rPr>
                <w:rFonts w:ascii="宋体" w:cs="宋体" w:eastAsia="宋体" w:hAnsi="宋体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标</w:t>
            </w:r>
          </w:p>
          <w:p w14:paraId="8EBE3879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（30分）</w:t>
            </w:r>
          </w:p>
        </w:tc>
        <w:tc>
          <w:tcPr>
            <w:tcW w:w="582" w:type="pct"/>
            <w:gridSpan w:val="2"/>
            <w:vMerge w:val="restar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8BF3E4D">
            <w:pPr>
              <w:pStyle w:val="style0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经济</w:t>
            </w:r>
          </w:p>
          <w:p w14:paraId="6A8F0F4B">
            <w:pPr>
              <w:pStyle w:val="style0"/>
              <w:spacing w:lineRule="exact" w:line="260"/>
              <w:jc w:val="center"/>
              <w:rPr>
                <w:rFonts w:ascii="宋体" w:cs="宋体" w:eastAsia="宋体" w:hAnsi="宋体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效益</w:t>
            </w:r>
          </w:p>
          <w:p w14:paraId="19137183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指标</w:t>
            </w:r>
          </w:p>
        </w:tc>
        <w:tc>
          <w:tcPr>
            <w:tcW w:w="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D4D5DDA2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sz w:val="17"/>
              </w:rPr>
              <w:t>1.</w:t>
            </w:r>
            <w:r>
              <w:rPr>
                <w:rFonts w:hint="eastAsia"/>
                <w:sz w:val="17"/>
              </w:rPr>
              <w:t>加强预算使用监督，有效提升资金使用效率</w:t>
            </w:r>
          </w:p>
        </w:tc>
        <w:tc>
          <w:tcPr>
            <w:tcW w:w="5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D9FE7C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hint="eastAsia"/>
                <w:sz w:val="17"/>
              </w:rPr>
              <w:t>有效</w:t>
            </w:r>
          </w:p>
        </w:tc>
        <w:tc>
          <w:tcPr>
            <w:tcW w:w="5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546489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完成</w:t>
            </w:r>
          </w:p>
        </w:tc>
        <w:tc>
          <w:tcPr>
            <w:tcW w:w="4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E90B7A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10</w:t>
            </w:r>
          </w:p>
        </w:tc>
        <w:tc>
          <w:tcPr>
            <w:tcW w:w="4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D4D59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10</w:t>
            </w:r>
          </w:p>
        </w:tc>
        <w:tc>
          <w:tcPr>
            <w:tcW w:w="77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AF407C95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</w:tr>
      <w:tr w14:paraId="F44C8EFC">
        <w:tblPrEx/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345B63B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9D19CC2E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94F19F83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BE55CE2B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5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B6A342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5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8EF70D8E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4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510B11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4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B57A41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77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BF332EED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</w:tr>
      <w:tr w14:paraId="D80735B7">
        <w:tblPrEx/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1223EE3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A50B5C95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4E7276D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7E09A2F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……</w:t>
            </w:r>
          </w:p>
        </w:tc>
        <w:tc>
          <w:tcPr>
            <w:tcW w:w="5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A7EB81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5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863BBD10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4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3CB276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4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DFDA7252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77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ABFF5F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</w:tr>
      <w:tr w14:paraId="80581559">
        <w:tblPrEx/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F05941E8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8B47AB75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CBA852F1">
            <w:pPr>
              <w:pStyle w:val="style0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社会</w:t>
            </w:r>
          </w:p>
          <w:p w14:paraId="18BADEA3">
            <w:pPr>
              <w:pStyle w:val="style0"/>
              <w:spacing w:lineRule="exact" w:line="260"/>
              <w:jc w:val="center"/>
              <w:rPr>
                <w:rFonts w:ascii="宋体" w:cs="宋体" w:eastAsia="宋体" w:hAnsi="宋体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效益</w:t>
            </w:r>
          </w:p>
          <w:p w14:paraId="6B9C452D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指标</w:t>
            </w:r>
          </w:p>
        </w:tc>
        <w:tc>
          <w:tcPr>
            <w:tcW w:w="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BCA4439D">
            <w:pPr>
              <w:pStyle w:val="style0"/>
              <w:spacing w:lineRule="atLeast" w:line="0"/>
              <w:rPr>
                <w:sz w:val="17"/>
              </w:rPr>
            </w:pPr>
            <w:r>
              <w:rPr>
                <w:sz w:val="17"/>
              </w:rPr>
              <w:t>1.</w:t>
            </w:r>
            <w:r>
              <w:rPr>
                <w:rFonts w:hint="eastAsia"/>
                <w:sz w:val="17"/>
              </w:rPr>
              <w:t>宣传教育覆盖率提高，法律意识提高。</w:t>
            </w:r>
          </w:p>
          <w:p w14:paraId="006A502A">
            <w:pPr>
              <w:pStyle w:val="style0"/>
              <w:spacing w:lineRule="atLeast" w:line="0"/>
              <w:rPr>
                <w:rFonts w:ascii="宋体" w:cs="宋体" w:hAnsi="宋体"/>
                <w:szCs w:val="21"/>
              </w:rPr>
            </w:pPr>
          </w:p>
        </w:tc>
        <w:tc>
          <w:tcPr>
            <w:tcW w:w="5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984FE4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hint="eastAsia"/>
                <w:sz w:val="17"/>
              </w:rPr>
              <w:t>提升</w:t>
            </w:r>
          </w:p>
        </w:tc>
        <w:tc>
          <w:tcPr>
            <w:tcW w:w="5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E0679E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完成</w:t>
            </w:r>
          </w:p>
        </w:tc>
        <w:tc>
          <w:tcPr>
            <w:tcW w:w="4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753AD4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10</w:t>
            </w:r>
          </w:p>
        </w:tc>
        <w:tc>
          <w:tcPr>
            <w:tcW w:w="4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96D7B0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10</w:t>
            </w:r>
          </w:p>
        </w:tc>
        <w:tc>
          <w:tcPr>
            <w:tcW w:w="77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B3977CD5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</w:tr>
      <w:tr w14:paraId="F59935E5">
        <w:tblPrEx/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D48BAE3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509FC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1BD718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14FFF8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5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C239D5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5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D970C416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4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A852EA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4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B8D97F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77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DE483FC9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</w:tr>
      <w:tr w14:paraId="A6CEF284">
        <w:tblPrEx/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B2808113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B8335286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F1AB2B93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C3A7CAFE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……</w:t>
            </w:r>
          </w:p>
        </w:tc>
        <w:tc>
          <w:tcPr>
            <w:tcW w:w="5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55551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5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45F156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4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82106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4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722C04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77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E8ABF2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</w:tr>
      <w:tr w14:paraId="DB2A21CC">
        <w:tblPrEx/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A299890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C34530C4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8789B335">
            <w:pPr>
              <w:pStyle w:val="style0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生态</w:t>
            </w:r>
          </w:p>
          <w:p w14:paraId="5C8BC8A3">
            <w:pPr>
              <w:pStyle w:val="style0"/>
              <w:spacing w:lineRule="exact" w:line="260"/>
              <w:jc w:val="center"/>
              <w:rPr>
                <w:rFonts w:ascii="宋体" w:cs="宋体" w:eastAsia="宋体" w:hAnsi="宋体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效益</w:t>
            </w:r>
          </w:p>
          <w:p w14:paraId="8B6EBFBF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指标</w:t>
            </w:r>
          </w:p>
        </w:tc>
        <w:tc>
          <w:tcPr>
            <w:tcW w:w="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B095D">
            <w:pPr>
              <w:pStyle w:val="style0"/>
              <w:spacing w:lineRule="atLeast" w:line="0"/>
              <w:rPr>
                <w:rFonts w:ascii="宋体" w:cs="宋体" w:hAnsi="宋体"/>
                <w:szCs w:val="21"/>
              </w:rPr>
            </w:pPr>
            <w:r>
              <w:rPr>
                <w:sz w:val="17"/>
              </w:rPr>
              <w:t>1.</w:t>
            </w:r>
            <w:r>
              <w:rPr>
                <w:rFonts w:hint="eastAsia"/>
                <w:sz w:val="17"/>
              </w:rPr>
              <w:t>人居环境改善，提升县城品味。</w:t>
            </w:r>
          </w:p>
        </w:tc>
        <w:tc>
          <w:tcPr>
            <w:tcW w:w="5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C8238B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有效</w:t>
            </w:r>
          </w:p>
        </w:tc>
        <w:tc>
          <w:tcPr>
            <w:tcW w:w="5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71045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完成</w:t>
            </w:r>
          </w:p>
        </w:tc>
        <w:tc>
          <w:tcPr>
            <w:tcW w:w="4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B9F1BA0E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5</w:t>
            </w:r>
          </w:p>
        </w:tc>
        <w:tc>
          <w:tcPr>
            <w:tcW w:w="4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FA5EFF7C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5</w:t>
            </w:r>
          </w:p>
        </w:tc>
        <w:tc>
          <w:tcPr>
            <w:tcW w:w="77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030D83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</w:tr>
      <w:tr w14:paraId="937091EE">
        <w:tblPrEx/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D8A5F9A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1B73C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C516DB0F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660CD0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5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E033D449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5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E1E790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4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53E507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4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1AA84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77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CE931D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</w:tr>
      <w:tr w14:paraId="39F2BC5B">
        <w:tblPrEx/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D630338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08C5B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BB3F66D3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EDD2481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……</w:t>
            </w:r>
          </w:p>
        </w:tc>
        <w:tc>
          <w:tcPr>
            <w:tcW w:w="5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A0EC4492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5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F1C0685E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4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9027F4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4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B5796E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77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9A1206EF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</w:tr>
      <w:tr w14:paraId="E51997CB">
        <w:tblPrEx/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3B49674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FE2F4A1B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669264DE">
            <w:pPr>
              <w:pStyle w:val="style0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可持续</w:t>
            </w:r>
          </w:p>
          <w:p w14:paraId="3DC2CD32">
            <w:pPr>
              <w:pStyle w:val="style0"/>
              <w:spacing w:lineRule="exact" w:line="260"/>
              <w:jc w:val="center"/>
              <w:rPr>
                <w:rFonts w:ascii="宋体" w:cs="宋体" w:eastAsia="宋体" w:hAnsi="宋体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影响</w:t>
            </w:r>
          </w:p>
          <w:p w14:paraId="19F4790C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指标</w:t>
            </w:r>
          </w:p>
        </w:tc>
        <w:tc>
          <w:tcPr>
            <w:tcW w:w="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D54422BD">
            <w:pPr>
              <w:pStyle w:val="style0"/>
              <w:spacing w:lineRule="atLeast" w:line="0"/>
              <w:rPr>
                <w:rFonts w:ascii="宋体" w:cs="宋体" w:hAnsi="宋体"/>
                <w:szCs w:val="21"/>
              </w:rPr>
            </w:pPr>
            <w:r>
              <w:rPr>
                <w:rFonts w:hint="eastAsia"/>
                <w:sz w:val="17"/>
              </w:rPr>
              <w:t>1.</w:t>
            </w:r>
            <w:r>
              <w:rPr>
                <w:rFonts w:hint="eastAsia"/>
                <w:sz w:val="17"/>
              </w:rPr>
              <w:t>有效产生可持续性社会影响</w:t>
            </w:r>
          </w:p>
        </w:tc>
        <w:tc>
          <w:tcPr>
            <w:tcW w:w="5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A0662760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有效</w:t>
            </w:r>
          </w:p>
        </w:tc>
        <w:tc>
          <w:tcPr>
            <w:tcW w:w="5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EBBB2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完成</w:t>
            </w:r>
          </w:p>
        </w:tc>
        <w:tc>
          <w:tcPr>
            <w:tcW w:w="4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BB6FD820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5</w:t>
            </w:r>
          </w:p>
        </w:tc>
        <w:tc>
          <w:tcPr>
            <w:tcW w:w="4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469169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5</w:t>
            </w:r>
          </w:p>
        </w:tc>
        <w:tc>
          <w:tcPr>
            <w:tcW w:w="77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074720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</w:tr>
      <w:tr w14:paraId="22AB8508">
        <w:tblPrEx/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711B02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F5C58646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576A5D04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8EFD0AF1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5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843485DA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5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7D6664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4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CB3F6460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4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F7F2D9CB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77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CD81E4A0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</w:tr>
      <w:tr w14:paraId="BDF8AEF2">
        <w:tblPrEx/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19F6A8E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60504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59BFC9BF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BEABA45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……</w:t>
            </w:r>
          </w:p>
        </w:tc>
        <w:tc>
          <w:tcPr>
            <w:tcW w:w="5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B8981A19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5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E75BDFAB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4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BFDBFDA8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4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F443C8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77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1F44B3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</w:tr>
      <w:tr w14:paraId="74036507">
        <w:tblPrEx/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2B1B769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5C030601">
            <w:pPr>
              <w:pStyle w:val="style0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满意度</w:t>
            </w:r>
          </w:p>
          <w:p w14:paraId="B16B217B">
            <w:pPr>
              <w:pStyle w:val="style0"/>
              <w:spacing w:lineRule="exact" w:line="260"/>
              <w:jc w:val="center"/>
              <w:rPr>
                <w:rFonts w:ascii="宋体" w:cs="宋体" w:eastAsia="宋体" w:hAnsi="宋体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指标</w:t>
            </w:r>
          </w:p>
          <w:p w14:paraId="40636891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（10分）</w:t>
            </w:r>
          </w:p>
        </w:tc>
        <w:tc>
          <w:tcPr>
            <w:tcW w:w="582" w:type="pct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AA778">
            <w:pPr>
              <w:pStyle w:val="style0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服务对象</w:t>
            </w:r>
          </w:p>
          <w:p w14:paraId="50CB6CF2">
            <w:pPr>
              <w:pStyle w:val="style0"/>
              <w:spacing w:lineRule="exact" w:line="260"/>
              <w:jc w:val="center"/>
              <w:rPr>
                <w:rFonts w:ascii="宋体" w:cs="宋体" w:eastAsia="宋体" w:hAnsi="宋体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满意度</w:t>
            </w:r>
          </w:p>
          <w:p w14:paraId="C9E4A807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指标</w:t>
            </w:r>
          </w:p>
        </w:tc>
        <w:tc>
          <w:tcPr>
            <w:tcW w:w="582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A867D055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sz w:val="17"/>
              </w:rPr>
              <w:t>1.</w:t>
            </w:r>
            <w:r>
              <w:rPr>
                <w:rFonts w:hint="eastAsia"/>
                <w:sz w:val="17"/>
              </w:rPr>
              <w:t>职工满意度。</w:t>
            </w:r>
          </w:p>
        </w:tc>
        <w:tc>
          <w:tcPr>
            <w:tcW w:w="5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ADDBB2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hint="eastAsia"/>
                <w:sz w:val="17"/>
              </w:rPr>
              <w:t>≥</w:t>
            </w:r>
            <w:r>
              <w:rPr>
                <w:rFonts w:hint="eastAsia"/>
                <w:sz w:val="17"/>
              </w:rPr>
              <w:t>95%</w:t>
            </w:r>
          </w:p>
        </w:tc>
        <w:tc>
          <w:tcPr>
            <w:tcW w:w="5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82FF0531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完成</w:t>
            </w:r>
          </w:p>
        </w:tc>
        <w:tc>
          <w:tcPr>
            <w:tcW w:w="4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D5E3B6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3</w:t>
            </w:r>
          </w:p>
        </w:tc>
        <w:tc>
          <w:tcPr>
            <w:tcW w:w="4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CCE60D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3</w:t>
            </w:r>
          </w:p>
        </w:tc>
        <w:tc>
          <w:tcPr>
            <w:tcW w:w="77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2AD4A4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</w:tr>
      <w:tr w14:paraId="9D5A51DD">
        <w:tblPrEx/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71BB1B4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134E5D9E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A9CA1BC9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582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A6D0C5F9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sz w:val="17"/>
              </w:rPr>
              <w:t>2.</w:t>
            </w:r>
            <w:r>
              <w:rPr>
                <w:rFonts w:hint="eastAsia"/>
                <w:sz w:val="17"/>
              </w:rPr>
              <w:t>社会公众满意度。</w:t>
            </w:r>
          </w:p>
        </w:tc>
        <w:tc>
          <w:tcPr>
            <w:tcW w:w="5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3CD98D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hint="eastAsia"/>
                <w:sz w:val="17"/>
              </w:rPr>
              <w:t>≥</w:t>
            </w:r>
            <w:r>
              <w:rPr>
                <w:rFonts w:hint="eastAsia"/>
                <w:sz w:val="17"/>
              </w:rPr>
              <w:t>95%</w:t>
            </w:r>
          </w:p>
        </w:tc>
        <w:tc>
          <w:tcPr>
            <w:tcW w:w="5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0DD03C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完成</w:t>
            </w:r>
          </w:p>
        </w:tc>
        <w:tc>
          <w:tcPr>
            <w:tcW w:w="4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94CD01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3</w:t>
            </w:r>
          </w:p>
        </w:tc>
        <w:tc>
          <w:tcPr>
            <w:tcW w:w="4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B413182D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3</w:t>
            </w:r>
          </w:p>
        </w:tc>
        <w:tc>
          <w:tcPr>
            <w:tcW w:w="77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BFDCDC34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</w:tr>
      <w:tr w14:paraId="F191A922">
        <w:tblPrEx/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C65EDB6E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853AF79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0AEDD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582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D3E550DA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hint="eastAsia"/>
                <w:sz w:val="17"/>
              </w:rPr>
              <w:t>3</w:t>
            </w:r>
            <w:r>
              <w:rPr>
                <w:sz w:val="17"/>
              </w:rPr>
              <w:t>.</w:t>
            </w:r>
            <w:r>
              <w:rPr>
                <w:rFonts w:hint="eastAsia"/>
                <w:sz w:val="17"/>
              </w:rPr>
              <w:t>服务对象满意度。</w:t>
            </w:r>
          </w:p>
        </w:tc>
        <w:tc>
          <w:tcPr>
            <w:tcW w:w="5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C4BB1E66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hint="eastAsia"/>
                <w:sz w:val="17"/>
              </w:rPr>
              <w:t>≥</w:t>
            </w:r>
            <w:r>
              <w:rPr>
                <w:rFonts w:hint="eastAsia"/>
                <w:sz w:val="17"/>
              </w:rPr>
              <w:t>95%</w:t>
            </w:r>
          </w:p>
        </w:tc>
        <w:tc>
          <w:tcPr>
            <w:tcW w:w="5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C90280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完成</w:t>
            </w:r>
          </w:p>
        </w:tc>
        <w:tc>
          <w:tcPr>
            <w:tcW w:w="4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CE8CC497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4</w:t>
            </w:r>
          </w:p>
        </w:tc>
        <w:tc>
          <w:tcPr>
            <w:tcW w:w="4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D47B80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4</w:t>
            </w:r>
          </w:p>
        </w:tc>
        <w:tc>
          <w:tcPr>
            <w:tcW w:w="77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0839C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</w:tr>
      <w:tr w14:paraId="7175F021">
        <w:tblPrEx/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E4A6B9EA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7FA8BE4">
            <w:pPr>
              <w:pStyle w:val="style0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成</w:t>
            </w:r>
          </w:p>
          <w:p w14:paraId="948CC1C1">
            <w:pPr>
              <w:pStyle w:val="style0"/>
              <w:spacing w:lineRule="exact" w:line="260"/>
              <w:jc w:val="center"/>
              <w:rPr>
                <w:rFonts w:ascii="宋体" w:cs="宋体" w:eastAsia="宋体" w:hAnsi="宋体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本</w:t>
            </w:r>
          </w:p>
          <w:p w14:paraId="DDE6290F">
            <w:pPr>
              <w:pStyle w:val="style0"/>
              <w:spacing w:lineRule="exact" w:line="260"/>
              <w:jc w:val="center"/>
              <w:rPr>
                <w:rFonts w:ascii="宋体" w:cs="宋体" w:eastAsia="宋体" w:hAnsi="宋体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指</w:t>
            </w:r>
          </w:p>
          <w:p w14:paraId="8B822473">
            <w:pPr>
              <w:pStyle w:val="style0"/>
              <w:spacing w:lineRule="exact" w:line="260"/>
              <w:jc w:val="center"/>
              <w:rPr>
                <w:rFonts w:ascii="宋体" w:cs="宋体" w:eastAsia="宋体" w:hAnsi="宋体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标</w:t>
            </w:r>
          </w:p>
          <w:p w14:paraId="77D61E5C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（20分）</w:t>
            </w:r>
          </w:p>
        </w:tc>
        <w:tc>
          <w:tcPr>
            <w:tcW w:w="582" w:type="pct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5CD95">
            <w:pPr>
              <w:pStyle w:val="style0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经济</w:t>
            </w:r>
          </w:p>
          <w:p w14:paraId="648DFAB9">
            <w:pPr>
              <w:pStyle w:val="style0"/>
              <w:spacing w:lineRule="exact" w:line="260"/>
              <w:jc w:val="center"/>
              <w:rPr>
                <w:rFonts w:ascii="宋体" w:cs="宋体" w:eastAsia="宋体" w:hAnsi="宋体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成本</w:t>
            </w:r>
          </w:p>
          <w:p w14:paraId="DB488F38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指标</w:t>
            </w:r>
          </w:p>
        </w:tc>
        <w:tc>
          <w:tcPr>
            <w:tcW w:w="582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C868A371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sz w:val="17"/>
              </w:rPr>
              <w:t>1.</w:t>
            </w:r>
            <w:r>
              <w:rPr>
                <w:rFonts w:hint="eastAsia"/>
                <w:sz w:val="17"/>
              </w:rPr>
              <w:t>总支出控制数</w:t>
            </w:r>
          </w:p>
        </w:tc>
        <w:tc>
          <w:tcPr>
            <w:tcW w:w="5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C809BE2D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hint="eastAsia"/>
                <w:sz w:val="17"/>
              </w:rPr>
              <w:t>≤</w:t>
            </w:r>
            <w:r>
              <w:rPr>
                <w:rFonts w:hint="eastAsia"/>
                <w:sz w:val="17"/>
              </w:rPr>
              <w:t>706.74</w:t>
            </w:r>
            <w:r>
              <w:rPr>
                <w:rFonts w:hint="eastAsia"/>
                <w:sz w:val="17"/>
              </w:rPr>
              <w:t>万元</w:t>
            </w:r>
          </w:p>
        </w:tc>
        <w:tc>
          <w:tcPr>
            <w:tcW w:w="5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F400D7F9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完成</w:t>
            </w:r>
          </w:p>
        </w:tc>
        <w:tc>
          <w:tcPr>
            <w:tcW w:w="4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CFF7FD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10</w:t>
            </w:r>
          </w:p>
        </w:tc>
        <w:tc>
          <w:tcPr>
            <w:tcW w:w="4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9526243A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10</w:t>
            </w:r>
          </w:p>
        </w:tc>
        <w:tc>
          <w:tcPr>
            <w:tcW w:w="77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F4FA7E64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</w:tr>
      <w:tr w14:paraId="F64731ED">
        <w:tblPrEx/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E96B114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C4860A13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B0799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582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D9D8087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sz w:val="17"/>
              </w:rPr>
              <w:t>2.</w:t>
            </w:r>
            <w:r>
              <w:rPr>
                <w:rFonts w:hint="eastAsia"/>
                <w:sz w:val="17"/>
              </w:rPr>
              <w:t>专项资金支出控制数</w:t>
            </w:r>
          </w:p>
        </w:tc>
        <w:tc>
          <w:tcPr>
            <w:tcW w:w="5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C4462866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hint="eastAsia"/>
                <w:sz w:val="17"/>
              </w:rPr>
              <w:t>≤</w:t>
            </w:r>
            <w:r>
              <w:rPr>
                <w:rFonts w:hint="eastAsia"/>
                <w:sz w:val="17"/>
              </w:rPr>
              <w:t>30.5</w:t>
            </w:r>
            <w:r>
              <w:rPr>
                <w:rFonts w:hint="eastAsia"/>
                <w:sz w:val="17"/>
              </w:rPr>
              <w:t>万元</w:t>
            </w:r>
          </w:p>
        </w:tc>
        <w:tc>
          <w:tcPr>
            <w:tcW w:w="5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E5E9C69C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完成</w:t>
            </w:r>
          </w:p>
        </w:tc>
        <w:tc>
          <w:tcPr>
            <w:tcW w:w="4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D205D293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10</w:t>
            </w:r>
          </w:p>
        </w:tc>
        <w:tc>
          <w:tcPr>
            <w:tcW w:w="4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F2C2771A">
            <w:pPr>
              <w:pStyle w:val="style0"/>
              <w:spacing w:lineRule="exact" w:line="260"/>
              <w:jc w:val="center"/>
              <w:rPr>
                <w:rFonts w:ascii="宋体" w:cs="宋体" w:hAnsi="宋体"/>
                <w:szCs w:val="21"/>
              </w:rPr>
            </w:pPr>
            <w:r>
              <w:rPr>
                <w:rFonts w:ascii="宋体" w:cs="宋体" w:hAnsi="宋体" w:hint="eastAsia"/>
                <w:szCs w:val="21"/>
              </w:rPr>
              <w:t>10</w:t>
            </w:r>
          </w:p>
        </w:tc>
        <w:tc>
          <w:tcPr>
            <w:tcW w:w="77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E0A649CC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</w:tr>
      <w:tr w14:paraId="F380D79F">
        <w:tblPrEx/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86992D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86475346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C9747">
            <w:pPr>
              <w:pStyle w:val="style0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社会</w:t>
            </w:r>
          </w:p>
          <w:p w14:paraId="4A93C054">
            <w:pPr>
              <w:pStyle w:val="style0"/>
              <w:spacing w:lineRule="exact" w:line="260"/>
              <w:jc w:val="center"/>
              <w:rPr>
                <w:rFonts w:ascii="宋体" w:cs="宋体" w:eastAsia="宋体" w:hAnsi="宋体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成本</w:t>
            </w:r>
          </w:p>
          <w:p w14:paraId="0C6843A5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指标</w:t>
            </w:r>
          </w:p>
        </w:tc>
        <w:tc>
          <w:tcPr>
            <w:tcW w:w="582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6427EDF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5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E54E93C8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5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C48A8CCF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4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E21DCECB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4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C4D2A040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77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8C6706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</w:tr>
      <w:tr w14:paraId="4DD1DC22">
        <w:tblPrEx/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63F74FB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B1326939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9EE486E1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582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909A2D5B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……</w:t>
            </w:r>
          </w:p>
        </w:tc>
        <w:tc>
          <w:tcPr>
            <w:tcW w:w="5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42CEB7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5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2BE093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4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A67D2723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4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1F92BC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77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BF42955C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</w:tr>
      <w:tr w14:paraId="3ACD5584">
        <w:tblPrEx/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C7EA830F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2C5F179E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05167">
            <w:pPr>
              <w:pStyle w:val="style0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生态</w:t>
            </w:r>
          </w:p>
          <w:p w14:paraId="3457A4E4">
            <w:pPr>
              <w:pStyle w:val="style0"/>
              <w:spacing w:lineRule="exact" w:line="260"/>
              <w:jc w:val="center"/>
              <w:rPr>
                <w:rFonts w:ascii="宋体" w:cs="宋体" w:eastAsia="宋体" w:hAnsi="宋体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环境</w:t>
            </w:r>
          </w:p>
          <w:p w14:paraId="9B509679">
            <w:pPr>
              <w:pStyle w:val="style0"/>
              <w:spacing w:lineRule="exact" w:line="260"/>
              <w:jc w:val="center"/>
              <w:rPr>
                <w:rFonts w:ascii="宋体" w:cs="宋体" w:eastAsia="宋体" w:hAnsi="宋体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成本</w:t>
            </w:r>
          </w:p>
          <w:p w14:paraId="D77D91A0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指标</w:t>
            </w:r>
          </w:p>
        </w:tc>
        <w:tc>
          <w:tcPr>
            <w:tcW w:w="582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7A0E2A2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5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BCA161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5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99ED10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4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B1E04F0F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4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CDC75368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77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A92FEB3F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</w:tr>
      <w:tr w14:paraId="7CB73525">
        <w:tblPrEx/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F67166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4941A441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06CA1">
            <w:pPr>
              <w:pStyle w:val="style0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582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352A99D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……</w:t>
            </w:r>
          </w:p>
        </w:tc>
        <w:tc>
          <w:tcPr>
            <w:tcW w:w="5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B913B072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5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3CDC6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4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8DC9CA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4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9A647886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77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013BF3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</w:tr>
      <w:tr w14:paraId="04B64BDE">
        <w:tblPrEx/>
        <w:trPr>
          <w:trHeight w:val="510" w:hRule="atLeast"/>
          <w:jc w:val="center"/>
        </w:trPr>
        <w:tc>
          <w:tcPr>
            <w:tcW w:w="3394" w:type="pct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BBD68C79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总分</w:t>
            </w:r>
          </w:p>
        </w:tc>
        <w:tc>
          <w:tcPr>
            <w:tcW w:w="4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CFDD301E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100</w:t>
            </w:r>
          </w:p>
        </w:tc>
        <w:tc>
          <w:tcPr>
            <w:tcW w:w="4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8F03D2DD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kern w:val="2"/>
                <w:sz w:val="21"/>
                <w:szCs w:val="21"/>
              </w:rPr>
              <w:t>100</w:t>
            </w:r>
          </w:p>
        </w:tc>
        <w:tc>
          <w:tcPr>
            <w:tcW w:w="77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400E9B">
            <w:pPr>
              <w:pStyle w:val="style0"/>
              <w:widowControl w:val="false"/>
              <w:spacing w:lineRule="exact" w:line="260"/>
              <w:jc w:val="center"/>
              <w:rPr>
                <w:rFonts w:ascii="宋体" w:cs="宋体" w:eastAsia="宋体" w:hAnsi="宋体"/>
                <w:kern w:val="2"/>
                <w:sz w:val="21"/>
                <w:szCs w:val="21"/>
              </w:rPr>
            </w:pPr>
          </w:p>
        </w:tc>
      </w:tr>
    </w:tbl>
    <w:p w14:paraId="54811DF5">
      <w:pPr>
        <w:pStyle w:val="style0"/>
        <w:rPr>
          <w:rFonts w:ascii="Times New Roman" w:cs="Times New Roman" w:hAnsi="Times New Roman"/>
          <w:kern w:val="2"/>
          <w:sz w:val="21"/>
        </w:rPr>
      </w:pPr>
      <w:r>
        <w:rPr>
          <w:rFonts w:hint="eastAsia"/>
        </w:rPr>
        <w:t>说明：此表按照决算数填列。</w:t>
      </w:r>
    </w:p>
    <w:p w14:paraId="8A6DDC61">
      <w:pPr>
        <w:pStyle w:val="style0"/>
        <w:rPr/>
      </w:pPr>
      <w:r>
        <w:rPr>
          <w:rFonts w:hint="eastAsia"/>
        </w:rPr>
        <w:t>填表人：</w:t>
      </w:r>
      <w:r>
        <w:t xml:space="preserve">     </w:t>
      </w:r>
      <w:r>
        <w:rPr>
          <w:rFonts w:hint="eastAsia"/>
        </w:rPr>
        <w:t>填报日期：</w:t>
      </w:r>
      <w:r>
        <w:t xml:space="preserve">         </w:t>
      </w:r>
      <w:r>
        <w:rPr>
          <w:rFonts w:hint="eastAsia"/>
        </w:rPr>
        <w:t>联系电话：</w:t>
      </w:r>
      <w:r>
        <w:t xml:space="preserve">           </w:t>
      </w:r>
      <w:r>
        <w:rPr>
          <w:rFonts w:hint="eastAsia"/>
        </w:rPr>
        <w:t>单位负责人签字：</w:t>
      </w:r>
    </w:p>
    <w:p w14:paraId="0523D0D7">
      <w:pPr>
        <w:pStyle w:val="style0"/>
        <w:rPr/>
      </w:pPr>
    </w:p>
    <w:sectPr>
      <w:pgSz w:w="11906" w:h="16838" w:orient="portrait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10002FF" w:usb1="4000ACFF" w:usb2="00000009" w:usb3="00000000" w:csb0="0000019F" w:csb1="00000000"/>
  </w:font>
  <w:font w:name="微软雅黑">
    <w:altName w:val="微软雅黑"/>
    <w:panose1 w:val="020b0503020002020204"/>
    <w:charset w:val="86"/>
    <w:family w:val="swiss"/>
    <w:pitch w:val="variable"/>
    <w:sig w:usb0="80000287" w:usb1="280F3C52" w:usb2="00000016" w:usb3="00000000" w:csb0="0004001F" w:csb1="00000000"/>
  </w:font>
  <w:font w:name="Times New Roman">
    <w:altName w:val="Times New Roman"/>
    <w:panose1 w:val="02020603050004020304"/>
    <w:charset w:val="00"/>
    <w:family w:val="roman"/>
    <w:pitch w:val="variable"/>
    <w:sig w:usb0="E0002AFF" w:usb1="C0007841" w:usb2="00000009" w:usb3="00000000" w:csb0="000001FF" w:csb1="00000000"/>
  </w:font>
  <w:font w:name="Tahoma">
    <w:altName w:val="Tahoma"/>
    <w:panose1 w:val="020b0604030005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方正仿宋_GBK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184F6CFA" w:usb2="00000012" w:usb3="00000000" w:csb0="00040001" w:csb1="00000000"/>
  </w:font>
  <w:font w:name="黑体">
    <w:altName w:val="SimHei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Cambria"/>
    <w:panose1 w:val="02040503050004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2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characterSpacingControl w:val="doNotCompress"/>
  <w:compat>
    <w:useFELayout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微软雅黑" w:hAnsi="Calibri"/>
        <w:sz w:val="22"/>
        <w:szCs w:val="22"/>
        <w:lang w:val="en-US" w:bidi="ar-SA" w:eastAsia="zh-CN"/>
      </w:rPr>
    </w:rPrDefault>
    <w:pPrDefault>
      <w:pPr>
        <w:spacing w:after="200" w:lineRule="atLeast" w:line="220"/>
      </w:pPr>
    </w:pPrDefault>
  </w:docDefaults>
  <w:style w:type="paragraph" w:default="1" w:styleId="style0">
    <w:name w:val="Normal"/>
    <w:next w:val="style0"/>
    <w:qFormat/>
    <w:pPr>
      <w:adjustRightInd w:val="false"/>
      <w:snapToGrid w:val="false"/>
      <w:spacing w:lineRule="auto" w:line="240"/>
    </w:pPr>
    <w:rPr>
      <w:rFonts w:ascii="Tahoma" w:hAnsi="Tahoma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29">
    <w:name w:val="footnote text"/>
    <w:basedOn w:val="style0"/>
    <w:next w:val="style29"/>
    <w:link w:val="style4097"/>
    <w:qFormat/>
    <w:pPr>
      <w:widowControl w:val="false"/>
      <w:adjustRightInd/>
      <w:spacing w:after="0"/>
    </w:pPr>
    <w:rPr>
      <w:rFonts w:ascii="Times New Roman" w:cs="Times New Roman" w:eastAsia="宋体" w:hAnsi="Times New Roman"/>
      <w:kern w:val="2"/>
      <w:sz w:val="18"/>
      <w:szCs w:val="18"/>
    </w:rPr>
  </w:style>
  <w:style w:type="character" w:customStyle="1" w:styleId="style4097">
    <w:name w:val="脚注文本 Char"/>
    <w:basedOn w:val="style65"/>
    <w:next w:val="style4097"/>
    <w:link w:val="style29"/>
    <w:rPr>
      <w:rFonts w:ascii="Times New Roman" w:cs="Times New Roman" w:eastAsia="宋体" w:hAnsi="Times New Roman"/>
      <w:kern w:val="2"/>
      <w:sz w:val="18"/>
      <w:szCs w:val="18"/>
    </w:rPr>
  </w:style>
  <w:style w:type="paragraph" w:styleId="style66">
    <w:name w:val="Body Text"/>
    <w:basedOn w:val="style0"/>
    <w:next w:val="style66"/>
    <w:link w:val="style4098"/>
    <w:qFormat/>
    <w:pPr>
      <w:widowControl w:val="false"/>
      <w:adjustRightInd/>
      <w:snapToGrid/>
      <w:spacing w:after="0"/>
      <w:jc w:val="both"/>
    </w:pPr>
    <w:rPr>
      <w:rFonts w:ascii="仿宋" w:cs="仿宋" w:eastAsia="仿宋" w:hAnsi="仿宋"/>
      <w:kern w:val="2"/>
      <w:sz w:val="31"/>
      <w:szCs w:val="31"/>
      <w:lang w:eastAsia="en-US"/>
    </w:rPr>
  </w:style>
  <w:style w:type="character" w:customStyle="1" w:styleId="style4098">
    <w:name w:val="正文文本 Char"/>
    <w:basedOn w:val="style65"/>
    <w:next w:val="style4098"/>
    <w:link w:val="style66"/>
    <w:rPr>
      <w:rFonts w:ascii="仿宋" w:cs="仿宋" w:eastAsia="仿宋" w:hAnsi="仿宋"/>
      <w:kern w:val="2"/>
      <w:sz w:val="31"/>
      <w:szCs w:val="31"/>
      <w:lang w:eastAsia="en-US"/>
    </w:rPr>
  </w:style>
  <w:style w:type="table" w:customStyle="1" w:styleId="style4099">
    <w:name w:val="Table Normal"/>
    <w:next w:val="style4099"/>
    <w:qFormat/>
    <w:pPr>
      <w:spacing w:after="0" w:lineRule="auto" w:line="240"/>
    </w:pPr>
    <w:rPr>
      <w:rFonts w:ascii="Times New Roman" w:cs="Times New Roman" w:eastAsia="宋体" w:hAnsi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  <w:tcPr>
      <w:tcBorders/>
    </w:tcPr>
  </w:style>
  <w:style w:type="paragraph" w:styleId="style31">
    <w:name w:val="header"/>
    <w:basedOn w:val="style0"/>
    <w:next w:val="style31"/>
    <w:link w:val="style4100"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jc w:val="center"/>
    </w:pPr>
    <w:rPr>
      <w:sz w:val="18"/>
      <w:szCs w:val="18"/>
    </w:rPr>
  </w:style>
  <w:style w:type="character" w:customStyle="1" w:styleId="style4100">
    <w:name w:val="页眉 Char"/>
    <w:basedOn w:val="style65"/>
    <w:next w:val="style4100"/>
    <w:link w:val="style31"/>
    <w:uiPriority w:val="99"/>
    <w:rPr>
      <w:rFonts w:ascii="Tahoma" w:hAnsi="Tahoma"/>
      <w:sz w:val="18"/>
      <w:szCs w:val="18"/>
    </w:rPr>
  </w:style>
  <w:style w:type="paragraph" w:styleId="style32">
    <w:name w:val="footer"/>
    <w:basedOn w:val="style0"/>
    <w:next w:val="style32"/>
    <w:link w:val="style4101"/>
    <w:uiPriority w:val="99"/>
    <w:pPr>
      <w:tabs>
        <w:tab w:val="center" w:leader="none" w:pos="4153"/>
        <w:tab w:val="right" w:leader="none" w:pos="8306"/>
      </w:tabs>
    </w:pPr>
    <w:rPr>
      <w:sz w:val="18"/>
      <w:szCs w:val="18"/>
    </w:rPr>
  </w:style>
  <w:style w:type="character" w:customStyle="1" w:styleId="style4101">
    <w:name w:val="页脚 Char"/>
    <w:basedOn w:val="style65"/>
    <w:next w:val="style4101"/>
    <w:link w:val="style32"/>
    <w:uiPriority w:val="99"/>
    <w:rPr>
      <w:rFonts w:ascii="Tahoma" w:hAnsi="Tahoma"/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Words>973</Words>
  <Pages>1</Pages>
  <Characters>1080</Characters>
  <Application>WPS Office</Application>
  <DocSecurity>0</DocSecurity>
  <Paragraphs>464</Paragraphs>
  <ScaleCrop>false</ScaleCrop>
  <LinksUpToDate>false</LinksUpToDate>
  <CharactersWithSpaces>1107</CharactersWithSpaces>
  <SharedDoc>false</SharedDoc>
  <HyperlinksChanged>false</HyperlinksChanged>
  <AppVersion>12.000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2008-09-11T17:20:00Z</dcterms:created>
  <dc:creator>WPS Office</dc:creator>
  <lastModifiedBy>V2283A</lastModifiedBy>
  <dcterms:modified xsi:type="dcterms:W3CDTF">2025-05-29T23:44:26Z</dcterms:modified>
  <revision>12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9a4c741626a34f1ea6edf028be0e2098_23</vt:lpwstr>
  </property>
</Properties>
</file>