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黑体" w:hAnsi="黑体" w:eastAsia="黑体" w:cs="黑体"/>
          <w:sz w:val="32"/>
          <w:szCs w:val="32"/>
          <w:lang w:val="en-US" w:eastAsia="zh-CN"/>
        </w:rPr>
      </w:pPr>
      <w:r>
        <w:rPr>
          <w:rFonts w:hint="eastAsia" w:ascii="黑体" w:hAnsi="黑体" w:eastAsia="黑体" w:cs="黑体"/>
          <w:sz w:val="32"/>
          <w:szCs w:val="32"/>
        </w:rPr>
        <w:t>附件</w:t>
      </w:r>
      <w:r>
        <w:rPr>
          <w:rFonts w:hint="eastAsia" w:ascii="黑体" w:hAnsi="黑体" w:eastAsia="黑体" w:cs="黑体"/>
          <w:sz w:val="32"/>
          <w:szCs w:val="32"/>
          <w:lang w:val="en-US" w:eastAsia="zh-CN"/>
        </w:rPr>
        <w:t>3</w:t>
      </w:r>
    </w:p>
    <w:p>
      <w:pPr>
        <w:jc w:val="center"/>
        <w:rPr>
          <w:rFonts w:hint="default" w:ascii="Times New Roman" w:hAnsi="Times New Roman" w:eastAsia="方正小标宋_GBK" w:cs="Times New Roman"/>
          <w:sz w:val="52"/>
          <w:szCs w:val="52"/>
        </w:rPr>
      </w:pP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sz w:val="44"/>
          <w:szCs w:val="44"/>
          <w:lang w:eastAsia="zh-CN"/>
        </w:rPr>
        <w:t>华容县章华镇卫生院</w:t>
      </w:r>
      <w:r>
        <w:rPr>
          <w:rFonts w:hint="eastAsia" w:ascii="方正小标宋简体" w:hAnsi="方正小标宋简体" w:eastAsia="方正小标宋简体" w:cs="方正小标宋简体"/>
          <w:sz w:val="44"/>
          <w:szCs w:val="44"/>
        </w:rPr>
        <w:t>整体支出</w:t>
      </w: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绩效自评报告</w:t>
      </w:r>
    </w:p>
    <w:p>
      <w:pPr>
        <w:jc w:val="center"/>
        <w:rPr>
          <w:rFonts w:hint="default" w:ascii="Times New Roman" w:hAnsi="Times New Roman" w:eastAsia="方正小标宋_GBK" w:cs="Times New Roman"/>
          <w:b/>
          <w:sz w:val="52"/>
          <w:szCs w:val="5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both"/>
        <w:rPr>
          <w:rFonts w:hint="default" w:ascii="Times New Roman" w:hAnsi="Times New Roman" w:eastAsia="黑体" w:cs="Times New Roman"/>
          <w:sz w:val="32"/>
          <w:szCs w:val="32"/>
        </w:rPr>
      </w:pPr>
    </w:p>
    <w:p>
      <w:pPr>
        <w:spacing w:line="600" w:lineRule="exact"/>
        <w:jc w:val="center"/>
        <w:rPr>
          <w:rFonts w:hint="default" w:ascii="Times New Roman" w:hAnsi="Times New Roman" w:eastAsia="仿宋_GB2312" w:cs="Times New Roman"/>
          <w:sz w:val="32"/>
          <w:szCs w:val="32"/>
          <w:u w:val="single"/>
        </w:rPr>
      </w:pPr>
      <w:r>
        <w:rPr>
          <w:rFonts w:hint="default" w:ascii="Times New Roman" w:hAnsi="Times New Roman" w:eastAsia="仿宋_GB2312" w:cs="Times New Roman"/>
          <w:sz w:val="32"/>
          <w:szCs w:val="32"/>
        </w:rPr>
        <w:t>部门（单位）名称：</w:t>
      </w:r>
      <w:r>
        <w:rPr>
          <w:rFonts w:hint="default" w:ascii="Times New Roman" w:hAnsi="Times New Roman" w:eastAsia="仿宋_GB2312" w:cs="Times New Roman"/>
          <w:sz w:val="32"/>
          <w:szCs w:val="32"/>
          <w:u w:val="single"/>
        </w:rPr>
        <w:t>（盖章）</w:t>
      </w:r>
    </w:p>
    <w:p>
      <w:pPr>
        <w:spacing w:line="600" w:lineRule="exact"/>
        <w:jc w:val="center"/>
        <w:rPr>
          <w:rFonts w:hint="default" w:ascii="Times New Roman" w:hAnsi="Times New Roman" w:eastAsia="楷体_GB2312" w:cs="Times New Roman"/>
          <w:sz w:val="32"/>
          <w:szCs w:val="32"/>
        </w:rPr>
      </w:pPr>
      <w:r>
        <w:rPr>
          <w:rFonts w:hint="eastAsia" w:eastAsia="楷体_GB2312" w:cs="Times New Roman"/>
          <w:sz w:val="32"/>
          <w:szCs w:val="32"/>
          <w:lang w:val="en-US" w:eastAsia="zh-CN"/>
        </w:rPr>
        <w:t>2024</w:t>
      </w:r>
      <w:r>
        <w:rPr>
          <w:rFonts w:hint="default" w:ascii="Times New Roman" w:hAnsi="Times New Roman" w:eastAsia="楷体_GB2312" w:cs="Times New Roman"/>
          <w:sz w:val="32"/>
          <w:szCs w:val="32"/>
        </w:rPr>
        <w:t xml:space="preserve">年 </w:t>
      </w:r>
      <w:r>
        <w:rPr>
          <w:rFonts w:hint="eastAsia" w:eastAsia="楷体_GB2312" w:cs="Times New Roman"/>
          <w:sz w:val="32"/>
          <w:szCs w:val="32"/>
          <w:lang w:val="en-US" w:eastAsia="zh-CN"/>
        </w:rPr>
        <w:t>5</w:t>
      </w:r>
      <w:r>
        <w:rPr>
          <w:rFonts w:hint="default" w:ascii="Times New Roman" w:hAnsi="Times New Roman" w:eastAsia="楷体_GB2312" w:cs="Times New Roman"/>
          <w:sz w:val="32"/>
          <w:szCs w:val="32"/>
        </w:rPr>
        <w:t xml:space="preserve"> 月</w:t>
      </w:r>
      <w:r>
        <w:rPr>
          <w:rFonts w:hint="eastAsia" w:eastAsia="楷体_GB2312" w:cs="Times New Roman"/>
          <w:sz w:val="32"/>
          <w:szCs w:val="32"/>
          <w:lang w:val="en-US" w:eastAsia="zh-CN"/>
        </w:rPr>
        <w:t>24</w:t>
      </w:r>
      <w:r>
        <w:rPr>
          <w:rFonts w:hint="default" w:ascii="Times New Roman" w:hAnsi="Times New Roman" w:eastAsia="楷体_GB2312" w:cs="Times New Roman"/>
          <w:sz w:val="32"/>
          <w:szCs w:val="32"/>
        </w:rPr>
        <w:t xml:space="preserve"> 日</w:t>
      </w:r>
    </w:p>
    <w:p>
      <w:pPr>
        <w:jc w:val="center"/>
        <w:rPr>
          <w:rFonts w:hint="default" w:ascii="Times New Roman" w:hAnsi="Times New Roman" w:eastAsia="仿宋_GB2312" w:cs="Times New Roman"/>
          <w:sz w:val="32"/>
          <w:szCs w:val="32"/>
        </w:rPr>
        <w:sectPr>
          <w:footerReference r:id="rId3" w:type="default"/>
          <w:pgSz w:w="11906" w:h="16838"/>
          <w:pgMar w:top="1701" w:right="1417" w:bottom="1417" w:left="1417" w:header="851" w:footer="992" w:gutter="0"/>
          <w:pgBorders>
            <w:top w:val="none" w:sz="0" w:space="0"/>
            <w:left w:val="none" w:sz="0" w:space="0"/>
            <w:bottom w:val="none" w:sz="0" w:space="0"/>
            <w:right w:val="none" w:sz="0" w:space="0"/>
          </w:pgBorders>
          <w:cols w:space="0" w:num="1"/>
          <w:rtlGutter w:val="0"/>
          <w:docGrid w:type="lines" w:linePitch="312" w:charSpace="0"/>
        </w:sectPr>
      </w:pPr>
      <w:r>
        <w:rPr>
          <w:rFonts w:hint="default" w:ascii="Times New Roman" w:hAnsi="Times New Roman" w:eastAsia="仿宋_GB2312" w:cs="Times New Roman"/>
          <w:sz w:val="32"/>
          <w:szCs w:val="32"/>
        </w:rPr>
        <w:t>（此页为封面）</w:t>
      </w:r>
    </w:p>
    <w:p>
      <w:pPr>
        <w:keepNext w:val="0"/>
        <w:keepLines w:val="0"/>
        <w:pageBreakBefore w:val="0"/>
        <w:kinsoku/>
        <w:wordWrap/>
        <w:overflowPunct/>
        <w:topLinePunct w:val="0"/>
        <w:autoSpaceDE/>
        <w:autoSpaceDN/>
        <w:bidi w:val="0"/>
        <w:adjustRightInd/>
        <w:snapToGrid/>
        <w:spacing w:line="61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sz w:val="44"/>
          <w:szCs w:val="44"/>
          <w:lang w:eastAsia="zh-CN"/>
        </w:rPr>
        <w:t>华容县章华镇卫生院</w:t>
      </w:r>
      <w:r>
        <w:rPr>
          <w:rFonts w:hint="eastAsia" w:ascii="方正小标宋简体" w:hAnsi="方正小标宋简体" w:eastAsia="方正小标宋简体" w:cs="方正小标宋简体"/>
          <w:sz w:val="44"/>
          <w:szCs w:val="44"/>
        </w:rPr>
        <w:t>整体支出</w:t>
      </w:r>
    </w:p>
    <w:p>
      <w:pPr>
        <w:keepNext w:val="0"/>
        <w:keepLines w:val="0"/>
        <w:pageBreakBefore w:val="0"/>
        <w:kinsoku/>
        <w:wordWrap/>
        <w:overflowPunct/>
        <w:topLinePunct w:val="0"/>
        <w:autoSpaceDE/>
        <w:autoSpaceDN/>
        <w:bidi w:val="0"/>
        <w:adjustRightInd/>
        <w:snapToGrid/>
        <w:spacing w:line="61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绩效自评报告</w:t>
      </w:r>
    </w:p>
    <w:p>
      <w:pPr>
        <w:keepNext w:val="0"/>
        <w:keepLines w:val="0"/>
        <w:pageBreakBefore w:val="0"/>
        <w:kinsoku/>
        <w:wordWrap/>
        <w:overflowPunct/>
        <w:topLinePunct w:val="0"/>
        <w:autoSpaceDE/>
        <w:autoSpaceDN/>
        <w:bidi w:val="0"/>
        <w:adjustRightInd/>
        <w:snapToGrid/>
        <w:spacing w:line="610" w:lineRule="exact"/>
        <w:ind w:firstLine="640" w:firstLineChars="200"/>
        <w:jc w:val="both"/>
        <w:textAlignment w:val="auto"/>
        <w:rPr>
          <w:rFonts w:hint="default" w:ascii="Times New Roman" w:hAnsi="Times New Roman" w:eastAsia="仿宋_GB2312" w:cs="Times New Roman"/>
          <w:sz w:val="32"/>
          <w:szCs w:val="32"/>
        </w:rPr>
      </w:pPr>
    </w:p>
    <w:p>
      <w:pPr>
        <w:keepNext w:val="0"/>
        <w:keepLines w:val="0"/>
        <w:pageBreakBefore w:val="0"/>
        <w:numPr>
          <w:ilvl w:val="0"/>
          <w:numId w:val="1"/>
        </w:numPr>
        <w:kinsoku/>
        <w:wordWrap/>
        <w:overflowPunct/>
        <w:topLinePunct w:val="0"/>
        <w:autoSpaceDE/>
        <w:autoSpaceDN/>
        <w:bidi w:val="0"/>
        <w:adjustRightInd/>
        <w:snapToGrid/>
        <w:spacing w:line="610" w:lineRule="exact"/>
        <w:ind w:left="410" w:leftChars="0" w:firstLine="640" w:firstLineChars="0"/>
        <w:jc w:val="both"/>
        <w:textAlignment w:val="auto"/>
        <w:rPr>
          <w:rFonts w:hint="default" w:ascii="Times New Roman" w:hAnsi="Times New Roman" w:eastAsia="黑体" w:cs="Times New Roman"/>
          <w:sz w:val="32"/>
          <w:szCs w:val="32"/>
        </w:rPr>
      </w:pPr>
      <w:r>
        <w:rPr>
          <w:rFonts w:hint="default" w:ascii="Times New Roman" w:hAnsi="Times New Roman" w:eastAsia="黑体" w:cs="Times New Roman"/>
          <w:sz w:val="32"/>
          <w:szCs w:val="32"/>
        </w:rPr>
        <w:t>部门（单位）基本情况</w:t>
      </w:r>
    </w:p>
    <w:p>
      <w:pPr>
        <w:shd w:val="solid" w:color="FFFFFF" w:fill="auto"/>
        <w:autoSpaceDN w:val="0"/>
        <w:spacing w:line="600" w:lineRule="exact"/>
        <w:ind w:firstLine="420" w:firstLineChars="200"/>
        <w:jc w:val="left"/>
        <w:rPr>
          <w:rFonts w:hint="eastAsia" w:ascii="仿宋_GB2312" w:hAnsi="仿宋_GB2312" w:eastAsia="仿宋_GB2312" w:cs="仿宋_GB2312"/>
          <w:color w:val="auto"/>
          <w:sz w:val="32"/>
        </w:rPr>
      </w:pPr>
      <w:r>
        <w:rPr>
          <w:rFonts w:hint="eastAsia"/>
          <w:lang w:val="en-US" w:eastAsia="zh-CN"/>
        </w:rPr>
        <w:t xml:space="preserve">  </w:t>
      </w:r>
      <w:r>
        <w:rPr>
          <w:rFonts w:hint="eastAsia" w:ascii="仿宋_GB2312" w:hAnsi="仿宋_GB2312" w:eastAsia="仿宋_GB2312" w:cs="仿宋_GB2312"/>
          <w:color w:val="auto"/>
          <w:sz w:val="32"/>
        </w:rPr>
        <w:t>华容县</w:t>
      </w:r>
      <w:r>
        <w:rPr>
          <w:rFonts w:hint="eastAsia" w:ascii="仿宋_GB2312" w:hAnsi="仿宋_GB2312" w:eastAsia="仿宋_GB2312" w:cs="仿宋_GB2312"/>
          <w:color w:val="auto"/>
          <w:sz w:val="32"/>
          <w:lang w:eastAsia="zh-CN"/>
        </w:rPr>
        <w:t>章华镇卫生院</w:t>
      </w:r>
      <w:r>
        <w:rPr>
          <w:rFonts w:hint="eastAsia" w:ascii="仿宋_GB2312" w:hAnsi="仿宋_GB2312" w:eastAsia="仿宋_GB2312" w:cs="仿宋_GB2312"/>
          <w:color w:val="auto"/>
          <w:sz w:val="32"/>
        </w:rPr>
        <w:t>系财政全额预算拨款单位。202</w:t>
      </w:r>
      <w:r>
        <w:rPr>
          <w:rFonts w:hint="eastAsia" w:ascii="仿宋_GB2312" w:hAnsi="仿宋_GB2312" w:eastAsia="仿宋_GB2312" w:cs="仿宋_GB2312"/>
          <w:color w:val="auto"/>
          <w:sz w:val="32"/>
          <w:lang w:val="en-US" w:eastAsia="zh-CN"/>
        </w:rPr>
        <w:t>3</w:t>
      </w:r>
      <w:r>
        <w:rPr>
          <w:rFonts w:hint="eastAsia" w:ascii="仿宋_GB2312" w:hAnsi="仿宋_GB2312" w:eastAsia="仿宋_GB2312" w:cs="仿宋_GB2312"/>
          <w:color w:val="auto"/>
          <w:sz w:val="32"/>
        </w:rPr>
        <w:t>年编制部门核实</w:t>
      </w:r>
      <w:r>
        <w:rPr>
          <w:rFonts w:hint="eastAsia" w:ascii="仿宋_GB2312" w:hAnsi="仿宋_GB2312" w:eastAsia="仿宋_GB2312" w:cs="仿宋_GB2312"/>
          <w:color w:val="auto"/>
          <w:sz w:val="32"/>
          <w:lang w:eastAsia="zh-CN"/>
        </w:rPr>
        <w:t>我院</w:t>
      </w:r>
      <w:r>
        <w:rPr>
          <w:rFonts w:hint="eastAsia" w:ascii="仿宋_GB2312" w:hAnsi="仿宋_GB2312" w:eastAsia="仿宋_GB2312" w:cs="仿宋_GB2312"/>
          <w:color w:val="auto"/>
          <w:sz w:val="32"/>
        </w:rPr>
        <w:t>编制</w:t>
      </w:r>
      <w:r>
        <w:rPr>
          <w:rFonts w:hint="eastAsia" w:ascii="仿宋_GB2312" w:hAnsi="仿宋_GB2312" w:eastAsia="仿宋_GB2312" w:cs="仿宋_GB2312"/>
          <w:color w:val="auto"/>
          <w:sz w:val="32"/>
          <w:lang w:val="en-US" w:eastAsia="zh-CN"/>
        </w:rPr>
        <w:t>70</w:t>
      </w:r>
      <w:r>
        <w:rPr>
          <w:rFonts w:hint="eastAsia" w:ascii="仿宋_GB2312" w:hAnsi="仿宋_GB2312" w:eastAsia="仿宋_GB2312" w:cs="仿宋_GB2312"/>
          <w:color w:val="auto"/>
          <w:sz w:val="32"/>
        </w:rPr>
        <w:t>名，实有编制人员</w:t>
      </w:r>
      <w:r>
        <w:rPr>
          <w:rFonts w:hint="eastAsia" w:ascii="仿宋_GB2312" w:hAnsi="仿宋_GB2312" w:eastAsia="仿宋_GB2312" w:cs="仿宋_GB2312"/>
          <w:color w:val="auto"/>
          <w:sz w:val="32"/>
          <w:lang w:val="en-US" w:eastAsia="zh-CN"/>
        </w:rPr>
        <w:t>56</w:t>
      </w:r>
      <w:r>
        <w:rPr>
          <w:rFonts w:hint="eastAsia" w:ascii="仿宋_GB2312" w:hAnsi="仿宋_GB2312" w:eastAsia="仿宋_GB2312" w:cs="仿宋_GB2312"/>
          <w:color w:val="auto"/>
          <w:sz w:val="32"/>
        </w:rPr>
        <w:t>人</w:t>
      </w:r>
      <w:r>
        <w:rPr>
          <w:rFonts w:hint="eastAsia" w:ascii="仿宋_GB2312" w:hAnsi="仿宋_GB2312" w:eastAsia="仿宋_GB2312" w:cs="仿宋_GB2312"/>
          <w:color w:val="auto"/>
          <w:sz w:val="32"/>
          <w:lang w:eastAsia="zh-CN"/>
        </w:rPr>
        <w:t>。编制床位</w:t>
      </w:r>
      <w:r>
        <w:rPr>
          <w:rFonts w:hint="eastAsia" w:ascii="仿宋_GB2312" w:hAnsi="仿宋_GB2312" w:eastAsia="仿宋_GB2312" w:cs="仿宋_GB2312"/>
          <w:color w:val="auto"/>
          <w:sz w:val="32"/>
          <w:lang w:val="en-US" w:eastAsia="zh-CN"/>
        </w:rPr>
        <w:t>99</w:t>
      </w:r>
      <w:r>
        <w:rPr>
          <w:rFonts w:hint="eastAsia" w:ascii="仿宋_GB2312" w:hAnsi="仿宋_GB2312" w:eastAsia="仿宋_GB2312" w:cs="仿宋_GB2312"/>
          <w:color w:val="auto"/>
          <w:sz w:val="32"/>
          <w:lang w:eastAsia="zh-CN"/>
        </w:rPr>
        <w:t>张，实际开放床位</w:t>
      </w:r>
      <w:r>
        <w:rPr>
          <w:rFonts w:hint="eastAsia" w:ascii="仿宋_GB2312" w:hAnsi="仿宋_GB2312" w:eastAsia="仿宋_GB2312" w:cs="仿宋_GB2312"/>
          <w:color w:val="auto"/>
          <w:sz w:val="32"/>
          <w:lang w:val="en-US" w:eastAsia="zh-CN"/>
        </w:rPr>
        <w:t>99</w:t>
      </w:r>
      <w:r>
        <w:rPr>
          <w:rFonts w:hint="eastAsia" w:ascii="仿宋_GB2312" w:hAnsi="仿宋_GB2312" w:eastAsia="仿宋_GB2312" w:cs="仿宋_GB2312"/>
          <w:color w:val="auto"/>
          <w:sz w:val="32"/>
          <w:lang w:eastAsia="zh-CN"/>
        </w:rPr>
        <w:t>张。卫生院主要以公共卫生服务为主，综合提供预防、保健和基本医疗服务。承担所在乡(镇)的公共卫生管理。</w:t>
      </w:r>
      <w:r>
        <w:rPr>
          <w:rFonts w:hint="eastAsia" w:ascii="仿宋_GB2312" w:hAnsi="仿宋_GB2312" w:eastAsia="仿宋_GB2312" w:cs="仿宋_GB2312"/>
          <w:color w:val="auto"/>
          <w:sz w:val="32"/>
        </w:rPr>
        <w:t>全</w:t>
      </w:r>
      <w:r>
        <w:rPr>
          <w:rFonts w:hint="eastAsia" w:ascii="仿宋_GB2312" w:hAnsi="仿宋_GB2312" w:eastAsia="仿宋_GB2312" w:cs="仿宋_GB2312"/>
          <w:color w:val="auto"/>
          <w:sz w:val="32"/>
          <w:lang w:eastAsia="zh-CN"/>
        </w:rPr>
        <w:t>院</w:t>
      </w:r>
      <w:r>
        <w:rPr>
          <w:rFonts w:hint="eastAsia" w:ascii="仿宋_GB2312" w:hAnsi="仿宋_GB2312" w:eastAsia="仿宋_GB2312" w:cs="仿宋_GB2312"/>
          <w:color w:val="auto"/>
          <w:sz w:val="32"/>
        </w:rPr>
        <w:t>开设有内外儿妇中医及中医理疗等临床科室，开设B超、检验、放射、心电图、脑功能、肺功能等辅助科室</w:t>
      </w:r>
      <w:r>
        <w:rPr>
          <w:rFonts w:hint="eastAsia" w:ascii="仿宋_GB2312" w:hAnsi="仿宋_GB2312" w:eastAsia="仿宋_GB2312" w:cs="仿宋_GB2312"/>
          <w:color w:val="auto"/>
          <w:sz w:val="32"/>
          <w:lang w:eastAsia="zh-CN"/>
        </w:rPr>
        <w:t>。</w:t>
      </w:r>
    </w:p>
    <w:p>
      <w:pPr>
        <w:spacing w:before="216" w:line="226" w:lineRule="auto"/>
        <w:ind w:left="648"/>
        <w:rPr>
          <w:rFonts w:hint="default" w:eastAsia="宋体"/>
          <w:lang w:val="en-US" w:eastAsia="zh-CN"/>
        </w:rPr>
      </w:pPr>
      <w:r>
        <w:rPr>
          <w:rFonts w:hint="eastAsia" w:ascii="黑体" w:hAnsi="黑体" w:eastAsia="黑体" w:cs="黑体"/>
          <w:spacing w:val="-2"/>
          <w:sz w:val="32"/>
          <w:szCs w:val="32"/>
        </w:rPr>
        <w:t>二、一般公共预算支出情况</w:t>
      </w:r>
    </w:p>
    <w:p>
      <w:pPr>
        <w:pStyle w:val="14"/>
        <w:keepNext w:val="0"/>
        <w:keepLines w:val="0"/>
        <w:pageBreakBefore w:val="0"/>
        <w:widowControl/>
        <w:numPr>
          <w:ilvl w:val="0"/>
          <w:numId w:val="0"/>
        </w:numPr>
        <w:kinsoku/>
        <w:wordWrap/>
        <w:overflowPunct/>
        <w:topLinePunct w:val="0"/>
        <w:autoSpaceDE/>
        <w:autoSpaceDN/>
        <w:bidi w:val="0"/>
        <w:adjustRightInd/>
        <w:snapToGrid/>
        <w:spacing w:line="610" w:lineRule="exact"/>
        <w:ind w:leftChars="200"/>
        <w:jc w:val="both"/>
        <w:textAlignment w:val="auto"/>
        <w:rPr>
          <w:rFonts w:hint="default" w:ascii="Times New Roman" w:hAnsi="Times New Roman" w:eastAsia="黑体" w:cs="Times New Roman"/>
          <w:kern w:val="2"/>
          <w:sz w:val="32"/>
          <w:szCs w:val="32"/>
          <w:lang w:val="en-US" w:eastAsia="zh-CN" w:bidi="ar-SA"/>
        </w:rPr>
      </w:pPr>
      <w:r>
        <w:rPr>
          <w:rFonts w:hint="eastAsia" w:ascii="Times New Roman" w:hAnsi="Times New Roman" w:eastAsia="黑体" w:cs="Times New Roman"/>
          <w:kern w:val="2"/>
          <w:sz w:val="32"/>
          <w:szCs w:val="32"/>
          <w:lang w:val="en-US" w:eastAsia="zh-CN" w:bidi="ar-SA"/>
        </w:rPr>
        <w:t>（一）</w:t>
      </w:r>
      <w:r>
        <w:rPr>
          <w:rFonts w:hint="default" w:ascii="Times New Roman" w:hAnsi="Times New Roman" w:eastAsia="黑体" w:cs="Times New Roman"/>
          <w:kern w:val="2"/>
          <w:sz w:val="32"/>
          <w:szCs w:val="32"/>
          <w:lang w:val="en-US" w:eastAsia="zh-CN" w:bidi="ar-SA"/>
        </w:rPr>
        <w:t>基本支出情况</w:t>
      </w:r>
    </w:p>
    <w:p>
      <w:pPr>
        <w:spacing w:line="560" w:lineRule="exact"/>
        <w:ind w:firstLine="640" w:firstLineChars="200"/>
        <w:rPr>
          <w:rFonts w:hint="eastAsia" w:ascii="仿宋_GB2312" w:hAnsi="仿宋_GB2312" w:eastAsia="仿宋_GB2312" w:cs="仿宋_GB2312"/>
          <w:b/>
          <w:bCs/>
          <w:sz w:val="32"/>
          <w:szCs w:val="28"/>
          <w:lang w:val="en-US" w:eastAsia="zh-CN"/>
        </w:rPr>
      </w:pPr>
      <w:r>
        <w:rPr>
          <w:rFonts w:hint="eastAsia" w:ascii="仿宋_GB2312" w:hAnsi="仿宋_GB2312" w:eastAsia="仿宋_GB2312" w:cs="仿宋_GB2312"/>
          <w:sz w:val="32"/>
          <w:szCs w:val="28"/>
          <w:lang w:val="en-US" w:eastAsia="zh-CN"/>
        </w:rPr>
        <w:t>2023年华容县章华镇卫生院整体基本支出3178.72万元，主要是用于人员工资、社会保障缴费、临时工工资以及为保障医疗卫生机构正常运转、完成日常工作任务而发生的商品和服务支出。其中：工资福利支出1614.21万元、商品和服务支出787.88万元，专用设备购置776.63万元。</w:t>
      </w:r>
    </w:p>
    <w:p>
      <w:pPr>
        <w:pStyle w:val="14"/>
        <w:keepNext w:val="0"/>
        <w:keepLines w:val="0"/>
        <w:pageBreakBefore w:val="0"/>
        <w:widowControl/>
        <w:numPr>
          <w:ilvl w:val="0"/>
          <w:numId w:val="0"/>
        </w:numPr>
        <w:kinsoku/>
        <w:wordWrap/>
        <w:overflowPunct/>
        <w:topLinePunct w:val="0"/>
        <w:autoSpaceDE/>
        <w:autoSpaceDN/>
        <w:bidi w:val="0"/>
        <w:adjustRightInd/>
        <w:snapToGrid/>
        <w:spacing w:line="610" w:lineRule="exact"/>
        <w:ind w:leftChars="200"/>
        <w:jc w:val="both"/>
        <w:textAlignment w:val="auto"/>
        <w:rPr>
          <w:rFonts w:hint="eastAsia" w:ascii="仿宋_GB2312" w:hAnsi="仿宋_GB2312" w:eastAsia="仿宋_GB2312" w:cs="仿宋_GB2312"/>
          <w:sz w:val="32"/>
          <w:szCs w:val="28"/>
          <w:lang w:val="en-US" w:eastAsia="zh-CN"/>
        </w:rPr>
      </w:pPr>
      <w:r>
        <w:rPr>
          <w:rFonts w:hint="eastAsia" w:ascii="Times New Roman" w:hAnsi="Times New Roman" w:eastAsia="黑体" w:cs="Times New Roman"/>
          <w:kern w:val="2"/>
          <w:sz w:val="32"/>
          <w:szCs w:val="32"/>
          <w:lang w:val="en-US" w:eastAsia="zh-CN" w:bidi="ar-SA"/>
        </w:rPr>
        <w:t>（二）</w:t>
      </w:r>
      <w:r>
        <w:rPr>
          <w:rFonts w:hint="default" w:ascii="Times New Roman" w:hAnsi="Times New Roman" w:eastAsia="黑体" w:cs="Times New Roman"/>
          <w:kern w:val="2"/>
          <w:sz w:val="32"/>
          <w:szCs w:val="32"/>
          <w:lang w:val="en-US" w:eastAsia="zh-CN" w:bidi="ar-SA"/>
        </w:rPr>
        <w:t>项目支出情况</w:t>
      </w:r>
    </w:p>
    <w:p>
      <w:pPr>
        <w:pStyle w:val="14"/>
        <w:keepNext w:val="0"/>
        <w:keepLines w:val="0"/>
        <w:pageBreakBefore w:val="0"/>
        <w:widowControl/>
        <w:numPr>
          <w:ilvl w:val="0"/>
          <w:numId w:val="0"/>
        </w:numPr>
        <w:kinsoku/>
        <w:wordWrap/>
        <w:overflowPunct/>
        <w:topLinePunct w:val="0"/>
        <w:autoSpaceDE/>
        <w:autoSpaceDN/>
        <w:bidi w:val="0"/>
        <w:adjustRightInd/>
        <w:snapToGrid/>
        <w:spacing w:line="610" w:lineRule="exact"/>
        <w:ind w:leftChars="200" w:firstLine="640" w:firstLineChars="200"/>
        <w:jc w:val="both"/>
        <w:textAlignment w:val="auto"/>
        <w:rPr>
          <w:rFonts w:hint="eastAsia" w:ascii="仿宋_GB2312" w:hAnsi="仿宋_GB2312" w:eastAsia="仿宋_GB2312" w:cs="仿宋_GB2312"/>
          <w:color w:val="auto"/>
          <w:sz w:val="32"/>
          <w:szCs w:val="28"/>
          <w:lang w:val="en-US" w:eastAsia="zh-CN"/>
        </w:rPr>
      </w:pPr>
      <w:r>
        <w:rPr>
          <w:rFonts w:hint="eastAsia" w:ascii="仿宋_GB2312" w:hAnsi="仿宋_GB2312" w:eastAsia="仿宋_GB2312" w:cs="仿宋_GB2312"/>
          <w:sz w:val="32"/>
          <w:szCs w:val="28"/>
          <w:lang w:val="en-US" w:eastAsia="zh-CN"/>
        </w:rPr>
        <w:t>我院项目资金按照年初预算的安排，按照月度与项目建设资金的建设进度等安排资金落实，2023年华容县章华镇卫生院项目支出314.75万元，主要用于公共卫生专用材料支出、突发公共卫生支出</w:t>
      </w:r>
      <w:r>
        <w:rPr>
          <w:rFonts w:hint="eastAsia" w:ascii="仿宋_GB2312" w:hAnsi="仿宋_GB2312" w:eastAsia="仿宋_GB2312" w:cs="仿宋_GB2312"/>
          <w:color w:val="auto"/>
          <w:sz w:val="32"/>
          <w:szCs w:val="28"/>
          <w:lang w:val="en-US" w:eastAsia="zh-CN"/>
        </w:rPr>
        <w:t>。</w:t>
      </w:r>
    </w:p>
    <w:p>
      <w:pPr>
        <w:numPr>
          <w:ilvl w:val="0"/>
          <w:numId w:val="0"/>
        </w:numPr>
        <w:spacing w:before="224" w:line="227" w:lineRule="auto"/>
        <w:ind w:leftChars="200"/>
        <w:rPr>
          <w:rFonts w:hint="eastAsia" w:ascii="黑体" w:hAnsi="黑体" w:eastAsia="黑体" w:cs="黑体"/>
          <w:spacing w:val="8"/>
          <w:sz w:val="32"/>
          <w:szCs w:val="32"/>
        </w:rPr>
      </w:pPr>
      <w:r>
        <w:rPr>
          <w:rFonts w:hint="eastAsia" w:ascii="黑体" w:hAnsi="黑体" w:eastAsia="黑体" w:cs="黑体"/>
          <w:spacing w:val="8"/>
          <w:sz w:val="32"/>
          <w:szCs w:val="32"/>
          <w:lang w:eastAsia="zh-CN"/>
        </w:rPr>
        <w:t>三、</w:t>
      </w:r>
      <w:r>
        <w:rPr>
          <w:rFonts w:hint="eastAsia" w:ascii="黑体" w:hAnsi="黑体" w:eastAsia="黑体" w:cs="黑体"/>
          <w:spacing w:val="8"/>
          <w:sz w:val="32"/>
          <w:szCs w:val="32"/>
        </w:rPr>
        <w:t>政府性基金预算支出情况</w:t>
      </w:r>
    </w:p>
    <w:p>
      <w:pPr>
        <w:pStyle w:val="6"/>
        <w:numPr>
          <w:ilvl w:val="0"/>
          <w:numId w:val="0"/>
        </w:numPr>
        <w:ind w:firstLine="320" w:firstLineChars="100"/>
        <w:rPr>
          <w:rFonts w:hint="eastAsia"/>
          <w:sz w:val="32"/>
          <w:szCs w:val="32"/>
          <w:lang w:val="en-US" w:eastAsia="zh-CN"/>
        </w:rPr>
      </w:pPr>
      <w:r>
        <w:rPr>
          <w:rFonts w:hint="eastAsia"/>
          <w:sz w:val="32"/>
          <w:szCs w:val="32"/>
          <w:lang w:val="en-US" w:eastAsia="zh-CN"/>
        </w:rPr>
        <w:t>2023年华容县章华镇卫生院没有政府性基金预算财政拨款项目收入和支出。</w:t>
      </w:r>
    </w:p>
    <w:p>
      <w:pPr>
        <w:pStyle w:val="6"/>
        <w:numPr>
          <w:ilvl w:val="0"/>
          <w:numId w:val="0"/>
        </w:numPr>
        <w:ind w:firstLine="334" w:firstLineChars="100"/>
        <w:rPr>
          <w:rFonts w:hint="eastAsia" w:ascii="黑体" w:hAnsi="黑体" w:eastAsia="黑体" w:cs="黑体"/>
          <w:spacing w:val="7"/>
          <w:position w:val="21"/>
          <w:sz w:val="32"/>
          <w:szCs w:val="32"/>
        </w:rPr>
      </w:pPr>
      <w:r>
        <w:rPr>
          <w:rFonts w:hint="eastAsia" w:ascii="黑体" w:hAnsi="黑体" w:eastAsia="黑体" w:cs="黑体"/>
          <w:spacing w:val="7"/>
          <w:position w:val="21"/>
          <w:sz w:val="32"/>
          <w:szCs w:val="32"/>
          <w:lang w:eastAsia="zh-CN"/>
        </w:rPr>
        <w:t>四、</w:t>
      </w:r>
      <w:r>
        <w:rPr>
          <w:rFonts w:hint="eastAsia" w:ascii="黑体" w:hAnsi="黑体" w:eastAsia="黑体" w:cs="黑体"/>
          <w:spacing w:val="7"/>
          <w:position w:val="21"/>
          <w:sz w:val="32"/>
          <w:szCs w:val="32"/>
        </w:rPr>
        <w:t>国有资本经营预算支出情况</w:t>
      </w:r>
    </w:p>
    <w:p>
      <w:pPr>
        <w:pStyle w:val="6"/>
        <w:numPr>
          <w:ilvl w:val="0"/>
          <w:numId w:val="0"/>
        </w:numPr>
        <w:ind w:firstLine="320" w:firstLineChars="100"/>
        <w:rPr>
          <w:rFonts w:hint="eastAsia"/>
          <w:sz w:val="32"/>
          <w:szCs w:val="32"/>
          <w:lang w:val="en-US" w:eastAsia="zh-CN"/>
        </w:rPr>
      </w:pPr>
      <w:r>
        <w:rPr>
          <w:rFonts w:hint="eastAsia"/>
          <w:sz w:val="32"/>
          <w:szCs w:val="32"/>
          <w:lang w:val="en-US" w:eastAsia="zh-CN"/>
        </w:rPr>
        <w:t>2023年华容县章华镇卫生院没有国有资本经营预算财政拨款项目收入和支出。</w:t>
      </w:r>
    </w:p>
    <w:p>
      <w:pPr>
        <w:pStyle w:val="14"/>
        <w:keepNext w:val="0"/>
        <w:keepLines w:val="0"/>
        <w:pageBreakBefore w:val="0"/>
        <w:widowControl/>
        <w:numPr>
          <w:ilvl w:val="0"/>
          <w:numId w:val="0"/>
        </w:numPr>
        <w:kinsoku/>
        <w:wordWrap/>
        <w:overflowPunct/>
        <w:topLinePunct w:val="0"/>
        <w:autoSpaceDE/>
        <w:autoSpaceDN/>
        <w:bidi w:val="0"/>
        <w:adjustRightInd/>
        <w:snapToGrid/>
        <w:spacing w:line="610" w:lineRule="exact"/>
        <w:ind w:firstLine="336" w:firstLineChars="100"/>
        <w:jc w:val="both"/>
        <w:textAlignment w:val="auto"/>
        <w:rPr>
          <w:rFonts w:hint="eastAsia" w:ascii="黑体" w:hAnsi="黑体" w:eastAsia="黑体" w:cs="黑体"/>
          <w:spacing w:val="8"/>
          <w:sz w:val="32"/>
          <w:szCs w:val="32"/>
        </w:rPr>
      </w:pPr>
      <w:r>
        <w:rPr>
          <w:rFonts w:hint="eastAsia" w:ascii="黑体" w:hAnsi="黑体" w:eastAsia="黑体" w:cs="黑体"/>
          <w:spacing w:val="8"/>
          <w:sz w:val="32"/>
          <w:szCs w:val="32"/>
          <w:lang w:eastAsia="zh-CN"/>
        </w:rPr>
        <w:t>五、</w:t>
      </w:r>
      <w:r>
        <w:rPr>
          <w:rFonts w:hint="eastAsia" w:ascii="黑体" w:hAnsi="黑体" w:eastAsia="黑体" w:cs="黑体"/>
          <w:spacing w:val="8"/>
          <w:sz w:val="32"/>
          <w:szCs w:val="32"/>
        </w:rPr>
        <w:t>社会保险基金预算支出情况</w:t>
      </w:r>
    </w:p>
    <w:p>
      <w:pPr>
        <w:pStyle w:val="6"/>
        <w:numPr>
          <w:ilvl w:val="0"/>
          <w:numId w:val="0"/>
        </w:numPr>
        <w:ind w:firstLine="320" w:firstLineChars="100"/>
        <w:rPr>
          <w:rFonts w:hint="eastAsia"/>
          <w:sz w:val="32"/>
          <w:szCs w:val="32"/>
          <w:lang w:val="en-US" w:eastAsia="zh-CN"/>
        </w:rPr>
      </w:pPr>
      <w:r>
        <w:rPr>
          <w:rFonts w:hint="eastAsia"/>
          <w:sz w:val="32"/>
          <w:szCs w:val="32"/>
          <w:lang w:val="en-US" w:eastAsia="zh-CN"/>
        </w:rPr>
        <w:t>2023年华容县章华镇卫生院没有社会保险基金预算财政拨款项目收入和支出。</w:t>
      </w:r>
    </w:p>
    <w:p>
      <w:pPr>
        <w:keepNext w:val="0"/>
        <w:keepLines w:val="0"/>
        <w:pageBreakBefore w:val="0"/>
        <w:widowControl/>
        <w:numPr>
          <w:ilvl w:val="0"/>
          <w:numId w:val="0"/>
        </w:numPr>
        <w:kinsoku/>
        <w:wordWrap/>
        <w:overflowPunct/>
        <w:topLinePunct w:val="0"/>
        <w:autoSpaceDE/>
        <w:autoSpaceDN/>
        <w:bidi w:val="0"/>
        <w:adjustRightInd/>
        <w:snapToGrid/>
        <w:spacing w:line="610" w:lineRule="exact"/>
        <w:ind w:firstLine="320" w:firstLineChars="100"/>
        <w:jc w:val="both"/>
        <w:textAlignment w:val="auto"/>
        <w:rPr>
          <w:rFonts w:hint="default" w:ascii="Times New Roman" w:hAnsi="Times New Roman" w:eastAsia="黑体" w:cs="Times New Roman"/>
          <w:sz w:val="32"/>
          <w:szCs w:val="32"/>
        </w:rPr>
      </w:pPr>
      <w:r>
        <w:rPr>
          <w:rFonts w:hint="eastAsia" w:eastAsia="黑体" w:cs="Times New Roman"/>
          <w:sz w:val="32"/>
          <w:szCs w:val="32"/>
          <w:lang w:eastAsia="zh-CN"/>
        </w:rPr>
        <w:t>六、</w:t>
      </w:r>
      <w:r>
        <w:rPr>
          <w:rFonts w:hint="default" w:ascii="Times New Roman" w:hAnsi="Times New Roman" w:eastAsia="黑体" w:cs="Times New Roman"/>
          <w:sz w:val="32"/>
          <w:szCs w:val="32"/>
        </w:rPr>
        <w:t>部门整体支出绩效情况</w:t>
      </w:r>
    </w:p>
    <w:p>
      <w:pPr>
        <w:numPr>
          <w:ilvl w:val="0"/>
          <w:numId w:val="2"/>
        </w:numPr>
        <w:adjustRightInd w:val="0"/>
        <w:snapToGrid w:val="0"/>
        <w:spacing w:line="600" w:lineRule="atLeast"/>
        <w:ind w:firstLine="643" w:firstLineChars="200"/>
        <w:rPr>
          <w:rFonts w:hint="eastAsia" w:ascii="仿宋_GB2312" w:hAnsi="仿宋_GB2312" w:eastAsia="仿宋_GB2312" w:cs="仿宋_GB2312"/>
          <w:b/>
          <w:bCs/>
          <w:sz w:val="32"/>
          <w:szCs w:val="28"/>
        </w:rPr>
      </w:pPr>
      <w:r>
        <w:rPr>
          <w:rFonts w:hint="eastAsia" w:ascii="仿宋_GB2312" w:hAnsi="仿宋_GB2312" w:eastAsia="仿宋_GB2312" w:cs="仿宋_GB2312"/>
          <w:b/>
          <w:bCs/>
          <w:sz w:val="32"/>
          <w:szCs w:val="28"/>
        </w:rPr>
        <w:t>部门整体收支情况：</w:t>
      </w:r>
    </w:p>
    <w:p>
      <w:pPr>
        <w:adjustRightInd w:val="0"/>
        <w:snapToGrid w:val="0"/>
        <w:spacing w:line="600" w:lineRule="atLeast"/>
        <w:ind w:firstLine="640" w:firstLineChars="200"/>
        <w:rPr>
          <w:rFonts w:hint="eastAsia" w:ascii="仿宋_GB2312" w:hAnsi="宋体" w:eastAsia="仿宋_GB2312" w:cs="宋体"/>
          <w:sz w:val="32"/>
          <w:szCs w:val="28"/>
          <w:lang w:val="en-US" w:eastAsia="zh-CN"/>
        </w:rPr>
      </w:pPr>
      <w:r>
        <w:rPr>
          <w:rFonts w:hint="eastAsia" w:ascii="仿宋_GB2312" w:hAnsi="仿宋_GB2312" w:eastAsia="仿宋_GB2312" w:cs="仿宋_GB2312"/>
          <w:sz w:val="32"/>
          <w:szCs w:val="28"/>
        </w:rPr>
        <w:t>（1）收入情况：全年</w:t>
      </w:r>
      <w:r>
        <w:rPr>
          <w:rFonts w:hint="eastAsia" w:ascii="仿宋_GB2312" w:hAnsi="仿宋_GB2312" w:eastAsia="仿宋_GB2312" w:cs="仿宋_GB2312"/>
          <w:sz w:val="32"/>
          <w:szCs w:val="28"/>
          <w:lang w:eastAsia="zh-CN"/>
        </w:rPr>
        <w:t>收入合计</w:t>
      </w:r>
      <w:r>
        <w:rPr>
          <w:rFonts w:hint="eastAsia" w:ascii="新宋体" w:hAnsi="新宋体" w:eastAsia="新宋体" w:cs="新宋体"/>
          <w:i w:val="0"/>
          <w:iCs w:val="0"/>
          <w:sz w:val="32"/>
          <w:szCs w:val="32"/>
          <w:lang w:val="en-US" w:eastAsia="zh-CN"/>
        </w:rPr>
        <w:t>3339.56</w:t>
      </w:r>
      <w:r>
        <w:rPr>
          <w:rFonts w:hint="eastAsia" w:ascii="仿宋_GB2312" w:hAnsi="仿宋_GB2312" w:eastAsia="仿宋_GB2312" w:cs="仿宋_GB2312"/>
          <w:color w:val="auto"/>
          <w:sz w:val="32"/>
          <w:szCs w:val="28"/>
          <w:lang w:val="en-US" w:eastAsia="zh-CN"/>
        </w:rPr>
        <w:t>万</w:t>
      </w:r>
      <w:r>
        <w:rPr>
          <w:rFonts w:hint="eastAsia" w:ascii="仿宋_GB2312" w:hAnsi="仿宋_GB2312" w:eastAsia="仿宋_GB2312" w:cs="仿宋_GB2312"/>
          <w:sz w:val="32"/>
          <w:szCs w:val="28"/>
          <w:lang w:val="en-US" w:eastAsia="zh-CN"/>
        </w:rPr>
        <w:t>元，其中：一般公共预算</w:t>
      </w:r>
      <w:r>
        <w:rPr>
          <w:rFonts w:hint="eastAsia" w:ascii="仿宋_GB2312" w:hAnsi="仿宋_GB2312" w:eastAsia="仿宋_GB2312" w:cs="仿宋_GB2312"/>
          <w:sz w:val="32"/>
          <w:szCs w:val="28"/>
        </w:rPr>
        <w:t>财政拨款收入</w:t>
      </w:r>
      <w:r>
        <w:rPr>
          <w:rFonts w:hint="eastAsia" w:ascii="新宋体" w:hAnsi="新宋体" w:eastAsia="新宋体" w:cs="新宋体"/>
          <w:i w:val="0"/>
          <w:iCs w:val="0"/>
          <w:color w:val="000000"/>
          <w:sz w:val="32"/>
          <w:szCs w:val="32"/>
          <w:lang w:val="en-US" w:eastAsia="zh-CN"/>
        </w:rPr>
        <w:t>1692.12</w:t>
      </w:r>
      <w:r>
        <w:rPr>
          <w:rFonts w:hint="eastAsia" w:ascii="仿宋_GB2312" w:hAnsi="仿宋_GB2312" w:eastAsia="仿宋_GB2312" w:cs="仿宋_GB2312"/>
          <w:sz w:val="32"/>
          <w:szCs w:val="28"/>
        </w:rPr>
        <w:t>万元</w:t>
      </w:r>
      <w:r>
        <w:rPr>
          <w:rFonts w:hint="eastAsia" w:ascii="仿宋_GB2312" w:hAnsi="仿宋_GB2312" w:eastAsia="仿宋_GB2312" w:cs="仿宋_GB2312"/>
          <w:sz w:val="32"/>
          <w:szCs w:val="28"/>
          <w:lang w:eastAsia="zh-CN"/>
        </w:rPr>
        <w:t>，</w:t>
      </w:r>
      <w:r>
        <w:rPr>
          <w:rFonts w:hint="eastAsia" w:ascii="仿宋_GB2312" w:hAnsi="仿宋_GB2312" w:eastAsia="仿宋_GB2312" w:cs="仿宋_GB2312"/>
          <w:sz w:val="32"/>
          <w:szCs w:val="28"/>
          <w:lang w:val="en-US" w:eastAsia="zh-CN"/>
        </w:rPr>
        <w:t>事业收入及上级拨款收入</w:t>
      </w:r>
      <w:r>
        <w:rPr>
          <w:rFonts w:hint="eastAsia" w:ascii="新宋体" w:hAnsi="新宋体" w:eastAsia="新宋体" w:cs="新宋体"/>
          <w:i w:val="0"/>
          <w:iCs w:val="0"/>
          <w:color w:val="000000"/>
          <w:sz w:val="32"/>
          <w:szCs w:val="32"/>
          <w:lang w:val="en-US" w:eastAsia="zh-CN"/>
        </w:rPr>
        <w:t>1647.44</w:t>
      </w:r>
      <w:r>
        <w:rPr>
          <w:rFonts w:hint="eastAsia" w:ascii="仿宋_GB2312" w:hAnsi="仿宋_GB2312" w:eastAsia="仿宋_GB2312" w:cs="仿宋_GB2312"/>
          <w:sz w:val="32"/>
          <w:szCs w:val="28"/>
          <w:lang w:val="en-US" w:eastAsia="zh-CN"/>
        </w:rPr>
        <w:t>万元。</w:t>
      </w:r>
      <w:r>
        <w:rPr>
          <w:rFonts w:hint="eastAsia" w:ascii="仿宋_GB2312" w:hAnsi="宋体" w:eastAsia="仿宋_GB2312" w:cs="宋体"/>
          <w:sz w:val="32"/>
          <w:szCs w:val="28"/>
        </w:rPr>
        <w:t>（2）支出情况:全年</w:t>
      </w:r>
      <w:r>
        <w:rPr>
          <w:rFonts w:hint="eastAsia" w:ascii="仿宋_GB2312" w:hAnsi="宋体" w:eastAsia="仿宋_GB2312" w:cs="宋体"/>
          <w:sz w:val="32"/>
          <w:szCs w:val="28"/>
          <w:lang w:eastAsia="zh-CN"/>
        </w:rPr>
        <w:t>支出合计</w:t>
      </w:r>
      <w:r>
        <w:rPr>
          <w:rFonts w:hint="eastAsia" w:ascii="新宋体" w:hAnsi="新宋体" w:eastAsia="新宋体" w:cs="新宋体"/>
          <w:i w:val="0"/>
          <w:iCs w:val="0"/>
          <w:sz w:val="32"/>
          <w:szCs w:val="32"/>
          <w:lang w:val="en-US" w:eastAsia="zh-CN"/>
        </w:rPr>
        <w:t>3339.56</w:t>
      </w:r>
      <w:r>
        <w:rPr>
          <w:rFonts w:hint="eastAsia" w:ascii="仿宋_GB2312" w:hAnsi="宋体" w:eastAsia="仿宋_GB2312" w:cs="宋体"/>
          <w:sz w:val="32"/>
          <w:szCs w:val="28"/>
          <w:lang w:val="en-US" w:eastAsia="zh-CN"/>
        </w:rPr>
        <w:t>万元，其中：</w:t>
      </w:r>
      <w:r>
        <w:rPr>
          <w:rFonts w:hint="eastAsia" w:ascii="仿宋_GB2312" w:hAnsi="宋体" w:eastAsia="仿宋_GB2312" w:cs="宋体"/>
          <w:sz w:val="32"/>
          <w:szCs w:val="28"/>
        </w:rPr>
        <w:t>基本支出</w:t>
      </w:r>
      <w:r>
        <w:rPr>
          <w:rFonts w:hint="eastAsia" w:ascii="新宋体" w:hAnsi="新宋体" w:eastAsia="新宋体" w:cs="新宋体"/>
          <w:i w:val="0"/>
          <w:iCs w:val="0"/>
          <w:color w:val="000000"/>
          <w:sz w:val="32"/>
          <w:szCs w:val="32"/>
          <w:lang w:val="en-US" w:eastAsia="zh-CN"/>
        </w:rPr>
        <w:t>3178.72</w:t>
      </w:r>
      <w:r>
        <w:rPr>
          <w:rFonts w:hint="eastAsia" w:ascii="仿宋_GB2312" w:hAnsi="宋体" w:eastAsia="仿宋_GB2312" w:cs="宋体"/>
          <w:sz w:val="32"/>
          <w:szCs w:val="28"/>
        </w:rPr>
        <w:t>万元（</w:t>
      </w:r>
      <w:r>
        <w:rPr>
          <w:rFonts w:hint="eastAsia" w:ascii="仿宋_GB2312" w:hAnsi="宋体" w:eastAsia="仿宋_GB2312" w:cs="宋体"/>
          <w:sz w:val="32"/>
          <w:szCs w:val="28"/>
          <w:lang w:eastAsia="zh-CN"/>
        </w:rPr>
        <w:t>工</w:t>
      </w:r>
      <w:r>
        <w:rPr>
          <w:rFonts w:hint="eastAsia" w:ascii="仿宋_GB2312" w:hAnsi="仿宋_GB2312" w:eastAsia="仿宋_GB2312" w:cs="仿宋_GB2312"/>
          <w:sz w:val="32"/>
          <w:szCs w:val="28"/>
          <w:lang w:eastAsia="zh-CN"/>
        </w:rPr>
        <w:t>资福利支出</w:t>
      </w:r>
      <w:r>
        <w:rPr>
          <w:rFonts w:hint="eastAsia" w:ascii="仿宋_GB2312" w:hAnsi="仿宋_GB2312" w:eastAsia="仿宋_GB2312" w:cs="仿宋_GB2312"/>
          <w:sz w:val="32"/>
          <w:szCs w:val="28"/>
          <w:lang w:val="en-US" w:eastAsia="zh-CN"/>
        </w:rPr>
        <w:t>1614.21</w:t>
      </w:r>
      <w:r>
        <w:rPr>
          <w:rFonts w:hint="eastAsia" w:ascii="仿宋_GB2312" w:hAnsi="仿宋_GB2312" w:eastAsia="仿宋_GB2312" w:cs="仿宋_GB2312"/>
          <w:sz w:val="32"/>
          <w:szCs w:val="28"/>
        </w:rPr>
        <w:t>万元</w:t>
      </w:r>
      <w:r>
        <w:rPr>
          <w:rFonts w:hint="eastAsia" w:ascii="仿宋_GB2312" w:hAnsi="仿宋_GB2312" w:eastAsia="仿宋_GB2312" w:cs="仿宋_GB2312"/>
          <w:sz w:val="32"/>
          <w:szCs w:val="28"/>
          <w:lang w:eastAsia="zh-CN"/>
        </w:rPr>
        <w:t>；商品和服务支出</w:t>
      </w:r>
      <w:r>
        <w:rPr>
          <w:rFonts w:hint="eastAsia" w:ascii="仿宋_GB2312" w:hAnsi="仿宋_GB2312" w:eastAsia="仿宋_GB2312" w:cs="仿宋_GB2312"/>
          <w:sz w:val="32"/>
          <w:szCs w:val="28"/>
          <w:lang w:val="en-US" w:eastAsia="zh-CN"/>
        </w:rPr>
        <w:t>787.88万元，专用设备购置776.63万元</w:t>
      </w:r>
      <w:r>
        <w:rPr>
          <w:rFonts w:hint="eastAsia" w:ascii="仿宋_GB2312" w:hAnsi="宋体" w:eastAsia="仿宋_GB2312" w:cs="宋体"/>
          <w:sz w:val="32"/>
          <w:szCs w:val="28"/>
        </w:rPr>
        <w:t>）</w:t>
      </w:r>
      <w:r>
        <w:rPr>
          <w:rFonts w:hint="eastAsia" w:ascii="仿宋_GB2312" w:hAnsi="宋体" w:eastAsia="仿宋_GB2312" w:cs="宋体"/>
          <w:sz w:val="32"/>
          <w:szCs w:val="28"/>
          <w:lang w:val="en-US" w:eastAsia="zh-CN"/>
        </w:rPr>
        <w:t>。</w:t>
      </w:r>
    </w:p>
    <w:p>
      <w:pPr>
        <w:pStyle w:val="14"/>
        <w:keepNext w:val="0"/>
        <w:keepLines w:val="0"/>
        <w:pageBreakBefore w:val="0"/>
        <w:widowControl/>
        <w:numPr>
          <w:ilvl w:val="0"/>
          <w:numId w:val="0"/>
        </w:numPr>
        <w:kinsoku/>
        <w:wordWrap/>
        <w:overflowPunct/>
        <w:topLinePunct w:val="0"/>
        <w:autoSpaceDE/>
        <w:autoSpaceDN/>
        <w:bidi w:val="0"/>
        <w:adjustRightInd/>
        <w:snapToGrid/>
        <w:spacing w:line="610" w:lineRule="exact"/>
        <w:ind w:leftChars="200" w:firstLine="640" w:firstLineChars="200"/>
        <w:jc w:val="both"/>
        <w:textAlignment w:val="auto"/>
        <w:rPr>
          <w:rFonts w:hint="eastAsia" w:ascii="仿宋_GB2312" w:hAnsi="宋体" w:eastAsia="仿宋_GB2312" w:cs="宋体"/>
          <w:sz w:val="32"/>
          <w:szCs w:val="28"/>
        </w:rPr>
      </w:pPr>
      <w:r>
        <w:rPr>
          <w:rFonts w:hint="eastAsia" w:ascii="仿宋_GB2312" w:hAnsi="宋体" w:eastAsia="仿宋_GB2312" w:cs="宋体"/>
          <w:sz w:val="32"/>
          <w:szCs w:val="28"/>
        </w:rPr>
        <w:t>项目支出</w:t>
      </w:r>
      <w:r>
        <w:rPr>
          <w:rFonts w:hint="eastAsia" w:ascii="仿宋_GB2312" w:hAnsi="仿宋_GB2312" w:eastAsia="仿宋_GB2312" w:cs="仿宋_GB2312"/>
          <w:sz w:val="32"/>
          <w:szCs w:val="28"/>
          <w:lang w:val="en-US" w:eastAsia="zh-CN"/>
        </w:rPr>
        <w:t>160.84万元，主要是</w:t>
      </w:r>
      <w:r>
        <w:rPr>
          <w:rFonts w:hint="eastAsia" w:ascii="仿宋_GB2312" w:hAnsi="仿宋_GB2312" w:eastAsia="仿宋_GB2312" w:cs="仿宋_GB2312"/>
          <w:sz w:val="32"/>
          <w:szCs w:val="28"/>
          <w:lang w:eastAsia="zh-CN"/>
        </w:rPr>
        <w:t>商品和服务支出</w:t>
      </w:r>
      <w:r>
        <w:rPr>
          <w:rFonts w:hint="eastAsia" w:ascii="仿宋_GB2312" w:hAnsi="仿宋_GB2312" w:eastAsia="仿宋_GB2312" w:cs="仿宋_GB2312"/>
          <w:sz w:val="32"/>
          <w:szCs w:val="28"/>
          <w:lang w:val="en-US" w:eastAsia="zh-CN"/>
        </w:rPr>
        <w:t>130.84</w:t>
      </w:r>
      <w:r>
        <w:rPr>
          <w:rFonts w:hint="eastAsia" w:ascii="仿宋_GB2312" w:hAnsi="仿宋_GB2312" w:eastAsia="仿宋_GB2312" w:cs="仿宋_GB2312"/>
          <w:sz w:val="32"/>
          <w:szCs w:val="28"/>
        </w:rPr>
        <w:t>万元</w:t>
      </w:r>
      <w:r>
        <w:rPr>
          <w:rFonts w:hint="eastAsia" w:ascii="仿宋_GB2312" w:hAnsi="仿宋_GB2312" w:eastAsia="仿宋_GB2312" w:cs="仿宋_GB2312"/>
          <w:sz w:val="32"/>
          <w:szCs w:val="28"/>
          <w:lang w:eastAsia="zh-CN"/>
        </w:rPr>
        <w:t>和基础建设项目</w:t>
      </w:r>
      <w:r>
        <w:rPr>
          <w:rFonts w:hint="eastAsia" w:ascii="仿宋_GB2312" w:hAnsi="仿宋_GB2312" w:eastAsia="仿宋_GB2312" w:cs="仿宋_GB2312"/>
          <w:sz w:val="32"/>
          <w:szCs w:val="28"/>
          <w:lang w:val="en-US" w:eastAsia="zh-CN"/>
        </w:rPr>
        <w:t>30万元</w:t>
      </w:r>
      <w:r>
        <w:rPr>
          <w:rFonts w:hint="eastAsia" w:ascii="仿宋_GB2312" w:hAnsi="宋体" w:eastAsia="仿宋_GB2312" w:cs="宋体"/>
          <w:sz w:val="32"/>
          <w:szCs w:val="28"/>
        </w:rPr>
        <w:t>。</w:t>
      </w:r>
    </w:p>
    <w:p>
      <w:pPr>
        <w:adjustRightInd w:val="0"/>
        <w:snapToGrid w:val="0"/>
        <w:spacing w:line="600" w:lineRule="exact"/>
        <w:ind w:firstLine="421" w:firstLineChars="131"/>
        <w:jc w:val="left"/>
        <w:rPr>
          <w:rFonts w:hint="eastAsia" w:ascii="仿宋_GB2312" w:hAnsi="宋体" w:eastAsia="仿宋_GB2312" w:cs="宋体"/>
          <w:color w:val="000000"/>
          <w:sz w:val="32"/>
          <w:szCs w:val="28"/>
        </w:rPr>
      </w:pPr>
      <w:r>
        <w:rPr>
          <w:rFonts w:hint="eastAsia" w:ascii="仿宋_GB2312" w:hAnsi="宋体" w:eastAsia="仿宋_GB2312" w:cs="宋体"/>
          <w:b/>
          <w:bCs/>
          <w:sz w:val="32"/>
          <w:szCs w:val="28"/>
        </w:rPr>
        <w:t>2</w:t>
      </w:r>
      <w:r>
        <w:rPr>
          <w:rFonts w:hint="eastAsia" w:ascii="仿宋_GB2312" w:hAnsi="宋体" w:eastAsia="仿宋_GB2312" w:cs="宋体"/>
          <w:sz w:val="32"/>
          <w:szCs w:val="28"/>
        </w:rPr>
        <w:t>.</w:t>
      </w:r>
      <w:r>
        <w:rPr>
          <w:rFonts w:hint="eastAsia" w:ascii="仿宋_GB2312" w:hAnsi="宋体" w:eastAsia="仿宋_GB2312" w:cs="宋体"/>
          <w:b/>
          <w:bCs/>
          <w:sz w:val="32"/>
          <w:szCs w:val="28"/>
        </w:rPr>
        <w:t>三公经费支出情况：</w:t>
      </w:r>
      <w:r>
        <w:rPr>
          <w:rFonts w:hint="eastAsia" w:ascii="仿宋_GB2312" w:eastAsia="仿宋_GB2312" w:cs="宋体"/>
          <w:sz w:val="32"/>
          <w:szCs w:val="28"/>
          <w:lang w:eastAsia="zh-CN"/>
        </w:rPr>
        <w:t>20</w:t>
      </w:r>
      <w:r>
        <w:rPr>
          <w:rFonts w:hint="eastAsia" w:ascii="仿宋_GB2312" w:eastAsia="仿宋_GB2312" w:cs="宋体"/>
          <w:sz w:val="32"/>
          <w:szCs w:val="28"/>
          <w:lang w:val="en-US" w:eastAsia="zh-CN"/>
        </w:rPr>
        <w:t>23</w:t>
      </w:r>
      <w:r>
        <w:rPr>
          <w:rFonts w:hint="eastAsia" w:ascii="仿宋_GB2312" w:eastAsia="仿宋_GB2312" w:cs="宋体"/>
          <w:sz w:val="32"/>
          <w:szCs w:val="28"/>
        </w:rPr>
        <w:t>年部门预算安排“三公”经费”</w:t>
      </w:r>
      <w:r>
        <w:rPr>
          <w:rFonts w:hint="eastAsia" w:ascii="仿宋_GB2312" w:hAnsi="楷体" w:eastAsia="仿宋_GB2312"/>
          <w:sz w:val="24"/>
          <w:szCs w:val="24"/>
        </w:rPr>
        <w:t xml:space="preserve"> </w:t>
      </w:r>
      <w:r>
        <w:rPr>
          <w:rFonts w:hint="eastAsia" w:ascii="仿宋_GB2312" w:eastAsia="仿宋_GB2312" w:cs="宋体"/>
          <w:sz w:val="32"/>
          <w:szCs w:val="28"/>
          <w:lang w:val="en-US" w:eastAsia="zh-CN"/>
        </w:rPr>
        <w:t>0</w:t>
      </w:r>
      <w:r>
        <w:rPr>
          <w:rFonts w:hint="eastAsia" w:ascii="仿宋_GB2312" w:eastAsia="仿宋_GB2312" w:cs="宋体"/>
          <w:sz w:val="32"/>
          <w:szCs w:val="28"/>
        </w:rPr>
        <w:t>万元，实际支出</w:t>
      </w:r>
      <w:r>
        <w:rPr>
          <w:rFonts w:hint="eastAsia" w:ascii="仿宋_GB2312" w:eastAsia="仿宋_GB2312" w:cs="宋体"/>
          <w:sz w:val="32"/>
          <w:szCs w:val="28"/>
          <w:lang w:val="en-US" w:eastAsia="zh-CN"/>
        </w:rPr>
        <w:t>0</w:t>
      </w:r>
      <w:r>
        <w:rPr>
          <w:rFonts w:hint="eastAsia" w:ascii="仿宋_GB2312" w:eastAsia="仿宋_GB2312" w:cs="宋体"/>
          <w:sz w:val="32"/>
          <w:szCs w:val="28"/>
        </w:rPr>
        <w:t>万元。其中</w:t>
      </w:r>
      <w:r>
        <w:rPr>
          <w:rFonts w:hint="eastAsia" w:ascii="仿宋_GB2312" w:eastAsia="仿宋_GB2312" w:cs="宋体"/>
          <w:sz w:val="32"/>
          <w:szCs w:val="28"/>
          <w:lang w:eastAsia="zh-CN"/>
        </w:rPr>
        <w:t>公务用车运行维护</w:t>
      </w:r>
      <w:r>
        <w:rPr>
          <w:rFonts w:hint="eastAsia" w:ascii="仿宋_GB2312" w:eastAsia="仿宋_GB2312" w:cs="宋体"/>
          <w:sz w:val="32"/>
          <w:szCs w:val="28"/>
          <w:lang w:val="en-US" w:eastAsia="zh-CN"/>
        </w:rPr>
        <w:t>0万元，</w:t>
      </w:r>
      <w:r>
        <w:rPr>
          <w:rFonts w:hint="eastAsia" w:ascii="仿宋_GB2312" w:eastAsia="仿宋_GB2312" w:cs="宋体"/>
          <w:sz w:val="32"/>
          <w:szCs w:val="28"/>
        </w:rPr>
        <w:t>公务接待费</w:t>
      </w:r>
      <w:r>
        <w:rPr>
          <w:rFonts w:hint="eastAsia" w:ascii="仿宋_GB2312" w:eastAsia="仿宋_GB2312" w:cs="宋体"/>
          <w:sz w:val="32"/>
          <w:szCs w:val="28"/>
          <w:lang w:val="en-US" w:eastAsia="zh-CN"/>
        </w:rPr>
        <w:t>0</w:t>
      </w:r>
      <w:r>
        <w:rPr>
          <w:rFonts w:hint="eastAsia" w:ascii="仿宋_GB2312" w:eastAsia="仿宋_GB2312" w:cs="宋体"/>
          <w:sz w:val="32"/>
          <w:szCs w:val="28"/>
        </w:rPr>
        <w:t>万元。</w:t>
      </w:r>
    </w:p>
    <w:p>
      <w:pPr>
        <w:keepNext w:val="0"/>
        <w:keepLines w:val="0"/>
        <w:pageBreakBefore w:val="0"/>
        <w:widowControl w:val="0"/>
        <w:kinsoku/>
        <w:wordWrap/>
        <w:overflowPunct/>
        <w:topLinePunct w:val="0"/>
        <w:autoSpaceDE/>
        <w:autoSpaceDN/>
        <w:bidi w:val="0"/>
        <w:adjustRightInd w:val="0"/>
        <w:snapToGrid w:val="0"/>
        <w:spacing w:line="600" w:lineRule="atLeast"/>
        <w:jc w:val="both"/>
        <w:textAlignment w:val="auto"/>
        <w:rPr>
          <w:rFonts w:hint="eastAsia" w:ascii="仿宋_GB2312" w:hAnsi="宋体" w:eastAsia="仿宋_GB2312" w:cs="宋体"/>
          <w:b/>
          <w:bCs/>
          <w:sz w:val="32"/>
          <w:szCs w:val="28"/>
          <w:lang w:val="en-US" w:eastAsia="zh-CN"/>
        </w:rPr>
      </w:pPr>
      <w:r>
        <w:rPr>
          <w:rFonts w:hint="eastAsia" w:ascii="仿宋_GB2312" w:hAnsi="宋体" w:eastAsia="仿宋_GB2312" w:cs="宋体"/>
          <w:b/>
          <w:bCs/>
          <w:sz w:val="32"/>
          <w:szCs w:val="28"/>
          <w:lang w:val="en-US" w:eastAsia="zh-CN"/>
        </w:rPr>
        <w:t>3</w:t>
      </w:r>
      <w:r>
        <w:rPr>
          <w:rFonts w:hint="eastAsia" w:ascii="仿宋_GB2312" w:hAnsi="宋体" w:eastAsia="仿宋_GB2312" w:cs="宋体"/>
          <w:b/>
          <w:bCs/>
          <w:sz w:val="32"/>
          <w:szCs w:val="28"/>
        </w:rPr>
        <w:t>.</w:t>
      </w:r>
      <w:r>
        <w:rPr>
          <w:rFonts w:hint="eastAsia" w:ascii="仿宋_GB2312" w:hAnsi="宋体" w:eastAsia="仿宋_GB2312" w:cs="宋体"/>
          <w:b/>
          <w:bCs/>
          <w:sz w:val="32"/>
          <w:szCs w:val="28"/>
          <w:lang w:val="en-US" w:eastAsia="zh-CN"/>
        </w:rPr>
        <w:t>政府性基金预算</w:t>
      </w:r>
      <w:r>
        <w:rPr>
          <w:rFonts w:hint="eastAsia" w:ascii="仿宋_GB2312" w:hAnsi="宋体" w:eastAsia="仿宋_GB2312" w:cs="宋体"/>
          <w:b/>
          <w:bCs/>
          <w:sz w:val="32"/>
          <w:szCs w:val="28"/>
        </w:rPr>
        <w:t>财政拨款</w:t>
      </w:r>
      <w:r>
        <w:rPr>
          <w:rFonts w:hint="eastAsia" w:ascii="仿宋_GB2312" w:hAnsi="宋体" w:eastAsia="仿宋_GB2312" w:cs="宋体"/>
          <w:b/>
          <w:bCs/>
          <w:sz w:val="32"/>
          <w:szCs w:val="28"/>
          <w:lang w:eastAsia="zh-CN"/>
        </w:rPr>
        <w:t>项目支出</w:t>
      </w:r>
      <w:r>
        <w:rPr>
          <w:rFonts w:hint="eastAsia" w:ascii="仿宋_GB2312" w:hAnsi="宋体" w:eastAsia="仿宋_GB2312" w:cs="宋体"/>
          <w:b/>
          <w:bCs/>
          <w:sz w:val="32"/>
          <w:szCs w:val="28"/>
        </w:rPr>
        <w:t>情况：</w:t>
      </w:r>
      <w:r>
        <w:rPr>
          <w:rFonts w:hint="eastAsia" w:ascii="仿宋_GB2312" w:hAnsi="宋体" w:eastAsia="仿宋_GB2312" w:cs="宋体"/>
          <w:b/>
          <w:bCs/>
          <w:sz w:val="32"/>
          <w:szCs w:val="28"/>
          <w:lang w:eastAsia="zh-CN"/>
        </w:rPr>
        <w:t>2</w:t>
      </w:r>
      <w:r>
        <w:rPr>
          <w:rFonts w:hint="eastAsia" w:ascii="仿宋_GB2312" w:hAnsi="宋体" w:eastAsia="仿宋_GB2312" w:cs="宋体"/>
          <w:sz w:val="32"/>
          <w:szCs w:val="32"/>
          <w:lang w:eastAsia="zh-CN"/>
        </w:rPr>
        <w:t>0</w:t>
      </w:r>
      <w:r>
        <w:rPr>
          <w:rFonts w:hint="eastAsia" w:ascii="仿宋_GB2312" w:hAnsi="宋体" w:eastAsia="仿宋_GB2312" w:cs="宋体"/>
          <w:sz w:val="32"/>
          <w:szCs w:val="32"/>
          <w:lang w:val="en-US" w:eastAsia="zh-CN"/>
        </w:rPr>
        <w:t>23</w:t>
      </w:r>
      <w:r>
        <w:rPr>
          <w:rFonts w:hint="eastAsia" w:ascii="仿宋_GB2312" w:hAnsi="宋体" w:eastAsia="仿宋_GB2312" w:cs="宋体"/>
          <w:sz w:val="32"/>
          <w:szCs w:val="32"/>
        </w:rPr>
        <w:t>年</w:t>
      </w:r>
      <w:r>
        <w:rPr>
          <w:rFonts w:hint="eastAsia" w:ascii="仿宋_GB2312" w:hAnsi="宋体" w:eastAsia="仿宋_GB2312" w:cs="宋体"/>
          <w:sz w:val="32"/>
          <w:szCs w:val="32"/>
          <w:lang w:eastAsia="zh-CN"/>
        </w:rPr>
        <w:t>华容县章华镇卫生院没有</w:t>
      </w:r>
      <w:r>
        <w:rPr>
          <w:rFonts w:hint="eastAsia" w:ascii="仿宋_GB2312" w:hAnsi="仿宋_GB2312" w:eastAsia="仿宋_GB2312" w:cs="仿宋_GB2312"/>
          <w:sz w:val="32"/>
          <w:szCs w:val="28"/>
          <w:lang w:val="en-US" w:eastAsia="zh-CN"/>
        </w:rPr>
        <w:t>政府性基金预算</w:t>
      </w:r>
      <w:r>
        <w:rPr>
          <w:rFonts w:hint="eastAsia" w:ascii="仿宋_GB2312" w:hAnsi="仿宋_GB2312" w:eastAsia="仿宋_GB2312" w:cs="仿宋_GB2312"/>
          <w:sz w:val="32"/>
          <w:szCs w:val="28"/>
        </w:rPr>
        <w:t>财政拨款</w:t>
      </w:r>
      <w:r>
        <w:rPr>
          <w:rFonts w:hint="eastAsia" w:ascii="仿宋_GB2312" w:hAnsi="仿宋_GB2312" w:eastAsia="仿宋_GB2312" w:cs="仿宋_GB2312"/>
          <w:sz w:val="32"/>
          <w:szCs w:val="28"/>
          <w:lang w:eastAsia="zh-CN"/>
        </w:rPr>
        <w:t>项目收入和支出</w:t>
      </w:r>
      <w:r>
        <w:rPr>
          <w:rFonts w:hint="eastAsia" w:ascii="仿宋_GB2312" w:hAnsi="仿宋_GB2312" w:eastAsia="仿宋_GB2312" w:cs="仿宋_GB2312"/>
          <w:sz w:val="32"/>
          <w:szCs w:val="28"/>
          <w:lang w:val="en-US" w:eastAsia="zh-CN"/>
        </w:rPr>
        <w:t>。</w:t>
      </w:r>
      <w:r>
        <w:rPr>
          <w:rFonts w:hint="eastAsia" w:ascii="仿宋_GB2312" w:eastAsia="仿宋_GB2312"/>
          <w:b/>
          <w:bCs/>
          <w:sz w:val="32"/>
          <w:szCs w:val="32"/>
          <w:lang w:val="en-US" w:eastAsia="zh-CN"/>
        </w:rPr>
        <w:t>4</w:t>
      </w:r>
      <w:r>
        <w:rPr>
          <w:rFonts w:hint="eastAsia" w:ascii="仿宋_GB2312" w:hAnsi="宋体" w:eastAsia="仿宋_GB2312" w:cs="宋体"/>
          <w:b/>
          <w:bCs/>
          <w:sz w:val="32"/>
          <w:szCs w:val="28"/>
        </w:rPr>
        <w:t>.</w:t>
      </w:r>
      <w:r>
        <w:rPr>
          <w:rFonts w:hint="eastAsia" w:ascii="仿宋_GB2312" w:hAnsi="宋体" w:eastAsia="仿宋_GB2312" w:cs="宋体"/>
          <w:b/>
          <w:bCs/>
          <w:sz w:val="32"/>
          <w:szCs w:val="28"/>
          <w:lang w:eastAsia="zh-CN"/>
        </w:rPr>
        <w:t>部门整体</w:t>
      </w:r>
      <w:r>
        <w:rPr>
          <w:rFonts w:hint="eastAsia" w:ascii="仿宋_GB2312" w:hAnsi="宋体" w:eastAsia="仿宋_GB2312" w:cs="宋体"/>
          <w:b/>
          <w:bCs/>
          <w:sz w:val="32"/>
          <w:szCs w:val="28"/>
          <w:lang w:val="en-US" w:eastAsia="zh-CN"/>
        </w:rPr>
        <w:t>绩效目标完成情况：</w:t>
      </w:r>
    </w:p>
    <w:p>
      <w:pPr>
        <w:keepNext w:val="0"/>
        <w:keepLines w:val="0"/>
        <w:pageBreakBefore w:val="0"/>
        <w:widowControl w:val="0"/>
        <w:kinsoku/>
        <w:wordWrap/>
        <w:overflowPunct/>
        <w:topLinePunct w:val="0"/>
        <w:autoSpaceDE/>
        <w:autoSpaceDN/>
        <w:bidi w:val="0"/>
        <w:adjustRightInd w:val="0"/>
        <w:snapToGrid w:val="0"/>
        <w:spacing w:line="600" w:lineRule="atLeast"/>
        <w:ind w:firstLine="640" w:firstLineChars="200"/>
        <w:jc w:val="both"/>
        <w:textAlignment w:val="auto"/>
        <w:rPr>
          <w:rFonts w:hint="eastAsia" w:ascii="华文仿宋" w:hAnsi="华文仿宋" w:eastAsia="华文仿宋" w:cs="Times New Roman"/>
          <w:sz w:val="32"/>
          <w:szCs w:val="32"/>
        </w:rPr>
      </w:pPr>
      <w:r>
        <w:rPr>
          <w:rFonts w:hint="eastAsia" w:ascii="华文仿宋" w:hAnsi="华文仿宋" w:eastAsia="华文仿宋" w:cs="Times New Roman"/>
          <w:sz w:val="32"/>
          <w:szCs w:val="32"/>
          <w:lang w:val="en-US" w:eastAsia="zh-CN"/>
        </w:rPr>
        <w:t>2023年</w:t>
      </w:r>
      <w:r>
        <w:rPr>
          <w:rFonts w:hint="eastAsia" w:ascii="华文仿宋" w:hAnsi="华文仿宋" w:eastAsia="华文仿宋" w:cs="Times New Roman"/>
          <w:sz w:val="32"/>
          <w:szCs w:val="32"/>
        </w:rPr>
        <w:t>规范化居民电子</w:t>
      </w:r>
      <w:r>
        <w:rPr>
          <w:rFonts w:hint="eastAsia" w:ascii="华文仿宋" w:hAnsi="华文仿宋" w:eastAsia="华文仿宋" w:cs="Times New Roman"/>
          <w:sz w:val="32"/>
          <w:szCs w:val="32"/>
          <w:lang w:eastAsia="zh-CN"/>
        </w:rPr>
        <w:t>健康</w:t>
      </w:r>
      <w:r>
        <w:rPr>
          <w:rFonts w:hint="eastAsia" w:ascii="华文仿宋" w:hAnsi="华文仿宋" w:eastAsia="华文仿宋" w:cs="Times New Roman"/>
          <w:sz w:val="32"/>
          <w:szCs w:val="32"/>
        </w:rPr>
        <w:t>档案</w:t>
      </w:r>
      <w:r>
        <w:rPr>
          <w:rFonts w:hint="eastAsia" w:ascii="华文仿宋" w:hAnsi="华文仿宋" w:eastAsia="华文仿宋" w:cs="Times New Roman"/>
          <w:sz w:val="32"/>
          <w:szCs w:val="32"/>
          <w:lang w:val="en-US" w:eastAsia="zh-CN"/>
        </w:rPr>
        <w:t>已完成91449</w:t>
      </w:r>
      <w:r>
        <w:rPr>
          <w:rFonts w:hint="eastAsia" w:ascii="华文仿宋" w:hAnsi="华文仿宋" w:eastAsia="华文仿宋" w:cs="Times New Roman"/>
          <w:sz w:val="32"/>
          <w:szCs w:val="32"/>
        </w:rPr>
        <w:t>份，建档率达</w:t>
      </w:r>
      <w:r>
        <w:rPr>
          <w:rFonts w:hint="eastAsia" w:ascii="华文仿宋" w:hAnsi="华文仿宋" w:eastAsia="华文仿宋" w:cs="Times New Roman"/>
          <w:sz w:val="32"/>
          <w:szCs w:val="32"/>
          <w:lang w:val="en-US" w:eastAsia="zh-CN"/>
        </w:rPr>
        <w:t>100</w:t>
      </w:r>
      <w:r>
        <w:rPr>
          <w:rFonts w:hint="eastAsia" w:ascii="华文仿宋" w:hAnsi="华文仿宋" w:eastAsia="华文仿宋" w:cs="Times New Roman"/>
          <w:sz w:val="32"/>
          <w:szCs w:val="32"/>
        </w:rPr>
        <w:t>%；共完成接种</w:t>
      </w:r>
      <w:r>
        <w:rPr>
          <w:rFonts w:hint="eastAsia" w:ascii="华文仿宋" w:hAnsi="华文仿宋" w:eastAsia="华文仿宋" w:cs="Times New Roman"/>
          <w:sz w:val="32"/>
          <w:szCs w:val="32"/>
          <w:lang w:val="en-US" w:eastAsia="zh-CN"/>
        </w:rPr>
        <w:t>3040</w:t>
      </w:r>
      <w:r>
        <w:rPr>
          <w:rFonts w:hint="eastAsia" w:ascii="华文仿宋" w:hAnsi="华文仿宋" w:eastAsia="华文仿宋" w:cs="Times New Roman"/>
          <w:sz w:val="32"/>
          <w:szCs w:val="32"/>
        </w:rPr>
        <w:t>针次，</w:t>
      </w:r>
      <w:r>
        <w:rPr>
          <w:rFonts w:hint="eastAsia" w:ascii="楷体" w:hAnsi="楷体" w:eastAsia="楷体" w:cs="楷体"/>
          <w:sz w:val="28"/>
          <w:szCs w:val="28"/>
          <w:lang w:eastAsia="zh-CN"/>
        </w:rPr>
        <w:t>免疫规划疫苗接种</w:t>
      </w:r>
      <w:r>
        <w:rPr>
          <w:rFonts w:hint="eastAsia" w:ascii="楷体" w:hAnsi="楷体" w:eastAsia="楷体" w:cs="楷体"/>
          <w:sz w:val="28"/>
          <w:szCs w:val="28"/>
          <w:lang w:val="en-US" w:eastAsia="zh-CN"/>
        </w:rPr>
        <w:t>1211剂次，非</w:t>
      </w:r>
      <w:r>
        <w:rPr>
          <w:rFonts w:hint="eastAsia" w:ascii="楷体" w:hAnsi="楷体" w:eastAsia="楷体" w:cs="楷体"/>
          <w:sz w:val="28"/>
          <w:szCs w:val="28"/>
          <w:lang w:eastAsia="zh-CN"/>
        </w:rPr>
        <w:t>免疫规划疫苗接种</w:t>
      </w:r>
      <w:r>
        <w:rPr>
          <w:rFonts w:hint="eastAsia" w:ascii="楷体" w:hAnsi="楷体" w:eastAsia="楷体" w:cs="楷体"/>
          <w:sz w:val="28"/>
          <w:szCs w:val="28"/>
          <w:lang w:val="en-US" w:eastAsia="zh-CN"/>
        </w:rPr>
        <w:t>1829剂次，</w:t>
      </w:r>
      <w:r>
        <w:rPr>
          <w:rFonts w:hint="eastAsia" w:ascii="楷体" w:hAnsi="楷体" w:eastAsia="楷体" w:cs="楷体"/>
          <w:sz w:val="28"/>
          <w:szCs w:val="28"/>
        </w:rPr>
        <w:t>各类疫苗接种率达</w:t>
      </w:r>
      <w:r>
        <w:rPr>
          <w:rFonts w:hint="eastAsia" w:ascii="楷体" w:hAnsi="楷体" w:eastAsia="楷体" w:cs="楷体"/>
          <w:sz w:val="28"/>
          <w:szCs w:val="28"/>
          <w:lang w:val="en-US" w:eastAsia="zh-CN"/>
        </w:rPr>
        <w:t>95%</w:t>
      </w:r>
      <w:r>
        <w:rPr>
          <w:rFonts w:hint="eastAsia" w:ascii="楷体" w:hAnsi="楷体" w:eastAsia="楷体" w:cs="楷体"/>
          <w:sz w:val="28"/>
          <w:szCs w:val="28"/>
        </w:rPr>
        <w:t>以上。</w:t>
      </w:r>
      <w:r>
        <w:rPr>
          <w:rFonts w:hint="eastAsia" w:ascii="华文仿宋" w:hAnsi="华文仿宋" w:eastAsia="华文仿宋" w:cs="Times New Roman"/>
          <w:sz w:val="32"/>
          <w:szCs w:val="32"/>
        </w:rPr>
        <w:t>；0-6岁儿童健康管理人数</w:t>
      </w:r>
      <w:r>
        <w:rPr>
          <w:rFonts w:hint="eastAsia" w:ascii="楷体" w:hAnsi="楷体" w:eastAsia="楷体" w:cs="楷体"/>
          <w:sz w:val="28"/>
          <w:szCs w:val="28"/>
          <w:lang w:val="en-US" w:eastAsia="zh-CN"/>
        </w:rPr>
        <w:t>3856</w:t>
      </w:r>
      <w:r>
        <w:rPr>
          <w:rFonts w:hint="eastAsia" w:ascii="华文仿宋" w:hAnsi="华文仿宋" w:eastAsia="华文仿宋" w:cs="Times New Roman"/>
          <w:sz w:val="32"/>
          <w:szCs w:val="32"/>
        </w:rPr>
        <w:t>人，新生儿家庭访视率</w:t>
      </w:r>
      <w:r>
        <w:rPr>
          <w:rFonts w:hint="eastAsia" w:ascii="华文仿宋" w:hAnsi="华文仿宋" w:eastAsia="华文仿宋" w:cs="Times New Roman"/>
          <w:sz w:val="32"/>
          <w:szCs w:val="32"/>
          <w:lang w:val="en-US" w:eastAsia="zh-CN"/>
        </w:rPr>
        <w:t>100</w:t>
      </w:r>
      <w:r>
        <w:rPr>
          <w:rFonts w:hint="eastAsia" w:ascii="华文仿宋" w:hAnsi="华文仿宋" w:eastAsia="华文仿宋" w:cs="Times New Roman"/>
          <w:sz w:val="32"/>
          <w:szCs w:val="32"/>
        </w:rPr>
        <w:t>%，儿童健康管理率</w:t>
      </w:r>
      <w:r>
        <w:rPr>
          <w:rFonts w:hint="eastAsia" w:ascii="华文仿宋" w:hAnsi="华文仿宋" w:eastAsia="华文仿宋" w:cs="Times New Roman"/>
          <w:sz w:val="32"/>
          <w:szCs w:val="32"/>
          <w:lang w:val="en-US" w:eastAsia="zh-CN"/>
        </w:rPr>
        <w:t>98.83</w:t>
      </w:r>
      <w:r>
        <w:rPr>
          <w:rFonts w:hint="eastAsia" w:ascii="华文仿宋" w:hAnsi="华文仿宋" w:eastAsia="华文仿宋" w:cs="Times New Roman"/>
          <w:sz w:val="32"/>
          <w:szCs w:val="32"/>
        </w:rPr>
        <w:t>%；共管理</w:t>
      </w:r>
      <w:r>
        <w:rPr>
          <w:rFonts w:hint="eastAsia" w:ascii="楷体" w:hAnsi="楷体" w:eastAsia="楷体" w:cs="楷体"/>
          <w:sz w:val="28"/>
          <w:szCs w:val="28"/>
          <w:lang w:val="en-US" w:eastAsia="zh-CN"/>
        </w:rPr>
        <w:t>122</w:t>
      </w:r>
      <w:r>
        <w:rPr>
          <w:rFonts w:hint="eastAsia" w:ascii="华文仿宋" w:hAnsi="华文仿宋" w:eastAsia="华文仿宋" w:cs="Times New Roman"/>
          <w:sz w:val="32"/>
          <w:szCs w:val="32"/>
        </w:rPr>
        <w:t>例孕产妇，</w:t>
      </w:r>
      <w:r>
        <w:rPr>
          <w:rFonts w:hint="eastAsia" w:ascii="楷体" w:hAnsi="楷体" w:eastAsia="楷体" w:cs="楷体"/>
          <w:sz w:val="28"/>
          <w:szCs w:val="28"/>
          <w:lang w:val="en-US" w:eastAsia="zh-CN"/>
        </w:rPr>
        <w:t>系统管理率100%</w:t>
      </w:r>
      <w:r>
        <w:rPr>
          <w:rFonts w:hint="eastAsia" w:ascii="华文仿宋" w:hAnsi="华文仿宋" w:eastAsia="华文仿宋" w:cs="Times New Roman"/>
          <w:sz w:val="32"/>
          <w:szCs w:val="32"/>
        </w:rPr>
        <w:t>，产后访视率</w:t>
      </w:r>
      <w:r>
        <w:rPr>
          <w:rFonts w:hint="eastAsia" w:ascii="华文仿宋" w:hAnsi="华文仿宋" w:eastAsia="华文仿宋" w:cs="Times New Roman"/>
          <w:sz w:val="32"/>
          <w:szCs w:val="32"/>
          <w:lang w:val="en-US" w:eastAsia="zh-CN"/>
        </w:rPr>
        <w:t>100</w:t>
      </w:r>
      <w:r>
        <w:rPr>
          <w:rFonts w:hint="eastAsia" w:ascii="华文仿宋" w:hAnsi="华文仿宋" w:eastAsia="华文仿宋" w:cs="Times New Roman"/>
          <w:sz w:val="32"/>
          <w:szCs w:val="32"/>
        </w:rPr>
        <w:t>%；老年人健康管理</w:t>
      </w:r>
      <w:r>
        <w:rPr>
          <w:rFonts w:hint="eastAsia" w:ascii="楷体" w:hAnsi="楷体" w:eastAsia="楷体" w:cs="楷体"/>
          <w:sz w:val="28"/>
          <w:szCs w:val="28"/>
          <w:lang w:val="en-US" w:eastAsia="zh-CN"/>
        </w:rPr>
        <w:t>3255</w:t>
      </w:r>
      <w:r>
        <w:rPr>
          <w:rFonts w:hint="eastAsia" w:ascii="华文仿宋" w:hAnsi="华文仿宋" w:eastAsia="华文仿宋" w:cs="Times New Roman"/>
          <w:sz w:val="32"/>
          <w:szCs w:val="32"/>
        </w:rPr>
        <w:t>人，</w:t>
      </w:r>
      <w:r>
        <w:rPr>
          <w:rFonts w:hint="eastAsia" w:ascii="楷体" w:hAnsi="楷体" w:eastAsia="楷体" w:cs="楷体"/>
          <w:sz w:val="28"/>
          <w:szCs w:val="28"/>
        </w:rPr>
        <w:t>全镇共体检老年人</w:t>
      </w:r>
      <w:bookmarkStart w:id="0" w:name="_GoBack"/>
      <w:bookmarkEnd w:id="0"/>
      <w:r>
        <w:rPr>
          <w:rFonts w:hint="eastAsia" w:ascii="楷体" w:hAnsi="楷体" w:eastAsia="楷体" w:cs="楷体"/>
          <w:sz w:val="28"/>
          <w:szCs w:val="28"/>
          <w:lang w:val="en-US" w:eastAsia="zh-CN"/>
        </w:rPr>
        <w:t>2632</w:t>
      </w:r>
      <w:r>
        <w:rPr>
          <w:rFonts w:hint="eastAsia" w:ascii="楷体" w:hAnsi="楷体" w:eastAsia="楷体" w:cs="楷体"/>
          <w:sz w:val="28"/>
          <w:szCs w:val="28"/>
        </w:rPr>
        <w:t>人次</w:t>
      </w:r>
      <w:r>
        <w:rPr>
          <w:rFonts w:hint="eastAsia" w:ascii="楷体" w:hAnsi="楷体" w:eastAsia="楷体" w:cs="楷体"/>
          <w:sz w:val="28"/>
          <w:szCs w:val="28"/>
          <w:lang w:eastAsia="zh-CN"/>
        </w:rPr>
        <w:t>，体检率</w:t>
      </w:r>
      <w:r>
        <w:rPr>
          <w:rFonts w:hint="eastAsia" w:ascii="楷体" w:hAnsi="楷体" w:eastAsia="楷体" w:cs="楷体"/>
          <w:sz w:val="28"/>
          <w:szCs w:val="28"/>
          <w:lang w:val="en-US" w:eastAsia="zh-CN"/>
        </w:rPr>
        <w:t>81%</w:t>
      </w:r>
      <w:r>
        <w:rPr>
          <w:rFonts w:hint="eastAsia" w:ascii="华文仿宋" w:hAnsi="华文仿宋" w:eastAsia="华文仿宋" w:cs="Times New Roman"/>
          <w:sz w:val="32"/>
          <w:szCs w:val="32"/>
        </w:rPr>
        <w:t xml:space="preserve"> ;糖尿病</w:t>
      </w:r>
      <w:r>
        <w:rPr>
          <w:rFonts w:hint="eastAsia" w:ascii="楷体" w:hAnsi="楷体" w:eastAsia="楷体" w:cs="楷体"/>
          <w:sz w:val="28"/>
          <w:szCs w:val="28"/>
          <w:lang w:val="en-US" w:eastAsia="zh-CN"/>
        </w:rPr>
        <w:t>634</w:t>
      </w:r>
      <w:r>
        <w:rPr>
          <w:rFonts w:hint="eastAsia" w:ascii="华文仿宋" w:hAnsi="华文仿宋" w:eastAsia="华文仿宋" w:cs="Times New Roman"/>
          <w:sz w:val="32"/>
          <w:szCs w:val="32"/>
        </w:rPr>
        <w:t>人，规范管理</w:t>
      </w:r>
      <w:r>
        <w:rPr>
          <w:rFonts w:hint="eastAsia" w:ascii="楷体" w:hAnsi="楷体" w:eastAsia="楷体" w:cs="楷体"/>
          <w:sz w:val="28"/>
          <w:szCs w:val="28"/>
          <w:lang w:val="en-US" w:eastAsia="zh-CN"/>
        </w:rPr>
        <w:t>554</w:t>
      </w:r>
      <w:r>
        <w:rPr>
          <w:rFonts w:hint="eastAsia" w:ascii="华文仿宋" w:hAnsi="华文仿宋" w:eastAsia="华文仿宋" w:cs="Times New Roman"/>
          <w:sz w:val="32"/>
          <w:szCs w:val="32"/>
        </w:rPr>
        <w:t>人，规范管理率</w:t>
      </w:r>
      <w:r>
        <w:rPr>
          <w:rFonts w:hint="eastAsia" w:ascii="楷体" w:hAnsi="楷体" w:eastAsia="楷体" w:cs="楷体"/>
          <w:sz w:val="28"/>
          <w:szCs w:val="28"/>
          <w:lang w:val="en-US" w:eastAsia="zh-CN"/>
        </w:rPr>
        <w:t xml:space="preserve"> 87.5</w:t>
      </w:r>
      <w:r>
        <w:rPr>
          <w:rFonts w:hint="eastAsia" w:ascii="华文仿宋" w:hAnsi="华文仿宋" w:eastAsia="华文仿宋" w:cs="Times New Roman"/>
          <w:sz w:val="32"/>
          <w:szCs w:val="32"/>
        </w:rPr>
        <w:t>%；高血压管</w:t>
      </w:r>
      <w:r>
        <w:rPr>
          <w:rFonts w:hint="eastAsia" w:ascii="华文仿宋" w:hAnsi="华文仿宋" w:eastAsia="华文仿宋" w:cs="Times New Roman"/>
          <w:sz w:val="32"/>
          <w:szCs w:val="32"/>
          <w:lang w:eastAsia="zh-CN"/>
        </w:rPr>
        <w:t>理</w:t>
      </w:r>
      <w:r>
        <w:rPr>
          <w:rFonts w:hint="eastAsia" w:ascii="楷体" w:hAnsi="楷体" w:eastAsia="楷体" w:cs="楷体"/>
          <w:sz w:val="28"/>
          <w:szCs w:val="28"/>
          <w:lang w:val="en-US" w:eastAsia="zh-CN"/>
        </w:rPr>
        <w:t>1861</w:t>
      </w:r>
      <w:r>
        <w:rPr>
          <w:rFonts w:hint="eastAsia" w:ascii="华文仿宋" w:hAnsi="华文仿宋" w:eastAsia="华文仿宋" w:cs="Times New Roman"/>
          <w:sz w:val="32"/>
          <w:szCs w:val="32"/>
        </w:rPr>
        <w:t>人,规范管理</w:t>
      </w:r>
      <w:r>
        <w:rPr>
          <w:rFonts w:hint="eastAsia" w:ascii="楷体" w:hAnsi="楷体" w:eastAsia="楷体" w:cs="楷体"/>
          <w:sz w:val="28"/>
          <w:szCs w:val="28"/>
          <w:lang w:val="en-US" w:eastAsia="zh-CN"/>
        </w:rPr>
        <w:t>1635</w:t>
      </w:r>
      <w:r>
        <w:rPr>
          <w:rFonts w:hint="eastAsia" w:ascii="华文仿宋" w:hAnsi="华文仿宋" w:eastAsia="华文仿宋" w:cs="Times New Roman"/>
          <w:sz w:val="32"/>
          <w:szCs w:val="32"/>
        </w:rPr>
        <w:t>人,规范管理率</w:t>
      </w:r>
      <w:r>
        <w:rPr>
          <w:rFonts w:hint="eastAsia" w:ascii="楷体" w:hAnsi="楷体" w:eastAsia="楷体" w:cs="楷体"/>
          <w:sz w:val="28"/>
          <w:szCs w:val="28"/>
          <w:lang w:val="en-US" w:eastAsia="zh-CN"/>
        </w:rPr>
        <w:t>87.9</w:t>
      </w:r>
      <w:r>
        <w:rPr>
          <w:rFonts w:hint="eastAsia" w:ascii="华文仿宋" w:hAnsi="华文仿宋" w:eastAsia="华文仿宋" w:cs="Times New Roman"/>
          <w:sz w:val="32"/>
          <w:szCs w:val="32"/>
        </w:rPr>
        <w:t>%</w:t>
      </w:r>
      <w:r>
        <w:rPr>
          <w:rFonts w:hint="eastAsia" w:ascii="华文仿宋" w:hAnsi="华文仿宋" w:eastAsia="华文仿宋" w:cs="Times New Roman"/>
          <w:sz w:val="32"/>
          <w:szCs w:val="32"/>
          <w:lang w:eastAsia="zh-CN"/>
        </w:rPr>
        <w:t>；</w:t>
      </w:r>
      <w:r>
        <w:rPr>
          <w:rFonts w:hint="eastAsia" w:ascii="华文仿宋" w:hAnsi="华文仿宋" w:eastAsia="华文仿宋" w:cs="Times New Roman"/>
          <w:sz w:val="32"/>
          <w:szCs w:val="32"/>
        </w:rPr>
        <w:t>严重精神障碍患者健康管理</w:t>
      </w:r>
      <w:r>
        <w:rPr>
          <w:rFonts w:hint="eastAsia" w:ascii="楷体" w:hAnsi="楷体" w:eastAsia="楷体" w:cs="楷体"/>
          <w:sz w:val="28"/>
          <w:szCs w:val="28"/>
          <w:lang w:val="en-US" w:eastAsia="zh-CN"/>
        </w:rPr>
        <w:t>131</w:t>
      </w:r>
      <w:r>
        <w:rPr>
          <w:rFonts w:hint="eastAsia" w:ascii="华文仿宋" w:hAnsi="华文仿宋" w:eastAsia="华文仿宋" w:cs="Times New Roman"/>
          <w:sz w:val="32"/>
          <w:szCs w:val="32"/>
        </w:rPr>
        <w:t>人，规范管理</w:t>
      </w:r>
      <w:r>
        <w:rPr>
          <w:rFonts w:hint="eastAsia" w:ascii="楷体" w:hAnsi="楷体" w:eastAsia="楷体" w:cs="楷体"/>
          <w:sz w:val="28"/>
          <w:szCs w:val="28"/>
          <w:lang w:val="en-US" w:eastAsia="zh-CN"/>
        </w:rPr>
        <w:t>131</w:t>
      </w:r>
      <w:r>
        <w:rPr>
          <w:rFonts w:hint="eastAsia" w:ascii="华文仿宋" w:hAnsi="华文仿宋" w:eastAsia="华文仿宋" w:cs="Times New Roman"/>
          <w:sz w:val="32"/>
          <w:szCs w:val="32"/>
        </w:rPr>
        <w:t>人，规范管理率</w:t>
      </w:r>
      <w:r>
        <w:rPr>
          <w:rFonts w:hint="eastAsia" w:ascii="华文仿宋" w:hAnsi="华文仿宋" w:eastAsia="华文仿宋" w:cs="Times New Roman"/>
          <w:sz w:val="32"/>
          <w:szCs w:val="32"/>
          <w:lang w:val="en-US" w:eastAsia="zh-CN"/>
        </w:rPr>
        <w:t>100</w:t>
      </w:r>
      <w:r>
        <w:rPr>
          <w:rFonts w:hint="eastAsia" w:ascii="华文仿宋" w:hAnsi="华文仿宋" w:eastAsia="华文仿宋" w:cs="Times New Roman"/>
          <w:sz w:val="32"/>
          <w:szCs w:val="32"/>
        </w:rPr>
        <w:t>%；肺结核</w:t>
      </w:r>
      <w:r>
        <w:rPr>
          <w:rFonts w:hint="eastAsia" w:ascii="楷体" w:hAnsi="楷体" w:eastAsia="楷体" w:cs="楷体"/>
          <w:sz w:val="28"/>
          <w:szCs w:val="28"/>
          <w:lang w:val="en-US" w:eastAsia="zh-CN"/>
        </w:rPr>
        <w:t>21</w:t>
      </w:r>
      <w:r>
        <w:rPr>
          <w:rFonts w:hint="eastAsia" w:ascii="华文仿宋" w:hAnsi="华文仿宋" w:eastAsia="华文仿宋" w:cs="Times New Roman"/>
          <w:sz w:val="32"/>
          <w:szCs w:val="32"/>
        </w:rPr>
        <w:t>人，已管理</w:t>
      </w:r>
      <w:r>
        <w:rPr>
          <w:rFonts w:hint="eastAsia" w:ascii="楷体" w:hAnsi="楷体" w:eastAsia="楷体" w:cs="楷体"/>
          <w:sz w:val="28"/>
          <w:szCs w:val="28"/>
          <w:lang w:val="en-US" w:eastAsia="zh-CN"/>
        </w:rPr>
        <w:t>21</w:t>
      </w:r>
      <w:r>
        <w:rPr>
          <w:rFonts w:hint="eastAsia" w:ascii="华文仿宋" w:hAnsi="华文仿宋" w:eastAsia="华文仿宋" w:cs="Times New Roman"/>
          <w:sz w:val="32"/>
          <w:szCs w:val="32"/>
        </w:rPr>
        <w:t>人，管理率100%，规范服药</w:t>
      </w:r>
      <w:r>
        <w:rPr>
          <w:rFonts w:hint="eastAsia" w:ascii="楷体" w:hAnsi="楷体" w:eastAsia="楷体" w:cs="楷体"/>
          <w:sz w:val="28"/>
          <w:szCs w:val="28"/>
          <w:lang w:val="en-US" w:eastAsia="zh-CN"/>
        </w:rPr>
        <w:t>21</w:t>
      </w:r>
      <w:r>
        <w:rPr>
          <w:rFonts w:hint="eastAsia" w:ascii="华文仿宋" w:hAnsi="华文仿宋" w:eastAsia="华文仿宋" w:cs="Times New Roman"/>
          <w:sz w:val="32"/>
          <w:szCs w:val="32"/>
        </w:rPr>
        <w:t>人，规范服药率</w:t>
      </w:r>
      <w:r>
        <w:rPr>
          <w:rFonts w:hint="eastAsia" w:ascii="华文仿宋" w:hAnsi="华文仿宋" w:eastAsia="华文仿宋" w:cs="Times New Roman"/>
          <w:sz w:val="32"/>
          <w:szCs w:val="32"/>
          <w:lang w:val="en-US" w:eastAsia="zh-CN"/>
        </w:rPr>
        <w:t>100</w:t>
      </w:r>
      <w:r>
        <w:rPr>
          <w:rFonts w:hint="eastAsia" w:ascii="华文仿宋" w:hAnsi="华文仿宋" w:eastAsia="华文仿宋" w:cs="Times New Roman"/>
          <w:sz w:val="32"/>
          <w:szCs w:val="32"/>
        </w:rPr>
        <w:t>%；接受中医药健康管理服务老年人</w:t>
      </w:r>
      <w:r>
        <w:rPr>
          <w:rFonts w:hint="eastAsia" w:ascii="楷体" w:hAnsi="楷体" w:eastAsia="楷体" w:cs="楷体"/>
          <w:sz w:val="28"/>
          <w:szCs w:val="28"/>
          <w:lang w:val="en-US" w:eastAsia="zh-CN"/>
        </w:rPr>
        <w:t>2181</w:t>
      </w:r>
      <w:r>
        <w:rPr>
          <w:rFonts w:hint="eastAsia" w:ascii="华文仿宋" w:hAnsi="华文仿宋" w:eastAsia="华文仿宋" w:cs="Times New Roman"/>
          <w:sz w:val="32"/>
          <w:szCs w:val="32"/>
        </w:rPr>
        <w:t>人，老年人中医药健康管理率</w:t>
      </w:r>
      <w:r>
        <w:rPr>
          <w:rFonts w:hint="eastAsia" w:ascii="华文仿宋" w:hAnsi="华文仿宋" w:eastAsia="华文仿宋" w:cs="Times New Roman"/>
          <w:sz w:val="32"/>
          <w:szCs w:val="32"/>
          <w:lang w:val="en-US" w:eastAsia="zh-CN"/>
        </w:rPr>
        <w:t>67</w:t>
      </w:r>
      <w:r>
        <w:rPr>
          <w:rFonts w:hint="eastAsia" w:ascii="华文仿宋" w:hAnsi="华文仿宋" w:eastAsia="华文仿宋" w:cs="Times New Roman"/>
          <w:sz w:val="32"/>
          <w:szCs w:val="32"/>
        </w:rPr>
        <w:t>%，0-3岁儿童接受中医药健康管理服务</w:t>
      </w:r>
      <w:r>
        <w:rPr>
          <w:rFonts w:hint="eastAsia" w:ascii="楷体" w:hAnsi="楷体" w:eastAsia="楷体" w:cs="楷体"/>
          <w:sz w:val="28"/>
          <w:szCs w:val="28"/>
          <w:lang w:val="en-US" w:eastAsia="zh-CN"/>
        </w:rPr>
        <w:t>457</w:t>
      </w:r>
      <w:r>
        <w:rPr>
          <w:rFonts w:hint="eastAsia" w:ascii="华文仿宋" w:hAnsi="华文仿宋" w:eastAsia="华文仿宋" w:cs="Times New Roman"/>
          <w:sz w:val="32"/>
          <w:szCs w:val="32"/>
        </w:rPr>
        <w:t>人，卫生院均实行了传染病和突发公共卫生事件预警应急机制，传染病疫情报告率100%，及时报告率</w:t>
      </w:r>
      <w:r>
        <w:rPr>
          <w:rFonts w:hint="eastAsia" w:ascii="华文仿宋" w:hAnsi="华文仿宋" w:eastAsia="华文仿宋" w:cs="Times New Roman"/>
          <w:sz w:val="32"/>
          <w:szCs w:val="32"/>
          <w:lang w:val="en-US" w:eastAsia="zh-CN"/>
        </w:rPr>
        <w:t>100</w:t>
      </w:r>
      <w:r>
        <w:rPr>
          <w:rFonts w:hint="eastAsia" w:ascii="华文仿宋" w:hAnsi="华文仿宋" w:eastAsia="华文仿宋" w:cs="Times New Roman"/>
          <w:sz w:val="32"/>
          <w:szCs w:val="32"/>
        </w:rPr>
        <w:t>%；卫生计生监督协管信息报告率100%。</w:t>
      </w:r>
    </w:p>
    <w:p>
      <w:pPr>
        <w:keepNext w:val="0"/>
        <w:keepLines w:val="0"/>
        <w:pageBreakBefore w:val="0"/>
        <w:widowControl w:val="0"/>
        <w:kinsoku/>
        <w:wordWrap/>
        <w:overflowPunct/>
        <w:topLinePunct w:val="0"/>
        <w:autoSpaceDE/>
        <w:autoSpaceDN/>
        <w:bidi w:val="0"/>
        <w:adjustRightInd w:val="0"/>
        <w:snapToGrid w:val="0"/>
        <w:spacing w:line="600" w:lineRule="atLeast"/>
        <w:ind w:firstLine="640" w:firstLineChars="200"/>
        <w:jc w:val="both"/>
        <w:textAlignment w:val="auto"/>
        <w:rPr>
          <w:rFonts w:hint="eastAsia" w:ascii="华文仿宋" w:hAnsi="华文仿宋" w:eastAsia="华文仿宋" w:cs="Times New Roman"/>
          <w:sz w:val="32"/>
          <w:szCs w:val="32"/>
        </w:rPr>
      </w:pPr>
      <w:r>
        <w:rPr>
          <w:rFonts w:hint="eastAsia" w:ascii="华文仿宋" w:hAnsi="华文仿宋" w:eastAsia="华文仿宋" w:cs="Times New Roman"/>
          <w:sz w:val="32"/>
          <w:szCs w:val="32"/>
          <w:lang w:val="en-US" w:eastAsia="zh-CN"/>
        </w:rPr>
        <w:t>全乡家庭医生团队8个累计签约人数6575人，通过“卫宁家医平台”实现了应签尽签，</w:t>
      </w:r>
      <w:r>
        <w:rPr>
          <w:rFonts w:hint="eastAsia" w:ascii="华文仿宋" w:hAnsi="华文仿宋" w:eastAsia="华文仿宋" w:cs="Times New Roman"/>
          <w:sz w:val="32"/>
          <w:szCs w:val="32"/>
        </w:rPr>
        <w:t>签约率100%；</w:t>
      </w:r>
    </w:p>
    <w:p>
      <w:pPr>
        <w:spacing w:line="600" w:lineRule="exact"/>
        <w:ind w:firstLine="640" w:firstLineChars="200"/>
        <w:jc w:val="left"/>
        <w:rPr>
          <w:rFonts w:hint="eastAsia" w:ascii="仿宋_GB2312" w:hAnsi="宋体" w:eastAsia="仿宋_GB2312" w:cs="宋体"/>
          <w:sz w:val="32"/>
          <w:szCs w:val="28"/>
        </w:rPr>
      </w:pPr>
      <w:r>
        <w:rPr>
          <w:rFonts w:hint="eastAsia" w:ascii="华文仿宋" w:hAnsi="华文仿宋" w:eastAsia="华文仿宋" w:cs="Times New Roman"/>
          <w:sz w:val="32"/>
          <w:szCs w:val="32"/>
          <w:lang w:val="en-US" w:eastAsia="zh-CN"/>
        </w:rPr>
        <w:t>2023年</w:t>
      </w:r>
      <w:r>
        <w:rPr>
          <w:rFonts w:hint="eastAsia" w:ascii="楷体" w:hAnsi="楷体" w:eastAsia="楷体" w:cs="楷体"/>
          <w:sz w:val="28"/>
          <w:szCs w:val="28"/>
        </w:rPr>
        <w:t>开展各类宣传、健康教育讲座</w:t>
      </w:r>
      <w:r>
        <w:rPr>
          <w:rFonts w:hint="eastAsia" w:ascii="楷体" w:hAnsi="楷体" w:eastAsia="楷体" w:cs="楷体"/>
          <w:sz w:val="28"/>
          <w:szCs w:val="28"/>
          <w:lang w:val="en-US" w:eastAsia="zh-CN"/>
        </w:rPr>
        <w:t>22</w:t>
      </w:r>
      <w:r>
        <w:rPr>
          <w:rFonts w:hint="eastAsia" w:ascii="楷体" w:hAnsi="楷体" w:eastAsia="楷体" w:cs="楷体"/>
          <w:sz w:val="28"/>
          <w:szCs w:val="28"/>
        </w:rPr>
        <w:t>场次，开具健康教育处方</w:t>
      </w:r>
      <w:r>
        <w:rPr>
          <w:rFonts w:hint="eastAsia" w:ascii="楷体" w:hAnsi="楷体" w:eastAsia="楷体" w:cs="楷体"/>
          <w:sz w:val="28"/>
          <w:szCs w:val="28"/>
          <w:lang w:val="en-US" w:eastAsia="zh-CN"/>
        </w:rPr>
        <w:t>1300</w:t>
      </w:r>
      <w:r>
        <w:rPr>
          <w:rFonts w:hint="eastAsia" w:ascii="楷体" w:hAnsi="楷体" w:eastAsia="楷体" w:cs="楷体"/>
          <w:sz w:val="28"/>
          <w:szCs w:val="28"/>
        </w:rPr>
        <w:t>份，各类宣传材料</w:t>
      </w:r>
      <w:r>
        <w:rPr>
          <w:rFonts w:hint="eastAsia" w:ascii="楷体" w:hAnsi="楷体" w:eastAsia="楷体" w:cs="楷体"/>
          <w:sz w:val="28"/>
          <w:szCs w:val="28"/>
          <w:lang w:val="en-US" w:eastAsia="zh-CN"/>
        </w:rPr>
        <w:t>4200</w:t>
      </w:r>
      <w:r>
        <w:rPr>
          <w:rFonts w:hint="eastAsia" w:ascii="楷体" w:hAnsi="楷体" w:eastAsia="楷体" w:cs="楷体"/>
          <w:sz w:val="28"/>
          <w:szCs w:val="28"/>
        </w:rPr>
        <w:t xml:space="preserve">余份。 </w:t>
      </w:r>
    </w:p>
    <w:p>
      <w:pPr>
        <w:pStyle w:val="14"/>
        <w:keepNext w:val="0"/>
        <w:keepLines w:val="0"/>
        <w:pageBreakBefore w:val="0"/>
        <w:widowControl/>
        <w:numPr>
          <w:ilvl w:val="0"/>
          <w:numId w:val="0"/>
        </w:numPr>
        <w:kinsoku/>
        <w:wordWrap/>
        <w:overflowPunct/>
        <w:topLinePunct w:val="0"/>
        <w:autoSpaceDE/>
        <w:autoSpaceDN/>
        <w:bidi w:val="0"/>
        <w:adjustRightInd/>
        <w:snapToGrid/>
        <w:spacing w:line="610" w:lineRule="exact"/>
        <w:ind w:leftChars="200"/>
        <w:jc w:val="both"/>
        <w:textAlignment w:val="auto"/>
        <w:rPr>
          <w:rFonts w:hint="default" w:ascii="Times New Roman" w:hAnsi="Times New Roman" w:eastAsia="黑体" w:cs="Times New Roman"/>
          <w:sz w:val="32"/>
          <w:szCs w:val="32"/>
        </w:rPr>
      </w:pPr>
      <w:r>
        <w:rPr>
          <w:rFonts w:hint="eastAsia" w:ascii="Times New Roman" w:hAnsi="Times New Roman" w:eastAsia="黑体" w:cs="Times New Roman"/>
          <w:sz w:val="32"/>
          <w:szCs w:val="32"/>
          <w:lang w:eastAsia="zh-CN"/>
        </w:rPr>
        <w:t>七、</w:t>
      </w:r>
      <w:r>
        <w:rPr>
          <w:rFonts w:hint="default" w:ascii="Times New Roman" w:hAnsi="Times New Roman" w:eastAsia="黑体" w:cs="Times New Roman"/>
          <w:sz w:val="32"/>
          <w:szCs w:val="32"/>
        </w:rPr>
        <w:t>存在的问题及原因分析</w:t>
      </w:r>
    </w:p>
    <w:p>
      <w:pPr>
        <w:spacing w:line="620" w:lineRule="exact"/>
        <w:ind w:firstLine="640" w:firstLineChars="200"/>
        <w:rPr>
          <w:rFonts w:hint="eastAsia" w:ascii="黑体" w:hAnsi="宋体" w:eastAsia="黑体" w:cs="宋体"/>
          <w:sz w:val="32"/>
          <w:szCs w:val="32"/>
        </w:rPr>
      </w:pPr>
      <w:r>
        <w:rPr>
          <w:rFonts w:hint="eastAsia" w:ascii="黑体" w:hAnsi="宋体" w:eastAsia="黑体" w:cs="宋体"/>
          <w:sz w:val="32"/>
          <w:szCs w:val="32"/>
          <w:lang w:eastAsia="zh-CN"/>
        </w:rPr>
        <w:t>（一）</w:t>
      </w:r>
      <w:r>
        <w:rPr>
          <w:rFonts w:hint="eastAsia" w:ascii="黑体" w:hAnsi="宋体" w:eastAsia="黑体" w:cs="宋体"/>
          <w:sz w:val="32"/>
          <w:szCs w:val="32"/>
        </w:rPr>
        <w:t>、存在的问题</w:t>
      </w:r>
    </w:p>
    <w:p>
      <w:pPr>
        <w:tabs>
          <w:tab w:val="center" w:pos="4153"/>
        </w:tabs>
        <w:spacing w:line="600" w:lineRule="exact"/>
        <w:ind w:firstLine="640" w:firstLineChars="200"/>
        <w:jc w:val="left"/>
        <w:rPr>
          <w:rFonts w:hint="eastAsia" w:ascii="仿宋_GB2312" w:hAnsi="宋体" w:eastAsia="仿宋_GB2312" w:cs="宋体"/>
          <w:bCs/>
          <w:sz w:val="32"/>
          <w:szCs w:val="32"/>
        </w:rPr>
      </w:pPr>
      <w:r>
        <w:rPr>
          <w:rFonts w:hint="eastAsia" w:ascii="仿宋_GB2312" w:hAnsi="宋体" w:eastAsia="仿宋_GB2312" w:cs="宋体"/>
          <w:bCs/>
          <w:sz w:val="32"/>
          <w:szCs w:val="32"/>
          <w:lang w:val="en-US" w:eastAsia="zh-CN"/>
        </w:rPr>
        <w:t>1、</w:t>
      </w:r>
      <w:r>
        <w:rPr>
          <w:rFonts w:hint="eastAsia" w:ascii="仿宋_GB2312" w:hAnsi="宋体" w:eastAsia="仿宋_GB2312" w:cs="宋体"/>
          <w:bCs/>
          <w:sz w:val="32"/>
          <w:szCs w:val="32"/>
        </w:rPr>
        <w:t>预算编制有待更严格执行。预算编制与实际支出项目有的存在差异。</w:t>
      </w:r>
      <w:r>
        <w:rPr>
          <w:rFonts w:hint="eastAsia" w:ascii="仿宋_GB2312" w:hAnsi="仿宋" w:eastAsia="仿宋_GB2312"/>
          <w:sz w:val="32"/>
          <w:szCs w:val="32"/>
          <w:lang w:val="en-US" w:eastAsia="zh-CN"/>
        </w:rPr>
        <w:t>有些工作未能找到适当的量化方式，对绩效管理量化评价方面略显不足。通过县财政局组织的预算绩效管理培训，逐步找到适合的方法对本单位的工作进行合理的分类量化，以便适应将来的预算绩效管理工作。</w:t>
      </w:r>
    </w:p>
    <w:p>
      <w:pPr>
        <w:tabs>
          <w:tab w:val="center" w:pos="4153"/>
        </w:tabs>
        <w:spacing w:line="540" w:lineRule="exact"/>
        <w:ind w:firstLine="640" w:firstLineChars="200"/>
        <w:rPr>
          <w:rFonts w:hint="eastAsia" w:ascii="仿宋_GB2312" w:hAnsi="宋体" w:eastAsia="仿宋_GB2312" w:cs="宋体"/>
          <w:bCs/>
          <w:sz w:val="32"/>
          <w:szCs w:val="32"/>
        </w:rPr>
      </w:pPr>
      <w:r>
        <w:rPr>
          <w:rFonts w:hint="eastAsia" w:ascii="仿宋_GB2312" w:hAnsi="宋体" w:eastAsia="仿宋_GB2312" w:cs="宋体"/>
          <w:bCs/>
          <w:sz w:val="32"/>
          <w:szCs w:val="32"/>
          <w:lang w:val="en-US" w:eastAsia="zh-CN"/>
        </w:rPr>
        <w:t>2、</w:t>
      </w:r>
      <w:r>
        <w:rPr>
          <w:rFonts w:hint="eastAsia" w:eastAsia="仿宋_GB2312"/>
          <w:sz w:val="32"/>
          <w:szCs w:val="32"/>
          <w:lang w:eastAsia="zh-CN"/>
        </w:rPr>
        <w:t>加强</w:t>
      </w:r>
      <w:r>
        <w:rPr>
          <w:rFonts w:eastAsia="仿宋_GB2312"/>
          <w:sz w:val="32"/>
          <w:szCs w:val="32"/>
        </w:rPr>
        <w:t>卫生院基础设施</w:t>
      </w:r>
      <w:r>
        <w:rPr>
          <w:rFonts w:hint="eastAsia" w:eastAsia="仿宋_GB2312"/>
          <w:sz w:val="32"/>
          <w:szCs w:val="32"/>
          <w:lang w:eastAsia="zh-CN"/>
        </w:rPr>
        <w:t>及</w:t>
      </w:r>
      <w:r>
        <w:rPr>
          <w:rFonts w:eastAsia="仿宋_GB2312"/>
          <w:sz w:val="32"/>
          <w:szCs w:val="32"/>
        </w:rPr>
        <w:t>能力建设</w:t>
      </w:r>
      <w:r>
        <w:rPr>
          <w:rFonts w:hint="eastAsia" w:eastAsia="仿宋_GB2312"/>
          <w:sz w:val="32"/>
          <w:szCs w:val="32"/>
          <w:lang w:eastAsia="zh-CN"/>
        </w:rPr>
        <w:t>，</w:t>
      </w:r>
      <w:r>
        <w:rPr>
          <w:rFonts w:eastAsia="仿宋_GB2312"/>
          <w:sz w:val="32"/>
          <w:szCs w:val="32"/>
        </w:rPr>
        <w:t>抓好医疗质量安全、医疗纠纷第三方调解机制、医疗机构布局、医疗废物集中处置等工作</w:t>
      </w:r>
      <w:r>
        <w:rPr>
          <w:rFonts w:hint="eastAsia" w:ascii="仿宋_GB2312" w:hAnsi="宋体" w:eastAsia="仿宋_GB2312" w:cs="宋体"/>
          <w:bCs/>
          <w:sz w:val="32"/>
          <w:szCs w:val="32"/>
        </w:rPr>
        <w:t>。</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default" w:ascii="Times New Roman" w:hAnsi="Times New Roman" w:eastAsia="仿宋_GB2312" w:cs="Times New Roman"/>
          <w:sz w:val="32"/>
          <w:szCs w:val="32"/>
        </w:rPr>
      </w:pPr>
      <w:r>
        <w:rPr>
          <w:rFonts w:hint="default" w:ascii="Times New Roman" w:hAnsi="Times New Roman" w:eastAsia="仿宋_GB2312" w:cs="Times New Roman"/>
          <w:sz w:val="32"/>
          <w:szCs w:val="32"/>
        </w:rPr>
        <w:t>可以从预算和预算绩效管理，部门履职效能，资金分配、使用和管理，资产和财务管理、政府采购等方面归纳存在的问</w:t>
      </w:r>
      <w:r>
        <w:rPr>
          <w:rFonts w:hint="default" w:ascii="Times New Roman" w:hAnsi="Times New Roman" w:eastAsia="仿宋_GB2312" w:cs="Times New Roman"/>
          <w:spacing w:val="11"/>
          <w:sz w:val="32"/>
          <w:szCs w:val="32"/>
        </w:rPr>
        <w:t>题；反映各种</w:t>
      </w:r>
      <w:r>
        <w:rPr>
          <w:rFonts w:hint="default" w:ascii="Times New Roman" w:hAnsi="Times New Roman" w:eastAsia="仿宋_GB2312" w:cs="Times New Roman"/>
          <w:color w:val="000000"/>
          <w:spacing w:val="11"/>
          <w:sz w:val="32"/>
          <w:szCs w:val="32"/>
        </w:rPr>
        <w:t>预算支出执行偏离绩效目标的情况，</w:t>
      </w:r>
      <w:r>
        <w:rPr>
          <w:rFonts w:hint="default" w:ascii="Times New Roman" w:hAnsi="Times New Roman" w:eastAsia="仿宋_GB2312" w:cs="Times New Roman"/>
          <w:spacing w:val="11"/>
          <w:sz w:val="32"/>
          <w:szCs w:val="32"/>
        </w:rPr>
        <w:t>并分析其原因</w:t>
      </w:r>
      <w:r>
        <w:rPr>
          <w:rFonts w:hint="default" w:ascii="Times New Roman" w:hAnsi="Times New Roman" w:eastAsia="仿宋_GB2312" w:cs="Times New Roman"/>
          <w:sz w:val="32"/>
          <w:szCs w:val="32"/>
        </w:rPr>
        <w:t>。</w:t>
      </w:r>
    </w:p>
    <w:p>
      <w:pPr>
        <w:keepNext w:val="0"/>
        <w:keepLines w:val="0"/>
        <w:pageBreakBefore w:val="0"/>
        <w:widowControl/>
        <w:numPr>
          <w:ilvl w:val="0"/>
          <w:numId w:val="0"/>
        </w:numPr>
        <w:kinsoku/>
        <w:wordWrap/>
        <w:overflowPunct/>
        <w:topLinePunct w:val="0"/>
        <w:autoSpaceDE/>
        <w:autoSpaceDN/>
        <w:bidi w:val="0"/>
        <w:adjustRightInd/>
        <w:snapToGrid/>
        <w:spacing w:line="610" w:lineRule="exact"/>
        <w:ind w:leftChars="200"/>
        <w:jc w:val="both"/>
        <w:textAlignment w:val="auto"/>
        <w:rPr>
          <w:rFonts w:hint="default" w:ascii="Times New Roman" w:hAnsi="Times New Roman" w:eastAsia="黑体" w:cs="Times New Roman"/>
          <w:sz w:val="32"/>
          <w:szCs w:val="32"/>
        </w:rPr>
      </w:pPr>
      <w:r>
        <w:rPr>
          <w:rFonts w:hint="eastAsia" w:eastAsia="黑体" w:cs="Times New Roman"/>
          <w:sz w:val="32"/>
          <w:szCs w:val="32"/>
          <w:lang w:eastAsia="zh-CN"/>
        </w:rPr>
        <w:t>八、</w:t>
      </w:r>
      <w:r>
        <w:rPr>
          <w:rFonts w:hint="default" w:ascii="Times New Roman" w:hAnsi="Times New Roman" w:eastAsia="黑体" w:cs="Times New Roman"/>
          <w:sz w:val="32"/>
          <w:szCs w:val="32"/>
        </w:rPr>
        <w:t>下一步改进措施</w:t>
      </w:r>
    </w:p>
    <w:p>
      <w:pPr>
        <w:pStyle w:val="7"/>
        <w:keepNext w:val="0"/>
        <w:keepLines w:val="0"/>
        <w:pageBreakBefore w:val="0"/>
        <w:widowControl w:val="0"/>
        <w:kinsoku/>
        <w:wordWrap/>
        <w:overflowPunct/>
        <w:topLinePunct w:val="0"/>
        <w:autoSpaceDE/>
        <w:autoSpaceDN/>
        <w:bidi w:val="0"/>
        <w:adjustRightInd w:val="0"/>
        <w:snapToGrid w:val="0"/>
        <w:spacing w:before="0" w:beforeAutospacing="0" w:afterAutospacing="0" w:line="600" w:lineRule="atLeast"/>
        <w:ind w:firstLine="643" w:firstLineChars="200"/>
        <w:textAlignment w:val="auto"/>
        <w:rPr>
          <w:rFonts w:hint="eastAsia" w:ascii="Times New Roman" w:hAnsi="Times New Roman" w:eastAsia="仿宋_GB2312" w:cs="Times New Roman"/>
          <w:color w:val="auto"/>
          <w:kern w:val="2"/>
          <w:sz w:val="32"/>
          <w:szCs w:val="32"/>
          <w:lang w:val="en-US" w:eastAsia="zh-CN" w:bidi="ar-SA"/>
        </w:rPr>
      </w:pPr>
      <w:r>
        <w:rPr>
          <w:rFonts w:hint="eastAsia" w:ascii="Times New Roman" w:hAnsi="Times New Roman" w:eastAsia="仿宋_GB2312" w:cs="Times New Roman"/>
          <w:b/>
          <w:bCs/>
          <w:color w:val="auto"/>
          <w:kern w:val="2"/>
          <w:sz w:val="32"/>
          <w:szCs w:val="32"/>
          <w:lang w:val="en-US" w:eastAsia="zh-CN" w:bidi="ar-SA"/>
        </w:rPr>
        <w:t>1.</w:t>
      </w:r>
      <w:r>
        <w:rPr>
          <w:rFonts w:hint="eastAsia" w:ascii="Times New Roman" w:hAnsi="Times New Roman" w:eastAsia="仿宋_GB2312" w:cs="Times New Roman"/>
          <w:color w:val="auto"/>
          <w:kern w:val="2"/>
          <w:sz w:val="32"/>
          <w:szCs w:val="32"/>
          <w:lang w:val="en-US" w:eastAsia="zh-CN" w:bidi="ar-SA"/>
        </w:rPr>
        <w:t>进一步加大宣传力度，让广大城乡居民更全面了解项目的益处，提高群众知晓率，鼓励群众积极参与，自愿配合医疗卫生服务工作的开展。</w:t>
      </w:r>
    </w:p>
    <w:p>
      <w:pPr>
        <w:tabs>
          <w:tab w:val="center" w:pos="4153"/>
        </w:tabs>
        <w:spacing w:line="540" w:lineRule="exact"/>
        <w:ind w:firstLine="630"/>
        <w:jc w:val="left"/>
        <w:rPr>
          <w:rFonts w:hint="eastAsia" w:ascii="仿宋_GB2312" w:hAnsi="宋体" w:eastAsia="仿宋_GB2312" w:cs="宋体"/>
          <w:b/>
          <w:sz w:val="32"/>
          <w:szCs w:val="32"/>
        </w:rPr>
      </w:pPr>
      <w:r>
        <w:rPr>
          <w:rFonts w:hint="eastAsia" w:ascii="宋体" w:hAnsi="宋体" w:eastAsia="宋体" w:cs="宋体"/>
          <w:b/>
          <w:bCs w:val="0"/>
          <w:sz w:val="32"/>
          <w:szCs w:val="32"/>
          <w:lang w:val="en-US" w:eastAsia="zh-CN"/>
        </w:rPr>
        <w:t>2.</w:t>
      </w:r>
      <w:r>
        <w:rPr>
          <w:rFonts w:hint="eastAsia" w:ascii="Times New Roman" w:hAnsi="Times New Roman" w:eastAsia="仿宋_GB2312" w:cs="Times New Roman"/>
          <w:color w:val="auto"/>
          <w:kern w:val="2"/>
          <w:sz w:val="32"/>
          <w:szCs w:val="32"/>
          <w:lang w:val="en-US" w:eastAsia="zh-CN" w:bidi="ar-SA"/>
        </w:rPr>
        <w:t>按照预算规定的项目和用途严格财务审核，经费支出严格按预算规定项目的财务支出内容进行财务核算，在预算金额内严格控制费用的支出。</w:t>
      </w:r>
    </w:p>
    <w:p>
      <w:pPr>
        <w:tabs>
          <w:tab w:val="center" w:pos="4153"/>
        </w:tabs>
        <w:spacing w:line="540" w:lineRule="exact"/>
        <w:ind w:firstLine="645"/>
        <w:jc w:val="left"/>
        <w:rPr>
          <w:rFonts w:hint="eastAsia" w:ascii="仿宋_GB2312" w:hAnsi="宋体" w:eastAsia="仿宋_GB2312" w:cs="宋体"/>
          <w:sz w:val="32"/>
          <w:szCs w:val="32"/>
          <w:shd w:val="clear" w:color="auto" w:fill="FFFFFF"/>
        </w:rPr>
      </w:pPr>
      <w:r>
        <w:rPr>
          <w:rFonts w:hint="eastAsia" w:ascii="宋体" w:hAnsi="宋体" w:eastAsia="宋体" w:cs="宋体"/>
          <w:b/>
          <w:bCs w:val="0"/>
          <w:sz w:val="32"/>
          <w:szCs w:val="32"/>
          <w:lang w:val="en-US" w:eastAsia="zh-CN"/>
        </w:rPr>
        <w:t>3.</w:t>
      </w:r>
      <w:r>
        <w:rPr>
          <w:rFonts w:hint="eastAsia" w:ascii="仿宋_GB2312" w:hAnsi="宋体" w:eastAsia="仿宋_GB2312" w:cs="宋体"/>
          <w:sz w:val="32"/>
          <w:szCs w:val="32"/>
          <w:shd w:val="clear" w:color="auto" w:fill="FFFFFF"/>
          <w:lang w:eastAsia="zh-CN"/>
        </w:rPr>
        <w:t>将</w:t>
      </w:r>
      <w:r>
        <w:rPr>
          <w:rFonts w:hint="eastAsia" w:ascii="仿宋_GB2312" w:hAnsi="宋体" w:eastAsia="仿宋_GB2312" w:cs="宋体"/>
          <w:sz w:val="32"/>
          <w:szCs w:val="32"/>
          <w:shd w:val="clear" w:color="auto" w:fill="FFFFFF"/>
        </w:rPr>
        <w:t>预算财务分析常态化，定期做好预算支出财务分析，做好部门整体支出预算评价工作。</w:t>
      </w:r>
    </w:p>
    <w:p>
      <w:pPr>
        <w:tabs>
          <w:tab w:val="center" w:pos="4153"/>
        </w:tabs>
        <w:spacing w:line="540" w:lineRule="exact"/>
        <w:ind w:firstLine="645"/>
        <w:jc w:val="left"/>
        <w:rPr>
          <w:rFonts w:hint="eastAsia" w:ascii="宋体" w:hAnsi="宋体" w:eastAsia="宋体" w:cs="宋体"/>
          <w:bCs/>
          <w:spacing w:val="-6"/>
          <w:sz w:val="32"/>
          <w:szCs w:val="32"/>
        </w:rPr>
      </w:pPr>
      <w:r>
        <w:rPr>
          <w:rFonts w:hint="eastAsia" w:ascii="宋体" w:hAnsi="宋体" w:eastAsia="宋体" w:cs="宋体"/>
          <w:b/>
          <w:bCs w:val="0"/>
          <w:sz w:val="32"/>
          <w:szCs w:val="32"/>
          <w:lang w:val="en-US" w:eastAsia="zh-CN"/>
        </w:rPr>
        <w:t>4.</w:t>
      </w:r>
      <w:r>
        <w:rPr>
          <w:rFonts w:hint="eastAsia" w:ascii="Times New Roman" w:hAnsi="Times New Roman" w:eastAsia="仿宋_GB2312" w:cs="Times New Roman"/>
          <w:color w:val="auto"/>
          <w:kern w:val="2"/>
          <w:sz w:val="32"/>
          <w:szCs w:val="32"/>
          <w:lang w:val="en-US" w:eastAsia="zh-CN" w:bidi="ar-SA"/>
        </w:rPr>
        <w:t>积极宣传和引导居民群众对医疗卫生服务的认知度和信任度，激发公众的参与度，从而积极献计献策。</w:t>
      </w:r>
      <w:r>
        <w:rPr>
          <w:rFonts w:hint="eastAsia" w:ascii="宋体" w:hAnsi="宋体" w:eastAsia="宋体" w:cs="宋体"/>
          <w:bCs/>
          <w:spacing w:val="-6"/>
          <w:sz w:val="32"/>
          <w:szCs w:val="32"/>
        </w:rPr>
        <w:t xml:space="preserve"> </w:t>
      </w:r>
    </w:p>
    <w:p>
      <w:pPr>
        <w:tabs>
          <w:tab w:val="center" w:pos="4153"/>
        </w:tabs>
        <w:spacing w:line="540" w:lineRule="exact"/>
        <w:ind w:firstLine="645"/>
        <w:jc w:val="left"/>
        <w:rPr>
          <w:rFonts w:hint="eastAsia" w:ascii="Times New Roman" w:hAnsi="Times New Roman" w:eastAsia="仿宋_GB2312" w:cs="Times New Roman"/>
          <w:color w:val="auto"/>
          <w:kern w:val="2"/>
          <w:sz w:val="32"/>
          <w:szCs w:val="32"/>
          <w:lang w:val="en-US" w:eastAsia="zh-CN" w:bidi="ar-SA"/>
        </w:rPr>
      </w:pPr>
      <w:r>
        <w:rPr>
          <w:rFonts w:hint="eastAsia" w:ascii="Times New Roman" w:hAnsi="Times New Roman" w:eastAsia="仿宋_GB2312" w:cs="Times New Roman"/>
          <w:color w:val="auto"/>
          <w:kern w:val="2"/>
          <w:sz w:val="32"/>
          <w:szCs w:val="32"/>
          <w:lang w:val="en-US" w:eastAsia="zh-CN" w:bidi="ar-SA"/>
        </w:rPr>
        <w:t>5、继续巩固成果，加强医疗安全服务意识与医德医风行风建设。</w:t>
      </w:r>
    </w:p>
    <w:p>
      <w:pPr>
        <w:tabs>
          <w:tab w:val="center" w:pos="4153"/>
        </w:tabs>
        <w:spacing w:line="540" w:lineRule="exact"/>
        <w:ind w:firstLine="645"/>
        <w:jc w:val="left"/>
        <w:rPr>
          <w:rFonts w:hint="eastAsia" w:ascii="Times New Roman" w:hAnsi="Times New Roman" w:eastAsia="仿宋_GB2312" w:cs="Times New Roman"/>
          <w:color w:val="auto"/>
          <w:kern w:val="2"/>
          <w:sz w:val="32"/>
          <w:szCs w:val="32"/>
          <w:lang w:val="en-US" w:eastAsia="zh-CN" w:bidi="ar-SA"/>
        </w:rPr>
      </w:pPr>
      <w:r>
        <w:rPr>
          <w:rFonts w:hint="eastAsia" w:ascii="Times New Roman" w:hAnsi="Times New Roman" w:eastAsia="仿宋_GB2312" w:cs="Times New Roman"/>
          <w:color w:val="auto"/>
          <w:kern w:val="2"/>
          <w:sz w:val="32"/>
          <w:szCs w:val="32"/>
          <w:lang w:val="en-US" w:eastAsia="zh-CN" w:bidi="ar-SA"/>
        </w:rPr>
        <w:t>6、加强公共卫生工作管理力度，提高群众满意度，力争我院的公共卫生工作再上新台阶。</w:t>
      </w:r>
    </w:p>
    <w:p>
      <w:pPr>
        <w:tabs>
          <w:tab w:val="center" w:pos="4153"/>
        </w:tabs>
        <w:spacing w:line="540" w:lineRule="exact"/>
        <w:ind w:firstLine="645"/>
        <w:jc w:val="left"/>
        <w:rPr>
          <w:rFonts w:hint="eastAsia" w:ascii="Times New Roman" w:hAnsi="Times New Roman" w:eastAsia="仿宋_GB2312" w:cs="Times New Roman"/>
          <w:color w:val="auto"/>
          <w:kern w:val="2"/>
          <w:sz w:val="32"/>
          <w:szCs w:val="32"/>
          <w:lang w:val="en-US" w:eastAsia="zh-CN" w:bidi="ar-SA"/>
        </w:rPr>
      </w:pPr>
      <w:r>
        <w:rPr>
          <w:rFonts w:hint="eastAsia" w:ascii="Times New Roman" w:hAnsi="Times New Roman" w:eastAsia="仿宋_GB2312" w:cs="Times New Roman"/>
          <w:color w:val="auto"/>
          <w:kern w:val="2"/>
          <w:sz w:val="32"/>
          <w:szCs w:val="32"/>
          <w:lang w:val="en-US" w:eastAsia="zh-CN" w:bidi="ar-SA"/>
        </w:rPr>
        <w:t>7、加强我院全体医务人员的教育管理，大力提倡医务人员微笑式服务、视病友为亲人，争取把每项工作做细做实做精。</w:t>
      </w:r>
    </w:p>
    <w:p>
      <w:pPr>
        <w:tabs>
          <w:tab w:val="center" w:pos="4153"/>
        </w:tabs>
        <w:spacing w:line="540" w:lineRule="exact"/>
        <w:ind w:firstLine="645"/>
        <w:jc w:val="left"/>
        <w:rPr>
          <w:rFonts w:hint="eastAsia" w:ascii="Times New Roman" w:hAnsi="Times New Roman" w:eastAsia="仿宋_GB2312" w:cs="Times New Roman"/>
          <w:color w:val="auto"/>
          <w:kern w:val="2"/>
          <w:sz w:val="32"/>
          <w:szCs w:val="32"/>
          <w:lang w:val="en-US" w:eastAsia="zh-CN" w:bidi="ar-SA"/>
        </w:rPr>
      </w:pPr>
      <w:r>
        <w:rPr>
          <w:rFonts w:hint="eastAsia" w:ascii="Times New Roman" w:hAnsi="Times New Roman" w:eastAsia="仿宋_GB2312" w:cs="Times New Roman"/>
          <w:color w:val="auto"/>
          <w:kern w:val="2"/>
          <w:sz w:val="32"/>
          <w:szCs w:val="32"/>
          <w:lang w:val="en-US" w:eastAsia="zh-CN" w:bidi="ar-SA"/>
        </w:rPr>
        <w:t>8、下大力抓好卫生院服务功能建设，改善和优化就医环境。</w:t>
      </w:r>
    </w:p>
    <w:p>
      <w:pPr>
        <w:pStyle w:val="6"/>
        <w:numPr>
          <w:ilvl w:val="0"/>
          <w:numId w:val="0"/>
        </w:numPr>
        <w:ind w:leftChars="200"/>
        <w:rPr>
          <w:rFonts w:hint="eastAsia" w:ascii="Times New Roman" w:hAnsi="Times New Roman" w:eastAsia="仿宋_GB2312" w:cs="Times New Roman"/>
          <w:color w:val="auto"/>
          <w:kern w:val="2"/>
          <w:sz w:val="32"/>
          <w:szCs w:val="32"/>
          <w:lang w:val="en-US" w:eastAsia="zh-CN" w:bidi="ar-SA"/>
        </w:rPr>
      </w:pPr>
      <w:r>
        <w:rPr>
          <w:rFonts w:hint="eastAsia" w:ascii="Times New Roman" w:hAnsi="Times New Roman" w:eastAsia="仿宋_GB2312" w:cs="Times New Roman"/>
          <w:color w:val="auto"/>
          <w:kern w:val="2"/>
          <w:sz w:val="32"/>
          <w:szCs w:val="32"/>
          <w:lang w:val="en-US" w:eastAsia="zh-CN" w:bidi="ar-SA"/>
        </w:rPr>
        <w:t>9、继续发展壮大中医药服务能力建设。</w:t>
      </w:r>
    </w:p>
    <w:p>
      <w:pPr>
        <w:spacing w:before="219" w:line="600" w:lineRule="exact"/>
        <w:ind w:left="650"/>
        <w:rPr>
          <w:rFonts w:hint="eastAsia" w:ascii="黑体" w:hAnsi="黑体" w:eastAsia="黑体" w:cs="黑体"/>
          <w:spacing w:val="8"/>
          <w:position w:val="21"/>
          <w:sz w:val="32"/>
          <w:szCs w:val="32"/>
        </w:rPr>
      </w:pPr>
      <w:r>
        <w:rPr>
          <w:rFonts w:hint="eastAsia" w:ascii="黑体" w:hAnsi="黑体" w:eastAsia="黑体" w:cs="黑体"/>
          <w:spacing w:val="9"/>
          <w:position w:val="21"/>
          <w:sz w:val="32"/>
          <w:szCs w:val="32"/>
        </w:rPr>
        <w:t>九、部门整体支出绩效自评结果拟应用和公开</w:t>
      </w:r>
      <w:r>
        <w:rPr>
          <w:rFonts w:hint="eastAsia" w:ascii="黑体" w:hAnsi="黑体" w:eastAsia="黑体" w:cs="黑体"/>
          <w:spacing w:val="8"/>
          <w:position w:val="21"/>
          <w:sz w:val="32"/>
          <w:szCs w:val="32"/>
        </w:rPr>
        <w:t>情况</w:t>
      </w:r>
    </w:p>
    <w:p>
      <w:pPr>
        <w:tabs>
          <w:tab w:val="center" w:pos="4153"/>
        </w:tabs>
        <w:spacing w:line="540" w:lineRule="exact"/>
        <w:ind w:firstLine="645"/>
        <w:jc w:val="left"/>
        <w:rPr>
          <w:rFonts w:hint="default" w:ascii="Times New Roman" w:hAnsi="Times New Roman" w:eastAsia="仿宋_GB2312" w:cs="Times New Roman"/>
          <w:color w:val="auto"/>
          <w:kern w:val="2"/>
          <w:sz w:val="32"/>
          <w:szCs w:val="32"/>
          <w:lang w:val="en-US" w:eastAsia="zh-CN" w:bidi="ar-SA"/>
        </w:rPr>
      </w:pPr>
      <w:r>
        <w:rPr>
          <w:rFonts w:hint="default" w:ascii="Times New Roman" w:hAnsi="Times New Roman" w:eastAsia="仿宋_GB2312" w:cs="Times New Roman"/>
          <w:color w:val="auto"/>
          <w:kern w:val="2"/>
          <w:sz w:val="32"/>
          <w:szCs w:val="32"/>
          <w:lang w:val="en-US" w:eastAsia="zh-CN" w:bidi="ar-SA"/>
        </w:rPr>
        <w:t>根据考核评分细则，按照部门整体支出绩效评价指标体系对照，打分得出我院自评结果为9</w:t>
      </w:r>
      <w:r>
        <w:rPr>
          <w:rFonts w:hint="eastAsia" w:eastAsia="仿宋_GB2312" w:cs="Times New Roman"/>
          <w:color w:val="auto"/>
          <w:kern w:val="2"/>
          <w:sz w:val="32"/>
          <w:szCs w:val="32"/>
          <w:lang w:val="en-US" w:eastAsia="zh-CN" w:bidi="ar-SA"/>
        </w:rPr>
        <w:t>7</w:t>
      </w:r>
      <w:r>
        <w:rPr>
          <w:rFonts w:hint="default" w:ascii="Times New Roman" w:hAnsi="Times New Roman" w:eastAsia="仿宋_GB2312" w:cs="Times New Roman"/>
          <w:color w:val="auto"/>
          <w:kern w:val="2"/>
          <w:sz w:val="32"/>
          <w:szCs w:val="32"/>
          <w:lang w:val="en-US" w:eastAsia="zh-CN" w:bidi="ar-SA"/>
        </w:rPr>
        <w:t>分，等级为优秀。考评认为华容县</w:t>
      </w:r>
      <w:r>
        <w:rPr>
          <w:rFonts w:hint="eastAsia" w:eastAsia="仿宋_GB2312" w:cs="Times New Roman"/>
          <w:color w:val="auto"/>
          <w:kern w:val="2"/>
          <w:sz w:val="32"/>
          <w:szCs w:val="32"/>
          <w:lang w:val="en-US" w:eastAsia="zh-CN" w:bidi="ar-SA"/>
        </w:rPr>
        <w:t>章华镇卫生院</w:t>
      </w:r>
      <w:r>
        <w:rPr>
          <w:rFonts w:hint="default" w:ascii="Times New Roman" w:hAnsi="Times New Roman" w:eastAsia="仿宋_GB2312" w:cs="Times New Roman"/>
          <w:color w:val="auto"/>
          <w:kern w:val="2"/>
          <w:sz w:val="32"/>
          <w:szCs w:val="32"/>
          <w:lang w:val="en-US" w:eastAsia="zh-CN" w:bidi="ar-SA"/>
        </w:rPr>
        <w:t>2023年整体支出，我院严格执行《国家基本公共卫生服务规范》为辖区内群众提供基本公共卫生服务，并认真执行财务制度，加强资金管理。严抓基本公共卫生服务项目工作，充分调动全院职工及辖区内乡村医生的工作积极性和主动性。始终把医疗质量与医疗安全放在首位，不断强化医疗质量管理，合理应用抗菌药物，提高医疗服务水平，为辖区群众提供优质、便捷、安全的医疗卫生服务。我院将在规定时间将考评结果在单位门户网与政务网上进行公开。</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default" w:ascii="Times New Roman" w:hAnsi="Times New Roman" w:eastAsia="仿宋_GB2312" w:cs="Times New Roman"/>
          <w:sz w:val="32"/>
          <w:szCs w:val="32"/>
        </w:rPr>
      </w:pPr>
      <w:r>
        <w:rPr>
          <w:rFonts w:hint="eastAsia" w:eastAsia="黑体" w:cs="Times New Roman"/>
          <w:sz w:val="32"/>
          <w:szCs w:val="32"/>
          <w:lang w:eastAsia="zh-CN"/>
        </w:rPr>
        <w:t>十</w:t>
      </w:r>
      <w:r>
        <w:rPr>
          <w:rFonts w:hint="default" w:ascii="Times New Roman" w:hAnsi="Times New Roman" w:eastAsia="黑体" w:cs="Times New Roman"/>
          <w:sz w:val="32"/>
          <w:szCs w:val="32"/>
        </w:rPr>
        <w:t>、其他需要说明的情况</w:t>
      </w:r>
    </w:p>
    <w:p>
      <w:pPr>
        <w:keepNext w:val="0"/>
        <w:keepLines w:val="0"/>
        <w:pageBreakBefore w:val="0"/>
        <w:kinsoku/>
        <w:wordWrap/>
        <w:overflowPunct/>
        <w:topLinePunct w:val="0"/>
        <w:autoSpaceDE/>
        <w:autoSpaceDN/>
        <w:bidi w:val="0"/>
        <w:adjustRightInd/>
        <w:snapToGrid/>
        <w:spacing w:line="560" w:lineRule="exact"/>
        <w:ind w:firstLine="0" w:firstLineChars="0"/>
        <w:jc w:val="left"/>
        <w:textAlignment w:val="auto"/>
        <w:outlineLvl w:val="0"/>
        <w:rPr>
          <w:rFonts w:hint="eastAsia" w:ascii="仿宋_GB2312" w:eastAsia="仿宋_GB2312"/>
          <w:sz w:val="32"/>
          <w:szCs w:val="32"/>
          <w:lang w:val="en-US" w:eastAsia="zh-CN"/>
        </w:rPr>
      </w:pPr>
    </w:p>
    <w:p>
      <w:pPr>
        <w:pStyle w:val="6"/>
        <w:ind w:firstLine="1280" w:firstLineChars="400"/>
        <w:rPr>
          <w:rFonts w:hint="eastAsia" w:ascii="仿宋_GB2312" w:eastAsia="仿宋_GB2312"/>
          <w:sz w:val="32"/>
          <w:szCs w:val="32"/>
          <w:lang w:val="en-US" w:eastAsia="zh-CN"/>
        </w:rPr>
      </w:pPr>
      <w:r>
        <w:rPr>
          <w:rFonts w:hint="eastAsia" w:ascii="仿宋_GB2312" w:eastAsia="仿宋_GB2312"/>
          <w:sz w:val="32"/>
          <w:szCs w:val="32"/>
          <w:lang w:val="en-US" w:eastAsia="zh-CN"/>
        </w:rPr>
        <w:t>无</w:t>
      </w:r>
    </w:p>
    <w:sectPr>
      <w:pgSz w:w="11906" w:h="16838"/>
      <w:pgMar w:top="1984" w:right="1701" w:bottom="1984" w:left="1701" w:header="851" w:footer="992" w:gutter="0"/>
      <w:pgBorders>
        <w:top w:val="none" w:sz="0" w:space="0"/>
        <w:left w:val="none" w:sz="0" w:space="0"/>
        <w:bottom w:val="none" w:sz="0" w:space="0"/>
        <w:right w:val="none" w:sz="0" w:space="0"/>
      </w:pgBorders>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B4874E13-89F9-48E1-985C-932D41ECB483}"/>
  </w:font>
  <w:font w:name="Arial">
    <w:panose1 w:val="020B0604020202020204"/>
    <w:charset w:val="01"/>
    <w:family w:val="swiss"/>
    <w:pitch w:val="default"/>
    <w:sig w:usb0="E0002AFF" w:usb1="C0007843" w:usb2="00000009" w:usb3="00000000" w:csb0="400001FF" w:csb1="FFFF0000"/>
    <w:embedRegular r:id="rId2" w:fontKey="{26F6C5EC-B35F-47FF-B288-72CAE7F4DE9B}"/>
  </w:font>
  <w:font w:name="黑体">
    <w:panose1 w:val="02010609060101010101"/>
    <w:charset w:val="86"/>
    <w:family w:val="auto"/>
    <w:pitch w:val="default"/>
    <w:sig w:usb0="800002BF" w:usb1="38CF7CFA" w:usb2="00000016" w:usb3="00000000" w:csb0="00040001" w:csb1="00000000"/>
    <w:embedRegular r:id="rId3" w:fontKey="{BE9BCBE2-8DD6-4F34-8E8B-DA9F8FA53A34}"/>
  </w:font>
  <w:font w:name="Courier New">
    <w:panose1 w:val="02070309020205020404"/>
    <w:charset w:val="01"/>
    <w:family w:val="modern"/>
    <w:pitch w:val="default"/>
    <w:sig w:usb0="E0002AFF" w:usb1="C0007843" w:usb2="00000009" w:usb3="00000000" w:csb0="400001FF" w:csb1="FFFF0000"/>
    <w:embedRegular r:id="rId4" w:fontKey="{27190A0B-188A-4D7B-AE32-ECD0662D817B}"/>
  </w:font>
  <w:font w:name="Symbol">
    <w:panose1 w:val="05050102010706020507"/>
    <w:charset w:val="02"/>
    <w:family w:val="roman"/>
    <w:pitch w:val="default"/>
    <w:sig w:usb0="00000000" w:usb1="00000000" w:usb2="00000000" w:usb3="00000000" w:csb0="80000000" w:csb1="00000000"/>
    <w:embedRegular r:id="rId5" w:fontKey="{AB1C3718-2265-4B75-A4FB-CE46DC71274B}"/>
  </w:font>
  <w:font w:name="Calibri">
    <w:panose1 w:val="020F0502020204030204"/>
    <w:charset w:val="00"/>
    <w:family w:val="swiss"/>
    <w:pitch w:val="default"/>
    <w:sig w:usb0="E00002FF" w:usb1="4000ACFF" w:usb2="00000001" w:usb3="00000000" w:csb0="2000019F" w:csb1="00000000"/>
    <w:embedRegular r:id="rId6" w:fontKey="{2EDD5029-98C9-4C4C-87DA-7EBC543533C6}"/>
  </w:font>
  <w:font w:name="仿宋">
    <w:panose1 w:val="02010609060101010101"/>
    <w:charset w:val="86"/>
    <w:family w:val="auto"/>
    <w:pitch w:val="default"/>
    <w:sig w:usb0="800002BF" w:usb1="38CF7CFA" w:usb2="00000016" w:usb3="00000000" w:csb0="00040001" w:csb1="00000000"/>
    <w:embedRegular r:id="rId7" w:fontKey="{4A7B81D1-A31E-49EB-83CD-FD19B313D296}"/>
  </w:font>
  <w:font w:name="方正小标宋_GBK">
    <w:panose1 w:val="03000509000000000000"/>
    <w:charset w:val="86"/>
    <w:family w:val="script"/>
    <w:pitch w:val="default"/>
    <w:sig w:usb0="00000000" w:usb1="00000000" w:usb2="00000000" w:usb3="00000000" w:csb0="00000000" w:csb1="00000000"/>
    <w:embedRegular r:id="rId8" w:fontKey="{C027F924-7B64-4FA4-8EBC-D1AE2C627908}"/>
  </w:font>
  <w:font w:name="方正小标宋简体">
    <w:panose1 w:val="03000509000000000000"/>
    <w:charset w:val="86"/>
    <w:family w:val="auto"/>
    <w:pitch w:val="default"/>
    <w:sig w:usb0="00000000" w:usb1="00000000" w:usb2="00000000" w:usb3="00000000" w:csb0="00000000" w:csb1="00000000"/>
    <w:embedRegular r:id="rId9" w:fontKey="{F820F527-39D3-49E2-BE30-8FD5CCC984A4}"/>
  </w:font>
  <w:font w:name="楷体_GB2312">
    <w:panose1 w:val="02010609030101010101"/>
    <w:charset w:val="86"/>
    <w:family w:val="auto"/>
    <w:pitch w:val="default"/>
    <w:sig w:usb0="00000000" w:usb1="00000000" w:usb2="00000000" w:usb3="00000000" w:csb0="00000000" w:csb1="00000000"/>
    <w:embedRegular r:id="rId10" w:fontKey="{CD721AF5-0176-42BB-9C97-F3522A33E5C3}"/>
  </w:font>
  <w:font w:name="仿宋_GB2312">
    <w:panose1 w:val="02010609030101010101"/>
    <w:charset w:val="86"/>
    <w:family w:val="auto"/>
    <w:pitch w:val="default"/>
    <w:sig w:usb0="00000000" w:usb1="00000000" w:usb2="00000000" w:usb3="00000000" w:csb0="00000000" w:csb1="00000000"/>
    <w:embedRegular r:id="rId11" w:fontKey="{6EA22CBE-5639-428B-A26A-C285197917EB}"/>
  </w:font>
  <w:font w:name="新宋体">
    <w:panose1 w:val="02010609030101010101"/>
    <w:charset w:val="86"/>
    <w:family w:val="auto"/>
    <w:pitch w:val="default"/>
    <w:sig w:usb0="00000003" w:usb1="288F0000" w:usb2="00000006" w:usb3="00000000" w:csb0="00040001" w:csb1="00000000"/>
    <w:embedRegular r:id="rId12" w:fontKey="{5776D6BA-6EBC-48A2-B434-AA25E54B00F5}"/>
  </w:font>
  <w:font w:name="楷体">
    <w:panose1 w:val="02010609060101010101"/>
    <w:charset w:val="86"/>
    <w:family w:val="auto"/>
    <w:pitch w:val="default"/>
    <w:sig w:usb0="800002BF" w:usb1="38CF7CFA" w:usb2="00000016" w:usb3="00000000" w:csb0="00040001" w:csb1="00000000"/>
    <w:embedRegular r:id="rId13" w:fontKey="{8FD3D43E-7543-41AE-9706-9A09146CB058}"/>
  </w:font>
  <w:font w:name="华文仿宋">
    <w:panose1 w:val="02010600040101010101"/>
    <w:charset w:val="86"/>
    <w:family w:val="auto"/>
    <w:pitch w:val="default"/>
    <w:sig w:usb0="00000000" w:usb1="00000000" w:usb2="00000000" w:usb3="00000000" w:csb0="00000000" w:csb1="00000000"/>
    <w:embedRegular r:id="rId14" w:fontKey="{2E813027-D7C3-46D3-B179-88C8365158CA}"/>
  </w:font>
  <w:font w:name="仿宋_GB2312">
    <w:panose1 w:val="02010609030101010101"/>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embedRegular r:id="rId15" w:fontKey="{7B31498A-7509-40D3-B2EA-87B2CF2F12C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right"/>
      <w:rPr>
        <w:rFonts w:ascii="仿宋_GB2312" w:eastAsia="仿宋_GB2312"/>
        <w:sz w:val="28"/>
        <w:szCs w:val="28"/>
      </w:rPr>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4"/>
                            <w:jc w:val="right"/>
                          </w:pPr>
                          <w:r>
                            <w:rPr>
                              <w:rFonts w:ascii="仿宋_GB2312" w:eastAsia="仿宋_GB2312"/>
                              <w:sz w:val="28"/>
                              <w:szCs w:val="28"/>
                            </w:rPr>
                            <w:t>-</w:t>
                          </w:r>
                          <w:r>
                            <w:rPr>
                              <w:rFonts w:ascii="仿宋_GB2312" w:eastAsia="仿宋_GB2312"/>
                              <w:sz w:val="28"/>
                              <w:szCs w:val="28"/>
                            </w:rPr>
                            <w:fldChar w:fldCharType="begin"/>
                          </w:r>
                          <w:r>
                            <w:rPr>
                              <w:rFonts w:ascii="仿宋_GB2312" w:eastAsia="仿宋_GB2312"/>
                              <w:sz w:val="28"/>
                              <w:szCs w:val="28"/>
                            </w:rPr>
                            <w:instrText xml:space="preserve"> PAGE   \* MERGEFORMAT </w:instrText>
                          </w:r>
                          <w:r>
                            <w:rPr>
                              <w:rFonts w:ascii="仿宋_GB2312" w:eastAsia="仿宋_GB2312"/>
                              <w:sz w:val="28"/>
                              <w:szCs w:val="28"/>
                            </w:rPr>
                            <w:fldChar w:fldCharType="separate"/>
                          </w:r>
                          <w:r>
                            <w:rPr>
                              <w:rFonts w:ascii="仿宋_GB2312" w:eastAsia="仿宋_GB2312"/>
                              <w:sz w:val="28"/>
                              <w:szCs w:val="28"/>
                              <w:lang w:val="zh-CN"/>
                            </w:rPr>
                            <w:t>1</w:t>
                          </w:r>
                          <w:r>
                            <w:rPr>
                              <w:rFonts w:ascii="仿宋_GB2312" w:eastAsia="仿宋_GB2312"/>
                              <w:sz w:val="28"/>
                              <w:szCs w:val="28"/>
                            </w:rPr>
                            <w:fldChar w:fldCharType="end"/>
                          </w:r>
                          <w:r>
                            <w:rPr>
                              <w:rFonts w:ascii="仿宋_GB2312" w:eastAsia="仿宋_GB2312"/>
                              <w:sz w:val="28"/>
                              <w:szCs w:val="28"/>
                            </w:rPr>
                            <w:t>-</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s0lY7tAAAAAFAQAADwAAAAAA&#10;AAABACAAAAAiAAAAZHJzL2Rvd25yZXYueG1sUEsBAhQAFAAAAAgAh07iQA4bVggbAgAAIQQAAA4A&#10;AAAAAAAAAQAgAAAAHwEAAGRycy9lMm9Eb2MueG1sUEsFBgAAAAAGAAYAWQEAAKwFAAAAAA==&#10;">
              <v:fill on="f" focussize="0,0"/>
              <v:stroke on="f" weight="0.5pt"/>
              <v:imagedata o:title=""/>
              <o:lock v:ext="edit" aspectratio="f"/>
              <v:textbox inset="0mm,0mm,0mm,0mm" style="mso-fit-shape-to-text:t;">
                <w:txbxContent>
                  <w:p>
                    <w:pPr>
                      <w:pStyle w:val="4"/>
                      <w:jc w:val="right"/>
                    </w:pPr>
                    <w:r>
                      <w:rPr>
                        <w:rFonts w:ascii="仿宋_GB2312" w:eastAsia="仿宋_GB2312"/>
                        <w:sz w:val="28"/>
                        <w:szCs w:val="28"/>
                      </w:rPr>
                      <w:t>-</w:t>
                    </w:r>
                    <w:r>
                      <w:rPr>
                        <w:rFonts w:ascii="仿宋_GB2312" w:eastAsia="仿宋_GB2312"/>
                        <w:sz w:val="28"/>
                        <w:szCs w:val="28"/>
                      </w:rPr>
                      <w:fldChar w:fldCharType="begin"/>
                    </w:r>
                    <w:r>
                      <w:rPr>
                        <w:rFonts w:ascii="仿宋_GB2312" w:eastAsia="仿宋_GB2312"/>
                        <w:sz w:val="28"/>
                        <w:szCs w:val="28"/>
                      </w:rPr>
                      <w:instrText xml:space="preserve"> PAGE   \* MERGEFORMAT </w:instrText>
                    </w:r>
                    <w:r>
                      <w:rPr>
                        <w:rFonts w:ascii="仿宋_GB2312" w:eastAsia="仿宋_GB2312"/>
                        <w:sz w:val="28"/>
                        <w:szCs w:val="28"/>
                      </w:rPr>
                      <w:fldChar w:fldCharType="separate"/>
                    </w:r>
                    <w:r>
                      <w:rPr>
                        <w:rFonts w:ascii="仿宋_GB2312" w:eastAsia="仿宋_GB2312"/>
                        <w:sz w:val="28"/>
                        <w:szCs w:val="28"/>
                        <w:lang w:val="zh-CN"/>
                      </w:rPr>
                      <w:t>1</w:t>
                    </w:r>
                    <w:r>
                      <w:rPr>
                        <w:rFonts w:ascii="仿宋_GB2312" w:eastAsia="仿宋_GB2312"/>
                        <w:sz w:val="28"/>
                        <w:szCs w:val="28"/>
                      </w:rPr>
                      <w:fldChar w:fldCharType="end"/>
                    </w:r>
                    <w:r>
                      <w:rPr>
                        <w:rFonts w:ascii="仿宋_GB2312" w:eastAsia="仿宋_GB2312"/>
                        <w:sz w:val="28"/>
                        <w:szCs w:val="28"/>
                      </w:rPr>
                      <w:t>-</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C38408"/>
    <w:multiLevelType w:val="singleLevel"/>
    <w:tmpl w:val="09C38408"/>
    <w:lvl w:ilvl="0" w:tentative="0">
      <w:start w:val="1"/>
      <w:numFmt w:val="decimal"/>
      <w:lvlText w:val="%1."/>
      <w:lvlJc w:val="left"/>
      <w:pPr>
        <w:tabs>
          <w:tab w:val="left" w:pos="312"/>
        </w:tabs>
      </w:pPr>
    </w:lvl>
  </w:abstractNum>
  <w:abstractNum w:abstractNumId="1">
    <w:nsid w:val="25CEB631"/>
    <w:multiLevelType w:val="singleLevel"/>
    <w:tmpl w:val="25CEB631"/>
    <w:lvl w:ilvl="0" w:tentative="0">
      <w:start w:val="1"/>
      <w:numFmt w:val="chineseCounting"/>
      <w:suff w:val="nothing"/>
      <w:lvlText w:val="%1、"/>
      <w:lvlJc w:val="left"/>
      <w:pPr>
        <w:ind w:left="41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EwY2I2MWMyZjIzOThiNzlmZjZkNzUzYjQwYWI4MjIifQ=="/>
  </w:docVars>
  <w:rsids>
    <w:rsidRoot w:val="0CCB7736"/>
    <w:rsid w:val="00047FEF"/>
    <w:rsid w:val="000A3906"/>
    <w:rsid w:val="001776F1"/>
    <w:rsid w:val="006F0A16"/>
    <w:rsid w:val="00773328"/>
    <w:rsid w:val="00821883"/>
    <w:rsid w:val="00917857"/>
    <w:rsid w:val="00A755C2"/>
    <w:rsid w:val="016A347B"/>
    <w:rsid w:val="01787C30"/>
    <w:rsid w:val="019C741F"/>
    <w:rsid w:val="022C07DB"/>
    <w:rsid w:val="024504DC"/>
    <w:rsid w:val="025802B1"/>
    <w:rsid w:val="02B50488"/>
    <w:rsid w:val="0338470A"/>
    <w:rsid w:val="034822A9"/>
    <w:rsid w:val="03C1014A"/>
    <w:rsid w:val="03D86621"/>
    <w:rsid w:val="04EE6171"/>
    <w:rsid w:val="05395EA9"/>
    <w:rsid w:val="058D14E6"/>
    <w:rsid w:val="05D14557"/>
    <w:rsid w:val="07F13FAE"/>
    <w:rsid w:val="08234384"/>
    <w:rsid w:val="08295563"/>
    <w:rsid w:val="09C35E1E"/>
    <w:rsid w:val="0A5637F6"/>
    <w:rsid w:val="0ABD557B"/>
    <w:rsid w:val="0BBB5A8D"/>
    <w:rsid w:val="0C104906"/>
    <w:rsid w:val="0C3C43DB"/>
    <w:rsid w:val="0CCB7736"/>
    <w:rsid w:val="0D9E0E8D"/>
    <w:rsid w:val="0EAB7397"/>
    <w:rsid w:val="0EF755B3"/>
    <w:rsid w:val="0F17035E"/>
    <w:rsid w:val="0F3C44F9"/>
    <w:rsid w:val="0F4E168D"/>
    <w:rsid w:val="0FCE07E7"/>
    <w:rsid w:val="11404466"/>
    <w:rsid w:val="116C255F"/>
    <w:rsid w:val="11963ADD"/>
    <w:rsid w:val="11EB0F5C"/>
    <w:rsid w:val="11F20483"/>
    <w:rsid w:val="129710D5"/>
    <w:rsid w:val="136F31F8"/>
    <w:rsid w:val="138750E0"/>
    <w:rsid w:val="149A3C1F"/>
    <w:rsid w:val="158C165B"/>
    <w:rsid w:val="15A620D3"/>
    <w:rsid w:val="15DE4303"/>
    <w:rsid w:val="16A3369E"/>
    <w:rsid w:val="178536BD"/>
    <w:rsid w:val="19516372"/>
    <w:rsid w:val="19575CC2"/>
    <w:rsid w:val="1968518A"/>
    <w:rsid w:val="19A80228"/>
    <w:rsid w:val="1A101464"/>
    <w:rsid w:val="1AB74849"/>
    <w:rsid w:val="1AC52FF2"/>
    <w:rsid w:val="1AE6175D"/>
    <w:rsid w:val="1B2863F0"/>
    <w:rsid w:val="1B742AA7"/>
    <w:rsid w:val="1B9413C8"/>
    <w:rsid w:val="1CA34935"/>
    <w:rsid w:val="1D5A640E"/>
    <w:rsid w:val="1D7E0C83"/>
    <w:rsid w:val="1DB7292E"/>
    <w:rsid w:val="1EDD6BE3"/>
    <w:rsid w:val="1F7640EC"/>
    <w:rsid w:val="20005D65"/>
    <w:rsid w:val="20535782"/>
    <w:rsid w:val="20863AF3"/>
    <w:rsid w:val="20D76C5F"/>
    <w:rsid w:val="21057490"/>
    <w:rsid w:val="214A230E"/>
    <w:rsid w:val="21B052C4"/>
    <w:rsid w:val="21B77BBF"/>
    <w:rsid w:val="21F030D1"/>
    <w:rsid w:val="2218073B"/>
    <w:rsid w:val="226D4BDE"/>
    <w:rsid w:val="22FF5445"/>
    <w:rsid w:val="238D0E57"/>
    <w:rsid w:val="24256710"/>
    <w:rsid w:val="245F009A"/>
    <w:rsid w:val="251E7983"/>
    <w:rsid w:val="25750BE1"/>
    <w:rsid w:val="260D5D83"/>
    <w:rsid w:val="26F25148"/>
    <w:rsid w:val="274E002B"/>
    <w:rsid w:val="284A2254"/>
    <w:rsid w:val="292F1467"/>
    <w:rsid w:val="29786927"/>
    <w:rsid w:val="297B51B4"/>
    <w:rsid w:val="29E40467"/>
    <w:rsid w:val="29F527E2"/>
    <w:rsid w:val="2BF35971"/>
    <w:rsid w:val="2C210A56"/>
    <w:rsid w:val="2C487650"/>
    <w:rsid w:val="2DDF2977"/>
    <w:rsid w:val="2E4F43C0"/>
    <w:rsid w:val="2EC7368E"/>
    <w:rsid w:val="2EFF0FAA"/>
    <w:rsid w:val="2F6573B9"/>
    <w:rsid w:val="2F7B6523"/>
    <w:rsid w:val="30E31FB7"/>
    <w:rsid w:val="30FB4B41"/>
    <w:rsid w:val="31621165"/>
    <w:rsid w:val="3181717C"/>
    <w:rsid w:val="31F91B2E"/>
    <w:rsid w:val="323C5548"/>
    <w:rsid w:val="33150500"/>
    <w:rsid w:val="337E3D50"/>
    <w:rsid w:val="34052A0C"/>
    <w:rsid w:val="344E31C4"/>
    <w:rsid w:val="37450F88"/>
    <w:rsid w:val="37D6106F"/>
    <w:rsid w:val="37EF4D75"/>
    <w:rsid w:val="381B1E3E"/>
    <w:rsid w:val="38F862EB"/>
    <w:rsid w:val="39343807"/>
    <w:rsid w:val="39887BBC"/>
    <w:rsid w:val="39C91141"/>
    <w:rsid w:val="3A0D6176"/>
    <w:rsid w:val="3A53023B"/>
    <w:rsid w:val="3AF42D2D"/>
    <w:rsid w:val="3B097910"/>
    <w:rsid w:val="3B3A041F"/>
    <w:rsid w:val="3B4E1BB1"/>
    <w:rsid w:val="3BAE6BF9"/>
    <w:rsid w:val="3C721FC7"/>
    <w:rsid w:val="3CCA47F2"/>
    <w:rsid w:val="3CDE0708"/>
    <w:rsid w:val="3D5877DF"/>
    <w:rsid w:val="3DC55CAA"/>
    <w:rsid w:val="3DD556CA"/>
    <w:rsid w:val="3F450429"/>
    <w:rsid w:val="3FC96EB0"/>
    <w:rsid w:val="40226C80"/>
    <w:rsid w:val="40381A73"/>
    <w:rsid w:val="40C451A5"/>
    <w:rsid w:val="414B67C3"/>
    <w:rsid w:val="4156470B"/>
    <w:rsid w:val="41943ACE"/>
    <w:rsid w:val="425D4066"/>
    <w:rsid w:val="426D5F6E"/>
    <w:rsid w:val="43173FD4"/>
    <w:rsid w:val="44035E30"/>
    <w:rsid w:val="44143822"/>
    <w:rsid w:val="445F72D5"/>
    <w:rsid w:val="44654A12"/>
    <w:rsid w:val="457C5F26"/>
    <w:rsid w:val="45A02594"/>
    <w:rsid w:val="4605689B"/>
    <w:rsid w:val="475F1FDB"/>
    <w:rsid w:val="49CF255F"/>
    <w:rsid w:val="49E9073D"/>
    <w:rsid w:val="4B2C5DCD"/>
    <w:rsid w:val="4B7D1173"/>
    <w:rsid w:val="4BB11E0C"/>
    <w:rsid w:val="4C150E22"/>
    <w:rsid w:val="4C6A38FC"/>
    <w:rsid w:val="4CE74BC3"/>
    <w:rsid w:val="4CF27BC1"/>
    <w:rsid w:val="4CF5000E"/>
    <w:rsid w:val="4D5F4C44"/>
    <w:rsid w:val="4DB17672"/>
    <w:rsid w:val="50805F50"/>
    <w:rsid w:val="50AC44C4"/>
    <w:rsid w:val="50EA6DB9"/>
    <w:rsid w:val="51587E79"/>
    <w:rsid w:val="51CA7471"/>
    <w:rsid w:val="521C2FA3"/>
    <w:rsid w:val="522529B2"/>
    <w:rsid w:val="53910AF4"/>
    <w:rsid w:val="544F5F37"/>
    <w:rsid w:val="545E206C"/>
    <w:rsid w:val="54EF6649"/>
    <w:rsid w:val="555952B3"/>
    <w:rsid w:val="556B5A36"/>
    <w:rsid w:val="55AF40BB"/>
    <w:rsid w:val="56357FF4"/>
    <w:rsid w:val="56933917"/>
    <w:rsid w:val="56F72F7C"/>
    <w:rsid w:val="57473AF0"/>
    <w:rsid w:val="586243BF"/>
    <w:rsid w:val="58FD3402"/>
    <w:rsid w:val="5A305967"/>
    <w:rsid w:val="5A4C388A"/>
    <w:rsid w:val="5AAF7799"/>
    <w:rsid w:val="5B4256B7"/>
    <w:rsid w:val="5B5C1753"/>
    <w:rsid w:val="5BE82D82"/>
    <w:rsid w:val="5D9C3BD0"/>
    <w:rsid w:val="5E134100"/>
    <w:rsid w:val="5F7A1C50"/>
    <w:rsid w:val="601C4AB5"/>
    <w:rsid w:val="60BE691E"/>
    <w:rsid w:val="61444403"/>
    <w:rsid w:val="6200400E"/>
    <w:rsid w:val="62265BDF"/>
    <w:rsid w:val="62E1699A"/>
    <w:rsid w:val="635B20F4"/>
    <w:rsid w:val="63BA086D"/>
    <w:rsid w:val="64147F0D"/>
    <w:rsid w:val="64216B3E"/>
    <w:rsid w:val="64606C20"/>
    <w:rsid w:val="64D66362"/>
    <w:rsid w:val="65860217"/>
    <w:rsid w:val="667E0AA1"/>
    <w:rsid w:val="66A95AA6"/>
    <w:rsid w:val="67550FD9"/>
    <w:rsid w:val="67980EC5"/>
    <w:rsid w:val="68311F66"/>
    <w:rsid w:val="68E15DF7"/>
    <w:rsid w:val="68FB17C3"/>
    <w:rsid w:val="695F12F9"/>
    <w:rsid w:val="69636C3A"/>
    <w:rsid w:val="69CF7B2C"/>
    <w:rsid w:val="6A0B0004"/>
    <w:rsid w:val="6ACA6640"/>
    <w:rsid w:val="6ACC6E9F"/>
    <w:rsid w:val="6B3E7FD6"/>
    <w:rsid w:val="6B8A115B"/>
    <w:rsid w:val="6BA1010E"/>
    <w:rsid w:val="6C5C439A"/>
    <w:rsid w:val="6C8C6B1F"/>
    <w:rsid w:val="6CE47E41"/>
    <w:rsid w:val="6CED5810"/>
    <w:rsid w:val="6CF92413"/>
    <w:rsid w:val="6DE85CF0"/>
    <w:rsid w:val="6DFE5E04"/>
    <w:rsid w:val="6E556CDB"/>
    <w:rsid w:val="6E87203D"/>
    <w:rsid w:val="6F9278BB"/>
    <w:rsid w:val="711F1EBB"/>
    <w:rsid w:val="71572F19"/>
    <w:rsid w:val="71893042"/>
    <w:rsid w:val="719B7427"/>
    <w:rsid w:val="724A6793"/>
    <w:rsid w:val="72B41AE1"/>
    <w:rsid w:val="73532145"/>
    <w:rsid w:val="73835951"/>
    <w:rsid w:val="741F26FA"/>
    <w:rsid w:val="74470DF8"/>
    <w:rsid w:val="74A03F97"/>
    <w:rsid w:val="75FD1676"/>
    <w:rsid w:val="763430CB"/>
    <w:rsid w:val="771E7554"/>
    <w:rsid w:val="78306EF8"/>
    <w:rsid w:val="78A1455F"/>
    <w:rsid w:val="791E3361"/>
    <w:rsid w:val="79414B42"/>
    <w:rsid w:val="799536BA"/>
    <w:rsid w:val="7A1A0194"/>
    <w:rsid w:val="7A4F2DB3"/>
    <w:rsid w:val="7B170752"/>
    <w:rsid w:val="7B8F681B"/>
    <w:rsid w:val="7C0861C2"/>
    <w:rsid w:val="7C6E4624"/>
    <w:rsid w:val="7DD96C0E"/>
    <w:rsid w:val="7E474F7B"/>
    <w:rsid w:val="7E8F7AC1"/>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locked/>
    <w:uiPriority w:val="0"/>
    <w:pPr>
      <w:keepNext/>
      <w:keepLines/>
      <w:outlineLvl w:val="0"/>
    </w:pPr>
    <w:rPr>
      <w:rFonts w:eastAsia="黑体"/>
      <w:bCs/>
      <w:kern w:val="44"/>
      <w:szCs w:val="44"/>
    </w:rPr>
  </w:style>
  <w:style w:type="character" w:default="1" w:styleId="10">
    <w:name w:val="Default Paragraph Font"/>
    <w:semiHidden/>
    <w:qFormat/>
    <w:uiPriority w:val="99"/>
  </w:style>
  <w:style w:type="table" w:default="1" w:styleId="8">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Layout w:type="fixed"/>
      <w:tblCellMar>
        <w:top w:w="0" w:type="dxa"/>
        <w:left w:w="108" w:type="dxa"/>
        <w:bottom w:w="0" w:type="dxa"/>
        <w:right w:w="108" w:type="dxa"/>
      </w:tblCellMar>
    </w:tblPr>
  </w:style>
  <w:style w:type="paragraph" w:styleId="3">
    <w:name w:val="Body Text"/>
    <w:basedOn w:val="1"/>
    <w:semiHidden/>
    <w:qFormat/>
    <w:uiPriority w:val="0"/>
    <w:rPr>
      <w:rFonts w:ascii="仿宋" w:hAnsi="仿宋" w:eastAsia="仿宋" w:cs="仿宋"/>
      <w:sz w:val="31"/>
      <w:szCs w:val="31"/>
      <w:lang w:val="en-US" w:eastAsia="en-US" w:bidi="ar-SA"/>
    </w:rPr>
  </w:style>
  <w:style w:type="paragraph" w:styleId="4">
    <w:name w:val="footer"/>
    <w:basedOn w:val="1"/>
    <w:link w:val="12"/>
    <w:qFormat/>
    <w:uiPriority w:val="99"/>
    <w:pPr>
      <w:tabs>
        <w:tab w:val="center" w:pos="4153"/>
        <w:tab w:val="right" w:pos="8306"/>
      </w:tabs>
      <w:snapToGrid w:val="0"/>
      <w:jc w:val="left"/>
    </w:pPr>
    <w:rPr>
      <w:sz w:val="18"/>
      <w:szCs w:val="18"/>
    </w:rPr>
  </w:style>
  <w:style w:type="paragraph" w:styleId="5">
    <w:name w:val="header"/>
    <w:basedOn w:val="1"/>
    <w:link w:val="13"/>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6">
    <w:name w:val="footnote text"/>
    <w:basedOn w:val="1"/>
    <w:next w:val="1"/>
    <w:qFormat/>
    <w:uiPriority w:val="0"/>
    <w:pPr>
      <w:snapToGrid w:val="0"/>
      <w:jc w:val="left"/>
    </w:pPr>
    <w:rPr>
      <w:sz w:val="18"/>
      <w:szCs w:val="18"/>
    </w:rPr>
  </w:style>
  <w:style w:type="paragraph" w:styleId="7">
    <w:name w:val="Normal (Web)"/>
    <w:basedOn w:val="1"/>
    <w:qFormat/>
    <w:uiPriority w:val="0"/>
    <w:pPr>
      <w:spacing w:before="100" w:beforeAutospacing="1" w:after="100" w:afterAutospacing="1"/>
      <w:ind w:left="0" w:right="0"/>
      <w:jc w:val="left"/>
    </w:pPr>
    <w:rPr>
      <w:kern w:val="0"/>
      <w:sz w:val="24"/>
      <w:lang w:val="en-US" w:eastAsia="zh-CN" w:bidi="ar"/>
    </w:rPr>
  </w:style>
  <w:style w:type="table" w:styleId="9">
    <w:name w:val="Table Grid"/>
    <w:basedOn w:val="8"/>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styleId="11">
    <w:name w:val="page number"/>
    <w:basedOn w:val="10"/>
    <w:qFormat/>
    <w:uiPriority w:val="99"/>
    <w:rPr>
      <w:rFonts w:cs="Times New Roman"/>
    </w:rPr>
  </w:style>
  <w:style w:type="character" w:customStyle="1" w:styleId="12">
    <w:name w:val="Footer Char"/>
    <w:basedOn w:val="10"/>
    <w:link w:val="4"/>
    <w:semiHidden/>
    <w:qFormat/>
    <w:uiPriority w:val="99"/>
    <w:rPr>
      <w:sz w:val="18"/>
      <w:szCs w:val="18"/>
    </w:rPr>
  </w:style>
  <w:style w:type="character" w:customStyle="1" w:styleId="13">
    <w:name w:val="Header Char"/>
    <w:basedOn w:val="10"/>
    <w:link w:val="5"/>
    <w:semiHidden/>
    <w:qFormat/>
    <w:uiPriority w:val="99"/>
    <w:rPr>
      <w:sz w:val="18"/>
      <w:szCs w:val="18"/>
    </w:rPr>
  </w:style>
  <w:style w:type="paragraph" w:styleId="14">
    <w:name w:val="List Paragraph"/>
    <w:basedOn w:val="1"/>
    <w:qFormat/>
    <w:uiPriority w:val="99"/>
    <w:pPr>
      <w:ind w:firstLine="420" w:firstLineChars="200"/>
    </w:pPr>
    <w:rPr>
      <w:rFonts w:ascii="Calibri" w:hAnsi="Calibri"/>
      <w:szCs w:val="22"/>
    </w:rPr>
  </w:style>
  <w:style w:type="table" w:customStyle="1" w:styleId="15">
    <w:name w:val="Table Normal"/>
    <w:semiHidden/>
    <w:unhideWhenUsed/>
    <w:qFormat/>
    <w:uiPriority w:val="0"/>
    <w:tblPr>
      <w:tblLayout w:type="fixed"/>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11</Pages>
  <Words>3114</Words>
  <Characters>3616</Characters>
  <Lines>0</Lines>
  <Paragraphs>0</Paragraphs>
  <TotalTime>15</TotalTime>
  <ScaleCrop>false</ScaleCrop>
  <LinksUpToDate>false</LinksUpToDate>
  <CharactersWithSpaces>3677</CharactersWithSpaces>
  <Application>WPS Office_11.1.0.9021_F1E327BC-269C-435d-A152-05C5408002CA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2020-06-04T01:07:00Z</dcterms:created>
  <dc:creator>Administrator</dc:creator>
  <cp:lastModifiedBy>Administrator</cp:lastModifiedBy>
  <cp:lastPrinted>2024-05-27T01:35:00Z</cp:lastPrinted>
  <dcterms:modified xsi:type="dcterms:W3CDTF">2024-05-28T01:48:05Z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2052-11.1.0.9021</vt:lpwstr>
  </property>
  <property fmtid="{D5CDD505-2E9C-101B-9397-08002B2CF9AE}" pid="3" name="KSOSaveFontToCloudKey">
    <vt:lpwstr>386772509_embed</vt:lpwstr>
  </property>
  <property fmtid="{D5CDD505-2E9C-101B-9397-08002B2CF9AE}" pid="4" name="ICV">
    <vt:lpwstr>BCEA63DAF624456AADE85B6B06C14A45_13</vt:lpwstr>
  </property>
</Properties>
</file>