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580" w:lineRule="exact"/>
        <w:ind w:left="105" w:firstLine="468"/>
        <w:jc w:val="left"/>
        <w:rPr>
          <w:rFonts w:ascii="仿宋_GB2312" w:hAnsi="仿宋_GB2312"/>
          <w:spacing w:val="-4"/>
          <w:sz w:val="32"/>
          <w:szCs w:val="32"/>
        </w:rPr>
      </w:pPr>
      <w:r>
        <w:rPr>
          <w:rFonts w:ascii="仿宋_GB2312" w:hAnsi="仿宋_GB2312"/>
          <w:spacing w:val="-4"/>
          <w:sz w:val="32"/>
          <w:szCs w:val="32"/>
        </w:rPr>
        <w:t>附件5</w:t>
      </w:r>
    </w:p>
    <w:p>
      <w:pPr>
        <w:jc w:val="center"/>
        <w:rPr>
          <w:rFonts w:ascii="方正小标宋简体" w:hAnsi="方正小标宋简体"/>
          <w:sz w:val="44"/>
          <w:szCs w:val="44"/>
        </w:rPr>
      </w:pPr>
      <w:r>
        <w:rPr>
          <w:rFonts w:ascii="方正小标宋简体" w:hAnsi="方正小标宋简体"/>
          <w:sz w:val="44"/>
          <w:szCs w:val="44"/>
        </w:rPr>
        <w:t xml:space="preserve"> </w:t>
      </w:r>
    </w:p>
    <w:p>
      <w:pPr>
        <w:jc w:val="center"/>
        <w:rPr>
          <w:rFonts w:ascii="方正小标宋简体" w:hAnsi="方正小标宋简体"/>
          <w:sz w:val="44"/>
          <w:szCs w:val="44"/>
        </w:rPr>
      </w:pPr>
      <w:r>
        <w:rPr>
          <w:rFonts w:ascii="方正小标宋简体" w:hAnsi="方正小标宋简体"/>
          <w:sz w:val="44"/>
          <w:szCs w:val="44"/>
        </w:rPr>
        <w:t xml:space="preserve"> </w:t>
      </w:r>
    </w:p>
    <w:p>
      <w:pPr>
        <w:jc w:val="center"/>
        <w:rPr>
          <w:rFonts w:ascii="方正小标宋简体" w:hAnsi="方正小标宋简体"/>
          <w:sz w:val="44"/>
          <w:szCs w:val="44"/>
        </w:rPr>
      </w:pPr>
      <w:r>
        <w:rPr>
          <w:rFonts w:ascii="方正小标宋简体" w:hAnsi="方正小标宋简体"/>
          <w:sz w:val="44"/>
          <w:szCs w:val="44"/>
        </w:rPr>
        <w:t>2023年度</w:t>
      </w:r>
      <w:r>
        <w:rPr>
          <w:rFonts w:ascii="方正小标宋简体" w:hAnsi="方正小标宋简体"/>
          <w:b/>
          <w:bCs/>
          <w:sz w:val="44"/>
          <w:szCs w:val="44"/>
        </w:rPr>
        <w:t>发改局机构运转</w:t>
      </w:r>
      <w:r>
        <w:rPr>
          <w:rFonts w:ascii="方正小标宋简体" w:hAnsi="方正小标宋简体"/>
          <w:sz w:val="44"/>
          <w:szCs w:val="44"/>
        </w:rPr>
        <w:t>项目支出</w:t>
      </w:r>
    </w:p>
    <w:p>
      <w:pPr>
        <w:jc w:val="center"/>
        <w:rPr>
          <w:rFonts w:ascii="方正小标宋简体" w:hAnsi="方正小标宋简体"/>
          <w:sz w:val="44"/>
          <w:szCs w:val="44"/>
        </w:rPr>
      </w:pPr>
      <w:r>
        <w:rPr>
          <w:rFonts w:ascii="方正小标宋简体" w:hAnsi="方正小标宋简体"/>
          <w:sz w:val="44"/>
          <w:szCs w:val="44"/>
        </w:rPr>
        <w:t>绩效自评报告</w:t>
      </w:r>
    </w:p>
    <w:p>
      <w:pPr>
        <w:jc w:val="center"/>
        <w:rPr>
          <w:rFonts w:eastAsia="方正小标宋_GBK"/>
          <w:b/>
          <w:sz w:val="52"/>
          <w:szCs w:val="52"/>
        </w:rPr>
      </w:pPr>
      <w:r>
        <w:rPr>
          <w:rFonts w:eastAsia="方正小标宋_GBK"/>
          <w:b/>
          <w:sz w:val="52"/>
          <w:szCs w:val="52"/>
        </w:rPr>
        <w:t xml:space="preserve"> </w:t>
      </w:r>
    </w:p>
    <w:p>
      <w:pPr>
        <w:jc w:val="center"/>
        <w:rPr>
          <w:rFonts w:eastAsia="黑体"/>
          <w:sz w:val="32"/>
          <w:szCs w:val="32"/>
        </w:rPr>
      </w:pPr>
      <w:r>
        <w:rPr>
          <w:rFonts w:eastAsia="黑体"/>
          <w:sz w:val="32"/>
          <w:szCs w:val="32"/>
        </w:rPr>
        <w:t xml:space="preserve"> </w:t>
      </w:r>
    </w:p>
    <w:p>
      <w:pPr>
        <w:pStyle w:val="4"/>
      </w:pPr>
      <w: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rPr>
          <w:rFonts w:eastAsia="黑体"/>
          <w:sz w:val="32"/>
          <w:szCs w:val="32"/>
        </w:rPr>
      </w:pPr>
      <w:r>
        <w:rPr>
          <w:rFonts w:eastAsia="黑体"/>
          <w:sz w:val="32"/>
          <w:szCs w:val="32"/>
        </w:rPr>
        <w:t xml:space="preserve"> </w:t>
      </w:r>
    </w:p>
    <w:p>
      <w:pPr>
        <w:pStyle w:val="3"/>
        <w:autoSpaceDE w:val="0"/>
        <w:spacing w:before="100"/>
        <w:ind w:firstLine="600" w:firstLineChars="200"/>
        <w:rPr>
          <w:rFonts w:ascii="仿宋_GB2312" w:hAnsi="仿宋_GB2312"/>
          <w:sz w:val="32"/>
          <w:szCs w:val="32"/>
        </w:rPr>
      </w:pPr>
      <w:r>
        <w:rPr>
          <w:rFonts w:ascii="仿宋_GB2312" w:hAnsi="仿宋_GB2312"/>
          <w:spacing w:val="-10"/>
          <w:sz w:val="32"/>
          <w:szCs w:val="32"/>
        </w:rPr>
        <w:t>部门（单位）名称</w:t>
      </w:r>
      <w:r>
        <w:rPr>
          <w:rFonts w:ascii="仿宋_GB2312" w:hAnsi="仿宋_GB2312"/>
          <w:spacing w:val="4"/>
          <w:sz w:val="32"/>
          <w:szCs w:val="32"/>
        </w:rPr>
        <w:t>：</w:t>
      </w:r>
      <w:r>
        <w:rPr>
          <w:rFonts w:ascii="仿宋_GB2312" w:hAnsi="仿宋_GB2312"/>
          <w:spacing w:val="4"/>
          <w:sz w:val="32"/>
          <w:szCs w:val="32"/>
          <w:u w:val="single"/>
        </w:rPr>
        <w:t>(</w:t>
      </w:r>
      <w:r>
        <w:rPr>
          <w:rFonts w:ascii="仿宋_GB2312" w:hAnsi="仿宋_GB2312"/>
          <w:spacing w:val="-118"/>
          <w:sz w:val="32"/>
          <w:szCs w:val="32"/>
          <w:u w:val="single"/>
        </w:rPr>
        <w:t xml:space="preserve"> </w:t>
      </w:r>
      <w:r>
        <w:rPr>
          <w:rFonts w:ascii="仿宋_GB2312" w:hAnsi="仿宋_GB2312"/>
          <w:spacing w:val="-75"/>
          <w:sz w:val="32"/>
          <w:szCs w:val="32"/>
          <w:u w:val="single"/>
        </w:rPr>
        <w:t xml:space="preserve"> </w:t>
      </w:r>
      <w:r>
        <w:rPr>
          <w:rFonts w:ascii="仿宋_GB2312" w:hAnsi="仿宋_GB2312"/>
          <w:spacing w:val="-10"/>
          <w:sz w:val="32"/>
          <w:szCs w:val="32"/>
          <w:u w:val="single"/>
        </w:rPr>
        <w:t>盖章）</w:t>
      </w:r>
      <w:r>
        <w:rPr>
          <w:rFonts w:ascii="仿宋_GB2312" w:hAnsi="仿宋_GB2312"/>
          <w:sz w:val="32"/>
          <w:szCs w:val="32"/>
          <w:u w:val="single"/>
        </w:rPr>
        <w:t xml:space="preserve">  华容县发展和改革局    </w:t>
      </w:r>
    </w:p>
    <w:p>
      <w:pPr>
        <w:spacing w:before="228"/>
        <w:ind w:firstLine="4560" w:firstLineChars="1500"/>
        <w:rPr>
          <w:rFonts w:ascii="仿宋_GB2312" w:hAnsi="仿宋_GB2312"/>
          <w:sz w:val="32"/>
          <w:szCs w:val="32"/>
        </w:rPr>
      </w:pPr>
      <w:r>
        <w:rPr>
          <w:rFonts w:ascii="仿宋_GB2312" w:hAnsi="仿宋_GB2312"/>
          <w:spacing w:val="-8"/>
          <w:sz w:val="32"/>
          <w:szCs w:val="32"/>
        </w:rPr>
        <w:t>年</w:t>
      </w:r>
      <w:r>
        <w:rPr>
          <w:rFonts w:ascii="仿宋_GB2312" w:hAnsi="仿宋_GB2312"/>
          <w:spacing w:val="21"/>
          <w:sz w:val="32"/>
          <w:szCs w:val="32"/>
        </w:rPr>
        <w:t xml:space="preserve">  </w:t>
      </w:r>
      <w:r>
        <w:rPr>
          <w:rFonts w:ascii="仿宋_GB2312" w:hAnsi="仿宋_GB2312"/>
          <w:spacing w:val="-8"/>
          <w:sz w:val="32"/>
          <w:szCs w:val="32"/>
        </w:rPr>
        <w:t>月</w:t>
      </w:r>
      <w:r>
        <w:rPr>
          <w:rFonts w:ascii="仿宋_GB2312" w:hAnsi="仿宋_GB2312"/>
          <w:spacing w:val="43"/>
          <w:sz w:val="32"/>
          <w:szCs w:val="32"/>
        </w:rPr>
        <w:t xml:space="preserve">  </w:t>
      </w:r>
      <w:r>
        <w:rPr>
          <w:rFonts w:ascii="仿宋_GB2312" w:hAnsi="仿宋_GB2312"/>
          <w:spacing w:val="-8"/>
          <w:sz w:val="32"/>
          <w:szCs w:val="32"/>
        </w:rPr>
        <w:t>日</w:t>
      </w:r>
    </w:p>
    <w:p>
      <w:pPr>
        <w:spacing w:line="333" w:lineRule="auto"/>
        <w:rPr>
          <w:rFonts w:ascii="仿宋_GB2312" w:hAnsi="仿宋_GB2312"/>
          <w:sz w:val="32"/>
          <w:szCs w:val="32"/>
        </w:rPr>
      </w:pPr>
      <w:r>
        <w:rPr>
          <w:rFonts w:ascii="仿宋_GB2312" w:hAnsi="仿宋_GB2312"/>
          <w:sz w:val="32"/>
          <w:szCs w:val="32"/>
        </w:rPr>
        <w:t xml:space="preserve"> </w:t>
      </w:r>
    </w:p>
    <w:p>
      <w:pPr>
        <w:pStyle w:val="3"/>
        <w:spacing w:before="102"/>
        <w:ind w:left="3216"/>
        <w:rPr>
          <w:rFonts w:ascii="仿宋_GB2312" w:hAnsi="仿宋_GB2312"/>
          <w:spacing w:val="8"/>
          <w:sz w:val="32"/>
          <w:szCs w:val="32"/>
        </w:rPr>
      </w:pPr>
      <w:r>
        <w:rPr>
          <w:rFonts w:ascii="仿宋_GB2312" w:hAnsi="仿宋_GB2312"/>
          <w:spacing w:val="8"/>
          <w:sz w:val="32"/>
          <w:szCs w:val="32"/>
        </w:rPr>
        <w:t>（此页为封面）</w:t>
      </w:r>
    </w:p>
    <w:p>
      <w:pPr>
        <w:rPr>
          <w:rFonts w:ascii="仿宋_GB2312" w:hAnsi="仿宋_GB2312"/>
          <w:spacing w:val="8"/>
          <w:sz w:val="32"/>
          <w:szCs w:val="32"/>
        </w:rPr>
      </w:pPr>
      <w:r>
        <w:rPr>
          <w:rFonts w:ascii="仿宋_GB2312" w:hAnsi="仿宋_GB2312"/>
          <w:spacing w:val="8"/>
          <w:sz w:val="32"/>
          <w:szCs w:val="32"/>
        </w:rPr>
        <w:br w:type="page"/>
      </w:r>
    </w:p>
    <w:p>
      <w:pPr>
        <w:autoSpaceDE w:val="0"/>
        <w:spacing w:line="610" w:lineRule="exact"/>
        <w:jc w:val="center"/>
        <w:rPr>
          <w:rFonts w:hint="eastAsia" w:ascii="黑体" w:hAnsi="黑体" w:eastAsia="黑体" w:cs="黑体"/>
          <w:sz w:val="44"/>
          <w:szCs w:val="44"/>
        </w:rPr>
      </w:pPr>
      <w:r>
        <w:rPr>
          <w:rFonts w:hint="eastAsia" w:ascii="黑体" w:hAnsi="黑体" w:eastAsia="黑体" w:cs="黑体"/>
          <w:sz w:val="44"/>
          <w:szCs w:val="44"/>
        </w:rPr>
        <w:t>2023年度</w:t>
      </w:r>
      <w:r>
        <w:rPr>
          <w:rFonts w:hint="eastAsia" w:ascii="黑体" w:hAnsi="黑体" w:eastAsia="黑体" w:cs="黑体"/>
          <w:b w:val="0"/>
          <w:bCs w:val="0"/>
          <w:sz w:val="44"/>
          <w:szCs w:val="44"/>
        </w:rPr>
        <w:t>发改局机构运转</w:t>
      </w:r>
      <w:r>
        <w:rPr>
          <w:rFonts w:hint="eastAsia" w:ascii="黑体" w:hAnsi="黑体" w:eastAsia="黑体" w:cs="黑体"/>
          <w:sz w:val="44"/>
          <w:szCs w:val="44"/>
        </w:rPr>
        <w:t>项目支出</w:t>
      </w:r>
    </w:p>
    <w:p>
      <w:pPr>
        <w:autoSpaceDE w:val="0"/>
        <w:spacing w:line="610" w:lineRule="exact"/>
        <w:jc w:val="center"/>
        <w:rPr>
          <w:rFonts w:hint="eastAsia" w:ascii="黑体" w:hAnsi="黑体" w:eastAsia="黑体" w:cs="黑体"/>
          <w:sz w:val="44"/>
          <w:szCs w:val="44"/>
        </w:rPr>
      </w:pPr>
      <w:r>
        <w:rPr>
          <w:rFonts w:hint="eastAsia" w:ascii="黑体" w:hAnsi="黑体" w:eastAsia="黑体" w:cs="黑体"/>
          <w:sz w:val="44"/>
          <w:szCs w:val="44"/>
        </w:rPr>
        <w:t>绩效自评报告</w:t>
      </w:r>
    </w:p>
    <w:p>
      <w:pPr>
        <w:autoSpaceDE w:val="0"/>
        <w:spacing w:line="610" w:lineRule="exact"/>
        <w:ind w:firstLine="600" w:firstLineChars="200"/>
        <w:rPr>
          <w:rFonts w:ascii="黑体" w:hAnsi="黑体" w:eastAsia="黑体"/>
          <w:sz w:val="30"/>
          <w:szCs w:val="30"/>
        </w:rPr>
      </w:pPr>
      <w:r>
        <w:rPr>
          <w:rFonts w:hint="eastAsia" w:ascii="黑体" w:hAnsi="黑体" w:eastAsia="黑体"/>
          <w:sz w:val="30"/>
          <w:szCs w:val="30"/>
        </w:rPr>
        <w:t xml:space="preserve"> </w:t>
      </w:r>
    </w:p>
    <w:p>
      <w:pPr>
        <w:autoSpaceDE w:val="0"/>
        <w:spacing w:line="610" w:lineRule="exact"/>
        <w:ind w:firstLine="640" w:firstLineChars="200"/>
        <w:rPr>
          <w:rFonts w:hint="eastAsia"/>
        </w:rPr>
      </w:pPr>
      <w:r>
        <w:rPr>
          <w:rFonts w:hint="eastAsia" w:ascii="黑体" w:hAnsi="黑体" w:eastAsia="黑体"/>
          <w:sz w:val="32"/>
          <w:szCs w:val="32"/>
        </w:rPr>
        <w:t>一、基本情况</w:t>
      </w:r>
    </w:p>
    <w:p>
      <w:pPr>
        <w:pStyle w:val="4"/>
        <w:ind w:firstLine="640" w:firstLineChars="200"/>
        <w:rPr>
          <w:rFonts w:hint="eastAsia" w:ascii="仿宋" w:hAnsi="仿宋" w:eastAsia="仿宋"/>
          <w:sz w:val="32"/>
          <w:szCs w:val="32"/>
        </w:rPr>
      </w:pPr>
      <w:r>
        <w:rPr>
          <w:rFonts w:hint="eastAsia" w:ascii="仿宋" w:hAnsi="仿宋" w:eastAsia="仿宋"/>
          <w:kern w:val="0"/>
          <w:sz w:val="32"/>
          <w:szCs w:val="32"/>
          <w:highlight w:val="white"/>
        </w:rPr>
        <w:t>2023年度财政拨款项目支出735.83万元，主要是</w:t>
      </w:r>
      <w:r>
        <w:rPr>
          <w:rFonts w:hint="eastAsia" w:ascii="仿宋" w:hAnsi="仿宋" w:eastAsia="仿宋"/>
          <w:sz w:val="32"/>
          <w:szCs w:val="32"/>
        </w:rPr>
        <w:t>为了解决各项专门业务发生的机构运转项目支出，包括：国能湖南岳阳电厂、煤炭铁水联运、政府投资项目前期工作经费等，现将各项目开展情况报告如下：</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（一）、国能湖南岳阳电厂</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1、项目简介</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国家能源集团岳阳发电有限公司（以下简称岳阳公司）规划建设4×1000MW超超临界燃煤发电机组。一期工程（2×1000MW）机组总投资72.4亿元，于2015年11月20日，取得湖南省发展和改革委员会《关于核准神华国华华容电厂项目的批复》（湘发改能源〔2015〕963号）、2017年10月26日，取得湖南省发展和改革委员会《关于神华国华华容电厂项目核准文件继续有效的复函》（湘发改函〔2017〕404号）、2021年12月8日取得湖南省发展和改革委员会《关于国家能源集团岳阳发电有限公司项目核准文件继续有效的复函》（湘发改函〔2021〕117号），2021年12月26日正式开工，两台机组计划分别于2023年10月31日、12月31日建成投产。</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工程总体定位是“简约、别致”，工程总体目标是“建设自然生态、智能智慧、高质高效的世界一流示范电站，创国家优质工程金奖”，率先建成具有时代特征、国能特色的“两高一低”示范工程，在集团火电项目中发挥标杆引领和带动作用（指标领先、造价领先、工程品质领先、智能领先）！</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2、项目进展情况</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国家能源集团湖南公司岳阳电厂2×1000兆瓦新建工程1号机组于2023年9月28日首次并网，10月25日完成168小时试运，10月25日16时18分顺利通过168小时满负荷试运，正式投入商业运行。12月16日11时18分，2号机组顺利通过168小时满负荷试运行，正式投入商业运营，机组主要经济、技术、环保指标优良，标志着该电厂两台百万千瓦等级火电机组全部投产，工程建设取得圆满成功。</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3、项目建设亮点</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自建设以来，岳阳电厂始终坚持“两高一低”工程建设要求，在工程策划、建设、调试、投产的全过程实施精细化管理，建设速度、煤耗指标、机组性能等方面取得重要突破。该项目实现了主辅工程同时开工、均衡推进，建设周期打破了国内百万千瓦等级火电机组建设最快纪录。1号机组建设工期21个月29天；2号机组建设工期23个月16天。</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该项目聚焦灵活智能清洁低碳发电，大力实施科技创新，首次在一次再热机组采用带平衡发电机的双机回热技术，采用“4抽1排”抽背式小汽机方案和烟气余热利用、高位收水排烟冷却塔技术，设计供电煤耗267g/kWh，是国内一次再热百万千瓦最优机组。1号机组168小时满负荷试运期间，主辅设备运行安全稳定，电气及热控保护、自动、仪表投入率100%，汽水品质合格率100%，主要污染物指标排放值均优于国家超低排放标准。2号机组168小时满负荷试运期间，设备运行安全稳定，机组各项涉网指标符合电网调度要求，经济技术指标均优于设计值，在行业内具有较好的技术引领作用和示范意义。</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该项目位于湖南省岳阳市华容县东山镇，于2021年12月26日正式开工建设，是国家能源集团与湖南省政府战略合作的重点工程,也是国家能源集团在湘发展“一南一北”战略布局的关键项目。作为华中区域电力供应重点工程，岳阳电厂预计每年可发电约80亿千瓦时，对进一步缓解地区用电紧张局面，保障华中电网稳定运行起到重要支撑作用。</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(二)、华容煤炭铁水联运储配基地项目</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1、项目基本情况</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华容煤炭铁水联运储配基地项目由铁路专用线、物流园、码头三部分组成，占地约2423亩，设计规模一期煤炭周转量1400万吨/年，二期达到3200万吨/年，远期可达5000万吨/年。其中，铁路专用线按国铁Ⅱ级标准建设，自浩吉铁路入湘首站松木桥站接轨至煤炭物流园，总长度29.9公里。煤炭物流园一期主要由受煤设施、全封闭储煤设施（储煤量约≥60万吨）、筛选配煤设施组成。码头位于岳阳港华容港区新江段，规划岸线长1.8公里，一期建设4个3000吨级（结构兼顾5000吨级）煤炭出口泊位，岸线批复长度482米；二期预留4个泊位。</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2项目进展情况</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（1）工程建设方面</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铁路专用线27.3公里整体进度完成88%，前6.6公里已验收并投运。剩余20.9公里路基及附属完成95%，铺轨完成8公里，车站建筑主体工程完工。当前重点解决阻工和改移道路问题。</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煤炭物流园项目持续优化设计，解决了多项设计问题。截至目前，翻车机小区土建工程已完成，翻车机本体进入安装阶段；装船缓冲仓工程已施工至40米标高，完成进度40%；1#2#钢结构储煤棚正在进行基础施工，完成进度约30%；管带、皮带机土建正在进行基础施工；综合办公楼等附属建筑主体完成50%；35KV变电所、110KV外送线路均已开工建设。场地平整、场外道路工程已完成验收。</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码头一期工程水工主体已完工并已完成交工验收；后方陆域生产附属工程已完成场平工作，全面开工。综合楼承台基础完成一单元模板铺设；水泵房梁板完成模板铺设、支模架体加固、梁板钢筋绑扎；道路堆场完成雨水井井孔钢筋绑扎、混凝土灌注；设备工具间完成一层地面垫层浇筑；码头水电安装完成给水管安装；转运站完成三层模板拆除，二层砌筑。</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（2）煤炭贸易方面</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煤炭贸易开辟新市场 自2022年初开展煤炭贸易以来，坚持两条腿走路的发展思路，建设和贸易两手抓，两手硬。对华中市场进行了深入调研和分析，确定了华中地区生产企业用煤种类、数量和价格等基本情况，与湖北宜化集团有限责任公司、淮矿电力燃料有限责任公司、湖南轻盐宏创商贸有限公司等20余家优质客户达成合作，签订贸易合同242.24万吨，合计金额24.61亿元。截至11月份已完成结算202.8万吨，合计金额21.94亿元，预计本年度营业额可完成25亿元以上。</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二、项目资金使用情况</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我单位2023年专项资金735.83万元的来源均为财政拨款，其中：办公费9.22万元、印刷费9.22万元、咨询费596.28万元、差旅费14.59万元、会议费0.77万元，公务接待费1.07万元，其他商品和服务支出111.65万元，全部用于我单位各项业务工作的开展，各项目均按照年初计划进行，绩效总目标和阶段性目标均按计划完成，专项资金的使用均严格按照财务管理制度执行，无违规违纪现象发生，确保专项资金专款专用。</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三、项目绩效情况</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通过县级财政专项资金的支持，推动了我单位各专项业务的开展并取得了一定的成效，对我县经济的发展提供了有力支持和保障。根据专项绩效评定指标对我单位项目使用情况进行定量分析及定性分析，经评定2023年度我单位各专项资金绩效评价得分为92分。</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四、主要经验及做法、存在的问题及原因分析</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（一）基本经验及主要做法</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严格按程序规定办事，严把审核关，专款专用，确保资金</w:t>
      </w:r>
    </w:p>
    <w:p>
      <w:pPr>
        <w:pStyle w:val="4"/>
        <w:rPr>
          <w:rFonts w:hint="eastAsia" w:ascii="仿宋" w:hAnsi="仿宋" w:eastAsia="仿宋"/>
          <w:kern w:val="0"/>
          <w:sz w:val="32"/>
          <w:szCs w:val="32"/>
          <w:highlight w:val="white"/>
        </w:rPr>
      </w:pPr>
      <w:r>
        <w:rPr>
          <w:rFonts w:hint="eastAsia" w:ascii="仿宋" w:hAnsi="仿宋" w:eastAsia="仿宋"/>
          <w:kern w:val="0"/>
          <w:sz w:val="32"/>
          <w:szCs w:val="32"/>
          <w:highlight w:val="white"/>
        </w:rPr>
        <w:t>使用效率和质量。</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存在的问题</w:t>
      </w:r>
    </w:p>
    <w:p>
      <w:pPr>
        <w:pStyle w:val="4"/>
        <w:ind w:firstLine="640" w:firstLineChars="200"/>
        <w:rPr>
          <w:rFonts w:hint="eastAsia" w:ascii="仿宋" w:hAnsi="仿宋" w:eastAsia="仿宋"/>
          <w:kern w:val="0"/>
          <w:sz w:val="32"/>
          <w:szCs w:val="32"/>
          <w:highlight w:val="white"/>
        </w:rPr>
      </w:pPr>
      <w:r>
        <w:rPr>
          <w:rFonts w:hint="eastAsia" w:ascii="仿宋" w:hAnsi="仿宋" w:eastAsia="仿宋"/>
          <w:kern w:val="0"/>
          <w:sz w:val="32"/>
          <w:szCs w:val="32"/>
          <w:highlight w:val="white"/>
        </w:rPr>
        <w:t>因县财政经济压力等原因，存在各个项目工作经费拨付不及时，不能按时进行各项费用的支付，对工作正常开展有一定的影响。</w:t>
      </w:r>
    </w:p>
    <w:p>
      <w:pPr>
        <w:pStyle w:val="4"/>
        <w:ind w:firstLine="643" w:firstLineChars="200"/>
        <w:rPr>
          <w:rFonts w:hint="eastAsia" w:ascii="仿宋" w:hAnsi="仿宋" w:eastAsia="仿宋"/>
          <w:b/>
          <w:bCs/>
          <w:kern w:val="0"/>
          <w:sz w:val="32"/>
          <w:szCs w:val="32"/>
          <w:highlight w:val="white"/>
        </w:rPr>
      </w:pPr>
      <w:r>
        <w:rPr>
          <w:rFonts w:hint="eastAsia" w:ascii="仿宋" w:hAnsi="仿宋" w:eastAsia="仿宋"/>
          <w:b/>
          <w:bCs/>
          <w:kern w:val="0"/>
          <w:sz w:val="32"/>
          <w:szCs w:val="32"/>
          <w:highlight w:val="white"/>
        </w:rPr>
        <w:t>五、其他需要说明的问题</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00"/>
    <w:family w:val="auto"/>
    <w:pitch w:val="default"/>
    <w:sig w:usb0="00000000" w:usb1="00000000" w:usb2="00000000" w:usb3="00000000" w:csb0="00000000" w:csb1="00000000"/>
  </w:font>
  <w:font w:name="方正小标宋简体">
    <w:panose1 w:val="03000509000000000000"/>
    <w:charset w:val="00"/>
    <w:family w:val="auto"/>
    <w:pitch w:val="default"/>
    <w:sig w:usb0="00000000" w:usb1="00000000" w:usb2="00000000" w:usb3="00000000" w:csb0="00000000" w:csb1="00000000"/>
  </w:font>
  <w:font w:name="方正小标宋_GBK">
    <w:panose1 w:val="03000509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707061"/>
    <w:rsid w:val="4D70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left="0" w:leftChars="0" w:firstLine="0" w:firstLineChars="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Body Text"/>
    <w:basedOn w:val="1"/>
    <w:semiHidden/>
    <w:unhideWhenUsed/>
    <w:qFormat/>
    <w:uiPriority w:val="99"/>
    <w:rPr>
      <w:rFonts w:ascii="仿宋" w:hAnsi="仿宋" w:eastAsia="仿宋" w:cs="宋体"/>
      <w:sz w:val="31"/>
      <w:szCs w:val="31"/>
    </w:rPr>
  </w:style>
  <w:style w:type="paragraph" w:styleId="4">
    <w:name w:val="footnote text"/>
    <w:basedOn w:val="1"/>
    <w:next w:val="1"/>
    <w:unhideWhenUsed/>
    <w:qFormat/>
    <w:uiPriority w:val="99"/>
    <w:pPr>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2024-06-03T05:34:00Z</dcterms:created>
  <dc:creator>Administrator</dc:creator>
  <cp:lastModifiedBy>Administrator</cp:lastModifiedBy>
  <dcterms:modified xsi:type="dcterms:W3CDTF">2024-06-03T05:34:47Z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