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after="62" w:afterLines="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行审</w:t>
      </w:r>
      <w:r>
        <w:rPr>
          <w:rFonts w:hint="eastAsia" w:ascii="仿宋_GB2312" w:hAnsi="仿宋_GB2312" w:eastAsia="仿宋_GB2312" w:cs="仿宋_GB2312"/>
          <w:sz w:val="32"/>
          <w:szCs w:val="32"/>
        </w:rPr>
        <w:t>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00" w:lineRule="exact"/>
        <w:ind w:left="0"/>
        <w:textAlignment w:val="auto"/>
        <w:rPr>
          <w:rFonts w:hint="eastAsia" w:ascii="宋体" w:hAnsi="Times New Roman" w:eastAsia="方正小标宋简体" w:cs="Times New Roman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13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fitText w:val="4400" w:id="768936653"/>
          <w:lang w:eastAsia="zh-CN"/>
        </w:rPr>
        <w:t>华容县行政审批服务局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进一步优化政务服务收费支付方式的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 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60" w:hanging="3960" w:hangingChars="9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各窗口单位、局属各二级机构及股室：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近期全省政务服务收费支付方式调查摸底，发现部分事项存在窗口只提供单一支付方式、拒绝现金支付等问题，不能很好满足广大企业群众，特别是老年人等群体多样化的支付服务需求。为进一步优化现金支付环境，全面提升不同群体支付便利性，满足公众多样化的支付需求，营造一流营商政务环境，</w:t>
      </w: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经局党组研究同意，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就进一步优化阳光政务大厅政务服务收费支付方式有关事项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>通知如下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全面梳理收费项目。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各窗口单位要对照全省政务服务收费事项清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单（附件），全面梳理收费项目，明确事项名称、收费依据、收费标准、收费渠道、收费范围等要素。同步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开展涉收费事项支付方式摸底，确保一个不漏，尤其是针对单一支付方式、单一支付渠道（只能线上支付或线下支付）、拒绝现金支付等问题要重点排查，建立清单台账。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迅速优化收费方式。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坚持现金</w:t>
      </w:r>
      <w:r>
        <w:rPr>
          <w:rFonts w:hint="eastAsia" w:ascii="仿宋_GB2312" w:hAnsi="仿宋_GB2312" w:eastAsia="仿宋_GB2312" w:cs="仿宋_GB2312"/>
          <w:sz w:val="32"/>
          <w:szCs w:val="32"/>
        </w:rPr>
        <w:t>兜底定位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，各窗口要确保现金支付渠道畅通，各楼层服务台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做好零钱备付，满足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企业群众办事</w:t>
      </w:r>
      <w:r>
        <w:rPr>
          <w:rFonts w:hint="eastAsia" w:ascii="仿宋_GB2312" w:hAnsi="仿宋_GB2312" w:eastAsia="仿宋_GB2312" w:cs="仿宋_GB2312"/>
          <w:sz w:val="32"/>
          <w:szCs w:val="32"/>
        </w:rPr>
        <w:t>现金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支付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增设支付方式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。除对企业大额收费等必须采取银行转账的情形外，要将现有收费事项中的单一支付方式全部提升为多种支付方式，推动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移动支付、银行卡、现金等支付方式并行发展、相互补充，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企业群众</w:t>
      </w:r>
      <w:r>
        <w:rPr>
          <w:rFonts w:hint="eastAsia" w:ascii="仿宋_GB2312" w:hAnsi="仿宋_GB2312" w:eastAsia="仿宋_GB2312" w:cs="仿宋_GB2312"/>
          <w:sz w:val="32"/>
          <w:szCs w:val="32"/>
        </w:rPr>
        <w:t>自主选择支付方式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完善办事指南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。凡涉及收费的政务服务事项，需在办事指南中明确可提供的支付方式。在涉收费服务事项窗口规范张贴支付受理标识。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配备支付设施。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收费服务窗口应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配备受理现金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支付</w:t>
      </w:r>
      <w:r>
        <w:rPr>
          <w:rFonts w:hint="eastAsia" w:ascii="仿宋_GB2312" w:hAnsi="仿宋_GB2312" w:eastAsia="仿宋_GB2312" w:cs="仿宋_GB2312"/>
          <w:sz w:val="32"/>
          <w:szCs w:val="32"/>
        </w:rPr>
        <w:t>、银行卡、移动支付等必需的软硬件设施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，政务服务中心要根据需要优化</w:t>
      </w:r>
      <w:r>
        <w:rPr>
          <w:rFonts w:hint="eastAsia" w:ascii="仿宋_GB2312" w:hAnsi="仿宋_GB2312" w:eastAsia="仿宋_GB2312" w:cs="仿宋_GB2312"/>
          <w:sz w:val="32"/>
          <w:szCs w:val="32"/>
        </w:rPr>
        <w:t>升级银行卡受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理终端（POS机）、自动取款机（ATM）等服务设</w:t>
      </w:r>
      <w:r>
        <w:rPr>
          <w:rFonts w:hint="eastAsia" w:ascii="仿宋_GB2312" w:hAnsi="仿宋_GB2312" w:eastAsia="仿宋_GB2312" w:cs="仿宋_GB2312"/>
          <w:sz w:val="32"/>
          <w:szCs w:val="32"/>
        </w:rPr>
        <w:t>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通过构建包容性、多样性的支付受理环境，让企业群众获得更优质、更高效、更便捷的办事服务。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持续强化宣传推广。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各有关单位要切实提高政治站位，建立健全支付服务工作机制，细化工作任务，提供更加优质、高效、便捷的支付服务。要强化宣传推广，以政务新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媒体、政务服务中心为载体，搭建网上宣传和大厅宣传阵地，开展内容丰富、形式多样、针对性强的支付服务宣传。开展“智慧助老”志愿者“帮代办”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服务，主动为老年人使用移动支付提供帮助。切实保障办事群众权益，畅通支付服务意见建议收集渠道，提升投诉处理效率。各单位在2024年5月底前要全面整改到位，县数据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局将不定期持续开展督查调度，对整改进度慢、效果不理想的单位进行督促提醒和通报批评。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全省政务服务收费事项清单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36" w:firstLineChars="98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华容县行政审批服务局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36" w:firstLineChars="98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2024年5月8日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36" w:firstLineChars="98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36" w:firstLineChars="98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sectPr>
          <w:footerReference r:id="rId3" w:type="default"/>
          <w:pgSz w:w="11906" w:h="16838"/>
          <w:pgMar w:top="1701" w:right="1701" w:bottom="1701" w:left="1701" w:header="851" w:footer="1247" w:gutter="0"/>
          <w:pgNumType w:fmt="decimal"/>
          <w:cols w:space="720" w:num="1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color w:val="auto"/>
          <w:spacing w:val="0"/>
          <w:w w:val="100"/>
          <w:kern w:val="0"/>
          <w:sz w:val="44"/>
          <w:szCs w:val="44"/>
          <w:u w:val="none"/>
          <w:lang w:val="en-US" w:eastAsia="zh-CN"/>
        </w:rPr>
        <w:t>全省政务服务收费事项清单</w:t>
      </w:r>
    </w:p>
    <w:tbl>
      <w:tblPr>
        <w:tblStyle w:val="5"/>
        <w:tblW w:w="140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71"/>
        <w:gridCol w:w="2070"/>
        <w:gridCol w:w="855"/>
        <w:gridCol w:w="1560"/>
        <w:gridCol w:w="1530"/>
        <w:gridCol w:w="2460"/>
        <w:gridCol w:w="1230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基本编码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行使层级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省级业务指导部门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办理形式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002007001000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全国计算机技术与软件专业技术资格(水平)考试报名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湖南省工业和信息化厅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全国计算机技术与软件专业技术资格（水平）考试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000109103000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保安员证核发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保安员资格考试费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000109140009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驾驶人科目一、科目二、科目三考试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机动车驾驶证考试费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000109140009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驾驶证发证、换证、补证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机动车驾驶证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核发有效期不超过三十日的临时行驶车号牌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机动车临时通行证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核发有效期不超过十五日的临时行驶车号牌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机动车临时通行证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000109142008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工本费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000109142008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机动车注册登记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机动车注册登记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000109142008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机动车转让登记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工本费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000109145004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校车驾驶资格许可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机动车驾驶证工本费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000109145005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校车驾驶资格许可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机动车驾驶证工本费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000163001001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普通护照首次申请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000163001002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普通护照换发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000163001003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普通护照补发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普通护照失效重新申请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前往港澳通行证首次申请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前往港澳通行证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前往港澳通行证换发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前往港澳通行证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前往港澳通行证补发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前往港澳通行证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前往港澳通行证失效重新申请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前往港澳通行证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往来港澳通行证首次申请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往来港澳通行证换发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往来港澳通行证补发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往来港澳通行证失效重新申请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往来港澳探亲签注签发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000163002010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往来港澳商务签注签发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000163002011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往来港澳团队旅游签注签发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往来港澳个人旅游签注签发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000163002013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往来港澳逗留签注签发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000163002014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往来港澳其他签注签发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往来港澳通行证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往来台湾通行证首次申请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大陆居民往来台湾通行证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往来台湾通行证换发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大陆居民往来台湾通行证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往来台湾通行证补发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大陆居民往来台湾通行证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往来台湾通行证失效重新申请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大陆居民往来台湾通行证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赴台团队旅游签注签发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大陆居民往来台湾地区一次有效签注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赴台个人旅游签注签发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大陆居民往来台湾地区一次有效签注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赴台探亲签注签发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大陆居民往来台湾通行探亲签注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赴台定居签注签发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赴台定居签注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赴台应邀签注签发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大陆居民往来台湾通行证应邀签注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000163003010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赴台商务签注签发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赴台商务签注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000163003011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赴台学习签注签发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赴台学习签注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赴台乘务签注签发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赴台乘务签注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000163003013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赴台其他签注签发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赴台其他类签注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000163004000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港澳居民来往内地通行证补换发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省级/直属^国家级/局（署、会）^市级/隶属^县级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港澳居民来往内地通行证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000163014000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出入境通行证签发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省级/直属^市级/隶属^县级^国家级/局（署、会）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出入境通行证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000709109002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户口簿换补领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丢失、损坏补办居民户口簿收取费用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000709110002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居民身份证换领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居民身份证换领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000709110003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居民身份证补领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居民身份证补领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000709110004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临时居民身份证申领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临时居民身份证申领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431009045W00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机动车换领登记证书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机动车登记证书工本费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431009045W00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机动车申领、补领登记证书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机动车登记证书工本费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431009124W00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外国人口岸签证办理权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湖南省公安厅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非对等国家一次普通签证人民币收费（每人）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432018902W00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公路水运工程试验检测专业技术人员职业资格考试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湖南省交通运输厅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考试项目收费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432006102W00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科技查新咨询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湖南省科学技术厅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000164116000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占用20公顷以上（含）临时占用林地审批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森林植被恢复费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000164116000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占用5公顷以上（含）20公顷以下的临时使用林地审批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森林植被恢复费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000164116000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占用5公顷以下的临时使用林地审批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森林植被恢复费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000164145000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勘查、开采矿藏和各项建设工程占用或者征收、征用林地审核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森林植被恢复费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000164154002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矿藏勘查、开采以及其他各类工程建设占用林地变更审核(国家级权限)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窗口办理^快递申请^网上办理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森林植被恢复费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000164154002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矿藏勘查、开采以及其他各类工程建设占用林地新办审核(国家级权限)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窗口办理^快递申请^网上办理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森林植被恢复费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000164154003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矿藏勘查、开采以及其他各类工程建设占用林地审核（省级权限）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森林植被恢复费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000164155001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矿藏开采、工程建设等征收、征用或者使用七十公顷以上草原审核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草原植被恢复费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000164155002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矿藏开采、工程建设等征收、征用或者使用七十公顷及其以下草原审核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草原植被恢复费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000115004000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农村村民宅基地审批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镇（乡、街道）级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湖南省农业农村厅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耕地占用税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002014007005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劳动能力鉴定申请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网上办理^窗口办理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劳动能力鉴定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002014007006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劳动能力再次鉴定申请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劳动能力鉴定费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002014007007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劳动能力复查鉴定申请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劳动能力鉴定费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002014007018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辅助器具配置或更换申请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劳动能力鉴定费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002014007020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停工留薪期延长确认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劳动能力鉴定费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002014205001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职业技能鉴定申报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企业法人^事业法人^社会组织法人^其他组织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申报职业技能鉴定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002014207003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职称申报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工程咨询（投资）专业技术人员职业资格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注册建筑师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监理工程师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环境影响评价工程师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002014208005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翻译专业资格（笔译、口译）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助理社会工作师、社会工作师、高级社会工作师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一级注册计量师、二级注册计量师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注册设备监理师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注册测绘师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建造师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出版专业技术人员职业资格（初级、中级）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执业药师（药学、中药学）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注册城乡规划师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勘察设计注册工程师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一级造价工程师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注册安全工程师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经济专业技术资格（初级、中级）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002014208019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一级注册消防工程师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002014208020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专业技术人员计算机应用能力考试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432014203W00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专项职业能力考核申报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湖南省人力资源和社会保障厅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专项职业能力考核费用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432031201W01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产品质量检验检测服务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湖南省市场监督管理局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432031201W02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纤维及其制品、皮革制品检验检测服务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湖南省市场监督管理局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432031201W04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食品检验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湖南省市场监督管理局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窗口办理^快递申请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432031301W01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锅炉设计文件鉴定服务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湖南省市场监督管理局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报检收费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432031301W02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特种设备检验检测服务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湖南省市场监督管理局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432031301W03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电梯安全评估服务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湖南省市场监督管理局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432031301W04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在用锅炉和锅炉产品定型的能效测试服务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湖南省市场监督管理局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432019104W00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水文资料查询服务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湖南省水利厅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企业法人^事业法人^社会组织法人^非法人企业^行政机关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径流资料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432002001W00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领事认证服务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湖南省委外事工作管理部门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网上办理^快递申请^窗口办理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自办出国认证代办费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000168010003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县级文物保护单位保护范围内其他建设工程或者爆破、钻探、挖掘等作业审批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湖南省文物局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企业法人^事业法人^社会组织法人^非法人企业^其他组织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文物调查勘探费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000172026000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第Ⅱ类体外诊断试剂产品注册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首次注册费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000172026000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第Ⅱ类体外诊断试剂延续注册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延续注册费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000172026000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第Ⅱ类体外诊断试剂注册变更（许可事项）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变更注册费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000172026000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第Ⅱ类医疗器械产品注册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网上办理^窗口办理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二类医疗器械产品注册收费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000172026000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第Ⅱ类医疗器械延续注册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延续注册费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000172026000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第Ⅱ类医疗器械注册变更（许可事项）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变更注册费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000172033004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变更研制新药、生产药品已获证明文件及附件中载明事项补充申请审批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国家级/局（署、会）^省级/直属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药品补充申请注册费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000172052005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境外生产药品上市许可(含一次性进口)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网上办理^窗口办理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一次性对照药品进口收费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000172052006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港澳台医药产品上市许可(含一次性进口)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网上办理^窗口办理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一次性对照药品进口收费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000172052008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境内生产药品再注册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药品再注册费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430172010W00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研究用对照药品一次性进口审批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湖南省药品监督管理局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一次性对照药品进口收费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000117020000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城市桥梁上架设各类市政管线审批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湖南省住房和城乡建设厅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城市道路占用费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000117020000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依附于城市道路建设各种管线、杆线等设施审批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湖南省住房和城乡建设厅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城市道路占用费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000117020000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占用、挖掘城市道路审批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湖南省住房和城乡建设厅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城市道路占用费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001017009000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公共租赁住房租金收缴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湖南省住房和城乡建设厅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432017903W00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土建工程专业初级职称考试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湖南省住房和城乡建设厅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土建初级职称考试考务费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432017903W00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土建工程专业中级职称考试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湖南省住房和城乡建设厅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土建中级职称考试考务费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432017904W00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土建工程专业高级职称评审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湖南省住房和城乡建设厅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评审、面试费用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000115057000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国有建设用地使用权出让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土地有偿使用费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换证登记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遗失补证登记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集体建设用地使用权及建筑物、构筑物所有权变更登记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集体建设用地使用权及建筑物、构筑物所有权首次登记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集体建设用地使用权及建筑物、构筑物所有权注销登记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集体建设用地使用权及建筑物、构筑物所有权转移登记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集体土地所有权变更登记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集体土地所有权首次登记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集体土地所有权转移登记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国有建设用地使用权首次登记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国有建设用地使用权转移登记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宅基地使用权及房屋所有权变更登记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宅基地使用权及房屋所有权首次登记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宅基地使用权及房屋所有权注销登记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宅基地使用权及房屋所有权转移登记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国有建设用地使用权及房屋所有权变更登记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国有建设用地使用权及房屋所有权首次登记（除开发企业以外的法人或非法人组织）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国有建设用地使用权及房屋所有权首次登记（个人自建）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国有建设用地使用权及房屋所有权首次登记（开发企业）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国有建设用地使用权及房屋所有权转移登记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网上办理^窗口办理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林地经营权/林木所有权或林地经营权/林木使用权变更登记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林地经营权/林木所有权或林地经营权/林木使用权首次登记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林地经营权/林木所有权或林地经营权/林木使用权转移登记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林地使用权/林木所有权变更登记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林地使用权/林木所有权首次登记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林地使用权/林木所有权注销登记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林地使用权/林木所有权转移登记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林权抵押登记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林地承包经营权/林木所有权变更登记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林地承包经营权/林木所有权首次登记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林地承包经营权/林木所有权转移登记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土地承包经营权（水域滩涂养殖权变更登记）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土地承包经营权（水域滩涂养殖权首次登记）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土地承包经营权（水域滩涂养殖权转移登记）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土地承包经营权变更登记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土地承包经营权首次登记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土地承包经营权转移登记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国有农用地的使用权首次登记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林地使用权/森林、林木使用权变更登记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企业法人^行政机关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林地使用权/森林、林木使用权首次登记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自然人^企业法人^事业法人^行政机关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林地使用权/森林、林木使用权注销登记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企业法人^行政机关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林地使用权/森林、林木使用权转移登记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 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地役权变更登记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地役权首次登记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地役权注销登记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地役权转移登记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抵押权首次登记（法人或非法人组织）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抵押权首次登记（个人）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抵押权首次登记（在建工程）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抵押权转移登记（法人或非法人组织）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抵押权转移登记（个人）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抵押权转移登记（在建工程）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依申请更正登记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依职权更正登记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异议登记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注销异议登记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预告设立登记（存量房）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预告设立登记（预售商品房）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预告注销登记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预告注销登记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000715001018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查封登记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湖南省自然资源厅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自然人^企业法人^事业法人^社会组织法人^非法人企业^行政机关^其他组织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窗口办理^网上办理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不动产登记费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432099002W00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有线电视安装费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中国广电湖南网络股份有限公司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自然人^企业法人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网上办理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有线电视安装费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6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432099003W00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有线数字电视基本收视维护费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省级/直属^市级/隶属^县级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中国广电湖南网络股份有限公司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有线数字电视基本收视维护费</w:t>
            </w:r>
          </w:p>
        </w:tc>
      </w:tr>
    </w:tbl>
    <w:p/>
    <w:sectPr>
      <w:pgSz w:w="16838" w:h="11906" w:orient="landscape"/>
      <w:pgMar w:top="1701" w:right="1247" w:bottom="1701" w:left="1247" w:header="851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Nzc1MDNlZWEwMGNiMGUzNTRlYzllMjNlMTU5MTUifQ=="/>
    <w:docVar w:name="KSO_WPS_MARK_KEY" w:val="6cbb0862-b7e7-4765-868b-7d012e19e570"/>
  </w:docVars>
  <w:rsids>
    <w:rsidRoot w:val="10883E15"/>
    <w:rsid w:val="01B55611"/>
    <w:rsid w:val="0D4227D8"/>
    <w:rsid w:val="10883E15"/>
    <w:rsid w:val="1D9751A0"/>
    <w:rsid w:val="27D537E2"/>
    <w:rsid w:val="2FC80A06"/>
    <w:rsid w:val="41B376E6"/>
    <w:rsid w:val="42E323F0"/>
    <w:rsid w:val="6A6D03E7"/>
    <w:rsid w:val="77DA454E"/>
    <w:rsid w:val="7AAB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1"/>
    <w:qFormat/>
    <w:uiPriority w:val="0"/>
    <w:pPr>
      <w:widowControl w:val="0"/>
      <w:spacing w:afterLines="0" w:afterAutospacing="0" w:line="240" w:lineRule="auto"/>
      <w:ind w:left="0" w:leftChars="0"/>
      <w:jc w:val="both"/>
    </w:pPr>
    <w:rPr>
      <w:rFonts w:ascii="宋体" w:hAnsi="宋体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13425</Words>
  <Characters>15698</Characters>
  <Lines>0</Lines>
  <Paragraphs>0</Paragraphs>
  <TotalTime>15</TotalTime>
  <ScaleCrop>false</ScaleCrop>
  <LinksUpToDate>false</LinksUpToDate>
  <CharactersWithSpaces>15718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2015-11-06T14:35:00Z</dcterms:created>
  <dc:creator>WPS_1684150739</dc:creator>
  <cp:lastModifiedBy>演示人</cp:lastModifiedBy>
  <dcterms:modified xsi:type="dcterms:W3CDTF">2024-11-20T08:37:31Z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0389C88383464217855F0E28C824B563_13</vt:lpwstr>
  </property>
</Properties>
</file>