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eastAsia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</w:rPr>
        <w:t>附件</w:t>
      </w: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6</w:t>
      </w:r>
    </w:p>
    <w:p>
      <w:pPr>
        <w:jc w:val="center"/>
        <w:rPr>
          <w:rFonts w:hint="default" w:ascii="Times New Roman" w:hAnsi="Times New Roman" w:eastAsia="方正小标宋_GBK" w:cs="Times New Roman"/>
          <w:sz w:val="52"/>
          <w:szCs w:val="52"/>
        </w:rPr>
      </w:pPr>
    </w:p>
    <w:p>
      <w:pPr>
        <w:jc w:val="center"/>
        <w:rPr>
          <w:rFonts w:hint="eastAsia" w:ascii="方正小标宋简体" w:hAnsi="方正小标宋简体" w:eastAsia="方正小标宋简体" w:cs="方正小标宋简体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202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2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年度华容县鲇鱼须镇人民政府</w:t>
      </w:r>
    </w:p>
    <w:p>
      <w:pPr>
        <w:jc w:val="center"/>
        <w:rPr>
          <w:rFonts w:hint="eastAsia" w:ascii="方正小标宋简体" w:hAnsi="方正小标宋简体" w:eastAsia="方正小标宋简体" w:cs="方正小标宋简体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  <w:lang w:eastAsia="zh-CN"/>
        </w:rPr>
        <w:t>项目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支出绩效自评报告</w:t>
      </w:r>
    </w:p>
    <w:p>
      <w:pPr>
        <w:jc w:val="center"/>
        <w:rPr>
          <w:rFonts w:hint="default" w:ascii="Times New Roman" w:hAnsi="Times New Roman" w:eastAsia="方正小标宋_GBK" w:cs="Times New Roman"/>
          <w:b/>
          <w:sz w:val="52"/>
          <w:szCs w:val="52"/>
        </w:rPr>
      </w:pPr>
    </w:p>
    <w:p>
      <w:pPr>
        <w:jc w:val="center"/>
        <w:rPr>
          <w:rFonts w:hint="default" w:ascii="Times New Roman" w:hAnsi="Times New Roman" w:eastAsia="楷体_GB2312" w:cs="Times New Roman"/>
          <w:b/>
          <w:sz w:val="32"/>
          <w:szCs w:val="32"/>
        </w:rPr>
      </w:pPr>
    </w:p>
    <w:p>
      <w:pPr>
        <w:jc w:val="center"/>
        <w:rPr>
          <w:rFonts w:hint="default" w:ascii="Times New Roman" w:hAnsi="Times New Roman" w:eastAsia="楷体_GB2312" w:cs="Times New Roman"/>
          <w:b/>
          <w:sz w:val="32"/>
          <w:szCs w:val="32"/>
        </w:rPr>
      </w:pPr>
    </w:p>
    <w:p>
      <w:pPr>
        <w:jc w:val="center"/>
        <w:rPr>
          <w:rFonts w:hint="default" w:ascii="Times New Roman" w:hAnsi="Times New Roman" w:eastAsia="楷体_GB2312" w:cs="Times New Roman"/>
          <w:b/>
          <w:sz w:val="32"/>
          <w:szCs w:val="32"/>
        </w:rPr>
      </w:pPr>
    </w:p>
    <w:p>
      <w:pPr>
        <w:jc w:val="center"/>
        <w:rPr>
          <w:rFonts w:hint="default" w:ascii="Times New Roman" w:hAnsi="Times New Roman" w:eastAsia="楷体_GB2312" w:cs="Times New Roman"/>
          <w:b/>
          <w:sz w:val="32"/>
          <w:szCs w:val="32"/>
        </w:rPr>
      </w:pPr>
    </w:p>
    <w:p>
      <w:pPr>
        <w:jc w:val="center"/>
        <w:rPr>
          <w:rFonts w:hint="default" w:ascii="Times New Roman" w:hAnsi="Times New Roman" w:eastAsia="楷体_GB2312" w:cs="Times New Roman"/>
          <w:b/>
          <w:sz w:val="32"/>
          <w:szCs w:val="32"/>
        </w:rPr>
      </w:pPr>
    </w:p>
    <w:p>
      <w:pPr>
        <w:jc w:val="center"/>
        <w:rPr>
          <w:rFonts w:hint="default" w:ascii="Times New Roman" w:hAnsi="Times New Roman" w:eastAsia="楷体_GB2312" w:cs="Times New Roman"/>
          <w:b/>
          <w:sz w:val="32"/>
          <w:szCs w:val="32"/>
        </w:rPr>
      </w:pPr>
    </w:p>
    <w:p>
      <w:pPr>
        <w:jc w:val="center"/>
        <w:rPr>
          <w:rFonts w:hint="default" w:ascii="Times New Roman" w:hAnsi="Times New Roman" w:eastAsia="黑体" w:cs="Times New Roman"/>
          <w:sz w:val="32"/>
          <w:szCs w:val="32"/>
        </w:rPr>
      </w:pPr>
    </w:p>
    <w:p>
      <w:pPr>
        <w:jc w:val="center"/>
        <w:rPr>
          <w:rFonts w:hint="default" w:ascii="Times New Roman" w:hAnsi="Times New Roman" w:eastAsia="黑体" w:cs="Times New Roman"/>
          <w:sz w:val="32"/>
          <w:szCs w:val="32"/>
        </w:rPr>
      </w:pPr>
    </w:p>
    <w:p>
      <w:pPr>
        <w:jc w:val="both"/>
        <w:rPr>
          <w:rFonts w:hint="default" w:ascii="Times New Roman" w:hAnsi="Times New Roman" w:eastAsia="黑体" w:cs="Times New Roman"/>
          <w:sz w:val="32"/>
          <w:szCs w:val="32"/>
        </w:rPr>
      </w:pPr>
    </w:p>
    <w:p>
      <w:pPr>
        <w:jc w:val="both"/>
        <w:rPr>
          <w:rFonts w:hint="default" w:ascii="Times New Roman" w:hAnsi="Times New Roman" w:eastAsia="黑体" w:cs="Times New Roman"/>
          <w:sz w:val="32"/>
          <w:szCs w:val="32"/>
        </w:rPr>
      </w:pPr>
    </w:p>
    <w:p>
      <w:pPr>
        <w:spacing w:line="600" w:lineRule="exact"/>
        <w:jc w:val="center"/>
        <w:rPr>
          <w:rFonts w:hint="default" w:ascii="Times New Roman" w:hAnsi="Times New Roman" w:eastAsia="仿宋_GB2312" w:cs="Times New Roman"/>
          <w:sz w:val="32"/>
          <w:szCs w:val="32"/>
          <w:u w:val="single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部门（单位）名称：</w:t>
      </w:r>
      <w:r>
        <w:rPr>
          <w:rFonts w:hint="eastAsia" w:eastAsia="仿宋_GB2312" w:cs="Times New Roman"/>
          <w:sz w:val="32"/>
          <w:szCs w:val="32"/>
          <w:u w:val="single"/>
          <w:lang w:eastAsia="zh-CN"/>
        </w:rPr>
        <w:t>华容县鲇鱼须镇人民政府</w:t>
      </w:r>
      <w:r>
        <w:rPr>
          <w:rFonts w:hint="default" w:ascii="Times New Roman" w:hAnsi="Times New Roman" w:eastAsia="仿宋_GB2312" w:cs="Times New Roman"/>
          <w:sz w:val="32"/>
          <w:szCs w:val="32"/>
          <w:u w:val="none"/>
        </w:rPr>
        <w:t>（盖章）</w:t>
      </w:r>
    </w:p>
    <w:p>
      <w:pPr>
        <w:spacing w:line="600" w:lineRule="exact"/>
        <w:jc w:val="center"/>
        <w:rPr>
          <w:rFonts w:hint="default" w:ascii="Times New Roman" w:hAnsi="Times New Roman" w:eastAsia="楷体_GB2312" w:cs="Times New Roman"/>
          <w:sz w:val="32"/>
          <w:szCs w:val="32"/>
        </w:rPr>
      </w:pPr>
      <w:r>
        <w:rPr>
          <w:rFonts w:hint="eastAsia" w:eastAsia="楷体_GB2312" w:cs="Times New Roman"/>
          <w:sz w:val="32"/>
          <w:szCs w:val="32"/>
          <w:lang w:val="en-US" w:eastAsia="zh-CN"/>
        </w:rPr>
        <w:t>2023</w:t>
      </w:r>
      <w:r>
        <w:rPr>
          <w:rFonts w:hint="default" w:ascii="Times New Roman" w:hAnsi="Times New Roman" w:eastAsia="楷体_GB2312" w:cs="Times New Roman"/>
          <w:sz w:val="32"/>
          <w:szCs w:val="32"/>
        </w:rPr>
        <w:t>年</w:t>
      </w:r>
      <w:r>
        <w:rPr>
          <w:rFonts w:hint="eastAsia" w:eastAsia="楷体_GB2312" w:cs="Times New Roman"/>
          <w:sz w:val="32"/>
          <w:szCs w:val="32"/>
          <w:lang w:val="en-US" w:eastAsia="zh-CN"/>
        </w:rPr>
        <w:t>7</w:t>
      </w:r>
      <w:r>
        <w:rPr>
          <w:rFonts w:hint="default" w:ascii="Times New Roman" w:hAnsi="Times New Roman" w:eastAsia="楷体_GB2312" w:cs="Times New Roman"/>
          <w:sz w:val="32"/>
          <w:szCs w:val="32"/>
        </w:rPr>
        <w:t>月</w:t>
      </w:r>
      <w:r>
        <w:rPr>
          <w:rFonts w:hint="eastAsia" w:eastAsia="楷体_GB2312" w:cs="Times New Roman"/>
          <w:sz w:val="32"/>
          <w:szCs w:val="32"/>
          <w:lang w:val="en-US" w:eastAsia="zh-CN"/>
        </w:rPr>
        <w:t>10</w:t>
      </w:r>
      <w:r>
        <w:rPr>
          <w:rFonts w:hint="default" w:ascii="Times New Roman" w:hAnsi="Times New Roman" w:eastAsia="楷体_GB2312" w:cs="Times New Roman"/>
          <w:sz w:val="32"/>
          <w:szCs w:val="32"/>
        </w:rPr>
        <w:t>日</w:t>
      </w:r>
    </w:p>
    <w:p>
      <w:pPr>
        <w:jc w:val="center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（此页为封面）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1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br w:type="page"/>
      </w: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202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2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年度华容县鲇鱼须镇人民政府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  <w:lang w:eastAsia="zh-CN"/>
        </w:rPr>
        <w:t>项目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支出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10" w:lineRule="exact"/>
        <w:jc w:val="center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绩效自评报告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10" w:lineRule="exact"/>
        <w:ind w:firstLine="600" w:firstLineChars="200"/>
        <w:textAlignment w:val="auto"/>
        <w:rPr>
          <w:rFonts w:hint="eastAsia" w:ascii="黑体" w:hAnsi="黑体" w:eastAsia="黑体" w:cs="黑体"/>
          <w:sz w:val="30"/>
          <w:szCs w:val="30"/>
        </w:rPr>
      </w:pP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10" w:lineRule="exact"/>
        <w:ind w:firstLine="600" w:firstLineChars="200"/>
        <w:textAlignment w:val="auto"/>
        <w:rPr>
          <w:rFonts w:hint="eastAsia" w:ascii="黑体" w:hAnsi="黑体" w:eastAsia="黑体" w:cs="黑体"/>
          <w:sz w:val="30"/>
          <w:szCs w:val="30"/>
        </w:rPr>
      </w:pPr>
      <w:r>
        <w:rPr>
          <w:rFonts w:hint="eastAsia" w:ascii="黑体" w:hAnsi="黑体" w:eastAsia="黑体" w:cs="黑体"/>
          <w:sz w:val="30"/>
          <w:szCs w:val="30"/>
        </w:rPr>
        <w:t>一、基本情况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10" w:lineRule="exact"/>
        <w:ind w:firstLine="600" w:firstLineChars="200"/>
        <w:textAlignment w:val="auto"/>
        <w:rPr>
          <w:rFonts w:hint="eastAsia" w:eastAsia="仿宋_GB2312"/>
          <w:sz w:val="30"/>
          <w:szCs w:val="30"/>
        </w:rPr>
      </w:pPr>
      <w:r>
        <w:rPr>
          <w:rFonts w:hint="eastAsia" w:eastAsia="仿宋_GB2312" w:cs="Times New Roman"/>
          <w:kern w:val="2"/>
          <w:sz w:val="30"/>
          <w:szCs w:val="30"/>
          <w:lang w:val="en-US" w:eastAsia="zh-CN" w:bidi="ar-SA"/>
        </w:rPr>
        <w:t>（一）</w:t>
      </w:r>
      <w:r>
        <w:rPr>
          <w:rFonts w:hint="eastAsia" w:eastAsia="仿宋_GB2312"/>
          <w:sz w:val="30"/>
          <w:szCs w:val="30"/>
        </w:rPr>
        <w:t>项目</w:t>
      </w:r>
      <w:r>
        <w:rPr>
          <w:rFonts w:hint="eastAsia" w:eastAsia="仿宋_GB2312"/>
          <w:sz w:val="30"/>
          <w:szCs w:val="30"/>
          <w:lang w:eastAsia="zh-CN"/>
        </w:rPr>
        <w:t>情况</w:t>
      </w:r>
      <w:r>
        <w:rPr>
          <w:rFonts w:hint="eastAsia" w:eastAsia="仿宋_GB2312"/>
          <w:sz w:val="30"/>
          <w:szCs w:val="30"/>
        </w:rPr>
        <w:t>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10" w:lineRule="exact"/>
        <w:ind w:firstLine="600" w:firstLineChars="200"/>
        <w:textAlignment w:val="auto"/>
        <w:rPr>
          <w:rFonts w:hint="eastAsia" w:eastAsia="仿宋_GB2312"/>
          <w:sz w:val="30"/>
          <w:szCs w:val="30"/>
          <w:lang w:val="en-US" w:eastAsia="zh-CN"/>
        </w:rPr>
      </w:pPr>
      <w:r>
        <w:rPr>
          <w:rFonts w:hint="eastAsia" w:eastAsia="仿宋_GB2312"/>
          <w:sz w:val="30"/>
          <w:szCs w:val="30"/>
          <w:lang w:val="en-US" w:eastAsia="zh-CN"/>
        </w:rPr>
        <w:t>2022年度整体项目资金投入为1939.96万元。其中：工资福利支出70万元、商品和服务支出483.32万元，对个人和家庭的补助支出617.93万元、资本性支出693.71万元、农业结构调整支出75万元。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10" w:lineRule="exact"/>
        <w:ind w:firstLine="600" w:firstLineChars="200"/>
        <w:textAlignment w:val="auto"/>
        <w:rPr>
          <w:rFonts w:hint="eastAsia" w:eastAsia="仿宋_GB2312"/>
          <w:sz w:val="30"/>
          <w:szCs w:val="30"/>
        </w:rPr>
      </w:pPr>
      <w:r>
        <w:rPr>
          <w:rFonts w:hint="eastAsia" w:eastAsia="仿宋_GB2312" w:cs="Times New Roman"/>
          <w:kern w:val="2"/>
          <w:sz w:val="30"/>
          <w:szCs w:val="30"/>
          <w:lang w:val="en-US" w:eastAsia="zh-CN" w:bidi="ar-SA"/>
        </w:rPr>
        <w:t>（二）</w:t>
      </w:r>
      <w:r>
        <w:rPr>
          <w:rFonts w:hint="eastAsia" w:eastAsia="仿宋_GB2312"/>
          <w:sz w:val="30"/>
          <w:szCs w:val="30"/>
        </w:rPr>
        <w:t>项目绩效目标。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10" w:lineRule="exact"/>
        <w:ind w:firstLine="600" w:firstLineChars="200"/>
        <w:textAlignment w:val="auto"/>
        <w:rPr>
          <w:rFonts w:hint="eastAsia" w:eastAsia="仿宋_GB2312"/>
          <w:sz w:val="30"/>
          <w:szCs w:val="30"/>
          <w:lang w:eastAsia="zh-CN"/>
        </w:rPr>
      </w:pPr>
      <w:r>
        <w:rPr>
          <w:rFonts w:hint="eastAsia" w:eastAsia="仿宋_GB2312"/>
          <w:sz w:val="30"/>
          <w:szCs w:val="30"/>
          <w:lang w:val="en-US" w:eastAsia="zh-CN"/>
        </w:rPr>
        <w:t>1.</w:t>
      </w:r>
      <w:r>
        <w:rPr>
          <w:rFonts w:hint="eastAsia" w:eastAsia="仿宋_GB2312"/>
          <w:sz w:val="30"/>
          <w:szCs w:val="30"/>
        </w:rPr>
        <w:t>总体目标</w:t>
      </w:r>
      <w:r>
        <w:rPr>
          <w:rFonts w:hint="eastAsia" w:eastAsia="仿宋_GB2312"/>
          <w:sz w:val="30"/>
          <w:szCs w:val="30"/>
          <w:lang w:eastAsia="zh-CN"/>
        </w:rPr>
        <w:t>：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10" w:lineRule="exact"/>
        <w:ind w:firstLine="600" w:firstLineChars="200"/>
        <w:textAlignment w:val="auto"/>
        <w:rPr>
          <w:rFonts w:hint="eastAsia" w:eastAsia="仿宋_GB2312"/>
          <w:sz w:val="30"/>
          <w:szCs w:val="30"/>
          <w:lang w:eastAsia="zh-CN"/>
        </w:rPr>
      </w:pPr>
      <w:r>
        <w:rPr>
          <w:rFonts w:hint="eastAsia" w:eastAsia="仿宋_GB2312"/>
          <w:sz w:val="30"/>
          <w:szCs w:val="30"/>
          <w:lang w:eastAsia="zh-CN"/>
        </w:rPr>
        <w:t>加强基层组织建设，完善党对农村工作的领导，紧紧围绕促进经济发展、增加农民收入，强化公共服务、着力改善民生，加强社会管理、维护农村稳定，推进基层民主、促进农村和谐。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10" w:lineRule="exact"/>
        <w:ind w:firstLine="600" w:firstLineChars="200"/>
        <w:textAlignment w:val="auto"/>
        <w:rPr>
          <w:rFonts w:hint="eastAsia" w:eastAsia="仿宋_GB2312"/>
          <w:sz w:val="30"/>
          <w:szCs w:val="30"/>
          <w:lang w:eastAsia="zh-CN"/>
        </w:rPr>
      </w:pPr>
      <w:r>
        <w:rPr>
          <w:rFonts w:hint="eastAsia" w:eastAsia="仿宋_GB2312"/>
          <w:sz w:val="30"/>
          <w:szCs w:val="30"/>
          <w:lang w:val="en-US" w:eastAsia="zh-CN"/>
        </w:rPr>
        <w:t>2.</w:t>
      </w:r>
      <w:r>
        <w:rPr>
          <w:rFonts w:hint="eastAsia" w:eastAsia="仿宋_GB2312"/>
          <w:sz w:val="30"/>
          <w:szCs w:val="30"/>
        </w:rPr>
        <w:t>阶段性目标</w:t>
      </w:r>
      <w:r>
        <w:rPr>
          <w:rFonts w:hint="eastAsia" w:eastAsia="仿宋_GB2312"/>
          <w:sz w:val="30"/>
          <w:szCs w:val="30"/>
          <w:lang w:eastAsia="zh-CN"/>
        </w:rPr>
        <w:t>：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/>
        <w:spacing w:line="610" w:lineRule="exact"/>
        <w:ind w:firstLine="600" w:firstLineChars="200"/>
        <w:textAlignment w:val="auto"/>
        <w:rPr>
          <w:rFonts w:hint="eastAsia" w:eastAsia="仿宋_GB2312"/>
          <w:sz w:val="30"/>
          <w:szCs w:val="30"/>
          <w:lang w:eastAsia="zh-CN"/>
        </w:rPr>
      </w:pPr>
      <w:r>
        <w:rPr>
          <w:rFonts w:hint="eastAsia" w:eastAsia="仿宋_GB2312"/>
          <w:sz w:val="30"/>
          <w:szCs w:val="30"/>
          <w:lang w:eastAsia="zh-CN"/>
        </w:rPr>
        <w:t>（</w:t>
      </w:r>
      <w:r>
        <w:rPr>
          <w:rFonts w:hint="eastAsia" w:eastAsia="仿宋_GB2312"/>
          <w:sz w:val="30"/>
          <w:szCs w:val="30"/>
          <w:lang w:val="en-US" w:eastAsia="zh-CN"/>
        </w:rPr>
        <w:t>1</w:t>
      </w:r>
      <w:r>
        <w:rPr>
          <w:rFonts w:hint="eastAsia" w:eastAsia="仿宋_GB2312"/>
          <w:sz w:val="30"/>
          <w:szCs w:val="30"/>
          <w:lang w:eastAsia="zh-CN"/>
        </w:rPr>
        <w:t>）社会效益指标：居民幸福指数良好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10" w:lineRule="exact"/>
        <w:ind w:firstLine="600" w:firstLineChars="200"/>
        <w:textAlignment w:val="auto"/>
        <w:rPr>
          <w:rFonts w:hint="eastAsia" w:eastAsia="仿宋_GB2312"/>
          <w:sz w:val="30"/>
          <w:szCs w:val="30"/>
        </w:rPr>
      </w:pPr>
      <w:r>
        <w:rPr>
          <w:rFonts w:hint="eastAsia" w:eastAsia="仿宋_GB2312"/>
          <w:sz w:val="30"/>
          <w:szCs w:val="30"/>
          <w:lang w:eastAsia="zh-CN"/>
        </w:rPr>
        <w:t>（</w:t>
      </w:r>
      <w:r>
        <w:rPr>
          <w:rFonts w:hint="eastAsia" w:eastAsia="仿宋_GB2312"/>
          <w:sz w:val="30"/>
          <w:szCs w:val="30"/>
          <w:lang w:val="en-US" w:eastAsia="zh-CN"/>
        </w:rPr>
        <w:t>2</w:t>
      </w:r>
      <w:r>
        <w:rPr>
          <w:rFonts w:hint="eastAsia" w:eastAsia="仿宋_GB2312"/>
          <w:sz w:val="30"/>
          <w:szCs w:val="30"/>
          <w:lang w:eastAsia="zh-CN"/>
        </w:rPr>
        <w:t>）</w:t>
      </w:r>
      <w:r>
        <w:rPr>
          <w:rFonts w:hint="eastAsia" w:eastAsia="仿宋_GB2312"/>
          <w:sz w:val="30"/>
          <w:szCs w:val="30"/>
        </w:rPr>
        <w:t>生态效益指标</w:t>
      </w:r>
      <w:r>
        <w:rPr>
          <w:rFonts w:hint="eastAsia" w:eastAsia="仿宋_GB2312"/>
          <w:sz w:val="30"/>
          <w:szCs w:val="30"/>
          <w:lang w:eastAsia="zh-CN"/>
        </w:rPr>
        <w:t>：</w:t>
      </w:r>
      <w:r>
        <w:rPr>
          <w:rFonts w:hint="eastAsia" w:eastAsia="仿宋_GB2312"/>
          <w:sz w:val="30"/>
          <w:szCs w:val="30"/>
        </w:rPr>
        <w:t>环境保护程度</w:t>
      </w:r>
      <w:r>
        <w:rPr>
          <w:rFonts w:hint="eastAsia" w:eastAsia="仿宋_GB2312"/>
          <w:sz w:val="30"/>
          <w:szCs w:val="30"/>
          <w:lang w:eastAsia="zh-CN"/>
        </w:rPr>
        <w:t>优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10" w:lineRule="exact"/>
        <w:ind w:firstLine="600" w:firstLineChars="200"/>
        <w:textAlignment w:val="auto"/>
        <w:rPr>
          <w:rFonts w:hint="eastAsia" w:eastAsia="仿宋_GB2312"/>
          <w:sz w:val="30"/>
          <w:szCs w:val="30"/>
        </w:rPr>
      </w:pPr>
      <w:r>
        <w:rPr>
          <w:rFonts w:hint="eastAsia" w:eastAsia="仿宋_GB2312"/>
          <w:sz w:val="30"/>
          <w:szCs w:val="30"/>
          <w:lang w:eastAsia="zh-CN"/>
        </w:rPr>
        <w:t>（</w:t>
      </w:r>
      <w:r>
        <w:rPr>
          <w:rFonts w:hint="eastAsia" w:eastAsia="仿宋_GB2312"/>
          <w:sz w:val="30"/>
          <w:szCs w:val="30"/>
          <w:lang w:val="en-US" w:eastAsia="zh-CN"/>
        </w:rPr>
        <w:t>3</w:t>
      </w:r>
      <w:r>
        <w:rPr>
          <w:rFonts w:hint="eastAsia" w:eastAsia="仿宋_GB2312"/>
          <w:sz w:val="30"/>
          <w:szCs w:val="30"/>
          <w:lang w:eastAsia="zh-CN"/>
        </w:rPr>
        <w:t>）</w:t>
      </w:r>
      <w:r>
        <w:rPr>
          <w:rFonts w:hint="eastAsia" w:eastAsia="仿宋_GB2312"/>
          <w:sz w:val="30"/>
          <w:szCs w:val="30"/>
        </w:rPr>
        <w:t>经济效益指标</w:t>
      </w:r>
      <w:r>
        <w:rPr>
          <w:rFonts w:hint="eastAsia" w:eastAsia="仿宋_GB2312"/>
          <w:sz w:val="30"/>
          <w:szCs w:val="30"/>
          <w:lang w:eastAsia="zh-CN"/>
        </w:rPr>
        <w:t>：</w:t>
      </w:r>
      <w:r>
        <w:rPr>
          <w:rFonts w:hint="eastAsia" w:eastAsia="仿宋_GB2312"/>
          <w:sz w:val="30"/>
          <w:szCs w:val="30"/>
        </w:rPr>
        <w:t>财政投入效率</w:t>
      </w:r>
      <w:r>
        <w:rPr>
          <w:rFonts w:hint="eastAsia" w:eastAsia="仿宋_GB2312"/>
          <w:sz w:val="30"/>
          <w:szCs w:val="30"/>
          <w:lang w:eastAsia="zh-CN"/>
        </w:rPr>
        <w:t>：</w:t>
      </w:r>
      <w:r>
        <w:rPr>
          <w:rFonts w:hint="eastAsia" w:eastAsia="仿宋_GB2312"/>
          <w:sz w:val="30"/>
          <w:szCs w:val="30"/>
          <w:lang w:val="en-US" w:eastAsia="zh-CN"/>
        </w:rPr>
        <w:t>100%</w:t>
      </w:r>
      <w:r>
        <w:rPr>
          <w:rFonts w:hint="eastAsia" w:eastAsia="仿宋_GB2312"/>
          <w:sz w:val="30"/>
          <w:szCs w:val="30"/>
        </w:rPr>
        <w:t>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10" w:lineRule="exact"/>
        <w:ind w:firstLine="600" w:firstLineChars="200"/>
        <w:textAlignment w:val="auto"/>
        <w:rPr>
          <w:rFonts w:hint="eastAsia" w:ascii="黑体" w:hAnsi="黑体" w:eastAsia="黑体" w:cs="黑体"/>
          <w:sz w:val="30"/>
          <w:szCs w:val="30"/>
        </w:rPr>
      </w:pPr>
      <w:r>
        <w:rPr>
          <w:rFonts w:hint="eastAsia" w:ascii="黑体" w:hAnsi="黑体" w:eastAsia="黑体" w:cs="黑体"/>
          <w:sz w:val="30"/>
          <w:szCs w:val="30"/>
        </w:rPr>
        <w:t>二、绩效评价工作开展情况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10" w:lineRule="exact"/>
        <w:ind w:firstLine="600" w:firstLineChars="200"/>
        <w:textAlignment w:val="auto"/>
        <w:rPr>
          <w:rFonts w:hint="eastAsia" w:eastAsia="仿宋_GB2312"/>
          <w:sz w:val="30"/>
          <w:szCs w:val="30"/>
        </w:rPr>
      </w:pPr>
      <w:r>
        <w:rPr>
          <w:rFonts w:hint="eastAsia" w:eastAsia="仿宋_GB2312" w:cs="Times New Roman"/>
          <w:kern w:val="2"/>
          <w:sz w:val="30"/>
          <w:szCs w:val="30"/>
          <w:lang w:val="en-US" w:eastAsia="zh-CN" w:bidi="ar-SA"/>
        </w:rPr>
        <w:t>（一）</w:t>
      </w:r>
      <w:r>
        <w:rPr>
          <w:rFonts w:hint="eastAsia" w:eastAsia="仿宋_GB2312"/>
          <w:sz w:val="30"/>
          <w:szCs w:val="30"/>
        </w:rPr>
        <w:t>绩效评价目的。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610" w:lineRule="exact"/>
        <w:ind w:firstLine="600" w:firstLineChars="200"/>
        <w:textAlignment w:val="auto"/>
        <w:rPr>
          <w:rFonts w:hint="eastAsia" w:ascii="Times New Roman" w:hAnsi="Times New Roman" w:eastAsia="仿宋_GB2312" w:cs="Times New Roman"/>
          <w:kern w:val="2"/>
          <w:sz w:val="30"/>
          <w:szCs w:val="30"/>
          <w:lang w:val="en-US" w:eastAsia="zh-CN" w:bidi="ar-SA"/>
        </w:rPr>
      </w:pPr>
      <w:r>
        <w:rPr>
          <w:rFonts w:hint="eastAsia" w:ascii="Times New Roman" w:hAnsi="Times New Roman" w:eastAsia="仿宋_GB2312" w:cs="Times New Roman"/>
          <w:kern w:val="2"/>
          <w:sz w:val="30"/>
          <w:szCs w:val="30"/>
          <w:lang w:val="en-US" w:eastAsia="zh-CN" w:bidi="ar-SA"/>
        </w:rPr>
        <w:t>为加快建成全方位、全过程、全覆盖的预算绩效管理体系，切实加强部门整体支出绩效管理，强化预算主管部门（单位）整体项目支出绩效管理责任，提高预算分配、使用、管理整体绩效。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10" w:lineRule="exact"/>
        <w:ind w:firstLine="600" w:firstLineChars="200"/>
        <w:textAlignment w:val="auto"/>
        <w:rPr>
          <w:rFonts w:hint="eastAsia" w:eastAsia="仿宋_GB2312"/>
          <w:sz w:val="30"/>
          <w:szCs w:val="30"/>
        </w:rPr>
      </w:pPr>
      <w:r>
        <w:rPr>
          <w:rFonts w:hint="eastAsia" w:eastAsia="仿宋_GB2312" w:cs="Times New Roman"/>
          <w:kern w:val="2"/>
          <w:sz w:val="30"/>
          <w:szCs w:val="30"/>
          <w:lang w:val="en-US" w:eastAsia="zh-CN" w:bidi="ar-SA"/>
        </w:rPr>
        <w:t>（二）</w:t>
      </w:r>
      <w:r>
        <w:rPr>
          <w:rFonts w:hint="eastAsia" w:eastAsia="仿宋_GB2312"/>
          <w:sz w:val="30"/>
          <w:szCs w:val="30"/>
        </w:rPr>
        <w:t>绩效评价</w:t>
      </w:r>
      <w:r>
        <w:rPr>
          <w:rFonts w:hint="eastAsia" w:eastAsia="仿宋_GB2312"/>
          <w:sz w:val="30"/>
          <w:szCs w:val="30"/>
          <w:lang w:eastAsia="zh-CN"/>
        </w:rPr>
        <w:t>情况</w:t>
      </w:r>
      <w:r>
        <w:rPr>
          <w:rFonts w:hint="eastAsia" w:eastAsia="仿宋_GB2312"/>
          <w:sz w:val="30"/>
          <w:szCs w:val="30"/>
        </w:rPr>
        <w:t>。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610" w:lineRule="exact"/>
        <w:ind w:firstLine="600" w:firstLineChars="200"/>
        <w:textAlignment w:val="auto"/>
        <w:rPr>
          <w:rFonts w:hint="eastAsia" w:eastAsia="仿宋_GB2312" w:cs="Times New Roman"/>
          <w:kern w:val="2"/>
          <w:sz w:val="30"/>
          <w:szCs w:val="30"/>
          <w:lang w:val="en-US" w:eastAsia="zh-CN" w:bidi="ar-SA"/>
        </w:rPr>
      </w:pPr>
      <w:r>
        <w:rPr>
          <w:rFonts w:hint="eastAsia" w:eastAsia="仿宋_GB2312" w:cs="Times New Roman"/>
          <w:kern w:val="2"/>
          <w:sz w:val="30"/>
          <w:szCs w:val="30"/>
          <w:lang w:val="en-US" w:eastAsia="zh-CN" w:bidi="ar-SA"/>
        </w:rPr>
        <w:t>重点评价内容</w:t>
      </w:r>
      <w:r>
        <w:rPr>
          <w:rFonts w:hint="eastAsia" w:ascii="Times New Roman" w:hAnsi="Times New Roman" w:eastAsia="仿宋_GB2312" w:cs="Times New Roman"/>
          <w:kern w:val="2"/>
          <w:sz w:val="30"/>
          <w:szCs w:val="30"/>
          <w:lang w:val="en-US" w:eastAsia="zh-CN" w:bidi="ar-SA"/>
        </w:rPr>
        <w:t>。</w:t>
      </w:r>
      <w:r>
        <w:rPr>
          <w:rFonts w:hint="eastAsia" w:eastAsia="仿宋_GB2312" w:cs="Times New Roman"/>
          <w:kern w:val="2"/>
          <w:sz w:val="30"/>
          <w:szCs w:val="30"/>
          <w:lang w:val="en-US" w:eastAsia="zh-CN" w:bidi="ar-SA"/>
        </w:rPr>
        <w:t>依据项目支出绩效目标，从单位财政管理工作绩效、单位职能履行、单位履职效果、年度工作重点任务实施情况，以及财政管理、审计发现的问题，梳理评价内容。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610" w:lineRule="exact"/>
        <w:ind w:firstLine="600" w:firstLineChars="200"/>
        <w:textAlignment w:val="auto"/>
        <w:rPr>
          <w:rFonts w:hint="eastAsia" w:eastAsia="仿宋_GB2312" w:cs="Times New Roman"/>
          <w:kern w:val="2"/>
          <w:sz w:val="30"/>
          <w:szCs w:val="30"/>
          <w:lang w:val="en-US" w:eastAsia="zh-CN" w:bidi="ar-SA"/>
        </w:rPr>
      </w:pPr>
      <w:r>
        <w:rPr>
          <w:rFonts w:hint="eastAsia" w:eastAsia="仿宋_GB2312" w:cs="Times New Roman"/>
          <w:kern w:val="2"/>
          <w:sz w:val="30"/>
          <w:szCs w:val="30"/>
          <w:lang w:val="en-US" w:eastAsia="zh-CN" w:bidi="ar-SA"/>
        </w:rPr>
        <w:t>重点评价指标体系</w:t>
      </w:r>
      <w:r>
        <w:rPr>
          <w:rFonts w:hint="eastAsia" w:ascii="Times New Roman" w:hAnsi="Times New Roman" w:eastAsia="仿宋_GB2312" w:cs="Times New Roman"/>
          <w:kern w:val="2"/>
          <w:sz w:val="30"/>
          <w:szCs w:val="30"/>
          <w:lang w:val="en-US" w:eastAsia="zh-CN" w:bidi="ar-SA"/>
        </w:rPr>
        <w:t>。</w:t>
      </w:r>
      <w:r>
        <w:rPr>
          <w:rFonts w:hint="eastAsia" w:eastAsia="仿宋_GB2312" w:cs="Times New Roman"/>
          <w:kern w:val="2"/>
          <w:sz w:val="30"/>
          <w:szCs w:val="30"/>
          <w:lang w:val="en-US" w:eastAsia="zh-CN" w:bidi="ar-SA"/>
        </w:rPr>
        <w:t>根据重点评价内容，确定评价思路，并根据项目支出绩效自评表的指标框架，细化单位项目支出绩效评价指标体系，评价指标要聚焦履职产出和履职效果的核心指标。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10" w:lineRule="exact"/>
        <w:ind w:firstLine="600" w:firstLineChars="200"/>
        <w:textAlignment w:val="auto"/>
        <w:rPr>
          <w:rFonts w:hint="eastAsia" w:eastAsia="仿宋_GB2312"/>
          <w:sz w:val="30"/>
          <w:szCs w:val="30"/>
        </w:rPr>
      </w:pPr>
      <w:r>
        <w:rPr>
          <w:rFonts w:hint="eastAsia" w:eastAsia="仿宋_GB2312" w:cs="Times New Roman"/>
          <w:kern w:val="2"/>
          <w:sz w:val="30"/>
          <w:szCs w:val="30"/>
          <w:lang w:val="en-US" w:eastAsia="zh-CN" w:bidi="ar-SA"/>
        </w:rPr>
        <w:t>（三）</w:t>
      </w:r>
      <w:r>
        <w:rPr>
          <w:rFonts w:hint="eastAsia" w:eastAsia="仿宋_GB2312"/>
          <w:sz w:val="30"/>
          <w:szCs w:val="30"/>
        </w:rPr>
        <w:t>绩效评价工作过程。</w:t>
      </w:r>
    </w:p>
    <w:p>
      <w:pPr>
        <w:pStyle w:val="2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610" w:lineRule="exact"/>
        <w:ind w:firstLine="600" w:firstLineChars="200"/>
        <w:textAlignment w:val="auto"/>
        <w:rPr>
          <w:rFonts w:hint="eastAsia"/>
        </w:rPr>
      </w:pPr>
      <w:r>
        <w:rPr>
          <w:rFonts w:hint="eastAsia" w:eastAsia="仿宋_GB2312" w:cs="Times New Roman"/>
          <w:kern w:val="2"/>
          <w:sz w:val="30"/>
          <w:szCs w:val="30"/>
          <w:lang w:val="en-US" w:eastAsia="zh-CN" w:bidi="ar-SA"/>
        </w:rPr>
        <w:t>绩效评价采用的百分制和综合定级方法与自评价一致。当遇有特殊考察重点和明确的评价要求时，可根据具体情况对相应的指标和权重作适当的调整。根据评价指标体系，运用科学合理的方法，收集、梳理、统计、分析评价数据。注重与历史数据的纵向比较，以及与同级部门单位的横向比较。根据效果目标的实现程度，形成评价结论，撰写绩效评价报告。</w:t>
      </w:r>
    </w:p>
    <w:p>
      <w:pPr>
        <w:keepNext w:val="0"/>
        <w:keepLines w:val="0"/>
        <w:pageBreakBefore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10" w:lineRule="exact"/>
        <w:ind w:firstLine="600" w:firstLineChars="200"/>
        <w:textAlignment w:val="auto"/>
        <w:rPr>
          <w:rFonts w:hint="eastAsia" w:ascii="黑体" w:hAnsi="黑体" w:eastAsia="黑体" w:cs="黑体"/>
          <w:sz w:val="30"/>
          <w:szCs w:val="30"/>
        </w:rPr>
      </w:pPr>
      <w:r>
        <w:rPr>
          <w:rFonts w:hint="eastAsia" w:ascii="黑体" w:hAnsi="黑体" w:eastAsia="黑体" w:cs="黑体"/>
          <w:sz w:val="30"/>
          <w:szCs w:val="30"/>
        </w:rPr>
        <w:t xml:space="preserve">综合评价情况及评价结论 </w:t>
      </w:r>
    </w:p>
    <w:p>
      <w:pPr>
        <w:pStyle w:val="2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610" w:lineRule="exact"/>
        <w:ind w:firstLine="600" w:firstLineChars="200"/>
        <w:textAlignment w:val="auto"/>
        <w:rPr>
          <w:rFonts w:hint="eastAsia" w:eastAsia="仿宋_GB2312" w:cs="Times New Roman"/>
          <w:kern w:val="2"/>
          <w:sz w:val="30"/>
          <w:szCs w:val="30"/>
          <w:lang w:val="en-US" w:eastAsia="zh-CN" w:bidi="ar-SA"/>
        </w:rPr>
      </w:pPr>
      <w:r>
        <w:rPr>
          <w:rFonts w:hint="eastAsia" w:eastAsia="仿宋_GB2312" w:cs="Times New Roman"/>
          <w:kern w:val="2"/>
          <w:sz w:val="30"/>
          <w:szCs w:val="30"/>
          <w:lang w:val="en-US" w:eastAsia="zh-CN" w:bidi="ar-SA"/>
        </w:rPr>
        <w:t>（一）资金使用情况：2022年度整体项目资金投入为1939.96</w:t>
      </w:r>
      <w:bookmarkStart w:id="0" w:name="_GoBack"/>
      <w:bookmarkEnd w:id="0"/>
      <w:r>
        <w:rPr>
          <w:rFonts w:hint="eastAsia" w:eastAsia="仿宋_GB2312" w:cs="Times New Roman"/>
          <w:kern w:val="2"/>
          <w:sz w:val="30"/>
          <w:szCs w:val="30"/>
          <w:lang w:val="en-US" w:eastAsia="zh-CN" w:bidi="ar-SA"/>
        </w:rPr>
        <w:t>万元。其中：工资福利支出70万元、商品和服务支出483.32万元，对个人和家庭的补助支出617.93万元、资本性支出693.71万元、农业结构调整支出75万元，预算执行率为100%。</w:t>
      </w:r>
    </w:p>
    <w:p>
      <w:pPr>
        <w:pStyle w:val="2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610" w:lineRule="exact"/>
        <w:ind w:firstLine="600" w:firstLineChars="200"/>
        <w:textAlignment w:val="auto"/>
        <w:rPr>
          <w:rFonts w:hint="eastAsia" w:eastAsia="仿宋_GB2312" w:cs="Times New Roman"/>
          <w:kern w:val="2"/>
          <w:sz w:val="30"/>
          <w:szCs w:val="30"/>
          <w:lang w:val="en-US" w:eastAsia="zh-CN" w:bidi="ar-SA"/>
        </w:rPr>
      </w:pPr>
      <w:r>
        <w:rPr>
          <w:rFonts w:hint="eastAsia" w:eastAsia="仿宋_GB2312" w:cs="Times New Roman"/>
          <w:kern w:val="2"/>
          <w:sz w:val="30"/>
          <w:szCs w:val="30"/>
          <w:lang w:val="en-US" w:eastAsia="zh-CN" w:bidi="ar-SA"/>
        </w:rPr>
        <w:t>（二）项目管理情况分析：我单位严格加强项目经费和支付制度管理。做好预算执行，加快预算支出进度，促进资金及时足额拨付。财政拨款到位后及时进行了项目开展和资金投入。同时注重提高资金项目的安全性，严格执行“收支两条线”的规定，防止截留坐支挪用和私设“小金库”，防止数据不实虚假立项骗取 套取挤占挪用财政资金等行为。</w:t>
      </w:r>
    </w:p>
    <w:p>
      <w:pPr>
        <w:pStyle w:val="2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610" w:lineRule="exact"/>
        <w:ind w:firstLine="600" w:firstLineChars="200"/>
        <w:textAlignment w:val="auto"/>
        <w:rPr>
          <w:rFonts w:hint="eastAsia" w:eastAsia="仿宋_GB2312" w:cs="Times New Roman"/>
          <w:kern w:val="2"/>
          <w:sz w:val="30"/>
          <w:szCs w:val="30"/>
          <w:lang w:val="en-US" w:eastAsia="zh-CN" w:bidi="ar-SA"/>
        </w:rPr>
      </w:pPr>
      <w:r>
        <w:rPr>
          <w:rFonts w:hint="eastAsia" w:eastAsia="仿宋_GB2312" w:cs="Times New Roman"/>
          <w:kern w:val="2"/>
          <w:sz w:val="30"/>
          <w:szCs w:val="30"/>
          <w:lang w:val="en-US" w:eastAsia="zh-CN" w:bidi="ar-SA"/>
        </w:rPr>
        <w:t>（三）评价结论</w:t>
      </w:r>
    </w:p>
    <w:p>
      <w:pPr>
        <w:pStyle w:val="2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610" w:lineRule="exact"/>
        <w:ind w:firstLine="600" w:firstLineChars="200"/>
        <w:textAlignment w:val="auto"/>
        <w:rPr>
          <w:rFonts w:hint="eastAsia" w:eastAsia="仿宋_GB2312" w:cs="Times New Roman"/>
          <w:kern w:val="2"/>
          <w:sz w:val="30"/>
          <w:szCs w:val="30"/>
          <w:lang w:val="en-US" w:eastAsia="zh-CN" w:bidi="ar-SA"/>
        </w:rPr>
      </w:pPr>
      <w:r>
        <w:rPr>
          <w:rFonts w:hint="eastAsia" w:eastAsia="仿宋_GB2312" w:cs="Times New Roman"/>
          <w:kern w:val="2"/>
          <w:sz w:val="30"/>
          <w:szCs w:val="30"/>
          <w:lang w:val="en-US" w:eastAsia="zh-CN" w:bidi="ar-SA"/>
        </w:rPr>
        <w:t>2022年度我单位项目资金管理规范，项目管理到位，充分发挥了财政资金的作用，社会公众投诉次数为零，居民幸福指数较高，综合自评得分98.5分。</w:t>
      </w:r>
    </w:p>
    <w:p>
      <w:pPr>
        <w:rPr>
          <w:rFonts w:hint="eastAsia"/>
        </w:rPr>
      </w:pP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10" w:lineRule="exact"/>
        <w:ind w:firstLine="600" w:firstLineChars="200"/>
        <w:textAlignment w:val="auto"/>
        <w:rPr>
          <w:rFonts w:hint="eastAsia" w:ascii="黑体" w:hAnsi="黑体" w:eastAsia="黑体" w:cs="黑体"/>
          <w:sz w:val="30"/>
          <w:szCs w:val="30"/>
        </w:rPr>
      </w:pPr>
      <w:r>
        <w:rPr>
          <w:rFonts w:hint="eastAsia" w:ascii="黑体" w:hAnsi="黑体" w:eastAsia="黑体" w:cs="黑体"/>
          <w:sz w:val="30"/>
          <w:szCs w:val="30"/>
        </w:rPr>
        <w:t>四、绩效评价指标分析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10" w:lineRule="exact"/>
        <w:ind w:firstLine="600" w:firstLineChars="200"/>
        <w:textAlignment w:val="auto"/>
        <w:rPr>
          <w:rFonts w:hint="eastAsia" w:eastAsia="仿宋_GB2312"/>
          <w:sz w:val="30"/>
          <w:szCs w:val="30"/>
        </w:rPr>
      </w:pPr>
      <w:r>
        <w:rPr>
          <w:rFonts w:hint="eastAsia" w:eastAsia="仿宋_GB2312" w:cs="Times New Roman"/>
          <w:kern w:val="2"/>
          <w:sz w:val="30"/>
          <w:szCs w:val="30"/>
          <w:lang w:val="en-US" w:eastAsia="zh-CN" w:bidi="ar-SA"/>
        </w:rPr>
        <w:t>（一）</w:t>
      </w:r>
      <w:r>
        <w:rPr>
          <w:rFonts w:hint="eastAsia" w:eastAsia="仿宋_GB2312"/>
          <w:sz w:val="30"/>
          <w:szCs w:val="30"/>
        </w:rPr>
        <w:t>项目决策情况。本项目决策依据符合年度工作计划，根据需要制定中长期实施规划；决策符合程序，并履行相应手续；资金分配因素全面合理，资金使用合理合规。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10" w:lineRule="exact"/>
        <w:ind w:firstLine="600" w:firstLineChars="200"/>
        <w:textAlignment w:val="auto"/>
        <w:rPr>
          <w:rFonts w:hint="eastAsia" w:eastAsia="仿宋_GB2312"/>
          <w:sz w:val="30"/>
          <w:szCs w:val="30"/>
        </w:rPr>
      </w:pPr>
      <w:r>
        <w:rPr>
          <w:rFonts w:hint="eastAsia" w:eastAsia="仿宋_GB2312" w:cs="Times New Roman"/>
          <w:kern w:val="2"/>
          <w:sz w:val="30"/>
          <w:szCs w:val="30"/>
          <w:lang w:val="en-US" w:eastAsia="zh-CN" w:bidi="ar-SA"/>
        </w:rPr>
        <w:t>（二）</w:t>
      </w:r>
      <w:r>
        <w:rPr>
          <w:rFonts w:hint="eastAsia" w:eastAsia="仿宋_GB2312"/>
          <w:sz w:val="30"/>
          <w:szCs w:val="30"/>
        </w:rPr>
        <w:t>项目过程情况。项目涉及所有工作全部按时完成。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10" w:lineRule="exact"/>
        <w:ind w:firstLine="600" w:firstLineChars="200"/>
        <w:textAlignment w:val="auto"/>
        <w:rPr>
          <w:rFonts w:hint="default" w:eastAsia="仿宋_GB2312"/>
          <w:sz w:val="30"/>
          <w:szCs w:val="30"/>
          <w:lang w:val="en-US" w:eastAsia="zh-CN"/>
        </w:rPr>
      </w:pPr>
      <w:r>
        <w:rPr>
          <w:rFonts w:hint="eastAsia" w:eastAsia="仿宋_GB2312" w:cs="Times New Roman"/>
          <w:kern w:val="2"/>
          <w:sz w:val="30"/>
          <w:szCs w:val="30"/>
          <w:lang w:val="en-US" w:eastAsia="zh-CN" w:bidi="ar-SA"/>
        </w:rPr>
        <w:t>（三）</w:t>
      </w:r>
      <w:r>
        <w:rPr>
          <w:rFonts w:hint="eastAsia" w:eastAsia="仿宋_GB2312"/>
          <w:sz w:val="30"/>
          <w:szCs w:val="30"/>
        </w:rPr>
        <w:t>项目产出情况。</w:t>
      </w:r>
      <w:r>
        <w:rPr>
          <w:rFonts w:hint="eastAsia" w:eastAsia="仿宋_GB2312"/>
          <w:sz w:val="30"/>
          <w:szCs w:val="30"/>
          <w:lang w:eastAsia="zh-CN"/>
        </w:rPr>
        <w:t>项目财政投入率</w:t>
      </w:r>
      <w:r>
        <w:rPr>
          <w:rFonts w:hint="eastAsia" w:eastAsia="仿宋_GB2312"/>
          <w:sz w:val="30"/>
          <w:szCs w:val="30"/>
          <w:lang w:val="en-US" w:eastAsia="zh-CN"/>
        </w:rPr>
        <w:t>100%。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10" w:lineRule="exact"/>
        <w:ind w:firstLine="600" w:firstLineChars="200"/>
        <w:textAlignment w:val="auto"/>
        <w:rPr>
          <w:rFonts w:hint="eastAsia" w:ascii="黑体" w:hAnsi="黑体" w:eastAsia="黑体" w:cs="黑体"/>
          <w:sz w:val="30"/>
          <w:szCs w:val="30"/>
        </w:rPr>
      </w:pPr>
      <w:r>
        <w:rPr>
          <w:rFonts w:hint="eastAsia" w:eastAsia="仿宋_GB2312" w:cs="Times New Roman"/>
          <w:kern w:val="2"/>
          <w:sz w:val="30"/>
          <w:szCs w:val="30"/>
          <w:lang w:val="en-US" w:eastAsia="zh-CN" w:bidi="ar-SA"/>
        </w:rPr>
        <w:t>（四）</w:t>
      </w:r>
      <w:r>
        <w:rPr>
          <w:rFonts w:hint="eastAsia" w:eastAsia="仿宋_GB2312"/>
          <w:sz w:val="30"/>
          <w:szCs w:val="30"/>
        </w:rPr>
        <w:t>项目效益情况。通过项目实施情况来看，</w:t>
      </w:r>
      <w:r>
        <w:rPr>
          <w:rFonts w:hint="eastAsia" w:eastAsia="仿宋_GB2312"/>
          <w:sz w:val="30"/>
          <w:szCs w:val="30"/>
          <w:lang w:eastAsia="zh-CN"/>
        </w:rPr>
        <w:t>我单位</w:t>
      </w:r>
      <w:r>
        <w:rPr>
          <w:rFonts w:hint="eastAsia" w:eastAsia="仿宋_GB2312"/>
          <w:sz w:val="30"/>
          <w:szCs w:val="30"/>
        </w:rPr>
        <w:t>紧紧围绕促进经济发展、增加农民收入，强化公共服务、着力改善民生，加强社会管理、维护农村稳定，推进基层民主、促进农村和谐</w:t>
      </w:r>
      <w:r>
        <w:rPr>
          <w:rFonts w:hint="eastAsia" w:eastAsia="仿宋_GB2312"/>
          <w:sz w:val="30"/>
          <w:szCs w:val="30"/>
          <w:lang w:eastAsia="zh-CN"/>
        </w:rPr>
        <w:t>，</w:t>
      </w:r>
      <w:r>
        <w:rPr>
          <w:rFonts w:hint="eastAsia" w:eastAsia="仿宋_GB2312"/>
          <w:sz w:val="30"/>
          <w:szCs w:val="30"/>
        </w:rPr>
        <w:t>提高人民群众的满意度。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10" w:lineRule="exact"/>
        <w:ind w:firstLine="600" w:firstLineChars="200"/>
        <w:textAlignment w:val="auto"/>
        <w:rPr>
          <w:rFonts w:hint="eastAsia" w:ascii="黑体" w:hAnsi="黑体" w:eastAsia="黑体" w:cs="黑体"/>
          <w:sz w:val="30"/>
          <w:szCs w:val="30"/>
        </w:rPr>
      </w:pPr>
      <w:r>
        <w:rPr>
          <w:rFonts w:hint="eastAsia" w:ascii="黑体" w:hAnsi="黑体" w:eastAsia="黑体" w:cs="黑体"/>
          <w:sz w:val="30"/>
          <w:szCs w:val="30"/>
        </w:rPr>
        <w:t>五、存在的问题及原因分析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10" w:lineRule="exact"/>
        <w:ind w:firstLine="600" w:firstLineChars="200"/>
        <w:textAlignment w:val="auto"/>
        <w:rPr>
          <w:rFonts w:hint="eastAsia" w:eastAsia="仿宋_GB2312"/>
          <w:sz w:val="30"/>
          <w:szCs w:val="30"/>
        </w:rPr>
      </w:pPr>
      <w:r>
        <w:rPr>
          <w:rFonts w:hint="eastAsia" w:eastAsia="仿宋_GB2312"/>
          <w:sz w:val="30"/>
          <w:szCs w:val="30"/>
          <w:lang w:eastAsia="zh-CN"/>
        </w:rPr>
        <w:t>（一）</w:t>
      </w:r>
      <w:r>
        <w:rPr>
          <w:rFonts w:hint="eastAsia" w:eastAsia="仿宋_GB2312"/>
          <w:sz w:val="30"/>
          <w:szCs w:val="30"/>
        </w:rPr>
        <w:t>存在的问题：预算绩效评价指标体系有待完善。由于缺乏专门的绩效管理人员以及对预算绩效管理的认识不深，有的项目绩效指标设定不够精确、不够细化，导致设定的绩效指标无法准确反映项目的真实产出和效益，未能全面、精确反映整体绩效水平。</w:t>
      </w:r>
    </w:p>
    <w:p>
      <w:pPr>
        <w:pStyle w:val="2"/>
        <w:rPr>
          <w:rFonts w:hint="eastAsia"/>
        </w:rPr>
      </w:pP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10" w:lineRule="exact"/>
        <w:ind w:firstLine="600" w:firstLineChars="200"/>
        <w:textAlignment w:val="auto"/>
        <w:rPr>
          <w:rFonts w:hint="eastAsia" w:eastAsia="仿宋_GB2312"/>
          <w:sz w:val="30"/>
          <w:szCs w:val="30"/>
        </w:rPr>
      </w:pPr>
      <w:r>
        <w:rPr>
          <w:rFonts w:hint="eastAsia" w:eastAsia="仿宋_GB2312"/>
          <w:sz w:val="30"/>
          <w:szCs w:val="30"/>
          <w:lang w:eastAsia="zh-CN"/>
        </w:rPr>
        <w:t>（二）</w:t>
      </w:r>
      <w:r>
        <w:rPr>
          <w:rFonts w:hint="eastAsia" w:eastAsia="仿宋_GB2312"/>
          <w:sz w:val="30"/>
          <w:szCs w:val="30"/>
        </w:rPr>
        <w:t>建议：提高对预算绩效管理的认识，充分理解财政绩效评价指标体系，注重绩效目标、评价指标的关联性，依据部门职责和年度工作重点，更加科学合理地确定部门绩效目标和评价目标。强化全过程预算绩效管理理念，强化部门项目选择与部门职责的相关性。按财政管理要求进一步建立完善项目库和内部项目选择机制，完善项目管理制度，实施项目</w:t>
      </w:r>
      <w:r>
        <w:rPr>
          <w:rFonts w:hint="eastAsia" w:eastAsia="仿宋_GB2312"/>
          <w:sz w:val="30"/>
          <w:szCs w:val="30"/>
          <w:lang w:eastAsia="zh-CN"/>
        </w:rPr>
        <w:t>时</w:t>
      </w:r>
      <w:r>
        <w:rPr>
          <w:rFonts w:hint="eastAsia" w:eastAsia="仿宋_GB2312"/>
          <w:sz w:val="30"/>
          <w:szCs w:val="30"/>
        </w:rPr>
        <w:t>加强领导重视，合理设定绩效目标，强化管理措施，科学编制预算</w:t>
      </w:r>
      <w:r>
        <w:rPr>
          <w:rFonts w:hint="eastAsia" w:eastAsia="仿宋_GB2312"/>
          <w:sz w:val="30"/>
          <w:szCs w:val="30"/>
          <w:lang w:eastAsia="zh-CN"/>
        </w:rPr>
        <w:t>，</w:t>
      </w:r>
      <w:r>
        <w:rPr>
          <w:rFonts w:hint="eastAsia" w:eastAsia="仿宋_GB2312"/>
          <w:sz w:val="30"/>
          <w:szCs w:val="30"/>
        </w:rPr>
        <w:t>认真组织绩效考评。</w:t>
      </w:r>
    </w:p>
    <w:p>
      <w:pPr>
        <w:pStyle w:val="2"/>
        <w:rPr>
          <w:rFonts w:hint="eastAsia"/>
        </w:rPr>
      </w:pP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610" w:lineRule="exact"/>
        <w:ind w:firstLine="600" w:firstLineChars="200"/>
        <w:jc w:val="both"/>
        <w:textAlignment w:val="auto"/>
        <w:rPr>
          <w:rFonts w:hint="eastAsia" w:ascii="仿宋_GB2312" w:eastAsia="仿宋_GB2312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0"/>
          <w:szCs w:val="30"/>
          <w:lang w:eastAsia="zh-CN"/>
        </w:rPr>
        <w:t>六</w:t>
      </w:r>
      <w:r>
        <w:rPr>
          <w:rFonts w:hint="eastAsia" w:ascii="黑体" w:hAnsi="黑体" w:eastAsia="黑体" w:cs="黑体"/>
          <w:sz w:val="30"/>
          <w:szCs w:val="30"/>
        </w:rPr>
        <w:t>、其他需要说明的问题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00" w:firstLineChars="200"/>
        <w:textAlignment w:val="auto"/>
      </w:pPr>
      <w:r>
        <w:rPr>
          <w:rFonts w:hint="eastAsia" w:eastAsia="仿宋_GB2312"/>
          <w:sz w:val="30"/>
          <w:szCs w:val="30"/>
          <w:lang w:eastAsia="zh-CN"/>
        </w:rPr>
        <w:t>无其他需要说明的问题。</w:t>
      </w:r>
    </w:p>
    <w:sectPr>
      <w:pgSz w:w="11906" w:h="16838"/>
      <w:pgMar w:top="1984" w:right="1701" w:bottom="1984" w:left="1701" w:header="851" w:footer="992" w:gutter="0"/>
      <w:pgBorders>
        <w:top w:val="none" w:sz="0" w:space="0"/>
        <w:left w:val="none" w:sz="0" w:space="0"/>
        <w:bottom w:val="none" w:sz="0" w:space="0"/>
        <w:right w:val="none" w:sz="0" w:space="0"/>
      </w:pgBorders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_GBK">
    <w:altName w:val="Arial Unicode MS"/>
    <w:panose1 w:val="03000509000000000000"/>
    <w:charset w:val="86"/>
    <w:family w:val="script"/>
    <w:pitch w:val="default"/>
    <w:sig w:usb0="00000000" w:usb1="00000000" w:usb2="00000000" w:usb3="00000000" w:csb0="00040000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8A994BD7"/>
    <w:multiLevelType w:val="singleLevel"/>
    <w:tmpl w:val="8A994BD7"/>
    <w:lvl w:ilvl="0" w:tentative="0">
      <w:start w:val="3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Tc3YWZmZGE3MDgzOGE5NjE2ZjA0YzZmZTRkYTc3NmEifQ=="/>
  </w:docVars>
  <w:rsids>
    <w:rsidRoot w:val="00000000"/>
    <w:rsid w:val="049416A8"/>
    <w:rsid w:val="0F7D6A6F"/>
    <w:rsid w:val="0F8F60C3"/>
    <w:rsid w:val="112C7269"/>
    <w:rsid w:val="12C80001"/>
    <w:rsid w:val="1FBB0492"/>
    <w:rsid w:val="219E6AFD"/>
    <w:rsid w:val="21C10A3D"/>
    <w:rsid w:val="27233601"/>
    <w:rsid w:val="299619B5"/>
    <w:rsid w:val="2F083808"/>
    <w:rsid w:val="31335132"/>
    <w:rsid w:val="317653A0"/>
    <w:rsid w:val="35F76384"/>
    <w:rsid w:val="396E2E01"/>
    <w:rsid w:val="3B9A7E9A"/>
    <w:rsid w:val="40644F5E"/>
    <w:rsid w:val="42CB7C99"/>
    <w:rsid w:val="4B3519D1"/>
    <w:rsid w:val="523D70F1"/>
    <w:rsid w:val="529214B7"/>
    <w:rsid w:val="5A071345"/>
    <w:rsid w:val="5A4B7321"/>
    <w:rsid w:val="5ED6097D"/>
    <w:rsid w:val="605F6E50"/>
    <w:rsid w:val="60F375C4"/>
    <w:rsid w:val="6EE351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qFormat="1"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autoRedefine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autoRedefine/>
    <w:semiHidden/>
    <w:qFormat/>
    <w:uiPriority w:val="0"/>
  </w:style>
  <w:style w:type="table" w:default="1" w:styleId="3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note text"/>
    <w:basedOn w:val="1"/>
    <w:next w:val="1"/>
    <w:qFormat/>
    <w:uiPriority w:val="0"/>
    <w:pPr>
      <w:snapToGrid w:val="0"/>
      <w:jc w:val="left"/>
    </w:pPr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6</TotalTime>
  <ScaleCrop>false</ScaleCrop>
  <LinksUpToDate>false</LinksUpToDate>
  <CharactersWithSpaces>0</CharactersWithSpaces>
  <Application>WPS Office_12.1.0.16388_F1E327BC-269C-435d-A152-05C5408002CA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2023-07-10T01:24:00Z</dcterms:created>
  <dc:creator>Administrator</dc:creator>
  <cp:lastModifiedBy>Kǎi</cp:lastModifiedBy>
  <dcterms:modified xsi:type="dcterms:W3CDTF">2024-05-28T01:42:48Z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2052-12.1.0.16388</vt:lpwstr>
  </property>
  <property fmtid="{D5CDD505-2E9C-101B-9397-08002B2CF9AE}" pid="3" name="ICV">
    <vt:lpwstr>DB94A9335A4248BEB042BB8A3CAC481B_12</vt:lpwstr>
  </property>
</Properties>
</file>