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eastAsia" w:ascii="方正仿宋_GBK" w:hAnsi="仿宋" w:eastAsia="方正仿宋_GBK" w:cs="Tahoma"/>
          <w:b/>
          <w:spacing w:val="8"/>
          <w:kern w:val="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0" w:firstLineChars="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号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中共华容县插旗镇委员会</w:t>
      </w:r>
    </w:p>
    <w:p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关于印发《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插旗镇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年落实党风廉政建设主体责任工作规划》的通知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eastAsia="zh-CN"/>
        </w:rPr>
        <w:t>村（社区）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、部门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党组织：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eastAsia="zh-CN"/>
        </w:rPr>
        <w:t>插旗镇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年落实党风廉政建设主体责任工作规划》已经镇党委同意，现予以印发。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中共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eastAsia="zh-CN"/>
        </w:rPr>
        <w:t>华容县插旗镇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/>
          <w:spacing w:val="8"/>
          <w:kern w:val="0"/>
          <w:sz w:val="32"/>
          <w:szCs w:val="32"/>
        </w:rPr>
        <w:t>日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  <w:lang w:eastAsia="zh-CN"/>
        </w:rPr>
        <w:br w:type="page"/>
      </w:r>
    </w:p>
    <w:p>
      <w:pPr>
        <w:widowControl/>
        <w:spacing w:line="600" w:lineRule="exact"/>
        <w:jc w:val="center"/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  <w:lang w:eastAsia="zh-CN"/>
        </w:rPr>
        <w:t>插旗镇2024</w:t>
      </w:r>
      <w:r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</w:rPr>
        <w:t>年落实党风廉政建设主体责任</w:t>
      </w:r>
    </w:p>
    <w:p>
      <w:pPr>
        <w:widowControl/>
        <w:spacing w:line="600" w:lineRule="exact"/>
        <w:jc w:val="center"/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b w:val="0"/>
          <w:bCs w:val="0"/>
          <w:sz w:val="44"/>
          <w:szCs w:val="44"/>
        </w:rPr>
        <w:t>工 作 规 划</w:t>
      </w:r>
    </w:p>
    <w:p>
      <w:pPr>
        <w:pStyle w:val="10"/>
        <w:ind w:left="0" w:leftChars="0" w:firstLine="0" w:firstLineChars="0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为认真贯彻落实二十届中央纪委三次全会、省第十二届纪委第四次全会、市八届纪委四次全会和县第十三届纪委第四次全会精神，镇党委落实全面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从严治党主体责任，进一步增强党政领导班子成员和党员干部廉洁自律意识，提高拒腐防变能力，推动党风廉政建设和反腐败斗争不断取得新成效。根据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县委《关于落实党风廉政建设主体责任的意见》（华委〔2020〕2号）文件精神，并结合我镇实际，特制订本工作规划。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指导思想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坚持以习近平新时代中国特色社会主义思想为指导，全面贯彻落实党的二十大、二十届二中全会精神，深入学习贯彻习近平总书记关于党的自我革命的重要思想，按照二十届中央纪委三次全会和省十二届纪委四次全会、市八届纪委四次全会和县第十三届纪委第四次全会部署要求，坚决落实全面从严治党战略方针，深刻领悟“两个确立”的决定性意义，自觉增强“四个意识”、坚定“四个自信”、做到“两个维护”，坚持稳中求进工作总基调，巩固拓展主题教育和教育整顿成果，围绕全面从严治党这条主线，强化对权力运行制约和监督，为插旗镇高质量发展提供坚强纪律保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二、组织领导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（一）组织机构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经镇党委研究决定，成立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插旗镇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党风廉政建设工作领导小组。其成员名单如下：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党委书记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汤文辉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党委副书记、镇长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党委副书记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周永祥     党委委员、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纪委书记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黄永红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党委委员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黄岳锋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党委委员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党委委员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汪  臻     副镇长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920" w:firstLineChars="6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夏  杰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人大副主席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党委副书记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陈毅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党群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工作，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党委委员、纪委书记周永祥主管纪检、监察工作，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兼任办公室主任，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朱慧丽、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张思阳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为成员，负责具体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事务。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（二）责任分工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党委书记  刘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对全镇党风廉政建设负总责，对班子成员党风廉政建设负主要领导责任，对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村（社区）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主要负责人党风廉政建设负重要领导责任。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按照要求，抓好党风廉政建设责任制的落实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，主动承担办点村注北村的党风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负责镇党政领导班子党风廉政建设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，每年主持专题研究或部署党风廉政建设和反腐败工作会议不少于4次；定期听取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纪委工作情况汇报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听取党政领导班子成员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部门单位负责人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履行主体责任情况汇报；亲自组织和参加党风廉政建设调研、检查、暗访等活动。督促镇党政领导班子成员认真履行党风廉政建设职责，发现廉政问题时，及时约谈、批评教育，促其纠正；发现违纪违法行为时，及时报告县委、县纪委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督促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各部门单位和村（社区）党组织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认真落实中央、省委、市委、县委、镇党委作风建设相关规定，持之以恒纠正“四风”，建立健全党员干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部作风建设长效机制。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模范遵守执行党的各项纪律。做到“五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带头”：一是带头遵守党的纪律和廉洁从政相关规定；二是带头遵守民主集中制，落实好“四个不直接分管”、“末位表态”以及“三重一大”民主决策等相关制度规定；三是带头讲授廉政党课，每年不少于1次；四是带头开展提醒谈话工作；五是带头落实“治陋习、树新风”行动，不组织和参与违规宴请等活动，当好廉洁从政表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主持召开领导班子民主生活会，对照党风廉政建设的各项规定开展批评与自我批评，不断增强班子成员的廉洁自律意识，防止发生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群众身边的微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腐败问题。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党委副书记、镇长  汤文辉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镇人民政府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党风廉政建设负总责。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办点村千和村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的党风廉政建设工作的领导责任。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参与镇党政领导班子的党风廉政建设。督促镇党政领导班子成员认真履行党风廉政建设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职责。发现镇党政领导班子成员有不廉洁问题的，及时约谈、批评教育，促其纠正；发现镇党政领导班子成员有违纪违法行为的，及时报告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县委、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县纪委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镇党委。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加强政府廉政工作和反腐败制度建设，强化对行政权力运行的监督制约，推进政府体制改革和简政放权。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协助党委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书记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抓好党风廉政建设工作，及时研究分析报告分管责任之内的党风廉政建设情况。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千和村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认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真落实中央、省委、市委、县委作风建设相关规定，持之以恒纠正“四风”，建立健全党员干部作风建设长效机制。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党委副书记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 xml:space="preserve">  陈毅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党群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工作，协助党委书记落实党风廉政建设责任，对分管责任范围内的工作人员、部门单位和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党风廉政建设负总责。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按照“一岗双责”的要求，主动承担对所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分管党群、政协、乡村振兴，分管水利（安全垸建设）、人居环境整治、垃圾分类、移民、商务、芥菜高质量发展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插旗村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 xml:space="preserve">的党风廉政建设工作的领导责任。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参与镇党政领导班子的党风廉政建设。发现镇党政领导班子成员有违纪违法问题的，及时报告县委、县纪委和镇党委。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协助党委书记抓好党建工作，加强基层党组织的党风廉政建设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督促分管的水利服务站在工程项目建设、招投标、重大项目资金使用中严格执行纪律程序，确保廉政风险防控落到实处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分管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部门单位和插旗村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落实党风廉政建设。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 xml:space="preserve">党委委员、纪委书记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周永祥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对全镇党风廉政建设负监督责任；对分管责任范围内的工作人员、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党风廉政建设负总责。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承担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分管纪检、审计、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治陋和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大湾村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党风廉政建设工作的领导责任。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参与镇党政领导班子的党风廉政建设。发现镇党政领导班子成员有违纪违法问题的，及时报告县委、县纪委和镇党委。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协助镇党委抓好党风廉政建设和组织协调反腐败工作。对全镇党风廉政建设责任制执行情况、推进惩治和预防腐败体系建设情况，组织开展检查考核工作。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.严抓作风纪律建设，持续开展“两带头五整治”纠风防腐专项行动，防止出现违纪违法问题。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严查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群众身边的微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腐败案件，重点查处问题线索反映集中、群众反映强烈、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现在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重要岗位党员干部的腐败案件。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督促责任范围内各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大湾村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落实党风廉政建设。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党委委员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黄永红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对分管责任范围内的工作人员、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的党风廉政建设负总责。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按照“一岗双责”的要求，主动承担对所分管农业、供销、统计、经普、惠农补贴（互联网+监督）、金融、林业、武装、信访、退役军人、国资、市监、内务值班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众城村党风廉政建设工作的领导责任。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参与镇党政领导班子的党风廉政建设。发现镇党政领导班子成员有违纪违法问题的，及时报告县委、县纪委和镇党委。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抓好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分管的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农业综合服务中心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在工程项目建设、招投标、重大项目资金使用中严格执行纪律程序，确保廉政风险防控落到实处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督促抓好全镇国防动员、民兵建设、征兵等工作中的党风廉政建设。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5.强化涉农惠农资金项目的监督，加强对涉农惠农政策落实情况的监督检查，切实落实农业生产各项工作任务。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督促责任范围内各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部门单位和众城村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落实党风廉政建设。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党委委员  黄岳锋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对分管责任范围内的工作人员、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的党风廉政建设负总责。 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按照“一岗双责”的要求，主动承担对所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分管组织、宣传（新时代文明实践）、统战（民宗）、乡村振兴、工会、编制、人社、医保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曙光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党风廉政建设工作的领导责任。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参与镇党政领导班子的党风廉政建设。发现镇党政领导班子成员有违纪违法问题的，及时报告县委、县纪委和镇党委。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加强党风廉政建设宣传教育和舆论引导工作，建立健全党风廉政建设宣传教育工作长效机制。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在组织人事工作中，要严守纪律关口，不得违反人士组织纪律，督促组织人事干部履行岗位职责。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督促责任范围内各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部门单位和同福村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落实党风廉政建设。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 xml:space="preserve">党委委员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 xml:space="preserve">  白  裕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对分管责任范围内的工作人员、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的党风廉政建设负总责。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按照“一岗双责”的要求，主动承担对所分管规划、建设、自然资源、工信、农电、污染防治攻坚、共青团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和瞩光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村党风廉政建设工作的领导责任。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参与镇党政领导班子的党风廉政建设。发现镇党政领导班子成员有违纪违法问题的，及时报告县委、县纪委和镇党委。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.重点抓好“洞庭清波”常态化监督和“三湘护农”专项行动等专项整治的突出问题。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开展对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村镇规划、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耕地保护、违规建房的巡查，严肃处理违法占用耕地建设行为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督促责任范围内各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瞩光村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落实党风廉政建设。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副镇长   汪  臻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对分管责任范围内的工作人员、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的党风廉政建设负总责。 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按照“一岗双责”的要求，主动承担对所分管办公室（含档案、改革、小康、督查、史志等）、妇联、教育科技、文旅广电、科协、卫生健康、政务服务、12345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和千和村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党风廉政建设工作的领导责任。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参与镇党政领导班子的党风廉政建设。发现镇党政领导班子成员有违纪违法问题的，及时报告县委、县纪委和镇党委。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.督促抓好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教育科技、文旅广电、科协、卫生健康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等工作中，防止出现形象工程、政绩工程等方面的问题。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督促党政办公室落实好“三公经费”、政策法规等政务及时公开。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督促责任范围内各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部门单位和千和村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落实党风廉政建设。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 xml:space="preserve">人大副主席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夏  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责任范围：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对分管责任范围内的工作人员、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办点村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的党风廉政建设负总责。 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责任内容：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按照“一岗双责”的要求，主动承担对所分管政法、禁毒、应急（安全生产）、民政、集镇管理（创建）、综合执法、禁违拆违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和向阳街社区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党风廉政建设工作的领导责任。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参与镇党政领导班子的党风廉政建设。发现镇党政领导班子成员有违纪违法问题的，及时报告县委、县纪委和镇党委。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对在综合治理、维护稳定和处理涉法涉信涉诉中发现违纪违法问题，督促将相关线索移交纪检监察机关。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督促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社会事业服务中心、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综合行政执法大队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落实清廉建设要求，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为群众办实事办好事。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督促责任范围内各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部门单位和向阳街社区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落实党风廉政建设。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  <w:t>三、风险防控工作重点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  <w:t>（一）党建工作方面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廉政风险及防控措施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廉政风险点及表现形式：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1.部门单位股级干部选拔任用程序不够规范，村（社区）“两委”干部选举程序不严谨等问题。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2.对党员的党费收取不够及时，未及时开具党费收款收据等不规范的问题。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风险防控措施：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1.严格按照《华容县股级干部选拔任用规定》选拔任用股级干部，做好考察、请示、集体研究决定等各个环节。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2.年初核定党费收取标准，坚持每月收取党费，建立党费专户，及时向县委组织部上缴党费。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责任领导：陈  毅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责任部门：党建办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  <w:t>（二）乡村振兴、惠民资金方面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廉政风险及防控措施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廉政风险点及表现形式：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1.存在抵扣、挪用扶贫、惠民资金的风险。重点是地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力补贴资金、棉花种植价格补助资金、危房改造补助资金、农业保险理赔资金、临时救济资金、乡村振兴项目建设资金等。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2.存在落实政策不力，对已经出台的相关惠民政策措施的实施指导不够、操作不强、宣传不到位的风险。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风险防控措施：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1.加大教育培训力度，增强村组干部对“微权力”使用的责任和担当意识。由镇纪委和乡村振兴办共同负责。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2.突出治理重点，根据《插旗镇财政专项资金管理制度》加大对专项资金的使用审核抽查，确保资金的使用安全。由镇纪委和镇财政共同负责。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责任领导：陈  毅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责任部门：乡村振兴办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outlineLvl w:val="1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）项目建设方面廉政风险及防控措施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廉政风险点及表现形式：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1.村（社区）按“四自”模式实施本村100万元以下的项目建设中，存在不按正常程序实施风险；用小项目虚报大项目套取国家资金；或用同一个项目套取多个项目资金的风险。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2.存在未经批准，擅自隐瞒、截留、挤占、挪用项目建设资金，擅自改变资金计划、用途的风险。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3.存在对项目建设实施进度监督不力，对质量监督管理把关不严，随意性大，收受乙方好处或“吃拿卡要”的风险。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风险防控措施：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按照《插旗镇村级财务管理制度》《插旗镇“三重一大”集体决策制度》，规范项目与专项资金管理，对重大事项的决策结果通过以会议、公示栏公示公布的方式予以公开，保证项目与资金民主、公开决策，降低廉政风险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2.定期对相关项目资金使用情况进行清理并专题报告说明，加强对项目经费的监督管理。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3.对村社区按“四自”模式建设的项目，按事前、事中、事后的监督，由项目牵头的主管部门负责，没有主管部门负责的，由办点干部负责，镇纪委、镇财政所参与。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4.定期组织对村务监督委员会成员的学习培训，提升自我管理意识和在日常参与监督的业务能力。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责任领导：周永祥、黄永红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责任部门：纪检办、财政所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）财务管理方面廉政风险及防控措施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廉政风险点及表现形式：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1.在财务规范化管理中，部门单位、村（社区）的不合理开支，存在虚报开支或用虚假项目开支处理不合理开支的风险。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2.存在财务管理不严，白条入账，无明细附件列支的风险。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3.存在财务手续不全，开支不合理，存在票证不符的风险。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风险防控措施：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1.按照《插旗镇村级财务管理制度》来规范报账审批程序，对所有入账的会计凭证严格审查，由镇财政所负责。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2.对全镇村社区和站所财务实行年度审计，重点针对较大的开支和项目进行核查，对有问题的力争早发现早处理，做到抓早抓小，防止出现大问题，由镇纪委和镇财政所共同负责。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3.对镇村财务人员进行年度例行廉政谈话，由分管负责人或办点负责人实施。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责任领导：周永祥、黄永红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责任部门：财政所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val="en-US" w:eastAsia="zh-CN"/>
        </w:rPr>
        <w:t>（五）公务接待方面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u w:val="none"/>
          <w:shd w:val="clear" w:color="auto" w:fill="auto"/>
          <w:lang w:eastAsia="zh-CN"/>
        </w:rPr>
        <w:t>廉政风险及防控措施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廉政风险点及表现形式：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1.公务接待中，无公函接待、“一函多餐”，超标准、超范围接待，伪造接待公函、虚列接待事项、虚增接待人数等方式公款吃喝的风险。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2.存在以各种名义违规接受管理服务对象宴请；虚列办公费、会议费、差旅费、印刷费等名目隐匿违规吃喝费用的风险。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风险防控措施：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1.严格按照《插旗镇公务接待制度》，对无公函的公务活动不予接待。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2.按照务实节俭的原则，工作餐严格控制陪餐人数，出具接待公务接待清单、发票、菜单进行财务报账。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3.加强对公务接待经费的预算管理，除不可抗因素外，公务接待必须在镇机关廉政食堂进行，严禁以举办会议、培训为名列支、转移、隐匿接待费用。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责任领导：黄永红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shd w:val="clear" w:color="auto" w:fill="auto"/>
          <w:lang w:val="en-US" w:eastAsia="zh-CN"/>
        </w:rPr>
        <w:t>责任单位：财政所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</w:rPr>
        <w:t>、全年落实主体责任活动安排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具体活动安排见附件。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镇党政班子成员或工作分工如有变动，党风廉政建设职责相应变动，原则上不再另行文。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插旗镇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党风廉政建设活动安排表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417" w:gutter="0"/>
          <w:pgNumType w:fmt="decimal" w:start="1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2024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插旗镇</w:t>
      </w:r>
      <w:r>
        <w:rPr>
          <w:rFonts w:hint="eastAsia" w:ascii="方正小标宋简体" w:eastAsia="方正小标宋简体"/>
          <w:sz w:val="44"/>
          <w:szCs w:val="44"/>
        </w:rPr>
        <w:t>党风廉政建设活动安排表</w:t>
      </w:r>
    </w:p>
    <w:tbl>
      <w:tblPr>
        <w:tblStyle w:val="8"/>
        <w:tblW w:w="14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306"/>
        <w:gridCol w:w="1590"/>
        <w:gridCol w:w="2205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活动名称与活动内容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完成时间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责任领导</w:t>
            </w:r>
          </w:p>
        </w:tc>
        <w:tc>
          <w:tcPr>
            <w:tcW w:w="108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集中学习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二十届中央纪委三次全会和省十二届纪委四次全会、市八届纪委四次全会和县第十三届纪委第四次全会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精神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刘  专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组织机关干部、部门负责人和村级纪检委员进行党纪法规知识考试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周永祥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清廉单元建设现场观摩会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周永祥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党委书记上廉政党课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其他班子成员到联点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部门、村（社区）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上廉政党课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党委书记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eastAsia="仿宋_GB2312"/>
                <w:sz w:val="28"/>
                <w:szCs w:val="28"/>
              </w:rPr>
              <w:t>党政负责人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组织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村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（社区）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监督委员会成员开展“互联网+监督”业务培训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周永祥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组织机关、部门、村（社区）“两委”年轻干部开展“青年说清廉”演讲赛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陈  毅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开展集体送学、集体送兵活动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周永祥、黄永红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对村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社区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部门单位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财务开展年度审计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周永祥、黄永红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“洞庭清波”常态化监督和“三湘护农”专项行动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成果检视会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刘  专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306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组织参观廉政警示教育基地</w:t>
            </w:r>
          </w:p>
        </w:tc>
        <w:tc>
          <w:tcPr>
            <w:tcW w:w="159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</w:p>
        </w:tc>
        <w:tc>
          <w:tcPr>
            <w:tcW w:w="22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周永祥</w:t>
            </w:r>
          </w:p>
        </w:tc>
        <w:tc>
          <w:tcPr>
            <w:tcW w:w="1082" w:type="dxa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snapToGrid w:val="0"/>
        <w:rPr>
          <w:rFonts w:hint="eastAsia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备注：作风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纪律</w:t>
      </w:r>
      <w:r>
        <w:rPr>
          <w:rFonts w:hint="eastAsia" w:ascii="仿宋_GB2312" w:eastAsia="仿宋_GB2312"/>
          <w:sz w:val="28"/>
          <w:szCs w:val="28"/>
          <w:lang w:eastAsia="zh-CN"/>
        </w:rPr>
        <w:t>督查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每月开展一次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sectPr>
      <w:pgSz w:w="16838" w:h="11906" w:orient="landscape"/>
      <w:pgMar w:top="1349" w:right="1383" w:bottom="1406" w:left="1383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60ee964e-1312-4bd0-8159-312c8532d835"/>
  </w:docVars>
  <w:rsids>
    <w:rsidRoot w:val="2E743DB2"/>
    <w:rsid w:val="0067780E"/>
    <w:rsid w:val="01250B76"/>
    <w:rsid w:val="02A6442D"/>
    <w:rsid w:val="03AC3B5B"/>
    <w:rsid w:val="04096F7B"/>
    <w:rsid w:val="07C9311F"/>
    <w:rsid w:val="08BB636A"/>
    <w:rsid w:val="08E712D6"/>
    <w:rsid w:val="09CD27F9"/>
    <w:rsid w:val="0B6C5BAE"/>
    <w:rsid w:val="0BCE6154"/>
    <w:rsid w:val="0EE84BEE"/>
    <w:rsid w:val="15914140"/>
    <w:rsid w:val="187C3D68"/>
    <w:rsid w:val="1D14222E"/>
    <w:rsid w:val="1DC1569B"/>
    <w:rsid w:val="1EC51C0D"/>
    <w:rsid w:val="1F446A17"/>
    <w:rsid w:val="21BA6164"/>
    <w:rsid w:val="22552BBC"/>
    <w:rsid w:val="23716E78"/>
    <w:rsid w:val="23983A20"/>
    <w:rsid w:val="2408296D"/>
    <w:rsid w:val="25CD10ED"/>
    <w:rsid w:val="25EA08D3"/>
    <w:rsid w:val="260B2287"/>
    <w:rsid w:val="27AC21BC"/>
    <w:rsid w:val="2865661D"/>
    <w:rsid w:val="2A5D538A"/>
    <w:rsid w:val="2BED33EB"/>
    <w:rsid w:val="2E743DB2"/>
    <w:rsid w:val="2EFF4953"/>
    <w:rsid w:val="2F06784A"/>
    <w:rsid w:val="2F86216C"/>
    <w:rsid w:val="30D71FE8"/>
    <w:rsid w:val="31DD4203"/>
    <w:rsid w:val="32350126"/>
    <w:rsid w:val="36A466B6"/>
    <w:rsid w:val="371B53A9"/>
    <w:rsid w:val="38115B16"/>
    <w:rsid w:val="3A0B0650"/>
    <w:rsid w:val="3A9D2542"/>
    <w:rsid w:val="3BE2513C"/>
    <w:rsid w:val="3C0D4B53"/>
    <w:rsid w:val="3C2418E3"/>
    <w:rsid w:val="3F1252AF"/>
    <w:rsid w:val="3F3B3785"/>
    <w:rsid w:val="40187896"/>
    <w:rsid w:val="4047615A"/>
    <w:rsid w:val="40F4048C"/>
    <w:rsid w:val="41CA1821"/>
    <w:rsid w:val="43E90A73"/>
    <w:rsid w:val="446C0F21"/>
    <w:rsid w:val="45442F56"/>
    <w:rsid w:val="465871AE"/>
    <w:rsid w:val="47DA4EC1"/>
    <w:rsid w:val="4890494E"/>
    <w:rsid w:val="48984373"/>
    <w:rsid w:val="4A7B3AA4"/>
    <w:rsid w:val="4B6409B8"/>
    <w:rsid w:val="4BCA5BA6"/>
    <w:rsid w:val="4F55274E"/>
    <w:rsid w:val="51175880"/>
    <w:rsid w:val="522B4D8C"/>
    <w:rsid w:val="523501A1"/>
    <w:rsid w:val="525C5637"/>
    <w:rsid w:val="53803A05"/>
    <w:rsid w:val="55031020"/>
    <w:rsid w:val="550A404B"/>
    <w:rsid w:val="55DC3311"/>
    <w:rsid w:val="57757B5A"/>
    <w:rsid w:val="57762251"/>
    <w:rsid w:val="57E57F57"/>
    <w:rsid w:val="5B3832EC"/>
    <w:rsid w:val="5CBA669A"/>
    <w:rsid w:val="66D0548A"/>
    <w:rsid w:val="67386105"/>
    <w:rsid w:val="682B3032"/>
    <w:rsid w:val="68D46D84"/>
    <w:rsid w:val="69835CFA"/>
    <w:rsid w:val="6A6E4160"/>
    <w:rsid w:val="6C27665C"/>
    <w:rsid w:val="6D062D75"/>
    <w:rsid w:val="6D2B3530"/>
    <w:rsid w:val="6D565B0B"/>
    <w:rsid w:val="6E7A3D4D"/>
    <w:rsid w:val="6FC40FAA"/>
    <w:rsid w:val="735760D9"/>
    <w:rsid w:val="74C46AAD"/>
    <w:rsid w:val="7535244A"/>
    <w:rsid w:val="754B7577"/>
    <w:rsid w:val="7605498F"/>
    <w:rsid w:val="7726067C"/>
    <w:rsid w:val="78704450"/>
    <w:rsid w:val="79393653"/>
    <w:rsid w:val="79A92498"/>
    <w:rsid w:val="79D0396E"/>
    <w:rsid w:val="7A7C488F"/>
    <w:rsid w:val="7BA53C28"/>
    <w:rsid w:val="7C80683B"/>
    <w:rsid w:val="7DD547CA"/>
    <w:rsid w:val="7F3E51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720" w:firstLineChars="200"/>
    </w:pPr>
    <w:rPr>
      <w:rFonts w:eastAsia="仿宋_GB2312"/>
      <w:sz w:val="36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Indent2"/>
    <w:basedOn w:val="1"/>
    <w:next w:val="1"/>
    <w:qFormat/>
    <w:uiPriority w:val="99"/>
    <w:pPr>
      <w:spacing w:after="120" w:line="480" w:lineRule="auto"/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6016</Words>
  <Characters>6124</Characters>
  <Lines>0</Lines>
  <Paragraphs>0</Paragraphs>
  <TotalTime>5</TotalTime>
  <ScaleCrop>false</ScaleCrop>
  <LinksUpToDate>false</LinksUpToDate>
  <CharactersWithSpaces>6290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2023-02-16T02:45:00Z</dcterms:created>
  <dc:creator>King</dc:creator>
  <cp:lastModifiedBy>绅士。</cp:lastModifiedBy>
  <cp:lastPrinted>2024-03-29T03:32:00Z</cp:lastPrinted>
  <dcterms:modified xsi:type="dcterms:W3CDTF">2024-04-28T08:10:04Z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69E5E0F0E7E14D28B9AB0C0E1AC3DB7E</vt:lpwstr>
  </property>
</Properties>
</file>