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宋体" w:hAnsi="宋体" w:eastAsia="宋体" w:cs="仿宋"/>
          <w:sz w:val="32"/>
          <w:szCs w:val="32"/>
        </w:rPr>
      </w:pPr>
      <w:r>
        <w:rPr>
          <w:rFonts w:hint="eastAsia" w:ascii="宋体" w:hAnsi="宋体" w:eastAsia="宋体" w:cs="仿宋"/>
          <w:sz w:val="32"/>
          <w:szCs w:val="32"/>
        </w:rPr>
        <w:t>附件１：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仿宋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2024年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民政局党风廉政建设责任分解清单</w:t>
      </w:r>
    </w:p>
    <w:tbl>
      <w:tblPr>
        <w:tblStyle w:val="4"/>
        <w:tblpPr w:leftFromText="180" w:rightFromText="180" w:vertAnchor="text" w:horzAnchor="page" w:tblpX="1724" w:tblpY="55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2"/>
        <w:gridCol w:w="2340"/>
        <w:gridCol w:w="107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67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序号</w:t>
            </w:r>
          </w:p>
        </w:tc>
        <w:tc>
          <w:tcPr>
            <w:tcW w:w="23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班子成员</w:t>
            </w:r>
          </w:p>
        </w:tc>
        <w:tc>
          <w:tcPr>
            <w:tcW w:w="10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 xml:space="preserve">责  任  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  <w:t>范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  <w:t>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4" w:hRule="atLeast"/>
        </w:trPr>
        <w:tc>
          <w:tcPr>
            <w:tcW w:w="67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1</w:t>
            </w:r>
          </w:p>
        </w:tc>
        <w:tc>
          <w:tcPr>
            <w:tcW w:w="23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b w:val="0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Cs w:val="21"/>
                <w:lang w:eastAsia="zh-CN"/>
              </w:rPr>
              <w:t>龚成明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（党</w:t>
            </w: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组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书记、局长）</w:t>
            </w:r>
          </w:p>
        </w:tc>
        <w:tc>
          <w:tcPr>
            <w:tcW w:w="10740" w:type="dxa"/>
            <w:noWrap w:val="0"/>
            <w:vAlign w:val="center"/>
          </w:tcPr>
          <w:p>
            <w:pPr>
              <w:spacing w:line="320" w:lineRule="exact"/>
              <w:textAlignment w:val="baseline"/>
              <w:rPr>
                <w:rFonts w:hint="default" w:ascii="宋体" w:hAnsi="宋体" w:eastAsia="宋体" w:cs="宋体"/>
                <w:color w:val="000000"/>
                <w:szCs w:val="21"/>
                <w:u w:val="none" w:color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履行</w:t>
            </w:r>
            <w:r>
              <w:rPr>
                <w:rFonts w:hint="eastAsia" w:ascii="宋体" w:hAnsi="宋体" w:eastAsia="宋体" w:cs="宋体"/>
                <w:szCs w:val="21"/>
              </w:rPr>
              <w:t>党风廉政建设第一责任人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职责</w:t>
            </w:r>
            <w:r>
              <w:rPr>
                <w:rFonts w:hint="eastAsia" w:ascii="宋体" w:hAnsi="宋体" w:eastAsia="宋体" w:cs="宋体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担负起对本单位党风廉政建设和反腐败工作的组织领导</w:t>
            </w:r>
            <w:r>
              <w:rPr>
                <w:rFonts w:hint="eastAsia" w:ascii="宋体" w:hAnsi="宋体" w:eastAsia="宋体" w:cs="宋体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监督检查、</w:t>
            </w:r>
            <w:r>
              <w:rPr>
                <w:rFonts w:hint="eastAsia" w:ascii="宋体" w:hAnsi="宋体" w:eastAsia="宋体" w:cs="宋体"/>
                <w:szCs w:val="21"/>
              </w:rPr>
              <w:t>全面落实的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主要</w:t>
            </w:r>
            <w:r>
              <w:rPr>
                <w:rFonts w:hint="eastAsia" w:ascii="宋体" w:hAnsi="宋体" w:eastAsia="宋体" w:cs="宋体"/>
                <w:szCs w:val="21"/>
              </w:rPr>
              <w:t>责任。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8" w:hRule="atLeast"/>
        </w:trPr>
        <w:tc>
          <w:tcPr>
            <w:tcW w:w="67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2</w:t>
            </w:r>
          </w:p>
        </w:tc>
        <w:tc>
          <w:tcPr>
            <w:tcW w:w="23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蔡启龙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（党</w:t>
            </w: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组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副书记、副局长）</w:t>
            </w:r>
          </w:p>
        </w:tc>
        <w:tc>
          <w:tcPr>
            <w:tcW w:w="10740" w:type="dxa"/>
            <w:noWrap w:val="0"/>
            <w:vAlign w:val="center"/>
          </w:tcPr>
          <w:p>
            <w:pPr>
              <w:spacing w:line="320" w:lineRule="exact"/>
              <w:textAlignment w:val="baseline"/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eastAsia="zh-CN"/>
              </w:rPr>
              <w:t>落实社会救助政策、标准，统筹社会救助体系建设，负责城乡居民最低生活保障、特困人员救助供养、临时救助；</w:t>
            </w:r>
          </w:p>
          <w:p>
            <w:pPr>
              <w:spacing w:line="320" w:lineRule="exact"/>
              <w:textAlignment w:val="baseline"/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eastAsia="zh-CN"/>
              </w:rPr>
              <w:t>指导农村敬老院的建设和管理工作；</w:t>
            </w:r>
          </w:p>
          <w:p>
            <w:pPr>
              <w:spacing w:line="320" w:lineRule="exact"/>
              <w:textAlignment w:val="baseline"/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eastAsia="zh-CN"/>
              </w:rPr>
              <w:t>负责本行政区域内低收入家庭核查统计认定工作；</w:t>
            </w:r>
          </w:p>
          <w:p>
            <w:pPr>
              <w:spacing w:line="320" w:lineRule="exact"/>
              <w:textAlignment w:val="baseline"/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eastAsia="zh-CN"/>
              </w:rPr>
              <w:t>负责福利彩票的宣传、发行、资金筹集等工作；</w:t>
            </w:r>
          </w:p>
          <w:p>
            <w:pPr>
              <w:spacing w:line="320" w:lineRule="exact"/>
              <w:textAlignment w:val="baseline"/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val="en-US" w:eastAsia="zh-CN"/>
              </w:rPr>
              <w:t>5.</w:t>
            </w: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</w:rPr>
              <w:t>落实残疾人“两项补贴”政策；</w:t>
            </w:r>
          </w:p>
          <w:p>
            <w:pPr>
              <w:spacing w:line="320" w:lineRule="exact"/>
              <w:textAlignment w:val="baseline"/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val="en-US" w:eastAsia="zh-CN"/>
              </w:rPr>
              <w:t>6.</w:t>
            </w: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</w:rPr>
              <w:t>推进婚俗改革和殡葬改革</w:t>
            </w: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</w:rPr>
              <w:t>指导婚姻登记信息管理和殡葬执法工作</w:t>
            </w: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</w:rPr>
              <w:t>负责婚姻、殡葬、救助服务机构标准化建设的监督和管理</w:t>
            </w: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6" w:hRule="atLeast"/>
        </w:trPr>
        <w:tc>
          <w:tcPr>
            <w:tcW w:w="67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3</w:t>
            </w:r>
          </w:p>
        </w:tc>
        <w:tc>
          <w:tcPr>
            <w:tcW w:w="23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白尊超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szCs w:val="21"/>
              </w:rPr>
              <w:t>党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组成</w:t>
            </w:r>
            <w:r>
              <w:rPr>
                <w:rFonts w:hint="eastAsia" w:ascii="宋体" w:hAnsi="宋体" w:eastAsia="宋体" w:cs="宋体"/>
                <w:szCs w:val="21"/>
              </w:rPr>
              <w:t>员、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副局长、</w:t>
            </w:r>
            <w:r>
              <w:rPr>
                <w:rFonts w:hint="eastAsia" w:ascii="宋体" w:hAnsi="宋体" w:eastAsia="宋体" w:cs="宋体"/>
                <w:szCs w:val="21"/>
              </w:rPr>
              <w:t>县“两新”工委副书记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）</w:t>
            </w:r>
          </w:p>
        </w:tc>
        <w:tc>
          <w:tcPr>
            <w:tcW w:w="10740" w:type="dxa"/>
            <w:noWrap w:val="0"/>
            <w:vAlign w:val="center"/>
          </w:tcPr>
          <w:p>
            <w:pPr>
              <w:spacing w:line="320" w:lineRule="exact"/>
              <w:textAlignment w:val="baseline"/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eastAsia="zh-CN"/>
              </w:rPr>
              <w:t>贯彻落实国家有关社会组织登记管理的方针、政策，指导各类社会组织规范运行，监督无业务主管单位、无行业党委（党组）或直接登记的社会组织的党建工作；</w:t>
            </w:r>
          </w:p>
          <w:p>
            <w:pPr>
              <w:spacing w:line="320" w:lineRule="exact"/>
              <w:textAlignment w:val="baseline"/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eastAsia="zh-CN"/>
              </w:rPr>
              <w:t>落实老年人福利补贴制度和养老服务体系建设规划、政策、标准，负责老年人福利补贴的发放；协调推进农村留守老年人关爱服务工作，指导养老服务、老年人福利、特困人员救助供养机构管理工作，服务老区经济建设发展，推进老区扶贫项目建设，负责老区项目资金的管理和使用；</w:t>
            </w:r>
          </w:p>
          <w:p>
            <w:pPr>
              <w:spacing w:line="320" w:lineRule="exact"/>
              <w:textAlignment w:val="baseline"/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eastAsia="zh-CN"/>
              </w:rPr>
              <w:t>落实儿童福利、孤弃儿童保障、儿童收养、儿童救助保护政策和标准，健全农村留守儿童关爱服务体系和困境儿童保障制度，指导儿童福利、收养登记和救助保护机构管理工作；</w:t>
            </w:r>
          </w:p>
          <w:p>
            <w:pPr>
              <w:spacing w:line="320" w:lineRule="exact"/>
              <w:textAlignment w:val="baseline"/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eastAsia="zh-CN"/>
              </w:rPr>
              <w:t>指导起草民政工作规范性文件，推进民政系统依法行政，组织开展民政系统法制宣传教育工作，指导、监督民政执法工作，承办有关行政复议、行政应诉工作，监督政务服务民政窗口日常管理工作，对民政行政许可事项管理、审查、审批；</w:t>
            </w:r>
          </w:p>
          <w:p>
            <w:pPr>
              <w:spacing w:line="320" w:lineRule="exact"/>
              <w:textAlignment w:val="baseline"/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val="en-US" w:eastAsia="zh-CN"/>
              </w:rPr>
              <w:t>5.指导入住群众社会养老福利工作；</w:t>
            </w:r>
          </w:p>
          <w:p>
            <w:pPr>
              <w:spacing w:line="320" w:lineRule="exact"/>
              <w:textAlignment w:val="baseline"/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val="en-US" w:eastAsia="zh-CN"/>
              </w:rPr>
              <w:t>6.贯彻执行救助管理法规，</w:t>
            </w: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</w:rPr>
              <w:t>指导全县生活无着流浪乞讨人员救助管理工作，负责协调跨区域生活无着人员救助对接工作</w:t>
            </w: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1" w:hRule="atLeast"/>
        </w:trPr>
        <w:tc>
          <w:tcPr>
            <w:tcW w:w="67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4</w:t>
            </w:r>
          </w:p>
        </w:tc>
        <w:tc>
          <w:tcPr>
            <w:tcW w:w="234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邓新建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（党</w:t>
            </w: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组成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员、副局长）</w:t>
            </w:r>
          </w:p>
        </w:tc>
        <w:tc>
          <w:tcPr>
            <w:tcW w:w="10740" w:type="dxa"/>
            <w:noWrap w:val="0"/>
            <w:vAlign w:val="center"/>
          </w:tcPr>
          <w:p>
            <w:pPr>
              <w:spacing w:line="240" w:lineRule="exact"/>
              <w:textAlignment w:val="baseline"/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eastAsia="zh-CN"/>
              </w:rPr>
              <w:t>指导村（居）民委员会组织法的贯彻实施，村（居）委会的民主选举、民主决策、民主管理、民主监督、城乡社区治理体系和治理能力建设，提出加强和改进城乡基层政权建设的建议，推动基层民主政治建设，指导全县行政区划名称及其它地名命名、更名的报批，审核本行政区域的地名命名、更名、审批以及规范地名标志的设置和管理工作，组织参与行政区域边界勘界工作；</w:t>
            </w:r>
          </w:p>
          <w:p>
            <w:pPr>
              <w:spacing w:line="240" w:lineRule="exact"/>
              <w:textAlignment w:val="baseline"/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eastAsia="zh-CN"/>
              </w:rPr>
              <w:t>负责促进慈善事业发展和慈善信托、慈善组织及其活动管理，负责社会工作和志愿服务工作，组织推进社会工作人才队伍建设和志愿者队伍建设；</w:t>
            </w:r>
          </w:p>
          <w:p>
            <w:pPr>
              <w:spacing w:line="240" w:lineRule="exact"/>
              <w:textAlignment w:val="baseline"/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eastAsia="zh-CN"/>
              </w:rPr>
              <w:t>负责局机关及直属单位的党群工作，负责局系统离退休人员管理服务工作；拟定局机关和直属单位人事管理制度，负责局机关及直属单位的组织人事、机构编制、法人年度公示、劳动和社会保障工作；负责组织局直属单位专业技术职称评聘工作；组织指导全县民政系统干部职工教育培训、思想政治工作、岗位考核、绩效考核、评比、表彰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4" w:hRule="atLeast"/>
        </w:trPr>
        <w:tc>
          <w:tcPr>
            <w:tcW w:w="67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5</w:t>
            </w:r>
          </w:p>
        </w:tc>
        <w:tc>
          <w:tcPr>
            <w:tcW w:w="234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董德炎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（党</w:t>
            </w: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组成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员、副局长）</w:t>
            </w:r>
          </w:p>
        </w:tc>
        <w:tc>
          <w:tcPr>
            <w:tcW w:w="10740" w:type="dxa"/>
            <w:noWrap w:val="0"/>
            <w:vAlign w:val="center"/>
          </w:tcPr>
          <w:p>
            <w:pPr>
              <w:spacing w:line="240" w:lineRule="exact"/>
              <w:textAlignment w:val="baseline"/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val="en-US" w:eastAsia="zh-CN"/>
              </w:rPr>
              <w:t>1.协助局党组开展机关内务工作，</w:t>
            </w: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</w:rPr>
              <w:t>负责机关日常运转，承担文电、会务、新闻发布、文书档案、安全、保密、信访、政务公开、社会治安综合治理、信息宣传等工作，组织协调民政政策理论研究、调研和承办人大建议、政协提案、统战等工作</w:t>
            </w: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</w:rPr>
              <w:t xml:space="preserve"> </w:t>
            </w:r>
          </w:p>
          <w:p>
            <w:pPr>
              <w:spacing w:line="240" w:lineRule="exact"/>
              <w:textAlignment w:val="baseline"/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</w:rPr>
              <w:t>负责财务工作，监督和指导局属各单位的财会工作</w:t>
            </w: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</w:rPr>
              <w:t>负责局机关和局属单位的国有资产管理；负责全县民政事业统计工作。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0" w:hRule="atLeast"/>
        </w:trPr>
        <w:tc>
          <w:tcPr>
            <w:tcW w:w="67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6</w:t>
            </w:r>
          </w:p>
        </w:tc>
        <w:tc>
          <w:tcPr>
            <w:tcW w:w="234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邓永新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民政事务中心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主任）</w:t>
            </w:r>
          </w:p>
        </w:tc>
        <w:tc>
          <w:tcPr>
            <w:tcW w:w="10740" w:type="dxa"/>
            <w:noWrap w:val="0"/>
            <w:vAlign w:val="center"/>
          </w:tcPr>
          <w:p>
            <w:pPr>
              <w:spacing w:line="240" w:lineRule="exact"/>
              <w:textAlignment w:val="baseline"/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val="en-US" w:eastAsia="zh-CN"/>
              </w:rPr>
              <w:t>1.负责城乡低保、特困供养、临时救助、六十年代精简退职老职工生活补助的事务性工作；</w:t>
            </w:r>
          </w:p>
          <w:p>
            <w:pPr>
              <w:spacing w:line="240" w:lineRule="exact"/>
              <w:textAlignment w:val="baseline"/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val="en-US" w:eastAsia="zh-CN"/>
              </w:rPr>
              <w:t>乡镇敬老院业务指导和等级评定的事务性工作；</w:t>
            </w:r>
          </w:p>
          <w:p>
            <w:pPr>
              <w:spacing w:line="240" w:lineRule="exact"/>
              <w:textAlignment w:val="baseline"/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val="en-US" w:eastAsia="zh-CN"/>
              </w:rPr>
              <w:t>2.民政信访接待、实施政府购买服务相关事务性工作；</w:t>
            </w:r>
          </w:p>
          <w:p>
            <w:pPr>
              <w:spacing w:line="240" w:lineRule="exact"/>
              <w:textAlignment w:val="baseline"/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val="en-US" w:eastAsia="zh-CN"/>
              </w:rPr>
              <w:t>3.指导孤弃儿童保障法规和政策的宣传工作；</w:t>
            </w:r>
          </w:p>
          <w:p>
            <w:pPr>
              <w:spacing w:line="240" w:lineRule="exact"/>
              <w:textAlignment w:val="baseline"/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val="en-US" w:eastAsia="zh-CN"/>
              </w:rPr>
              <w:t>4.孤儿和弃婴养护、医疗、康复、教育、安置等事务性工作；</w:t>
            </w:r>
          </w:p>
          <w:p>
            <w:pPr>
              <w:spacing w:line="240" w:lineRule="exact"/>
              <w:textAlignment w:val="baseline"/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val="en-US" w:eastAsia="zh-CN"/>
              </w:rPr>
              <w:t>5.参与拟订民政事业中长期发展规划、地方性法规、规章、政策相关事务性工作；</w:t>
            </w:r>
          </w:p>
          <w:p>
            <w:pPr>
              <w:spacing w:line="240" w:lineRule="exact"/>
              <w:textAlignment w:val="baseline"/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val="en-US" w:eastAsia="zh-CN"/>
              </w:rPr>
              <w:t>6.福利彩票发行法规和政策的宣传工作,福利彩票发行和筹集社会福利资金等事务性工作。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hN2QwYTdiZWU1OGE4MDNiMTU0YmFlMTE2ZWNmZmEifQ=="/>
  </w:docVars>
  <w:rsids>
    <w:rsidRoot w:val="6AFF1082"/>
    <w:rsid w:val="6AFF1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next w:val="1"/>
    <w:qFormat/>
    <w:uiPriority w:val="9"/>
    <w:pPr>
      <w:keepNext/>
      <w:keepLines/>
      <w:widowControl w:val="0"/>
      <w:spacing w:before="280" w:after="290" w:line="376" w:lineRule="auto"/>
      <w:ind w:firstLine="250" w:firstLineChars="250"/>
      <w:jc w:val="both"/>
      <w:outlineLvl w:val="3"/>
    </w:pPr>
    <w:rPr>
      <w:rFonts w:ascii="Cambria" w:hAnsi="Cambria" w:eastAsia="宋体" w:cs="Cambria"/>
      <w:b/>
      <w:bCs/>
      <w:kern w:val="2"/>
      <w:sz w:val="28"/>
      <w:szCs w:val="28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24"/>
      <w:lang w:val="en-US" w:eastAsia="zh-CN" w:bidi="ar-SA"/>
    </w:rPr>
  </w:style>
  <w:style w:type="character" w:styleId="6">
    <w:name w:val="page number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2024-04-03T00:20:00Z</dcterms:created>
  <dc:creator>.ww</dc:creator>
  <cp:lastModifiedBy>.ww</cp:lastModifiedBy>
  <dcterms:modified xsi:type="dcterms:W3CDTF">2024-04-03T00:20:48Z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CDB3006314B04B4CAF144738537A6E99_11</vt:lpwstr>
  </property>
</Properties>
</file>