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宋体" w:eastAsia="宋体" w:cs="Times New Roman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eastAsia="zh-CN"/>
        </w:rPr>
        <w:t>华容县商务粮食局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2023年政府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信息公开工作年度报告</w:t>
      </w:r>
    </w:p>
    <w:p>
      <w:pPr>
        <w:rPr>
          <w:rFonts w:hint="eastAsia" w:ascii="等线" w:hAnsi="等线" w:eastAsia="等线" w:cs="Times New Roman"/>
          <w:sz w:val="36"/>
          <w:szCs w:val="36"/>
        </w:rPr>
      </w:pP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总体情况</w:t>
      </w:r>
    </w:p>
    <w:p>
      <w:pPr>
        <w:keepNext w:val="0"/>
        <w:keepLines w:val="0"/>
        <w:widowControl/>
        <w:suppressLineNumbers w:val="0"/>
        <w:spacing w:before="240" w:beforeAutospacing="0" w:after="0" w:afterAutospacing="0" w:line="26" w:lineRule="atLeast"/>
        <w:ind w:left="0" w:firstLine="420"/>
        <w:jc w:val="both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年，在县委、县政府的统一部署下，商务粮食局严格按照《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  <w:t>中华人民共和国政府信息公开条例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》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  <w:t>、《湖南政府信息公开办法》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要求，着力提升政府信息公开质量，加强政府信息公开发布的力度和时效，全面推进政府信息公开工作。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  <w:t>本年报中所列数据的统计期限自2023年1月1日起至2023年12月31日止。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据统计：我局及时公开了国家、省、市、县政府有关政策法规、规范性文件等其他文件。全年共主动公开信息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  <w:t>62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条。没有收到和处理政府信息公开申请，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  <w:t>无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举报、投诉、行政复议等事件。</w:t>
      </w:r>
    </w:p>
    <w:p>
      <w:pPr>
        <w:ind w:firstLine="480"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二、主动公开政府信息情况</w:t>
      </w:r>
    </w:p>
    <w:tbl>
      <w:tblPr>
        <w:tblStyle w:val="9"/>
        <w:tblW w:w="852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65"/>
        <w:gridCol w:w="2165"/>
        <w:gridCol w:w="2165"/>
        <w:gridCol w:w="20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852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等线" w:hAnsi="等线" w:eastAsia="等线" w:cs="Times New Roman"/>
                <w:b/>
                <w:bCs/>
                <w:sz w:val="28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21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ascii="等线" w:hAnsi="等线" w:eastAsia="等线" w:cs="Times New Roman"/>
                <w:sz w:val="28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信息内容</w:t>
            </w:r>
          </w:p>
        </w:tc>
        <w:tc>
          <w:tcPr>
            <w:tcW w:w="21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等线" w:hAnsi="等线" w:eastAsia="等线" w:cs="Times New Roman"/>
                <w:sz w:val="28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本年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制发件数</w:t>
            </w:r>
          </w:p>
        </w:tc>
        <w:tc>
          <w:tcPr>
            <w:tcW w:w="21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等线" w:hAnsi="等线" w:eastAsia="等线" w:cs="Times New Roman"/>
                <w:sz w:val="28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本年废止件数</w:t>
            </w:r>
          </w:p>
        </w:tc>
        <w:tc>
          <w:tcPr>
            <w:tcW w:w="202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等线" w:hAnsi="等线" w:eastAsia="等线" w:cs="Times New Roman"/>
                <w:sz w:val="28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21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ascii="等线" w:hAnsi="等线" w:eastAsia="等线" w:cs="Times New Roman"/>
                <w:sz w:val="28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规章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等线" w:hAnsi="等线" w:eastAsia="等线" w:cs="Times New Roman"/>
                <w:sz w:val="28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等线" w:hAnsi="等线" w:eastAsia="等线" w:cs="Times New Roman"/>
                <w:sz w:val="28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hAnsi="等线" w:eastAsia="等线" w:cs="Times New Roman"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21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ascii="等线" w:hAnsi="等线" w:eastAsia="等线" w:cs="Times New Roman"/>
                <w:sz w:val="28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行政规范性文件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Times New Roman"/>
                <w:sz w:val="28"/>
                <w:szCs w:val="32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Times New Roman"/>
                <w:sz w:val="28"/>
                <w:szCs w:val="32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宋体" w:hAnsi="等线" w:eastAsia="等线" w:cs="Times New Roman"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8523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ascii="等线" w:hAnsi="等线" w:eastAsia="等线" w:cs="Times New Roman"/>
                <w:b/>
                <w:bCs/>
                <w:sz w:val="28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21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ascii="等线" w:hAnsi="等线" w:eastAsia="等线" w:cs="Times New Roman"/>
                <w:sz w:val="28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信息内容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等线" w:hAnsi="等线" w:eastAsia="等线" w:cs="Times New Roman"/>
                <w:sz w:val="28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21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ascii="等线" w:hAnsi="等线" w:eastAsia="等线" w:cs="Times New Roman"/>
                <w:sz w:val="28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行政许可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hAnsi="等线" w:eastAsia="等线" w:cs="Times New Roman"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8523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ascii="等线" w:hAnsi="等线" w:eastAsia="等线" w:cs="Times New Roman"/>
                <w:b/>
                <w:bCs/>
                <w:sz w:val="28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21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ascii="等线" w:hAnsi="等线" w:eastAsia="等线" w:cs="Times New Roman"/>
                <w:sz w:val="28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信息内容</w:t>
            </w:r>
          </w:p>
        </w:tc>
        <w:tc>
          <w:tcPr>
            <w:tcW w:w="635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等线" w:hAnsi="等线" w:eastAsia="等线" w:cs="Times New Roman"/>
                <w:sz w:val="28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21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ascii="等线" w:hAnsi="等线" w:eastAsia="等线" w:cs="Times New Roman"/>
                <w:sz w:val="28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行政处罚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Times New Roman"/>
                <w:sz w:val="28"/>
                <w:szCs w:val="32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21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ascii="等线" w:hAnsi="等线" w:eastAsia="等线" w:cs="Times New Roman"/>
                <w:sz w:val="28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行政强制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Times New Roman"/>
                <w:sz w:val="28"/>
                <w:szCs w:val="32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8523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ascii="等线" w:hAnsi="等线" w:eastAsia="等线" w:cs="Times New Roman"/>
                <w:sz w:val="28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21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ascii="等线" w:hAnsi="等线" w:eastAsia="等线" w:cs="Times New Roman"/>
                <w:sz w:val="28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信息内容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等线" w:hAnsi="等线" w:eastAsia="等线" w:cs="Times New Roman"/>
                <w:sz w:val="28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21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ascii="等线" w:hAnsi="等线" w:eastAsia="等线" w:cs="Times New Roman"/>
                <w:sz w:val="28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行政事业性收费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hAnsi="等线" w:eastAsia="等线" w:cs="Times New Roman"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</w:tbl>
    <w:p>
      <w:pPr>
        <w:rPr>
          <w:rFonts w:hint="eastAsia" w:ascii="黑体" w:hAnsi="黑体" w:eastAsia="黑体" w:cs="黑体"/>
          <w:sz w:val="32"/>
          <w:szCs w:val="32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三、收到和处理政府信息公开申请情况</w:t>
      </w:r>
    </w:p>
    <w:tbl>
      <w:tblPr>
        <w:tblStyle w:val="9"/>
        <w:tblW w:w="8535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73"/>
        <w:gridCol w:w="897"/>
        <w:gridCol w:w="2897"/>
        <w:gridCol w:w="619"/>
        <w:gridCol w:w="630"/>
        <w:gridCol w:w="647"/>
        <w:gridCol w:w="558"/>
        <w:gridCol w:w="574"/>
        <w:gridCol w:w="632"/>
        <w:gridCol w:w="508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367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ascii="等线" w:hAnsi="等线" w:eastAsia="等线" w:cs="Times New Roman"/>
                <w:sz w:val="28"/>
                <w:szCs w:val="32"/>
              </w:rPr>
            </w:pPr>
            <w:r>
              <w:rPr>
                <w:rFonts w:ascii="楷体" w:hAnsi="楷体" w:eastAsia="楷体" w:cs="楷体"/>
                <w:b/>
                <w:bCs/>
                <w:kern w:val="0"/>
                <w:sz w:val="24"/>
                <w:szCs w:val="24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16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等线" w:hAnsi="等线" w:eastAsia="等线" w:cs="Times New Roman"/>
                <w:b/>
                <w:bCs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9" w:hRule="atLeast"/>
          <w:jc w:val="center"/>
        </w:trPr>
        <w:tc>
          <w:tcPr>
            <w:tcW w:w="436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19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等线" w:hAnsi="等线" w:eastAsia="等线" w:cs="Times New Roman"/>
                <w:b/>
                <w:bCs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041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等线" w:hAnsi="等线" w:eastAsia="等线" w:cs="Times New Roman"/>
                <w:b/>
                <w:bCs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508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等线" w:hAnsi="等线" w:eastAsia="等线" w:cs="Times New Roman"/>
                <w:b/>
                <w:bCs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36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1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等线" w:hAnsi="等线" w:eastAsia="等线" w:cs="Times New Roman"/>
                <w:b/>
                <w:bCs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等线" w:hAnsi="等线" w:eastAsia="等线" w:cs="Times New Roman"/>
                <w:b/>
                <w:bCs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等线" w:hAnsi="等线" w:eastAsia="等线" w:cs="Times New Roman"/>
                <w:b/>
                <w:bCs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等线" w:hAnsi="等线" w:eastAsia="等线" w:cs="Times New Roman"/>
                <w:b/>
                <w:bCs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55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等线" w:hAnsi="等线" w:eastAsia="等线" w:cs="Times New Roman"/>
                <w:b/>
                <w:bCs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57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等线" w:hAnsi="等线" w:eastAsia="等线" w:cs="Times New Roman"/>
                <w:b/>
                <w:bCs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3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等线" w:hAnsi="等线" w:eastAsia="等线" w:cs="Times New Roman"/>
                <w:b/>
                <w:bCs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508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6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等线" w:hAnsi="等线" w:eastAsia="等线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6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等线" w:hAnsi="等线" w:eastAsia="等线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573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等线" w:hAnsi="等线" w:eastAsia="等线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379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等线" w:hAnsi="等线" w:eastAsia="等线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0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57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379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等线" w:hAnsi="等线" w:eastAsia="等线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57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897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ascii="等线" w:hAnsi="等线" w:eastAsia="等线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28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等线" w:hAnsi="等线" w:eastAsia="等线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0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57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897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等线" w:hAnsi="等线" w:eastAsia="等线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57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897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等线" w:hAnsi="等线" w:eastAsia="等线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57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897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等线" w:hAnsi="等线" w:eastAsia="等线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57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897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等线" w:hAnsi="等线" w:eastAsia="等线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57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897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等线" w:hAnsi="等线" w:eastAsia="等线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57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897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等线" w:hAnsi="等线" w:eastAsia="等线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57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897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等线" w:hAnsi="等线" w:eastAsia="等线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57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897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ascii="等线" w:hAnsi="等线" w:eastAsia="等线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28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等线" w:hAnsi="等线" w:eastAsia="等线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57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897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等线" w:hAnsi="等线" w:eastAsia="等线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57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897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等线" w:hAnsi="等线" w:eastAsia="等线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57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897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ascii="等线" w:hAnsi="等线" w:eastAsia="等线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28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等线" w:hAnsi="等线" w:eastAsia="等线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57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897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等线" w:hAnsi="等线" w:eastAsia="等线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57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897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等线" w:hAnsi="等线" w:eastAsia="等线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57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897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等线" w:hAnsi="等线" w:eastAsia="等线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57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897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ascii="等线" w:hAnsi="等线" w:eastAsia="等线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1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57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897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ascii="等线" w:hAnsi="等线" w:eastAsia="等线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28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ascii="等线" w:hAnsi="等线" w:eastAsia="等线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57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897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ascii="等线" w:hAnsi="等线" w:eastAsia="等线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57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897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等线" w:hAnsi="等线" w:eastAsia="等线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57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379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等线" w:hAnsi="等线" w:eastAsia="等线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8" w:hRule="atLeast"/>
          <w:jc w:val="center"/>
        </w:trPr>
        <w:tc>
          <w:tcPr>
            <w:tcW w:w="436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等线" w:hAnsi="等线" w:eastAsia="等线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rPr>
          <w:rFonts w:hint="eastAsia" w:ascii="黑体" w:hAnsi="黑体" w:eastAsia="黑体" w:cs="黑体"/>
          <w:sz w:val="32"/>
          <w:szCs w:val="32"/>
        </w:rPr>
      </w:pPr>
    </w:p>
    <w:p>
      <w:pPr>
        <w:ind w:firstLine="320" w:firstLineChars="1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tbl>
      <w:tblPr>
        <w:tblStyle w:val="9"/>
        <w:tblW w:w="4999" w:type="pct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4"/>
        <w:gridCol w:w="596"/>
        <w:gridCol w:w="596"/>
        <w:gridCol w:w="596"/>
        <w:gridCol w:w="603"/>
        <w:gridCol w:w="596"/>
        <w:gridCol w:w="596"/>
        <w:gridCol w:w="597"/>
        <w:gridCol w:w="597"/>
        <w:gridCol w:w="601"/>
        <w:gridCol w:w="597"/>
        <w:gridCol w:w="597"/>
        <w:gridCol w:w="597"/>
        <w:gridCol w:w="597"/>
        <w:gridCol w:w="608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  <w:jc w:val="center"/>
        </w:trPr>
        <w:tc>
          <w:tcPr>
            <w:tcW w:w="1663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等线" w:hAnsi="等线" w:eastAsia="等线" w:cs="Times New Roman"/>
                <w:b/>
                <w:bCs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行政复议</w:t>
            </w:r>
          </w:p>
        </w:tc>
        <w:tc>
          <w:tcPr>
            <w:tcW w:w="3336" w:type="pct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等线" w:hAnsi="等线" w:eastAsia="等线" w:cs="Times New Roman"/>
                <w:b/>
                <w:bCs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atLeast"/>
          <w:jc w:val="center"/>
        </w:trPr>
        <w:tc>
          <w:tcPr>
            <w:tcW w:w="331" w:type="pct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等线" w:hAnsi="等线" w:eastAsia="等线" w:cs="Times New Roman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结果维持</w:t>
            </w:r>
          </w:p>
        </w:tc>
        <w:tc>
          <w:tcPr>
            <w:tcW w:w="332" w:type="pct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等线" w:hAnsi="等线" w:eastAsia="等线" w:cs="Times New Roman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纠正</w:t>
            </w:r>
          </w:p>
        </w:tc>
        <w:tc>
          <w:tcPr>
            <w:tcW w:w="332" w:type="pct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等线" w:hAnsi="等线" w:eastAsia="等线" w:cs="Times New Roman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结果</w:t>
            </w:r>
          </w:p>
        </w:tc>
        <w:tc>
          <w:tcPr>
            <w:tcW w:w="332" w:type="pct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等线" w:hAnsi="等线" w:eastAsia="等线" w:cs="Times New Roman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审结</w:t>
            </w:r>
          </w:p>
        </w:tc>
        <w:tc>
          <w:tcPr>
            <w:tcW w:w="336" w:type="pct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等线" w:hAnsi="等线" w:eastAsia="等线" w:cs="Times New Roman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总计</w:t>
            </w:r>
          </w:p>
        </w:tc>
        <w:tc>
          <w:tcPr>
            <w:tcW w:w="1665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等线" w:hAnsi="等线" w:eastAsia="等线" w:cs="Times New Roman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未经复议直接起诉</w:t>
            </w:r>
          </w:p>
        </w:tc>
        <w:tc>
          <w:tcPr>
            <w:tcW w:w="1671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等线" w:hAnsi="等线" w:eastAsia="等线" w:cs="Times New Roman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84" w:hRule="atLeast"/>
          <w:jc w:val="center"/>
        </w:trPr>
        <w:tc>
          <w:tcPr>
            <w:tcW w:w="331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32"/>
                <w:szCs w:val="32"/>
              </w:rPr>
            </w:pPr>
          </w:p>
        </w:tc>
        <w:tc>
          <w:tcPr>
            <w:tcW w:w="332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32"/>
                <w:szCs w:val="32"/>
              </w:rPr>
            </w:pPr>
          </w:p>
        </w:tc>
        <w:tc>
          <w:tcPr>
            <w:tcW w:w="332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32"/>
                <w:szCs w:val="32"/>
              </w:rPr>
            </w:pPr>
          </w:p>
        </w:tc>
        <w:tc>
          <w:tcPr>
            <w:tcW w:w="332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32"/>
                <w:szCs w:val="32"/>
              </w:rPr>
            </w:pPr>
          </w:p>
        </w:tc>
        <w:tc>
          <w:tcPr>
            <w:tcW w:w="336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32"/>
                <w:szCs w:val="32"/>
              </w:rPr>
            </w:pPr>
          </w:p>
        </w:tc>
        <w:tc>
          <w:tcPr>
            <w:tcW w:w="33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等线" w:hAnsi="等线" w:eastAsia="等线" w:cs="Times New Roman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维持</w:t>
            </w:r>
          </w:p>
        </w:tc>
        <w:tc>
          <w:tcPr>
            <w:tcW w:w="33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等线" w:hAnsi="等线" w:eastAsia="等线" w:cs="Times New Roman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纠正</w:t>
            </w:r>
          </w:p>
        </w:tc>
        <w:tc>
          <w:tcPr>
            <w:tcW w:w="33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等线" w:hAnsi="等线" w:eastAsia="等线" w:cs="Times New Roman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结果</w:t>
            </w:r>
          </w:p>
        </w:tc>
        <w:tc>
          <w:tcPr>
            <w:tcW w:w="33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等线" w:hAnsi="等线" w:eastAsia="等线" w:cs="Times New Roman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审结</w:t>
            </w:r>
          </w:p>
        </w:tc>
        <w:tc>
          <w:tcPr>
            <w:tcW w:w="33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等线" w:hAnsi="等线" w:eastAsia="等线" w:cs="Times New Roman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总计</w:t>
            </w:r>
          </w:p>
        </w:tc>
        <w:tc>
          <w:tcPr>
            <w:tcW w:w="33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等线" w:hAnsi="等线" w:eastAsia="等线" w:cs="Times New Roman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维持</w:t>
            </w:r>
          </w:p>
        </w:tc>
        <w:tc>
          <w:tcPr>
            <w:tcW w:w="33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等线" w:hAnsi="等线" w:eastAsia="等线" w:cs="Times New Roman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纠正</w:t>
            </w:r>
          </w:p>
        </w:tc>
        <w:tc>
          <w:tcPr>
            <w:tcW w:w="33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等线" w:hAnsi="等线" w:eastAsia="等线" w:cs="Times New Roman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结果</w:t>
            </w:r>
          </w:p>
        </w:tc>
        <w:tc>
          <w:tcPr>
            <w:tcW w:w="33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等线" w:hAnsi="等线" w:eastAsia="等线" w:cs="Times New Roman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审结</w:t>
            </w:r>
          </w:p>
        </w:tc>
        <w:tc>
          <w:tcPr>
            <w:tcW w:w="33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等线" w:hAnsi="等线" w:eastAsia="等线" w:cs="Times New Roman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8" w:hRule="atLeast"/>
          <w:jc w:val="center"/>
        </w:trPr>
        <w:tc>
          <w:tcPr>
            <w:tcW w:w="33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3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3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3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3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3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3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3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3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34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3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3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3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3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等线" w:eastAsia="等线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3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宋体" w:hAnsi="等线" w:eastAsia="等线" w:cs="Times New Roman"/>
                <w:sz w:val="24"/>
                <w:szCs w:val="24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五、存在的主要问题及改进情况</w:t>
      </w:r>
    </w:p>
    <w:p>
      <w:pPr>
        <w:widowControl/>
        <w:ind w:firstLine="48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  <w:lang w:eastAsia="zh-CN"/>
        </w:rPr>
        <w:t>存在的问题</w:t>
      </w:r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kern w:val="0"/>
          <w:sz w:val="28"/>
          <w:szCs w:val="28"/>
        </w:rPr>
        <w:t>一是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信息公开相关工作制度和规程有待进一步完善，公开内容有待进一步深化。</w:t>
      </w:r>
      <w:r>
        <w:rPr>
          <w:rFonts w:hint="eastAsia" w:ascii="宋体" w:hAnsi="宋体" w:eastAsia="宋体" w:cs="宋体"/>
          <w:kern w:val="0"/>
          <w:sz w:val="28"/>
          <w:szCs w:val="28"/>
        </w:rPr>
        <w:t>二是加强商贸流通和粮食有关政策的解读。</w:t>
      </w:r>
    </w:p>
    <w:p>
      <w:pPr>
        <w:widowControl/>
        <w:ind w:firstLine="480"/>
        <w:rPr>
          <w:rFonts w:hint="eastAsia" w:ascii="宋体" w:hAnsi="宋体" w:eastAsia="宋体" w:cs="宋体"/>
          <w:kern w:val="0"/>
          <w:sz w:val="28"/>
          <w:szCs w:val="28"/>
          <w:lang w:eastAsia="zh-CN"/>
        </w:rPr>
      </w:pPr>
      <w:r>
        <w:rPr>
          <w:rFonts w:hint="eastAsia" w:ascii="宋体" w:hAnsi="宋体" w:cs="宋体"/>
          <w:kern w:val="0"/>
          <w:sz w:val="28"/>
          <w:szCs w:val="28"/>
          <w:lang w:eastAsia="zh-CN"/>
        </w:rPr>
        <w:t>改进措施：坚持“公开是原则，不公开是例外”的原则，进一步规范信息审批发布流程，及时完善更新我局工作信息，定期或不定期梳理业务流程，确保政府信息公开工作能按科学合理的工作流程有效运作，提高信息公开质量和公开实效。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六、</w:t>
      </w:r>
      <w:r>
        <w:rPr>
          <w:rFonts w:hint="eastAsia" w:ascii="黑体" w:hAnsi="黑体" w:eastAsia="黑体" w:cs="黑体"/>
          <w:sz w:val="32"/>
          <w:szCs w:val="32"/>
        </w:rPr>
        <w:t>其他需要报告的事项</w:t>
      </w:r>
    </w:p>
    <w:p>
      <w:pPr>
        <w:widowControl/>
        <w:ind w:firstLine="1195" w:firstLineChars="427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无其他需要报告的事项。</w:t>
      </w:r>
    </w:p>
    <w:p>
      <w:pPr>
        <w:widowControl/>
        <w:ind w:firstLine="1195" w:firstLineChars="427"/>
        <w:jc w:val="both"/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2024年2月6日</w:t>
      </w:r>
    </w:p>
    <w:sectPr>
      <w:pgSz w:w="11906" w:h="16838"/>
      <w:pgMar w:top="110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920991F"/>
    <w:multiLevelType w:val="singleLevel"/>
    <w:tmpl w:val="E920991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NotTrackMoves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3ZjgyOWNlZDk3ZGNkNDBjMzNkYTY5YTUyMDNkNWQifQ=="/>
    <w:docVar w:name="KSO_WPS_MARK_KEY" w:val="6a3ca09c-0f87-4025-a012-f505336f691d"/>
  </w:docVars>
  <w:rsids>
    <w:rsidRoot w:val="006A63C1"/>
    <w:rsid w:val="001840A9"/>
    <w:rsid w:val="002E3C8D"/>
    <w:rsid w:val="00413273"/>
    <w:rsid w:val="005563B3"/>
    <w:rsid w:val="00646173"/>
    <w:rsid w:val="006A63C1"/>
    <w:rsid w:val="007468F8"/>
    <w:rsid w:val="00756132"/>
    <w:rsid w:val="007D6A53"/>
    <w:rsid w:val="00860B91"/>
    <w:rsid w:val="008A6907"/>
    <w:rsid w:val="008D7CCA"/>
    <w:rsid w:val="00901530"/>
    <w:rsid w:val="00907475"/>
    <w:rsid w:val="009B6A58"/>
    <w:rsid w:val="00A054DB"/>
    <w:rsid w:val="00A2497F"/>
    <w:rsid w:val="00A537FC"/>
    <w:rsid w:val="00A55CC3"/>
    <w:rsid w:val="00AA033B"/>
    <w:rsid w:val="00AB36B5"/>
    <w:rsid w:val="00BD158D"/>
    <w:rsid w:val="00C4556A"/>
    <w:rsid w:val="00DB4B72"/>
    <w:rsid w:val="00E24646"/>
    <w:rsid w:val="00E94D62"/>
    <w:rsid w:val="00F02D2B"/>
    <w:rsid w:val="00F07B94"/>
    <w:rsid w:val="027F7E3D"/>
    <w:rsid w:val="053A10CA"/>
    <w:rsid w:val="0680104B"/>
    <w:rsid w:val="071D3B4E"/>
    <w:rsid w:val="091C2672"/>
    <w:rsid w:val="0CD45858"/>
    <w:rsid w:val="10C34956"/>
    <w:rsid w:val="11997E25"/>
    <w:rsid w:val="12F1334D"/>
    <w:rsid w:val="13B54A2A"/>
    <w:rsid w:val="14140A10"/>
    <w:rsid w:val="18C41E1C"/>
    <w:rsid w:val="1C314685"/>
    <w:rsid w:val="24F4198B"/>
    <w:rsid w:val="263E265D"/>
    <w:rsid w:val="27ED0675"/>
    <w:rsid w:val="2B5A0E0E"/>
    <w:rsid w:val="301A4B50"/>
    <w:rsid w:val="34B11552"/>
    <w:rsid w:val="36B954ED"/>
    <w:rsid w:val="3BAB0E91"/>
    <w:rsid w:val="3E227490"/>
    <w:rsid w:val="44B01BFD"/>
    <w:rsid w:val="47FB61A8"/>
    <w:rsid w:val="51DA73B8"/>
    <w:rsid w:val="541128AF"/>
    <w:rsid w:val="5BCF1086"/>
    <w:rsid w:val="5C270EC2"/>
    <w:rsid w:val="62AC2121"/>
    <w:rsid w:val="65112F26"/>
    <w:rsid w:val="65A64D76"/>
    <w:rsid w:val="664435C2"/>
    <w:rsid w:val="674D6C36"/>
    <w:rsid w:val="688651C2"/>
    <w:rsid w:val="6A312140"/>
    <w:rsid w:val="6C2D16A6"/>
    <w:rsid w:val="6E471D6F"/>
    <w:rsid w:val="708826B2"/>
    <w:rsid w:val="725D6F93"/>
    <w:rsid w:val="726017CC"/>
    <w:rsid w:val="7A90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iPriority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qFormat/>
    <w:uiPriority w:val="99"/>
    <w:pPr>
      <w:keepNext/>
      <w:keepLines/>
      <w:spacing w:before="120" w:after="120"/>
      <w:jc w:val="center"/>
      <w:outlineLvl w:val="1"/>
    </w:pPr>
    <w:rPr>
      <w:rFonts w:ascii="Cambria" w:hAnsi="Cambria" w:eastAsia="方正小标宋简体" w:cs="Cambria"/>
      <w:sz w:val="36"/>
      <w:szCs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4"/>
    <w:semiHidden/>
    <w:qFormat/>
    <w:uiPriority w:val="99"/>
    <w:pPr>
      <w:ind w:left="100" w:leftChars="2500"/>
    </w:pPr>
  </w:style>
  <w:style w:type="paragraph" w:styleId="5">
    <w:name w:val="Balloon Text"/>
    <w:basedOn w:val="1"/>
    <w:link w:val="17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6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1">
    <w:name w:val="Hyperlink"/>
    <w:semiHidden/>
    <w:qFormat/>
    <w:uiPriority w:val="99"/>
    <w:rPr>
      <w:color w:val="0000FF"/>
      <w:u w:val="single"/>
    </w:rPr>
  </w:style>
  <w:style w:type="character" w:customStyle="1" w:styleId="12">
    <w:name w:val="标题 1 字符"/>
    <w:link w:val="2"/>
    <w:qFormat/>
    <w:locked/>
    <w:uiPriority w:val="99"/>
    <w:rPr>
      <w:rFonts w:ascii="Calibri" w:hAnsi="Calibri" w:eastAsia="宋体" w:cs="Calibri"/>
      <w:b/>
      <w:bCs/>
      <w:kern w:val="44"/>
      <w:sz w:val="44"/>
      <w:szCs w:val="44"/>
    </w:rPr>
  </w:style>
  <w:style w:type="character" w:customStyle="1" w:styleId="13">
    <w:name w:val="标题 2 字符"/>
    <w:link w:val="3"/>
    <w:qFormat/>
    <w:locked/>
    <w:uiPriority w:val="99"/>
    <w:rPr>
      <w:rFonts w:ascii="Cambria" w:hAnsi="Cambria" w:eastAsia="方正小标宋简体" w:cs="Cambria"/>
      <w:sz w:val="36"/>
      <w:szCs w:val="36"/>
    </w:rPr>
  </w:style>
  <w:style w:type="character" w:customStyle="1" w:styleId="14">
    <w:name w:val="日期 字符"/>
    <w:link w:val="4"/>
    <w:semiHidden/>
    <w:qFormat/>
    <w:locked/>
    <w:uiPriority w:val="99"/>
    <w:rPr>
      <w:rFonts w:ascii="Calibri" w:hAnsi="Calibri" w:eastAsia="宋体" w:cs="Calibri"/>
      <w:sz w:val="21"/>
      <w:szCs w:val="21"/>
    </w:rPr>
  </w:style>
  <w:style w:type="character" w:customStyle="1" w:styleId="15">
    <w:name w:val="页眉 字符"/>
    <w:link w:val="7"/>
    <w:semiHidden/>
    <w:qFormat/>
    <w:locked/>
    <w:uiPriority w:val="99"/>
    <w:rPr>
      <w:rFonts w:ascii="Calibri" w:hAnsi="Calibri" w:eastAsia="宋体" w:cs="Calibri"/>
      <w:sz w:val="18"/>
      <w:szCs w:val="18"/>
    </w:rPr>
  </w:style>
  <w:style w:type="character" w:customStyle="1" w:styleId="16">
    <w:name w:val="页脚 字符"/>
    <w:link w:val="6"/>
    <w:semiHidden/>
    <w:qFormat/>
    <w:locked/>
    <w:uiPriority w:val="99"/>
    <w:rPr>
      <w:rFonts w:ascii="Calibri" w:hAnsi="Calibri" w:eastAsia="宋体" w:cs="Calibri"/>
      <w:sz w:val="18"/>
      <w:szCs w:val="18"/>
    </w:rPr>
  </w:style>
  <w:style w:type="character" w:customStyle="1" w:styleId="17">
    <w:name w:val="批注框文本 字符"/>
    <w:link w:val="5"/>
    <w:semiHidden/>
    <w:qFormat/>
    <w:locked/>
    <w:uiPriority w:val="99"/>
    <w:rPr>
      <w:rFonts w:ascii="Calibri" w:hAnsi="Calibri" w:eastAsia="宋体" w:cs="Calibri"/>
      <w:sz w:val="18"/>
      <w:szCs w:val="18"/>
    </w:rPr>
  </w:style>
  <w:style w:type="character" w:customStyle="1" w:styleId="18">
    <w:name w:val="font"/>
    <w:basedOn w:val="10"/>
    <w:qFormat/>
    <w:uiPriority w:val="99"/>
  </w:style>
  <w:style w:type="character" w:customStyle="1" w:styleId="19">
    <w:name w:val="bigger"/>
    <w:basedOn w:val="10"/>
    <w:qFormat/>
    <w:uiPriority w:val="99"/>
  </w:style>
  <w:style w:type="character" w:customStyle="1" w:styleId="20">
    <w:name w:val="medium"/>
    <w:basedOn w:val="10"/>
    <w:qFormat/>
    <w:uiPriority w:val="99"/>
  </w:style>
  <w:style w:type="character" w:customStyle="1" w:styleId="21">
    <w:name w:val="smaller"/>
    <w:basedOn w:val="10"/>
    <w:qFormat/>
    <w:uiPriority w:val="99"/>
  </w:style>
  <w:style w:type="character" w:customStyle="1" w:styleId="22">
    <w:name w:val="gwds_more"/>
    <w:basedOn w:val="10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1184</Words>
  <Characters>1222</Characters>
  <Lines>9</Lines>
  <Paragraphs>2</Paragraphs>
  <TotalTime>9</TotalTime>
  <ScaleCrop>false</ScaleCrop>
  <LinksUpToDate>false</LinksUpToDate>
  <CharactersWithSpaces>1222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2019-12-03T02:47:00Z</dcterms:created>
  <dc:creator>undefined</dc:creator>
  <cp:lastModifiedBy>Administrator</cp:lastModifiedBy>
  <cp:lastPrinted>2024-02-06T00:52:00Z</cp:lastPrinted>
  <dcterms:modified xsi:type="dcterms:W3CDTF">2024-02-06T01:27:18Z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AEB6AA0682514B549965B0562FA77A7C</vt:lpwstr>
  </property>
</Properties>
</file>