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6"/>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86</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89</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1751.38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998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2055.59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34949.28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15343.5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.其他优抚支出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.其他一般公共服务</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3.儿童福利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320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4.殡葬</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809.6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90"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5.残疾人生活和护理补贴</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1328.38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1349.8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6.城市最低生活保障金支出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2848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3435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7.农村最低生活保障金支出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5176.82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5021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8.临时救助支出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363.82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542.54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9.流浪乞讨人员救助支出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114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10.城市特困人员救助供养支出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338.02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444.1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11.农村特困人员救助供养支出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3442.09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3229.56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12.其他农村生活救助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27.52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13.公墓建设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20000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14.福利彩票销售机构的业务费支出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8.95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24.61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15.用于社会福利的彩票公益金支出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123.07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97.9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16.其他支出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16.8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17.其他民政管理事务</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351.15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18.老年福利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19.其他社会福利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20.殡仪馆建设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严格财务管理制度，严格按中央“八项”规定，控制一般性支出，按预算支出管理。</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6"/>
        <w:tblW w:w="4996" w:type="pct"/>
        <w:jc w:val="center"/>
        <w:tblLayout w:type="fixed"/>
        <w:tblCellMar>
          <w:top w:w="0" w:type="dxa"/>
          <w:left w:w="108" w:type="dxa"/>
          <w:bottom w:w="0" w:type="dxa"/>
          <w:right w:w="108" w:type="dxa"/>
        </w:tblCellMar>
      </w:tblPr>
      <w:tblGrid>
        <w:gridCol w:w="1097"/>
        <w:gridCol w:w="880"/>
        <w:gridCol w:w="867"/>
        <w:gridCol w:w="1527"/>
        <w:gridCol w:w="696"/>
        <w:gridCol w:w="1012"/>
        <w:gridCol w:w="977"/>
        <w:gridCol w:w="634"/>
        <w:gridCol w:w="1592"/>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华容县民政局</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82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998</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17399.09</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17399.09</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17276.56</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2055.59</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122.52</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15343.5</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0"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6541"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lang w:val="en-US" w:eastAsia="zh-CN"/>
              </w:rPr>
            </w:pPr>
            <w:r>
              <w:rPr>
                <w:rFonts w:hint="default"/>
                <w:lang w:val="en-US" w:eastAsia="zh-CN"/>
              </w:rPr>
              <w:t>规范城乡低保</w:t>
            </w:r>
            <w:r>
              <w:rPr>
                <w:rFonts w:hint="eastAsia"/>
                <w:lang w:val="en-US" w:eastAsia="zh-CN"/>
              </w:rPr>
              <w:t>、城乡特困供养、临时救助、孤儿、流浪乞讨救助</w:t>
            </w:r>
            <w:r>
              <w:rPr>
                <w:rFonts w:hint="default"/>
                <w:lang w:val="en-US" w:eastAsia="zh-CN"/>
              </w:rPr>
              <w:t>政策实施，合理确定保障标准，使</w:t>
            </w:r>
            <w:r>
              <w:rPr>
                <w:rFonts w:hint="eastAsia"/>
                <w:lang w:val="en-US" w:eastAsia="zh-CN"/>
              </w:rPr>
              <w:t>救助</w:t>
            </w:r>
            <w:r>
              <w:rPr>
                <w:rFonts w:hint="default"/>
                <w:lang w:val="en-US" w:eastAsia="zh-CN"/>
              </w:rPr>
              <w:t>对象基本生活得到有效保障</w:t>
            </w:r>
            <w:r>
              <w:rPr>
                <w:rFonts w:hint="eastAsia"/>
                <w:lang w:val="en-US" w:eastAsia="zh-CN"/>
              </w:rPr>
              <w:t>；</w:t>
            </w:r>
          </w:p>
          <w:p>
            <w:pPr>
              <w:pStyle w:val="2"/>
              <w:keepNext w:val="0"/>
              <w:keepLines w:val="0"/>
              <w:numPr>
                <w:ilvl w:val="0"/>
                <w:numId w:val="1"/>
              </w:numPr>
              <w:suppressLineNumbers w:val="0"/>
              <w:spacing w:before="0" w:beforeAutospacing="0" w:after="0" w:afterAutospacing="0"/>
              <w:ind w:left="0" w:right="0"/>
              <w:rPr>
                <w:rFonts w:hint="eastAsia"/>
                <w:lang w:val="en-US" w:eastAsia="zh-CN"/>
              </w:rPr>
            </w:pPr>
            <w:r>
              <w:rPr>
                <w:rFonts w:hint="eastAsia"/>
                <w:lang w:val="en-US" w:eastAsia="zh-CN"/>
              </w:rPr>
              <w:t>加强社工站建设，加强基层民政服务能力建设；</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加强社会组织监管；</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提高养老服务质量；</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稳步推进殡葬改革；</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有效巩固基层政权。</w:t>
            </w:r>
          </w:p>
        </w:tc>
        <w:tc>
          <w:tcPr>
            <w:tcW w:w="2270"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合理保障各类救助对象保障标准，使救助对象基本生活得以有效保障，</w:t>
            </w:r>
            <w:r>
              <w:rPr>
                <w:rFonts w:hint="default"/>
                <w:lang w:val="en-US" w:eastAsia="zh-CN"/>
              </w:rPr>
              <w:t>为生活无着的流浪乞讨人员提供临时食宿、疾病救治、协助返回等救助，并妥善安置返乡受助人员</w:t>
            </w:r>
            <w:r>
              <w:rPr>
                <w:rFonts w:hint="eastAsia"/>
                <w:lang w:val="en-US" w:eastAsia="zh-CN"/>
              </w:rPr>
              <w:t>；</w:t>
            </w:r>
            <w:r>
              <w:rPr>
                <w:rFonts w:hint="default"/>
                <w:lang w:val="en-US" w:eastAsia="zh-CN"/>
              </w:rPr>
              <w:t>规范实施农村留守儿童关爱服务和困境儿童保障相关政策，使农村留守儿童和困境儿童得到更加精准的专业服务和基本生活保障</w:t>
            </w:r>
            <w:r>
              <w:rPr>
                <w:rFonts w:hint="eastAsia"/>
                <w:lang w:val="en-US" w:eastAsia="zh-CN"/>
              </w:rPr>
              <w:t>；</w:t>
            </w:r>
            <w:r>
              <w:rPr>
                <w:rFonts w:hint="default"/>
                <w:lang w:val="en-US" w:eastAsia="zh-CN"/>
              </w:rPr>
              <w:t>提高孤儿生活保障水平，孤儿生活保障政策规范高效实施；使孤儿、艾滋病病毒感染儿童和事实无人抚养儿童基本生活得到保障</w:t>
            </w:r>
            <w:r>
              <w:rPr>
                <w:rFonts w:hint="eastAsia"/>
                <w:lang w:val="en-US" w:eastAsia="zh-CN"/>
              </w:rPr>
              <w:t>；</w:t>
            </w:r>
          </w:p>
          <w:p>
            <w:pPr>
              <w:pStyle w:val="2"/>
              <w:keepNext w:val="0"/>
              <w:keepLines w:val="0"/>
              <w:numPr>
                <w:ilvl w:val="0"/>
                <w:numId w:val="2"/>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通过第三方社会组织招聘社工充实到各乡镇社工站，为基层群众提供了更加方便、快捷、优质的社会救助和民政其它领域的社会工作服务；</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对全县各社会组织开展了年度检查，涉检组织共74家，加快推进社会建设和社会管理，激化社会活力，促进社会公平；</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百岁老人保健费、失能老人基本服务补贴、高龄补贴等优待政策全面落实。</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科学统筹推进城乡殡葬服务设施建设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积极指导城乡社区争创省级和谐示范社区、省级农村幸福社区、市级美丽社区。</w:t>
            </w:r>
          </w:p>
          <w:p>
            <w:pPr>
              <w:keepNext w:val="0"/>
              <w:keepLines w:val="0"/>
              <w:widowControl w:val="0"/>
              <w:numPr>
                <w:ilvl w:val="0"/>
                <w:numId w:val="0"/>
              </w:numPr>
              <w:suppressLineNumbers w:val="0"/>
              <w:spacing w:before="0" w:beforeAutospacing="0" w:after="0" w:afterAutospacing="0"/>
              <w:ind w:left="0" w:right="0"/>
              <w:jc w:val="both"/>
              <w:rPr>
                <w:rFonts w:hint="default"/>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Times New Roman" w:hAnsi="Times New Roman" w:cs="Times New Roman" w:eastAsiaTheme="minorEastAsia"/>
                <w:color w:val="000000"/>
                <w:kern w:val="0"/>
                <w:sz w:val="21"/>
                <w:szCs w:val="21"/>
                <w:lang w:val="en-US" w:eastAsia="zh-CN" w:bidi="ar"/>
              </w:rPr>
              <w:t>救助</w:t>
            </w:r>
            <w:r>
              <w:rPr>
                <w:rFonts w:hint="default" w:ascii="Times New Roman" w:hAnsi="Times New Roman" w:cs="Times New Roman" w:eastAsiaTheme="minorEastAsia"/>
                <w:color w:val="000000"/>
                <w:kern w:val="0"/>
                <w:sz w:val="21"/>
                <w:szCs w:val="21"/>
                <w:lang w:val="en-US" w:eastAsia="zh-CN" w:bidi="ar"/>
              </w:rPr>
              <w:t>对象人数</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应保尽保、应救尽救</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应保尽保、应救尽救</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孤儿、艾滋病病毒感染儿童、生活困难家庭中的和纳入特困人员救助供养范围的事实无人抚养儿童纳入保障范围率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276"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农村留守儿童、困境儿童纳入监测范围率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≥85%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85%</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城乡低保标准</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建立社会救助家庭经济状况核对机制的县市区比例</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资金使用率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37"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救助对象生活费按时发放率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受助人员救助情况当天录入救助业务管理信息系统率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资金到位时效</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人员支出</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1600.5</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公用经费</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455.09</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项目支出</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15343.5</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37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困难群众生活水平情况</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生活水平有所提升</w:t>
            </w: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生活水平有所提升</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7</w:t>
            </w: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帮助查明身份滞留流浪乞讨人员返乡情况</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自愿前来救助站或由公安等部门送至救助站的传销解救人员、打拐解救人员、家暴受害者等提供临时救助服务率</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sz w:val="24"/>
              </w:rPr>
              <w:t>稳步推进殡葬改</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有利于树立科学、文明、健康的生活方式，简化丧事，减轻群众办丧负担，提高人们的生活水平和质量。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有利于树立科学、文明、健康的生活方式，简化丧事，减轻群众办丧负担，提高人们的生活水平和质量。</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8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政策实施满意度</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w:t>
            </w:r>
            <w:r>
              <w:rPr>
                <w:rFonts w:hint="eastAsia" w:ascii="Times New Roman" w:hAnsi="Times New Roman" w:cs="Times New Roman" w:eastAsiaTheme="minorEastAsia"/>
                <w:color w:val="000000"/>
                <w:kern w:val="0"/>
                <w:sz w:val="21"/>
                <w:szCs w:val="21"/>
                <w:lang w:val="en-US" w:eastAsia="zh-CN" w:bidi="ar"/>
              </w:rPr>
              <w:t>90</w:t>
            </w:r>
            <w:r>
              <w:rPr>
                <w:rFonts w:hint="default" w:ascii="Times New Roman" w:hAnsi="Times New Roman" w:cs="Times New Roman" w:eastAsiaTheme="minorEastAsia"/>
                <w:color w:val="000000"/>
                <w:kern w:val="0"/>
                <w:sz w:val="21"/>
                <w:szCs w:val="21"/>
                <w:lang w:val="en-US" w:eastAsia="zh-CN" w:bidi="ar"/>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7"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2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3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4"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52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3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3"/>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5"/>
        <w:widowControl/>
        <w:wordWrap w:val="0"/>
        <w:spacing w:line="560" w:lineRule="exact"/>
        <w:ind w:firstLine="600" w:firstLineChars="200"/>
        <w:rPr>
          <w:rFonts w:ascii="仿宋" w:hAnsi="仿宋" w:eastAsia="仿宋"/>
          <w:sz w:val="30"/>
          <w:szCs w:val="30"/>
        </w:rPr>
      </w:pPr>
      <w:r>
        <w:rPr>
          <w:rFonts w:hint="eastAsia" w:ascii="仿宋" w:hAnsi="仿宋" w:eastAsia="仿宋" w:cs="仿宋"/>
          <w:color w:val="000000"/>
          <w:sz w:val="30"/>
          <w:szCs w:val="30"/>
        </w:rPr>
        <w:t>华容县民政局负责全县的社会救助、社会福利、社会组织、社区建设、殡葬改革、婚姻登记、区划地名等项工作。</w:t>
      </w:r>
      <w:r>
        <w:rPr>
          <w:rFonts w:hint="eastAsia" w:ascii="仿宋" w:hAnsi="仿宋" w:eastAsia="仿宋" w:cs="仿宋_GB2312"/>
          <w:sz w:val="30"/>
          <w:szCs w:val="30"/>
        </w:rPr>
        <w:t>内设办公室、财务统计股、社会事务股、儿童福利股、政策法规股和行政审批股、慈善事业促进与社会工作股、基层政权和区划地名股、养老服务股、社会组织管理股9个股室，辖县社会救助局</w:t>
      </w:r>
      <w:r>
        <w:rPr>
          <w:rFonts w:ascii="仿宋" w:hAnsi="仿宋" w:eastAsia="仿宋" w:cs="仿宋_GB2312"/>
          <w:sz w:val="30"/>
          <w:szCs w:val="30"/>
        </w:rPr>
        <w:t>1</w:t>
      </w:r>
      <w:r>
        <w:rPr>
          <w:rFonts w:hint="eastAsia" w:ascii="仿宋" w:hAnsi="仿宋" w:eastAsia="仿宋" w:cs="仿宋_GB2312"/>
          <w:sz w:val="30"/>
          <w:szCs w:val="30"/>
        </w:rPr>
        <w:t>个副科级二级单位，募捐办、社会福利中心、殡葬管理所、殡葬执法大队、救助管理站、婚姻登记处、儿童福利院7个二级事业单位。指导</w:t>
      </w:r>
      <w:r>
        <w:rPr>
          <w:rFonts w:ascii="仿宋" w:hAnsi="仿宋" w:eastAsia="仿宋" w:cs="仿宋_GB2312"/>
          <w:sz w:val="30"/>
          <w:szCs w:val="30"/>
        </w:rPr>
        <w:t>16</w:t>
      </w:r>
      <w:r>
        <w:rPr>
          <w:rFonts w:hint="eastAsia" w:ascii="仿宋" w:hAnsi="仿宋" w:eastAsia="仿宋" w:cs="仿宋_GB2312"/>
          <w:sz w:val="30"/>
          <w:szCs w:val="30"/>
        </w:rPr>
        <w:t>个乡镇民政办（含工业园和田家湖生态新区管委会）和</w:t>
      </w:r>
      <w:r>
        <w:rPr>
          <w:rFonts w:ascii="仿宋" w:hAnsi="仿宋" w:eastAsia="仿宋" w:cs="仿宋_GB2312"/>
          <w:sz w:val="30"/>
          <w:szCs w:val="30"/>
        </w:rPr>
        <w:t>21</w:t>
      </w:r>
      <w:r>
        <w:rPr>
          <w:rFonts w:hint="eastAsia" w:ascii="仿宋" w:hAnsi="仿宋" w:eastAsia="仿宋" w:cs="仿宋_GB2312"/>
          <w:sz w:val="30"/>
          <w:szCs w:val="30"/>
        </w:rPr>
        <w:t>所乡镇敬老院。</w:t>
      </w:r>
    </w:p>
    <w:p>
      <w:pPr>
        <w:pStyle w:val="2"/>
        <w:numPr>
          <w:ilvl w:val="0"/>
          <w:numId w:val="0"/>
        </w:numPr>
        <w:rPr>
          <w:rFonts w:hint="default"/>
        </w:rPr>
      </w:pPr>
    </w:p>
    <w:p>
      <w:pPr>
        <w:pStyle w:val="8"/>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5"/>
        <w:widowControl/>
        <w:wordWrap w:val="0"/>
        <w:spacing w:line="560" w:lineRule="exact"/>
        <w:ind w:firstLine="600" w:firstLineChars="200"/>
        <w:rPr>
          <w:rFonts w:hint="eastAsia" w:ascii="仿宋" w:hAnsi="仿宋" w:eastAsia="仿宋" w:cs="仿宋_GB2312"/>
          <w:sz w:val="30"/>
          <w:szCs w:val="30"/>
        </w:rPr>
      </w:pP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年度财政预算</w:t>
      </w:r>
      <w:r>
        <w:rPr>
          <w:rFonts w:hint="eastAsia" w:ascii="仿宋" w:hAnsi="仿宋" w:eastAsia="仿宋" w:cs="仿宋_GB2312"/>
          <w:sz w:val="30"/>
          <w:szCs w:val="30"/>
          <w:lang w:eastAsia="zh-CN"/>
        </w:rPr>
        <w:t>基本支出</w:t>
      </w:r>
      <w:r>
        <w:rPr>
          <w:rFonts w:hint="eastAsia" w:ascii="仿宋" w:hAnsi="仿宋" w:eastAsia="仿宋" w:cs="仿宋_GB2312"/>
          <w:sz w:val="30"/>
          <w:szCs w:val="30"/>
          <w:lang w:val="en-US" w:eastAsia="zh-CN"/>
        </w:rPr>
        <w:t>2055.59</w:t>
      </w:r>
      <w:r>
        <w:rPr>
          <w:rFonts w:hint="eastAsia" w:ascii="仿宋" w:hAnsi="仿宋" w:eastAsia="仿宋" w:cs="仿宋_GB2312"/>
          <w:sz w:val="30"/>
          <w:szCs w:val="30"/>
        </w:rPr>
        <w:t>万元，其中：人员支出</w:t>
      </w:r>
      <w:r>
        <w:rPr>
          <w:rFonts w:hint="eastAsia" w:ascii="仿宋" w:hAnsi="仿宋" w:eastAsia="仿宋" w:cs="仿宋_GB2312"/>
          <w:sz w:val="30"/>
          <w:szCs w:val="30"/>
          <w:lang w:val="en-US" w:eastAsia="zh-CN"/>
        </w:rPr>
        <w:t>1600.5</w:t>
      </w:r>
      <w:r>
        <w:rPr>
          <w:rFonts w:hint="eastAsia" w:ascii="仿宋" w:hAnsi="仿宋" w:eastAsia="仿宋" w:cs="仿宋_GB2312"/>
          <w:sz w:val="30"/>
          <w:szCs w:val="30"/>
        </w:rPr>
        <w:t>万元，公用支出</w:t>
      </w:r>
      <w:r>
        <w:rPr>
          <w:rFonts w:hint="eastAsia" w:ascii="仿宋" w:hAnsi="仿宋" w:eastAsia="仿宋" w:cs="仿宋_GB2312"/>
          <w:sz w:val="30"/>
          <w:szCs w:val="30"/>
          <w:lang w:val="en-US" w:eastAsia="zh-CN"/>
        </w:rPr>
        <w:t>455.09</w:t>
      </w:r>
      <w:r>
        <w:rPr>
          <w:rFonts w:hint="eastAsia" w:ascii="仿宋" w:hAnsi="仿宋" w:eastAsia="仿宋" w:cs="仿宋_GB2312"/>
          <w:sz w:val="30"/>
          <w:szCs w:val="30"/>
        </w:rPr>
        <w:t>万元。</w:t>
      </w:r>
    </w:p>
    <w:p>
      <w:pPr>
        <w:pStyle w:val="8"/>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1、专项资金安排落实、总投入等情况分析</w:t>
      </w:r>
    </w:p>
    <w:p>
      <w:pPr>
        <w:pStyle w:val="5"/>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县民政专项资金总额15343.5万元，主要用于社会福利350.3万元、残疾人事业费1349.8万元、最低基本生活保障8456万元、临时救助672.54万元、特困人员救助供养3673.67万元和其他农村社会救助27.52万元、彩票机构销售业务费24.61万元、彩票公益金支出97.9万元、殡仪馆建设340万元、其他民政管理事务351.15万元。</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2、专项资金实际使用情况及管理情况分析</w:t>
      </w:r>
    </w:p>
    <w:p>
      <w:pPr>
        <w:pStyle w:val="5"/>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社会福利350.3万元、残疾人事业费1349.8万元、最低基本生活保障8456万元、临时救助672.54万元、特困人员救助供养3673.67万元和其他农村社会救助27.52万元、彩票机构销售业务费24.61万元、彩票公益金支出97.9万元、殡仪馆建设340万元、其他民政管理事务351.15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总结归纳本部门（单位）“四本预算”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为贯彻执行国家预算法，加强预算绩效管理，我局严格按预算绩效管理的相关要求开展预算工作，我局2022年总支出为17399.09万元。其中：基本支出2055.59万元,占总支出的11.81%;项目支出15343.5万元,占总支出的88.19%。我局切实以绩效管理为目标，健全单位绩效管理工作机制，明确责任，努力提高绩效管理工作水平；加强单位制度建设，提升预算管理质量。合理保障各类救助对象保障标准，使救助对象基本生活得以有效保障，</w:t>
      </w:r>
      <w:r>
        <w:rPr>
          <w:rFonts w:hint="default" w:ascii="Times New Roman" w:hAnsi="Times New Roman" w:eastAsia="仿宋_GB2312" w:cs="Times New Roman"/>
          <w:color w:val="000000"/>
          <w:sz w:val="32"/>
          <w:szCs w:val="32"/>
          <w:lang w:val="en-US" w:eastAsia="zh-CN"/>
        </w:rPr>
        <w:t>为生活无着的流浪乞讨人员提供临时食宿、疾病救治、协助返回等救助，并妥善安置返乡受助人员</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规范实施农村留守儿童关爱服务和困境儿童保障相关政策，使农村留守儿童和困境儿童得到更加精准的专业服务和基本生活保障</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提高孤儿生活保障水平，孤儿生活保障政策规范高效实施；使孤儿、艾滋病病毒感染儿童和事实无人抚养儿童基本生活得到保障</w:t>
      </w:r>
      <w:r>
        <w:rPr>
          <w:rFonts w:hint="eastAsia" w:ascii="Times New Roman" w:hAnsi="Times New Roman" w:eastAsia="仿宋_GB2312" w:cs="Times New Roman"/>
          <w:color w:val="000000"/>
          <w:sz w:val="32"/>
          <w:szCs w:val="32"/>
          <w:lang w:val="en-US" w:eastAsia="zh-CN"/>
        </w:rPr>
        <w:t>；通过第三方社会组织招聘社工充实到各乡镇社工站，为基层群众提供了更加方便、快捷、优质的社会救助和民政其它领域的社会工作服务；对全县各社会组织开展了年度检查，涉检组织共74家，加快推进社会建设和社会管理，激化社会活力，促进社会公平；百岁老人保健费、失能老人基本服务补贴、高龄补贴等优待政策全面落实。科学统筹推进城乡殡葬服务设施建设</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积极指导城乡社区争创省级和谐示范社区、省级农村幸福社区、市级美丽社区。</w:t>
      </w:r>
    </w:p>
    <w:p>
      <w:pPr>
        <w:pStyle w:val="8"/>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1、资金预算刚性不够，预算编制与实际支出项目有的存在差异</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2、资金预算量与民政事业发展需求增加存在矛盾</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3"/>
        <w:ind w:firstLine="1280" w:firstLineChars="4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1、严格按预算安排支出，压缩非必要的机构运行经费、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2、有效运用绩效评价结果，逐步增加预算资金，缓解资金不足与民政事业发展需求的矛盾。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r>
        <w:rPr>
          <w:rFonts w:hint="eastAsia" w:eastAsia="黑体" w:cs="Times New Roman"/>
          <w:sz w:val="32"/>
          <w:szCs w:val="32"/>
          <w:lang w:eastAsia="zh-CN"/>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2</w:t>
            </w: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93</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rPr>
              <w:t>农村特困人员救助供养资金</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华容县民政事务中心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3229.56</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3229.56</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Cs w:val="21"/>
              </w:rPr>
              <w:t>基本解决农村特困人员生活困难，满足农村特困人员基本需求，为农村特困人员提供基本生活、照料服务、疾病治疗和殡葬服务等方面保障，做到应救尽救、应养尽养。</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仿宋" w:hAnsi="仿宋" w:eastAsia="仿宋"/>
                <w:color w:val="000000"/>
                <w:szCs w:val="21"/>
                <w:shd w:val="clear" w:color="auto" w:fill="F5FAFE"/>
              </w:rPr>
              <w:t>基</w:t>
            </w:r>
            <w:r>
              <w:rPr>
                <w:rFonts w:hint="eastAsia" w:eastAsia="仿宋_GB2312"/>
                <w:szCs w:val="21"/>
              </w:rPr>
              <w:t>本解决农村特困人员生活困难，满足农村特困人员基本需求，为农村特困人员提供基本生活、照料服务、疾病治疗和殡葬服务等方面保障，做到应救尽救、应养尽养。</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供养对象人数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供养资金量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3229.56万元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3229.56万元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提供基本生活、照料服务、疾病治疗和殡葬服务等方面保障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提供基本生活、照料服务、疾病治疗和殡葬服务等方面保障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提供基本生活、照料服务、疾病治疗和殡葬服务等方面保障</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11</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7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农村特困人员救助供养资金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3229.56万元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基本解决农村特困人员生活困难，满足农村特困人员基本需求</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基本解决农村特困人员生活困难，满足农村特困人员基本需求</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基本解决农村特困人员生活困难，满足农村特困人员基本需求</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w:t>
            </w: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为进一步规范民政资金管理，切实提高资金使用效益，为了贯彻落实《中共中央国务院关于全面实施预算绩效管理意见》，根据华财函【202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年农村特困人员供养救助资金进行了认真的分析和自评。自评结果表明，我县资金使用规范、管理有力、制度健全、效益明显，现将有关情况汇报如下：</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pStyle w:val="8"/>
        <w:spacing w:line="540" w:lineRule="exact"/>
        <w:ind w:firstLine="300" w:firstLineChars="100"/>
        <w:rPr>
          <w:rFonts w:hint="eastAsia" w:ascii="Times New Roman" w:hAnsi="Times New Roman" w:eastAsia="仿宋_GB2312" w:cs="Times New Roman"/>
          <w:kern w:val="2"/>
          <w:sz w:val="30"/>
          <w:szCs w:val="30"/>
          <w:lang w:val="en-US" w:eastAsia="zh-CN" w:bidi="ar-SA"/>
        </w:rPr>
      </w:pPr>
      <w:r>
        <w:rPr>
          <w:rFonts w:hint="eastAsia" w:eastAsia="仿宋_GB2312"/>
          <w:sz w:val="30"/>
          <w:szCs w:val="30"/>
        </w:rPr>
        <w:t>(一)项目概况。</w:t>
      </w:r>
      <w:r>
        <w:rPr>
          <w:rFonts w:hint="eastAsia" w:ascii="Times New Roman" w:hAnsi="Times New Roman" w:eastAsia="仿宋_GB2312" w:cs="Times New Roman"/>
          <w:kern w:val="2"/>
          <w:sz w:val="30"/>
          <w:szCs w:val="30"/>
          <w:lang w:val="en-US" w:eastAsia="zh-CN" w:bidi="ar-SA"/>
        </w:rPr>
        <w:t>县民政局具体负责“2022年农村特困人员供养救助资金”项目实施和管理，制定工作规划，建立健全制度；负责预算编制，提供特困供养人员名单给县财政，并做好相关协调工作；县财政局建立资金专户、专账管理、专款专用；负责本级财政资金预算、资金拨付和监管工作。</w:t>
      </w:r>
    </w:p>
    <w:p>
      <w:pPr>
        <w:spacing w:line="540" w:lineRule="exact"/>
        <w:ind w:firstLine="300" w:firstLineChars="100"/>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(二)项目绩效目标。筑牢民生保障底线，保障农村特困供养人员的基本生活，让困难群众感受到国家的温暖，促进社会和谐进步。</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900" w:firstLineChars="300"/>
        <w:textAlignment w:val="auto"/>
        <w:rPr>
          <w:rFonts w:hint="default"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此项目绩效评价的目的是对农村特困供养对象的救助绩效指标完成情况和预算执行情况</w:t>
      </w:r>
      <w:r>
        <w:rPr>
          <w:rFonts w:hint="eastAsia" w:eastAsia="仿宋_GB2312" w:cs="Times New Roman"/>
          <w:kern w:val="2"/>
          <w:sz w:val="30"/>
          <w:szCs w:val="30"/>
          <w:lang w:val="en-US" w:eastAsia="zh-CN" w:bidi="ar-SA"/>
        </w:rPr>
        <w:t>进行</w:t>
      </w:r>
      <w:r>
        <w:rPr>
          <w:rFonts w:hint="eastAsia" w:ascii="Times New Roman" w:hAnsi="Times New Roman" w:eastAsia="仿宋_GB2312" w:cs="Times New Roman"/>
          <w:kern w:val="2"/>
          <w:sz w:val="30"/>
          <w:szCs w:val="30"/>
          <w:lang w:val="en-US" w:eastAsia="zh-CN" w:bidi="ar-SA"/>
        </w:rPr>
        <w:t>评价达到筑牢民生保障底线，保障农村特困供养人员的基本生活，让困难群众感受到国家的温暖，促进社会和谐进步的目的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5"/>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2"/>
        <w:numPr>
          <w:ilvl w:val="0"/>
          <w:numId w:val="0"/>
        </w:numPr>
        <w:rPr>
          <w:rFonts w:hint="eastAsia"/>
        </w:rPr>
      </w:pPr>
    </w:p>
    <w:p>
      <w:pP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(一)项目决策情况。一是组织机构健全。全县分散供养特困人员供养工作具体由县民政局负责，涉及县民政事务中心、各乡镇民政办。二是实施依据完善。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(三)项目产出情况。202</w:t>
      </w:r>
      <w:r>
        <w:rPr>
          <w:rFonts w:hint="eastAsia" w:eastAsia="仿宋_GB2312"/>
          <w:sz w:val="30"/>
          <w:szCs w:val="30"/>
          <w:lang w:val="en-US" w:eastAsia="zh-CN"/>
        </w:rPr>
        <w:t>2</w:t>
      </w:r>
      <w:r>
        <w:rPr>
          <w:rFonts w:hint="eastAsia" w:eastAsia="仿宋_GB2312"/>
          <w:sz w:val="30"/>
          <w:szCs w:val="30"/>
        </w:rPr>
        <w:t>年我县农村特困人员</w:t>
      </w:r>
      <w:r>
        <w:rPr>
          <w:rFonts w:hint="eastAsia" w:ascii="宋体" w:hAnsi="宋体" w:eastAsia="宋体" w:cs="宋体"/>
          <w:b w:val="0"/>
          <w:bCs w:val="0"/>
          <w:color w:val="000000"/>
          <w:kern w:val="2"/>
          <w:sz w:val="28"/>
          <w:szCs w:val="28"/>
          <w:lang w:val="en-US" w:eastAsia="zh-CN" w:bidi="ar-SA"/>
        </w:rPr>
        <w:t>3285人,发放供养金2316.24万元，人平7051元*人*年，一次性生活补贴261.59万元，发放安葬费158万元</w:t>
      </w:r>
      <w:r>
        <w:rPr>
          <w:rFonts w:hint="eastAsia" w:ascii="宋体" w:hAnsi="宋体" w:cs="宋体"/>
          <w:b w:val="0"/>
          <w:bCs w:val="0"/>
          <w:color w:val="000000"/>
          <w:kern w:val="2"/>
          <w:sz w:val="28"/>
          <w:szCs w:val="28"/>
          <w:lang w:val="en-US" w:eastAsia="zh-CN" w:bidi="ar-SA"/>
        </w:rPr>
        <w:t>，护理费493.73万元</w:t>
      </w:r>
      <w:r>
        <w:rPr>
          <w:rFonts w:hint="eastAsia" w:ascii="宋体" w:hAnsi="宋体" w:eastAsia="宋体" w:cs="宋体"/>
          <w:b w:val="0"/>
          <w:bCs w:val="0"/>
          <w:color w:val="000000"/>
          <w:kern w:val="2"/>
          <w:sz w:val="28"/>
          <w:szCs w:val="28"/>
          <w:lang w:val="en-US" w:eastAsia="zh-CN" w:bidi="ar-SA"/>
        </w:rPr>
        <w:t>。合计3229.56万元。</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（1）项目预期目标完成程度。社会发放率100%，切实为弱势群体排忧解难，农村分散供养特困人员非常满意。</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eastAsia="仿宋_GB2312"/>
          <w:sz w:val="30"/>
          <w:szCs w:val="30"/>
        </w:rPr>
      </w:pPr>
      <w:r>
        <w:rPr>
          <w:rFonts w:hint="eastAsia" w:ascii="仿宋" w:hAnsi="仿宋" w:eastAsia="仿宋" w:cs="仿宋"/>
          <w:sz w:val="28"/>
          <w:szCs w:val="28"/>
        </w:rPr>
        <w:t xml:space="preserve">（2）项目实施对经济和社会的影响。缓解了农村分散供养特困人员的基本生活问题，促进了社会公平正义与和谐进步。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2、资金预算量与民政事业发展需求增加存在矛盾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pStyle w:val="2"/>
        <w:rPr>
          <w:rFonts w:hint="eastAsia" w:ascii="黑体" w:hAnsi="黑体" w:eastAsia="黑体" w:cs="黑体"/>
          <w:sz w:val="30"/>
          <w:szCs w:val="30"/>
          <w:lang w:eastAsia="zh-CN"/>
        </w:r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lang w:eastAsia="zh-CN"/>
              </w:rPr>
              <w:t>儿童福利</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华容县民政局儿童福利股</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300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300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24"/>
              </w:rPr>
              <w:t>做好孤儿和事实无人抚养儿童保障工作，精准认定保障对象，帮助符合认定条件的服务对象解决信息比对、获取证明材料等方面存在的困难和问题，确保符合条件的对象全部纳入保障范围，及时、足额发放基本生活费，做到应保尽保，不漏一人</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lang w:eastAsia="zh-CN"/>
              </w:rPr>
              <w:t>共救助</w:t>
            </w:r>
            <w:r>
              <w:rPr>
                <w:rFonts w:hint="eastAsia" w:eastAsia="仿宋_GB2312"/>
                <w:sz w:val="24"/>
              </w:rPr>
              <w:t>孤儿</w:t>
            </w:r>
            <w:r>
              <w:rPr>
                <w:rFonts w:hint="eastAsia" w:eastAsia="仿宋_GB2312"/>
                <w:sz w:val="24"/>
                <w:lang w:eastAsia="zh-CN"/>
              </w:rPr>
              <w:t>、</w:t>
            </w:r>
            <w:r>
              <w:rPr>
                <w:rFonts w:hint="eastAsia" w:eastAsia="仿宋_GB2312"/>
                <w:sz w:val="24"/>
              </w:rPr>
              <w:t>事实无人抚养儿童</w:t>
            </w:r>
            <w:r>
              <w:rPr>
                <w:rFonts w:hint="eastAsia" w:eastAsia="仿宋_GB2312"/>
                <w:sz w:val="24"/>
                <w:lang w:val="en-US" w:eastAsia="zh-CN"/>
              </w:rPr>
              <w:t>309</w:t>
            </w:r>
            <w:r>
              <w:rPr>
                <w:rFonts w:hint="eastAsia" w:eastAsia="仿宋_GB2312"/>
                <w:sz w:val="24"/>
              </w:rPr>
              <w:t>人</w:t>
            </w:r>
            <w:r>
              <w:rPr>
                <w:rFonts w:hint="eastAsia" w:eastAsia="仿宋_GB2312"/>
                <w:sz w:val="24"/>
                <w:lang w:eastAsia="zh-CN"/>
              </w:rPr>
              <w:t>，发放资金总额为</w:t>
            </w:r>
            <w:r>
              <w:rPr>
                <w:rFonts w:hint="eastAsia" w:eastAsia="仿宋_GB2312"/>
                <w:sz w:val="24"/>
                <w:lang w:val="en-US" w:eastAsia="zh-CN"/>
              </w:rPr>
              <w:t>300万元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救助人数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保障资金量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300万元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300万元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szCs w:val="21"/>
                <w:lang w:eastAsia="zh-CN"/>
              </w:rPr>
              <w:t>提供基本生活保障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提供基本生活保障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提供基本生活保障</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11</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儿童福利救助</w:t>
            </w:r>
            <w:r>
              <w:rPr>
                <w:rFonts w:hint="eastAsia" w:eastAsia="仿宋_GB2312"/>
                <w:szCs w:val="21"/>
              </w:rPr>
              <w:t>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300万元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300万元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cs="Times New Roman" w:eastAsiaTheme="minorEastAsia"/>
                <w:color w:val="000000"/>
                <w:kern w:val="0"/>
                <w:sz w:val="21"/>
                <w:szCs w:val="21"/>
                <w:lang w:val="en-US" w:eastAsia="zh-CN" w:bidi="ar"/>
              </w:rPr>
              <w:t>提高孤儿生活保障水平，孤儿生活保障政策规范高效实施；使孤儿、艾滋病病毒感染儿童和事实无人抚养儿童基本生活得到保障。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cs="Times New Roman" w:eastAsiaTheme="minorEastAsia"/>
                <w:color w:val="000000"/>
                <w:kern w:val="0"/>
                <w:sz w:val="21"/>
                <w:szCs w:val="21"/>
                <w:lang w:val="en-US" w:eastAsia="zh-CN" w:bidi="ar"/>
              </w:rPr>
              <w:t>提高孤儿生活保障水平，孤儿生活保障政策规范高效实施；使孤儿、艾滋病病毒感染儿童和事实无人抚养儿童基本生活得到保障。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cs="Times New Roman" w:eastAsiaTheme="minorEastAsia"/>
                <w:color w:val="000000"/>
                <w:kern w:val="0"/>
                <w:sz w:val="21"/>
                <w:szCs w:val="21"/>
                <w:lang w:val="en-US" w:eastAsia="zh-CN" w:bidi="ar"/>
              </w:rPr>
              <w:t>提高孤儿生活保障水平，孤儿生活保障政策规范高效实施；使孤儿、艾滋病病毒感染儿童和事实无人抚养儿童基本生活得到保障。</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30</w:t>
            </w: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为进一步规范民政资金管理，切实提高资金使用效益，为了贯彻落实《中共中央国务院关于全面实施预算绩效管理意见》，根据华财函【202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w:t>
      </w:r>
      <w:r>
        <w:rPr>
          <w:rFonts w:hint="eastAsia" w:eastAsia="仿宋_GB2312"/>
          <w:sz w:val="30"/>
          <w:szCs w:val="30"/>
          <w:lang w:eastAsia="zh-CN"/>
        </w:rPr>
        <w:t>儿童福利</w:t>
      </w:r>
      <w:r>
        <w:rPr>
          <w:rFonts w:hint="eastAsia" w:eastAsia="仿宋_GB2312"/>
          <w:sz w:val="30"/>
          <w:szCs w:val="30"/>
        </w:rPr>
        <w:t>救助资金进行了认真的分析和自评。自评结果表明，我县资金使用规范、管理有力、制度健全、效益明显，现将有关情况汇报如下：</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pStyle w:val="8"/>
        <w:spacing w:line="540" w:lineRule="exact"/>
        <w:ind w:firstLine="300" w:firstLineChars="100"/>
        <w:rPr>
          <w:rFonts w:hint="eastAsia" w:ascii="仿宋" w:hAnsi="仿宋" w:eastAsia="仿宋" w:cs="仿宋"/>
          <w:sz w:val="28"/>
          <w:szCs w:val="28"/>
          <w:lang w:eastAsia="zh-CN"/>
        </w:rPr>
      </w:pPr>
      <w:r>
        <w:rPr>
          <w:rFonts w:hint="eastAsia" w:eastAsia="仿宋_GB2312"/>
          <w:sz w:val="30"/>
          <w:szCs w:val="30"/>
        </w:rPr>
        <w:t>(一)项目概况。</w:t>
      </w:r>
      <w:r>
        <w:rPr>
          <w:rFonts w:hint="eastAsia" w:ascii="仿宋" w:hAnsi="仿宋" w:eastAsia="仿宋" w:cs="仿宋"/>
          <w:sz w:val="28"/>
          <w:szCs w:val="28"/>
          <w:lang w:eastAsia="zh-CN"/>
        </w:rPr>
        <w:t>民政局的职能是做好</w:t>
      </w:r>
      <w:r>
        <w:rPr>
          <w:rFonts w:hint="eastAsia" w:ascii="仿宋" w:hAnsi="仿宋" w:eastAsia="仿宋" w:cs="仿宋"/>
          <w:sz w:val="28"/>
          <w:szCs w:val="28"/>
        </w:rPr>
        <w:t>孤儿和事实无人抚养儿童保障工作，精准认定保障对象，帮助符合认定条件的服务对象解决信息比对、获取证明材料等方面存在的困难和问题，确保符合条件的对象全部纳入保障范围，及时、足额发放基本生活费，做到应保尽保，不漏一人</w:t>
      </w:r>
      <w:r>
        <w:rPr>
          <w:rFonts w:hint="eastAsia" w:ascii="仿宋" w:hAnsi="仿宋" w:eastAsia="仿宋" w:cs="仿宋"/>
          <w:sz w:val="28"/>
          <w:szCs w:val="28"/>
          <w:lang w:eastAsia="zh-CN"/>
        </w:rPr>
        <w:t>。</w:t>
      </w:r>
    </w:p>
    <w:p>
      <w:pPr>
        <w:pStyle w:val="8"/>
        <w:spacing w:line="540" w:lineRule="exact"/>
        <w:ind w:firstLine="300" w:firstLineChars="100"/>
        <w:rPr>
          <w:rFonts w:hint="eastAsia" w:ascii="Times New Roman" w:hAnsi="Times New Roman" w:eastAsia="仿宋_GB2312" w:cs="Times New Roman"/>
          <w:kern w:val="2"/>
          <w:sz w:val="30"/>
          <w:szCs w:val="30"/>
          <w:lang w:val="en-US" w:eastAsia="zh-CN" w:bidi="ar-SA"/>
        </w:rPr>
      </w:pPr>
    </w:p>
    <w:p>
      <w:pPr>
        <w:spacing w:line="540" w:lineRule="exact"/>
        <w:ind w:firstLine="300" w:firstLineChars="100"/>
        <w:rPr>
          <w:rFonts w:hint="eastAsia" w:ascii="仿宋" w:hAnsi="仿宋" w:eastAsia="仿宋" w:cs="仿宋"/>
          <w:kern w:val="2"/>
          <w:sz w:val="28"/>
          <w:szCs w:val="28"/>
          <w:lang w:val="en-US" w:eastAsia="zh-CN" w:bidi="ar-SA"/>
        </w:rPr>
      </w:pPr>
      <w:r>
        <w:rPr>
          <w:rFonts w:hint="eastAsia" w:ascii="Times New Roman" w:hAnsi="Times New Roman" w:eastAsia="仿宋_GB2312" w:cs="Times New Roman"/>
          <w:kern w:val="2"/>
          <w:sz w:val="30"/>
          <w:szCs w:val="30"/>
          <w:lang w:val="en-US" w:eastAsia="zh-CN" w:bidi="ar-SA"/>
        </w:rPr>
        <w:t>(二)项目绩效目标。</w:t>
      </w:r>
      <w:r>
        <w:rPr>
          <w:rFonts w:hint="eastAsia" w:ascii="仿宋" w:hAnsi="仿宋" w:eastAsia="仿宋" w:cs="仿宋"/>
          <w:kern w:val="2"/>
          <w:sz w:val="28"/>
          <w:szCs w:val="28"/>
          <w:lang w:val="en-US" w:eastAsia="zh-CN" w:bidi="ar-SA"/>
        </w:rPr>
        <w:t>通过孤儿基本生活保障政策的实施，</w:t>
      </w:r>
      <w:r>
        <w:rPr>
          <w:rStyle w:val="9"/>
          <w:rFonts w:hint="default" w:ascii="Times New Roman" w:hAnsi="Times New Roman" w:cs="Times New Roman" w:eastAsiaTheme="minorEastAsia"/>
          <w:kern w:val="2"/>
          <w:sz w:val="28"/>
          <w:szCs w:val="28"/>
          <w:lang w:val="en-US" w:eastAsia="zh-CN" w:bidi="ar"/>
        </w:rPr>
        <w:t>规范实施农村留守儿童关爱服务和困境儿童保障相关政策，使农村留守儿童和困境儿童得到更加精准的专业服务和基本生活保障</w:t>
      </w:r>
      <w:r>
        <w:rPr>
          <w:rFonts w:hint="eastAsia" w:ascii="仿宋" w:hAnsi="仿宋" w:eastAsia="仿宋" w:cs="仿宋"/>
          <w:kern w:val="2"/>
          <w:sz w:val="28"/>
          <w:szCs w:val="28"/>
          <w:lang w:val="en-US" w:eastAsia="zh-CN" w:bidi="ar-SA"/>
        </w:rPr>
        <w:t>，提高了孤儿及事实无人扶养儿童的生活质量，保障孤儿生活和受教育的权益，维护社会稳定，使党的惠民政策落到实处。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840" w:firstLineChars="300"/>
        <w:textAlignment w:val="auto"/>
        <w:rPr>
          <w:rFonts w:hint="default"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此项目绩效评价的目的是对</w:t>
      </w:r>
      <w:r>
        <w:rPr>
          <w:rFonts w:hint="eastAsia" w:eastAsia="仿宋_GB2312" w:cs="Times New Roman"/>
          <w:kern w:val="2"/>
          <w:sz w:val="28"/>
          <w:szCs w:val="28"/>
          <w:lang w:val="en-US" w:eastAsia="zh-CN" w:bidi="ar-SA"/>
        </w:rPr>
        <w:t>孤儿和事实无人抚养儿童</w:t>
      </w:r>
      <w:r>
        <w:rPr>
          <w:rFonts w:hint="eastAsia" w:ascii="Times New Roman" w:hAnsi="Times New Roman" w:eastAsia="仿宋_GB2312" w:cs="Times New Roman"/>
          <w:kern w:val="2"/>
          <w:sz w:val="28"/>
          <w:szCs w:val="28"/>
          <w:lang w:val="en-US" w:eastAsia="zh-CN" w:bidi="ar-SA"/>
        </w:rPr>
        <w:t>救助绩效指标完成情况和预算执行情况</w:t>
      </w:r>
      <w:r>
        <w:rPr>
          <w:rFonts w:hint="eastAsia" w:eastAsia="仿宋_GB2312" w:cs="Times New Roman"/>
          <w:kern w:val="2"/>
          <w:sz w:val="28"/>
          <w:szCs w:val="28"/>
          <w:lang w:val="en-US" w:eastAsia="zh-CN" w:bidi="ar-SA"/>
        </w:rPr>
        <w:t>进行</w:t>
      </w:r>
      <w:r>
        <w:rPr>
          <w:rFonts w:hint="eastAsia" w:ascii="Times New Roman" w:hAnsi="Times New Roman" w:eastAsia="仿宋_GB2312" w:cs="Times New Roman"/>
          <w:kern w:val="2"/>
          <w:sz w:val="28"/>
          <w:szCs w:val="28"/>
          <w:lang w:val="en-US" w:eastAsia="zh-CN" w:bidi="ar-SA"/>
        </w:rPr>
        <w:t>评价达到</w:t>
      </w:r>
      <w:r>
        <w:rPr>
          <w:rStyle w:val="9"/>
          <w:rFonts w:hint="default" w:ascii="Times New Roman" w:hAnsi="Times New Roman" w:cs="Times New Roman" w:eastAsiaTheme="minorEastAsia"/>
          <w:kern w:val="2"/>
          <w:sz w:val="28"/>
          <w:szCs w:val="28"/>
          <w:lang w:val="en-US" w:eastAsia="zh-CN" w:bidi="ar"/>
        </w:rPr>
        <w:t>规范实施农村留守儿童关爱服务和困境儿童保障相关政策，使农村留守儿童和困境儿童得到更加精准的专业服务和基本生活保障</w:t>
      </w:r>
      <w:r>
        <w:rPr>
          <w:rFonts w:hint="eastAsia" w:ascii="Times New Roman" w:hAnsi="Times New Roman" w:eastAsia="仿宋_GB2312" w:cs="Times New Roman"/>
          <w:kern w:val="2"/>
          <w:sz w:val="28"/>
          <w:szCs w:val="28"/>
          <w:lang w:val="en-US" w:eastAsia="zh-CN" w:bidi="ar-SA"/>
        </w:rPr>
        <w:t>的目的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5"/>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2"/>
        <w:numPr>
          <w:ilvl w:val="0"/>
          <w:numId w:val="0"/>
        </w:numPr>
        <w:rPr>
          <w:rFonts w:hint="eastAsia"/>
        </w:rPr>
      </w:pPr>
    </w:p>
    <w:p>
      <w:pP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w:t>
      </w:r>
      <w:r>
        <w:rPr>
          <w:rFonts w:hint="eastAsia" w:ascii="宋体" w:hAnsi="宋体" w:cs="宋体"/>
          <w:color w:val="000000"/>
          <w:kern w:val="2"/>
          <w:sz w:val="28"/>
          <w:szCs w:val="28"/>
          <w:lang w:val="en-US" w:eastAsia="zh-CN" w:bidi="ar-SA"/>
        </w:rPr>
        <w:t>儿童福利</w:t>
      </w:r>
      <w:r>
        <w:rPr>
          <w:rFonts w:hint="eastAsia" w:ascii="宋体" w:hAnsi="宋体" w:eastAsia="宋体" w:cs="宋体"/>
          <w:color w:val="000000"/>
          <w:kern w:val="2"/>
          <w:sz w:val="28"/>
          <w:szCs w:val="28"/>
          <w:lang w:val="en-US" w:eastAsia="zh-CN" w:bidi="ar-SA"/>
        </w:rPr>
        <w:t>工作具体由县民政局负责，涉及县民政</w:t>
      </w:r>
      <w:r>
        <w:rPr>
          <w:rFonts w:hint="eastAsia" w:ascii="宋体" w:hAnsi="宋体" w:cs="宋体"/>
          <w:color w:val="000000"/>
          <w:kern w:val="2"/>
          <w:sz w:val="28"/>
          <w:szCs w:val="28"/>
          <w:lang w:val="en-US" w:eastAsia="zh-CN" w:bidi="ar-SA"/>
        </w:rPr>
        <w:t>局儿童福利股</w:t>
      </w:r>
      <w:r>
        <w:rPr>
          <w:rFonts w:hint="eastAsia" w:ascii="宋体" w:hAnsi="宋体" w:eastAsia="宋体" w:cs="宋体"/>
          <w:color w:val="000000"/>
          <w:kern w:val="2"/>
          <w:sz w:val="28"/>
          <w:szCs w:val="28"/>
          <w:lang w:val="en-US" w:eastAsia="zh-CN" w:bidi="ar-SA"/>
        </w:rPr>
        <w:t>、各乡镇民政办。二是实施依据完善。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(三)项目产出情况。202</w:t>
      </w:r>
      <w:r>
        <w:rPr>
          <w:rFonts w:hint="eastAsia" w:eastAsia="仿宋_GB2312"/>
          <w:sz w:val="30"/>
          <w:szCs w:val="30"/>
          <w:lang w:val="en-US" w:eastAsia="zh-CN"/>
        </w:rPr>
        <w:t>2</w:t>
      </w:r>
      <w:r>
        <w:rPr>
          <w:rFonts w:hint="eastAsia" w:eastAsia="仿宋_GB2312"/>
          <w:sz w:val="30"/>
          <w:szCs w:val="30"/>
        </w:rPr>
        <w:t>年我县</w:t>
      </w:r>
      <w:r>
        <w:rPr>
          <w:rFonts w:hint="eastAsia" w:eastAsia="仿宋_GB2312"/>
          <w:sz w:val="30"/>
          <w:szCs w:val="30"/>
          <w:lang w:eastAsia="zh-CN"/>
        </w:rPr>
        <w:t>孤儿和事实无人抚养儿童共</w:t>
      </w:r>
      <w:r>
        <w:rPr>
          <w:rFonts w:hint="eastAsia" w:eastAsia="仿宋_GB2312"/>
          <w:sz w:val="30"/>
          <w:szCs w:val="30"/>
          <w:lang w:val="en-US" w:eastAsia="zh-CN"/>
        </w:rPr>
        <w:t>309</w:t>
      </w:r>
      <w:r>
        <w:rPr>
          <w:rFonts w:hint="eastAsia" w:ascii="宋体" w:hAnsi="宋体" w:eastAsia="宋体" w:cs="宋体"/>
          <w:b w:val="0"/>
          <w:bCs w:val="0"/>
          <w:color w:val="000000"/>
          <w:kern w:val="2"/>
          <w:sz w:val="28"/>
          <w:szCs w:val="28"/>
          <w:lang w:val="en-US" w:eastAsia="zh-CN" w:bidi="ar-SA"/>
        </w:rPr>
        <w:t>人,发放</w:t>
      </w:r>
      <w:r>
        <w:rPr>
          <w:rFonts w:hint="eastAsia" w:ascii="宋体" w:hAnsi="宋体" w:cs="宋体"/>
          <w:b w:val="0"/>
          <w:bCs w:val="0"/>
          <w:color w:val="000000"/>
          <w:kern w:val="2"/>
          <w:sz w:val="28"/>
          <w:szCs w:val="28"/>
          <w:lang w:val="en-US" w:eastAsia="zh-CN" w:bidi="ar-SA"/>
        </w:rPr>
        <w:t>救助资</w:t>
      </w:r>
      <w:r>
        <w:rPr>
          <w:rFonts w:hint="eastAsia" w:ascii="宋体" w:hAnsi="宋体" w:eastAsia="宋体" w:cs="宋体"/>
          <w:b w:val="0"/>
          <w:bCs w:val="0"/>
          <w:color w:val="000000"/>
          <w:kern w:val="2"/>
          <w:sz w:val="28"/>
          <w:szCs w:val="28"/>
          <w:lang w:val="en-US" w:eastAsia="zh-CN" w:bidi="ar-SA"/>
        </w:rPr>
        <w:t>金</w:t>
      </w:r>
      <w:r>
        <w:rPr>
          <w:rFonts w:hint="eastAsia" w:ascii="宋体" w:hAnsi="宋体" w:cs="宋体"/>
          <w:b w:val="0"/>
          <w:bCs w:val="0"/>
          <w:color w:val="000000"/>
          <w:kern w:val="2"/>
          <w:sz w:val="28"/>
          <w:szCs w:val="28"/>
          <w:lang w:val="en-US" w:eastAsia="zh-CN" w:bidi="ar-SA"/>
        </w:rPr>
        <w:t>300</w:t>
      </w:r>
      <w:r>
        <w:rPr>
          <w:rFonts w:hint="eastAsia" w:ascii="宋体" w:hAnsi="宋体" w:eastAsia="宋体" w:cs="宋体"/>
          <w:b w:val="0"/>
          <w:bCs w:val="0"/>
          <w:color w:val="000000"/>
          <w:kern w:val="2"/>
          <w:sz w:val="28"/>
          <w:szCs w:val="28"/>
          <w:lang w:val="en-US" w:eastAsia="zh-CN" w:bidi="ar-SA"/>
        </w:rPr>
        <w:t>万元。</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（1）项目预期目标完成程度。社会发放率100%，切实为弱势群体排忧解难，</w:t>
      </w:r>
      <w:r>
        <w:rPr>
          <w:rFonts w:hint="eastAsia" w:ascii="仿宋" w:hAnsi="仿宋" w:eastAsia="仿宋" w:cs="仿宋"/>
          <w:sz w:val="28"/>
          <w:szCs w:val="28"/>
          <w:lang w:eastAsia="zh-CN"/>
        </w:rPr>
        <w:t>救助对象</w:t>
      </w:r>
      <w:r>
        <w:rPr>
          <w:rFonts w:hint="eastAsia" w:ascii="仿宋" w:hAnsi="仿宋" w:eastAsia="仿宋" w:cs="仿宋"/>
          <w:sz w:val="28"/>
          <w:szCs w:val="28"/>
        </w:rPr>
        <w:t>非常满意。</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eastAsia="仿宋_GB2312"/>
          <w:sz w:val="30"/>
          <w:szCs w:val="30"/>
        </w:rPr>
      </w:pPr>
      <w:r>
        <w:rPr>
          <w:rFonts w:hint="eastAsia" w:ascii="仿宋" w:hAnsi="仿宋" w:eastAsia="仿宋" w:cs="仿宋"/>
          <w:sz w:val="28"/>
          <w:szCs w:val="28"/>
        </w:rPr>
        <w:t>（2）项目实施对经济和社会的影响。缓解了</w:t>
      </w:r>
      <w:r>
        <w:rPr>
          <w:rFonts w:hint="eastAsia" w:ascii="仿宋" w:hAnsi="仿宋" w:eastAsia="仿宋" w:cs="仿宋"/>
          <w:sz w:val="28"/>
          <w:szCs w:val="28"/>
          <w:lang w:eastAsia="zh-CN"/>
        </w:rPr>
        <w:t>孤儿和事实无人抚养儿童</w:t>
      </w:r>
      <w:r>
        <w:rPr>
          <w:rFonts w:hint="eastAsia" w:ascii="仿宋" w:hAnsi="仿宋" w:eastAsia="仿宋" w:cs="仿宋"/>
          <w:sz w:val="28"/>
          <w:szCs w:val="28"/>
        </w:rPr>
        <w:t xml:space="preserve">基本生活问题，促进了社会公平正义与和谐进步。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2、资金预算量与民政事业发展需求增加存在矛盾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黑体"/>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32"/>
                <w:u w:val="single"/>
                <w:lang w:eastAsia="zh-CN"/>
              </w:rPr>
              <w:t>高龄津贴</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华容县民政局养老服务股</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120.89</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120.89</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120.89</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120.89</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eastAsia="仿宋_GB2312"/>
                <w:sz w:val="24"/>
              </w:rPr>
            </w:pPr>
            <w:r>
              <w:rPr>
                <w:rFonts w:hint="eastAsia" w:eastAsia="仿宋_GB2312"/>
                <w:sz w:val="24"/>
              </w:rPr>
              <w:t>落实贯彻我县高龄津贴工作，进一步提高</w:t>
            </w:r>
            <w:r>
              <w:rPr>
                <w:rFonts w:hint="eastAsia" w:eastAsia="仿宋_GB2312"/>
                <w:sz w:val="24"/>
                <w:lang w:eastAsia="zh-CN"/>
              </w:rPr>
              <w:t>高龄</w:t>
            </w:r>
            <w:r>
              <w:rPr>
                <w:rFonts w:hint="eastAsia" w:eastAsia="仿宋_GB2312"/>
                <w:sz w:val="24"/>
              </w:rPr>
              <w:t>老人的生活水平。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共有</w:t>
            </w:r>
            <w:r>
              <w:rPr>
                <w:rFonts w:hint="eastAsia" w:eastAsia="仿宋_GB2312"/>
                <w:sz w:val="24"/>
                <w:lang w:eastAsia="zh-CN"/>
              </w:rPr>
              <w:t>高龄</w:t>
            </w:r>
            <w:r>
              <w:rPr>
                <w:rFonts w:hint="eastAsia" w:eastAsia="仿宋_GB2312"/>
                <w:sz w:val="24"/>
              </w:rPr>
              <w:t>老人</w:t>
            </w:r>
            <w:r>
              <w:rPr>
                <w:rFonts w:hint="eastAsia" w:eastAsia="仿宋_GB2312"/>
                <w:sz w:val="24"/>
                <w:lang w:val="en-US" w:eastAsia="zh-CN"/>
              </w:rPr>
              <w:t>1610</w:t>
            </w:r>
            <w:r>
              <w:rPr>
                <w:rFonts w:hint="eastAsia" w:eastAsia="仿宋_GB2312"/>
                <w:sz w:val="24"/>
              </w:rPr>
              <w:t>人，全年共发放补助费</w:t>
            </w:r>
            <w:r>
              <w:rPr>
                <w:rFonts w:hint="eastAsia" w:eastAsia="仿宋_GB2312"/>
                <w:sz w:val="24"/>
                <w:lang w:val="en-US" w:eastAsia="zh-CN"/>
              </w:rPr>
              <w:t>120.89</w:t>
            </w:r>
            <w:r>
              <w:rPr>
                <w:rFonts w:hint="eastAsia" w:eastAsia="仿宋_GB2312"/>
                <w:sz w:val="24"/>
              </w:rPr>
              <w:t>万元。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救助人数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应救尽救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保障资金量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120.89万元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120.89万元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eastAsia="仿宋_GB2312"/>
                <w:sz w:val="24"/>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11</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救助</w:t>
            </w:r>
            <w:r>
              <w:rPr>
                <w:rFonts w:hint="eastAsia" w:eastAsia="仿宋_GB2312"/>
                <w:szCs w:val="21"/>
              </w:rPr>
              <w:t>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120.89万元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120.89万元</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提高</w:t>
            </w:r>
            <w:r>
              <w:rPr>
                <w:rFonts w:hint="eastAsia" w:eastAsia="仿宋_GB2312"/>
                <w:sz w:val="24"/>
                <w:lang w:eastAsia="zh-CN"/>
              </w:rPr>
              <w:t>高龄</w:t>
            </w:r>
            <w:r>
              <w:rPr>
                <w:rFonts w:hint="eastAsia" w:eastAsia="仿宋_GB2312"/>
                <w:sz w:val="24"/>
              </w:rPr>
              <w:t>老人的生活水平</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30</w:t>
            </w: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rPr>
        <w:t>部门</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为进一步规范民政资金管理，切实提高资金使用效益，为了贯彻落实《中共中央国务院关于全面实施预算绩效管理意见》，根据华财函【202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w:t>
      </w:r>
      <w:r>
        <w:rPr>
          <w:rFonts w:hint="eastAsia" w:eastAsia="仿宋_GB2312"/>
          <w:sz w:val="30"/>
          <w:szCs w:val="30"/>
          <w:lang w:eastAsia="zh-CN"/>
        </w:rPr>
        <w:t>高龄补贴</w:t>
      </w:r>
      <w:r>
        <w:rPr>
          <w:rFonts w:hint="eastAsia" w:eastAsia="仿宋_GB2312"/>
          <w:sz w:val="30"/>
          <w:szCs w:val="30"/>
        </w:rPr>
        <w:t>资金进行了认真的分析和自评。自评结果表明，我县资金使用规范、管理有力、制度健全、效益明显，现将有关情况汇报如下：</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adjustRightInd w:val="0"/>
        <w:snapToGrid w:val="0"/>
        <w:spacing w:line="580" w:lineRule="exact"/>
        <w:ind w:firstLine="600" w:firstLineChars="200"/>
        <w:rPr>
          <w:rFonts w:ascii="仿宋" w:hAnsi="仿宋" w:eastAsia="仿宋"/>
          <w:sz w:val="32"/>
          <w:szCs w:val="32"/>
        </w:rPr>
      </w:pPr>
      <w:r>
        <w:rPr>
          <w:rFonts w:hint="eastAsia" w:eastAsia="仿宋_GB2312"/>
          <w:sz w:val="30"/>
          <w:szCs w:val="30"/>
        </w:rPr>
        <w:t>(一)项目概况。</w:t>
      </w:r>
      <w:r>
        <w:rPr>
          <w:rFonts w:hint="eastAsia" w:ascii="仿宋" w:hAnsi="仿宋" w:eastAsia="仿宋" w:cs="仿宋"/>
          <w:sz w:val="28"/>
          <w:szCs w:val="28"/>
        </w:rPr>
        <w:t>我县于20</w:t>
      </w:r>
      <w:r>
        <w:rPr>
          <w:rFonts w:hint="eastAsia" w:ascii="仿宋" w:hAnsi="仿宋" w:eastAsia="仿宋" w:cs="仿宋"/>
          <w:sz w:val="28"/>
          <w:szCs w:val="28"/>
          <w:lang w:val="en-US" w:eastAsia="zh-CN"/>
        </w:rPr>
        <w:t>18</w:t>
      </w:r>
      <w:r>
        <w:rPr>
          <w:rFonts w:hint="eastAsia" w:ascii="仿宋" w:hAnsi="仿宋" w:eastAsia="仿宋" w:cs="仿宋"/>
          <w:sz w:val="28"/>
          <w:szCs w:val="28"/>
        </w:rPr>
        <w:t>年开始对全县年满</w:t>
      </w:r>
      <w:r>
        <w:rPr>
          <w:rFonts w:hint="eastAsia" w:ascii="仿宋" w:hAnsi="仿宋" w:eastAsia="仿宋" w:cs="仿宋"/>
          <w:sz w:val="28"/>
          <w:szCs w:val="28"/>
          <w:lang w:val="en-US" w:eastAsia="zh-CN"/>
        </w:rPr>
        <w:t>90-99</w:t>
      </w:r>
      <w:r>
        <w:rPr>
          <w:rFonts w:hint="eastAsia" w:ascii="仿宋" w:hAnsi="仿宋" w:eastAsia="仿宋" w:cs="仿宋"/>
          <w:sz w:val="28"/>
          <w:szCs w:val="28"/>
        </w:rPr>
        <w:t>周岁的老年人发放高龄津贴。为落实贯彻我县高龄津贴工作，全国老龄办等24部委《关于进一步加强老年人优待工作的意见》（全国老龄办〔2013〕97号）、岳阳市民政局《关于全面实施高龄老人生活补贴的通知》（岳民发〔2017〕4号）文件精神，县财政设立了高龄津贴专项预算，用于进一步提高</w:t>
      </w:r>
      <w:r>
        <w:rPr>
          <w:rFonts w:hint="eastAsia" w:ascii="仿宋" w:hAnsi="仿宋" w:eastAsia="仿宋" w:cs="仿宋"/>
          <w:sz w:val="28"/>
          <w:szCs w:val="28"/>
          <w:lang w:eastAsia="zh-CN"/>
        </w:rPr>
        <w:t>高龄</w:t>
      </w:r>
      <w:r>
        <w:rPr>
          <w:rFonts w:hint="eastAsia" w:ascii="仿宋" w:hAnsi="仿宋" w:eastAsia="仿宋" w:cs="仿宋"/>
          <w:sz w:val="28"/>
          <w:szCs w:val="28"/>
        </w:rPr>
        <w:t>老人的生活水平。</w:t>
      </w:r>
    </w:p>
    <w:p>
      <w:pPr>
        <w:spacing w:line="539" w:lineRule="exact"/>
        <w:ind w:firstLine="630"/>
        <w:rPr>
          <w:rFonts w:hint="eastAsia" w:ascii="仿宋" w:hAnsi="仿宋" w:eastAsia="仿宋" w:cs="仿宋"/>
          <w:sz w:val="24"/>
        </w:rPr>
      </w:pPr>
      <w:r>
        <w:rPr>
          <w:rFonts w:hint="eastAsia" w:ascii="Times New Roman" w:hAnsi="Times New Roman" w:eastAsia="仿宋_GB2312" w:cs="Times New Roman"/>
          <w:kern w:val="2"/>
          <w:sz w:val="30"/>
          <w:szCs w:val="30"/>
          <w:lang w:val="en-US" w:eastAsia="zh-CN" w:bidi="ar-SA"/>
        </w:rPr>
        <w:t>(二)项目绩效目标。</w:t>
      </w:r>
      <w:r>
        <w:rPr>
          <w:rFonts w:hint="eastAsia" w:ascii="仿宋" w:hAnsi="仿宋" w:eastAsia="仿宋" w:cs="仿宋"/>
          <w:sz w:val="28"/>
          <w:szCs w:val="28"/>
        </w:rPr>
        <w:t>有效地缓解了</w:t>
      </w:r>
      <w:r>
        <w:rPr>
          <w:rFonts w:hint="eastAsia" w:ascii="仿宋" w:hAnsi="仿宋" w:eastAsia="仿宋" w:cs="仿宋"/>
          <w:sz w:val="28"/>
          <w:szCs w:val="28"/>
          <w:lang w:eastAsia="zh-CN"/>
        </w:rPr>
        <w:t>高龄</w:t>
      </w:r>
      <w:r>
        <w:rPr>
          <w:rFonts w:hint="eastAsia" w:ascii="仿宋" w:hAnsi="仿宋" w:eastAsia="仿宋" w:cs="仿宋"/>
          <w:sz w:val="28"/>
          <w:szCs w:val="28"/>
        </w:rPr>
        <w:t>老人的生活、就医等经济困难，进一步提高了</w:t>
      </w:r>
      <w:r>
        <w:rPr>
          <w:rFonts w:hint="eastAsia" w:ascii="仿宋" w:hAnsi="仿宋" w:eastAsia="仿宋" w:cs="仿宋"/>
          <w:sz w:val="28"/>
          <w:szCs w:val="28"/>
          <w:lang w:eastAsia="zh-CN"/>
        </w:rPr>
        <w:t>高龄</w:t>
      </w:r>
      <w:r>
        <w:rPr>
          <w:rFonts w:hint="eastAsia" w:ascii="仿宋" w:hAnsi="仿宋" w:eastAsia="仿宋" w:cs="仿宋"/>
          <w:sz w:val="28"/>
          <w:szCs w:val="28"/>
        </w:rPr>
        <w:t>老人的生活水平</w:t>
      </w:r>
      <w:r>
        <w:rPr>
          <w:rFonts w:hint="eastAsia" w:ascii="仿宋" w:hAnsi="仿宋" w:eastAsia="仿宋" w:cs="仿宋"/>
          <w:sz w:val="28"/>
          <w:szCs w:val="28"/>
          <w:lang w:eastAsia="zh-CN"/>
        </w:rPr>
        <w:t>和获得感</w:t>
      </w:r>
      <w:r>
        <w:rPr>
          <w:rFonts w:hint="eastAsia" w:ascii="仿宋" w:hAnsi="仿宋" w:eastAsia="仿宋" w:cs="仿宋"/>
          <w:sz w:val="28"/>
          <w:szCs w:val="28"/>
        </w:rPr>
        <w:t>。</w:t>
      </w:r>
    </w:p>
    <w:p>
      <w:pPr>
        <w:spacing w:line="540" w:lineRule="exact"/>
        <w:ind w:firstLine="280" w:firstLineChars="100"/>
        <w:rPr>
          <w:rFonts w:hint="eastAsia" w:ascii="仿宋" w:hAnsi="仿宋" w:eastAsia="仿宋" w:cs="仿宋"/>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840" w:firstLineChars="300"/>
        <w:textAlignment w:val="auto"/>
        <w:rPr>
          <w:rFonts w:hint="default"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此项目绩效评价的目的是</w:t>
      </w:r>
      <w:r>
        <w:rPr>
          <w:rFonts w:hint="eastAsia" w:eastAsia="仿宋_GB2312" w:cs="Times New Roman"/>
          <w:kern w:val="2"/>
          <w:sz w:val="28"/>
          <w:szCs w:val="28"/>
          <w:lang w:val="en-US" w:eastAsia="zh-CN" w:bidi="ar-SA"/>
        </w:rPr>
        <w:t>高龄补贴</w:t>
      </w:r>
      <w:r>
        <w:rPr>
          <w:rFonts w:hint="eastAsia" w:ascii="Times New Roman" w:hAnsi="Times New Roman" w:eastAsia="仿宋_GB2312" w:cs="Times New Roman"/>
          <w:kern w:val="2"/>
          <w:sz w:val="28"/>
          <w:szCs w:val="28"/>
          <w:lang w:val="en-US" w:eastAsia="zh-CN" w:bidi="ar-SA"/>
        </w:rPr>
        <w:t>绩效指标完成情况和预算执行情况</w:t>
      </w:r>
      <w:r>
        <w:rPr>
          <w:rFonts w:hint="eastAsia" w:eastAsia="仿宋_GB2312" w:cs="Times New Roman"/>
          <w:kern w:val="2"/>
          <w:sz w:val="28"/>
          <w:szCs w:val="28"/>
          <w:lang w:val="en-US" w:eastAsia="zh-CN" w:bidi="ar-SA"/>
        </w:rPr>
        <w:t>进行</w:t>
      </w:r>
      <w:r>
        <w:rPr>
          <w:rFonts w:hint="eastAsia" w:ascii="Times New Roman" w:hAnsi="Times New Roman" w:eastAsia="仿宋_GB2312" w:cs="Times New Roman"/>
          <w:kern w:val="2"/>
          <w:sz w:val="28"/>
          <w:szCs w:val="28"/>
          <w:lang w:val="en-US" w:eastAsia="zh-CN" w:bidi="ar-SA"/>
        </w:rPr>
        <w:t>评价达到</w:t>
      </w:r>
      <w:r>
        <w:rPr>
          <w:rFonts w:hint="eastAsia" w:ascii="仿宋" w:hAnsi="仿宋" w:eastAsia="仿宋" w:cs="仿宋"/>
          <w:sz w:val="28"/>
          <w:szCs w:val="28"/>
        </w:rPr>
        <w:t>缓解</w:t>
      </w:r>
      <w:r>
        <w:rPr>
          <w:rFonts w:hint="eastAsia" w:ascii="仿宋" w:hAnsi="仿宋" w:eastAsia="仿宋" w:cs="仿宋"/>
          <w:sz w:val="28"/>
          <w:szCs w:val="28"/>
          <w:lang w:eastAsia="zh-CN"/>
        </w:rPr>
        <w:t>高龄</w:t>
      </w:r>
      <w:r>
        <w:rPr>
          <w:rFonts w:hint="eastAsia" w:ascii="仿宋" w:hAnsi="仿宋" w:eastAsia="仿宋" w:cs="仿宋"/>
          <w:sz w:val="28"/>
          <w:szCs w:val="28"/>
        </w:rPr>
        <w:t>老人的生活、就医等经济困难，进一步提高了</w:t>
      </w:r>
      <w:r>
        <w:rPr>
          <w:rFonts w:hint="eastAsia" w:ascii="仿宋" w:hAnsi="仿宋" w:eastAsia="仿宋" w:cs="仿宋"/>
          <w:sz w:val="28"/>
          <w:szCs w:val="28"/>
          <w:lang w:eastAsia="zh-CN"/>
        </w:rPr>
        <w:t>高龄</w:t>
      </w:r>
      <w:r>
        <w:rPr>
          <w:rFonts w:hint="eastAsia" w:ascii="仿宋" w:hAnsi="仿宋" w:eastAsia="仿宋" w:cs="仿宋"/>
          <w:sz w:val="28"/>
          <w:szCs w:val="28"/>
        </w:rPr>
        <w:t>老人的生活水平</w:t>
      </w:r>
      <w:r>
        <w:rPr>
          <w:rFonts w:hint="eastAsia" w:ascii="仿宋" w:hAnsi="仿宋" w:eastAsia="仿宋" w:cs="仿宋"/>
          <w:sz w:val="28"/>
          <w:szCs w:val="28"/>
          <w:lang w:eastAsia="zh-CN"/>
        </w:rPr>
        <w:t>和获得感目的。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5"/>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2"/>
        <w:numPr>
          <w:ilvl w:val="0"/>
          <w:numId w:val="0"/>
        </w:numPr>
        <w:rPr>
          <w:rFonts w:hint="eastAsia"/>
        </w:rPr>
      </w:pPr>
    </w:p>
    <w:p>
      <w:pP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局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(一)项目决策情况。一是组织机构健全。全县</w:t>
      </w:r>
      <w:r>
        <w:rPr>
          <w:rFonts w:hint="eastAsia" w:ascii="宋体" w:hAnsi="宋体" w:cs="宋体"/>
          <w:color w:val="000000"/>
          <w:kern w:val="2"/>
          <w:sz w:val="28"/>
          <w:szCs w:val="28"/>
          <w:lang w:val="en-US" w:eastAsia="zh-CN" w:bidi="ar-SA"/>
        </w:rPr>
        <w:t>高龄补贴发放</w:t>
      </w:r>
      <w:r>
        <w:rPr>
          <w:rFonts w:hint="eastAsia" w:ascii="宋体" w:hAnsi="宋体" w:eastAsia="宋体" w:cs="宋体"/>
          <w:color w:val="000000"/>
          <w:kern w:val="2"/>
          <w:sz w:val="28"/>
          <w:szCs w:val="28"/>
          <w:lang w:val="en-US" w:eastAsia="zh-CN" w:bidi="ar-SA"/>
        </w:rPr>
        <w:t>工作具体由县民政局负责，涉及县民政</w:t>
      </w:r>
      <w:r>
        <w:rPr>
          <w:rFonts w:hint="eastAsia" w:ascii="宋体" w:hAnsi="宋体" w:cs="宋体"/>
          <w:color w:val="000000"/>
          <w:kern w:val="2"/>
          <w:sz w:val="28"/>
          <w:szCs w:val="28"/>
          <w:lang w:val="en-US" w:eastAsia="zh-CN" w:bidi="ar-SA"/>
        </w:rPr>
        <w:t>局养老服务股</w:t>
      </w:r>
      <w:r>
        <w:rPr>
          <w:rFonts w:hint="eastAsia" w:ascii="宋体" w:hAnsi="宋体" w:eastAsia="宋体" w:cs="宋体"/>
          <w:color w:val="000000"/>
          <w:kern w:val="2"/>
          <w:sz w:val="28"/>
          <w:szCs w:val="28"/>
          <w:lang w:val="en-US" w:eastAsia="zh-CN" w:bidi="ar-SA"/>
        </w:rPr>
        <w:t>、各乡镇民政办。二是实施依据完善。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局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(三)项目产出情况。202</w:t>
      </w:r>
      <w:r>
        <w:rPr>
          <w:rFonts w:hint="eastAsia" w:eastAsia="仿宋_GB2312"/>
          <w:sz w:val="30"/>
          <w:szCs w:val="30"/>
          <w:lang w:val="en-US" w:eastAsia="zh-CN"/>
        </w:rPr>
        <w:t>2</w:t>
      </w:r>
      <w:r>
        <w:rPr>
          <w:rFonts w:hint="eastAsia" w:eastAsia="仿宋_GB2312"/>
          <w:sz w:val="30"/>
          <w:szCs w:val="30"/>
        </w:rPr>
        <w:t>年我县</w:t>
      </w:r>
      <w:r>
        <w:rPr>
          <w:rFonts w:hint="eastAsia" w:eastAsia="仿宋_GB2312"/>
          <w:sz w:val="30"/>
          <w:szCs w:val="30"/>
          <w:lang w:eastAsia="zh-CN"/>
        </w:rPr>
        <w:t>高龄老人</w:t>
      </w:r>
      <w:r>
        <w:rPr>
          <w:rFonts w:hint="eastAsia" w:eastAsia="仿宋_GB2312"/>
          <w:sz w:val="30"/>
          <w:szCs w:val="30"/>
          <w:lang w:val="en-US" w:eastAsia="zh-CN"/>
        </w:rPr>
        <w:t>1610人</w:t>
      </w:r>
      <w:r>
        <w:rPr>
          <w:rFonts w:hint="eastAsia" w:ascii="宋体" w:hAnsi="宋体" w:eastAsia="宋体" w:cs="宋体"/>
          <w:b w:val="0"/>
          <w:bCs w:val="0"/>
          <w:color w:val="000000"/>
          <w:kern w:val="2"/>
          <w:sz w:val="28"/>
          <w:szCs w:val="28"/>
          <w:lang w:val="en-US" w:eastAsia="zh-CN" w:bidi="ar-SA"/>
        </w:rPr>
        <w:t>,发</w:t>
      </w:r>
      <w:r>
        <w:rPr>
          <w:rFonts w:hint="eastAsia" w:ascii="宋体" w:hAnsi="宋体" w:cs="宋体"/>
          <w:b w:val="0"/>
          <w:bCs w:val="0"/>
          <w:color w:val="000000"/>
          <w:kern w:val="2"/>
          <w:sz w:val="28"/>
          <w:szCs w:val="28"/>
          <w:lang w:val="en-US" w:eastAsia="zh-CN" w:bidi="ar-SA"/>
        </w:rPr>
        <w:t>放补贴资</w:t>
      </w:r>
      <w:r>
        <w:rPr>
          <w:rFonts w:hint="eastAsia" w:ascii="宋体" w:hAnsi="宋体" w:eastAsia="宋体" w:cs="宋体"/>
          <w:b w:val="0"/>
          <w:bCs w:val="0"/>
          <w:color w:val="000000"/>
          <w:kern w:val="2"/>
          <w:sz w:val="28"/>
          <w:szCs w:val="28"/>
          <w:lang w:val="en-US" w:eastAsia="zh-CN" w:bidi="ar-SA"/>
        </w:rPr>
        <w:t>金</w:t>
      </w:r>
      <w:r>
        <w:rPr>
          <w:rFonts w:hint="eastAsia" w:ascii="宋体" w:hAnsi="宋体" w:cs="宋体"/>
          <w:b w:val="0"/>
          <w:bCs w:val="0"/>
          <w:color w:val="000000"/>
          <w:kern w:val="2"/>
          <w:sz w:val="28"/>
          <w:szCs w:val="28"/>
          <w:lang w:val="en-US" w:eastAsia="zh-CN" w:bidi="ar-SA"/>
        </w:rPr>
        <w:t>120.89</w:t>
      </w:r>
      <w:r>
        <w:rPr>
          <w:rFonts w:hint="eastAsia" w:ascii="宋体" w:hAnsi="宋体" w:eastAsia="宋体" w:cs="宋体"/>
          <w:b w:val="0"/>
          <w:bCs w:val="0"/>
          <w:color w:val="000000"/>
          <w:kern w:val="2"/>
          <w:sz w:val="28"/>
          <w:szCs w:val="28"/>
          <w:lang w:val="en-US" w:eastAsia="zh-CN" w:bidi="ar-SA"/>
        </w:rPr>
        <w:t>万元。</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（1）项目预期目标完成程度。社会发放率100%，切实为弱势群体排忧解难，</w:t>
      </w:r>
      <w:r>
        <w:rPr>
          <w:rFonts w:hint="eastAsia" w:ascii="仿宋" w:hAnsi="仿宋" w:eastAsia="仿宋" w:cs="仿宋"/>
          <w:sz w:val="28"/>
          <w:szCs w:val="28"/>
          <w:lang w:eastAsia="zh-CN"/>
        </w:rPr>
        <w:t>补贴对象</w:t>
      </w:r>
      <w:r>
        <w:rPr>
          <w:rFonts w:hint="eastAsia" w:ascii="仿宋" w:hAnsi="仿宋" w:eastAsia="仿宋" w:cs="仿宋"/>
          <w:sz w:val="28"/>
          <w:szCs w:val="28"/>
        </w:rPr>
        <w:t>非常满意。</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eastAsia="仿宋_GB2312"/>
          <w:sz w:val="30"/>
          <w:szCs w:val="30"/>
        </w:rPr>
      </w:pPr>
      <w:r>
        <w:rPr>
          <w:rFonts w:hint="eastAsia" w:ascii="仿宋" w:hAnsi="仿宋" w:eastAsia="仿宋" w:cs="仿宋"/>
          <w:sz w:val="28"/>
          <w:szCs w:val="28"/>
        </w:rPr>
        <w:t>（2）项目实施对经济和社会的影响。有效地缓解了</w:t>
      </w:r>
      <w:r>
        <w:rPr>
          <w:rFonts w:hint="eastAsia" w:ascii="仿宋" w:hAnsi="仿宋" w:eastAsia="仿宋" w:cs="仿宋"/>
          <w:sz w:val="28"/>
          <w:szCs w:val="28"/>
          <w:lang w:eastAsia="zh-CN"/>
        </w:rPr>
        <w:t>高龄</w:t>
      </w:r>
      <w:r>
        <w:rPr>
          <w:rFonts w:hint="eastAsia" w:ascii="仿宋" w:hAnsi="仿宋" w:eastAsia="仿宋" w:cs="仿宋"/>
          <w:sz w:val="28"/>
          <w:szCs w:val="28"/>
        </w:rPr>
        <w:t>老人的生活、就医等经济困难，进一步提高了</w:t>
      </w:r>
      <w:r>
        <w:rPr>
          <w:rFonts w:hint="eastAsia" w:ascii="仿宋" w:hAnsi="仿宋" w:eastAsia="仿宋" w:cs="仿宋"/>
          <w:sz w:val="28"/>
          <w:szCs w:val="28"/>
          <w:lang w:eastAsia="zh-CN"/>
        </w:rPr>
        <w:t>高龄</w:t>
      </w:r>
      <w:r>
        <w:rPr>
          <w:rFonts w:hint="eastAsia" w:ascii="仿宋" w:hAnsi="仿宋" w:eastAsia="仿宋" w:cs="仿宋"/>
          <w:sz w:val="28"/>
          <w:szCs w:val="28"/>
        </w:rPr>
        <w:t>老人的生活水平</w:t>
      </w:r>
      <w:r>
        <w:rPr>
          <w:rFonts w:hint="eastAsia" w:ascii="仿宋" w:hAnsi="仿宋" w:eastAsia="仿宋" w:cs="仿宋"/>
          <w:sz w:val="28"/>
          <w:szCs w:val="28"/>
          <w:lang w:eastAsia="zh-CN"/>
        </w:rPr>
        <w:t>和获得感</w:t>
      </w: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2、资金预算量与民政事业发展需求增加存在矛盾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C230A"/>
    <w:multiLevelType w:val="singleLevel"/>
    <w:tmpl w:val="FB2C230A"/>
    <w:lvl w:ilvl="0" w:tentative="0">
      <w:start w:val="1"/>
      <w:numFmt w:val="chineseCounting"/>
      <w:suff w:val="nothing"/>
      <w:lvlText w:val="%1、"/>
      <w:lvlJc w:val="left"/>
      <w:rPr>
        <w:rFonts w:hint="eastAsia"/>
      </w:rPr>
    </w:lvl>
  </w:abstractNum>
  <w:abstractNum w:abstractNumId="1">
    <w:nsid w:val="03810D02"/>
    <w:multiLevelType w:val="singleLevel"/>
    <w:tmpl w:val="03810D02"/>
    <w:lvl w:ilvl="0" w:tentative="0">
      <w:start w:val="1"/>
      <w:numFmt w:val="decimal"/>
      <w:lvlText w:val="%1."/>
      <w:lvlJc w:val="left"/>
      <w:pPr>
        <w:tabs>
          <w:tab w:val="left" w:pos="312"/>
        </w:tabs>
      </w:pPr>
    </w:lvl>
  </w:abstractNum>
  <w:abstractNum w:abstractNumId="2">
    <w:nsid w:val="3FEE58C3"/>
    <w:multiLevelType w:val="singleLevel"/>
    <w:tmpl w:val="3FEE58C3"/>
    <w:lvl w:ilvl="0" w:tentative="0">
      <w:start w:val="3"/>
      <w:numFmt w:val="chineseCounting"/>
      <w:lvlText w:val="(%1)"/>
      <w:lvlJc w:val="left"/>
      <w:pPr>
        <w:tabs>
          <w:tab w:val="left" w:pos="312"/>
        </w:tabs>
      </w:pPr>
      <w:rPr>
        <w:rFonts w:hint="eastAsia"/>
      </w:rPr>
    </w:lvl>
  </w:abstractNum>
  <w:abstractNum w:abstractNumId="3">
    <w:nsid w:val="6E509AEA"/>
    <w:multiLevelType w:val="singleLevel"/>
    <w:tmpl w:val="6E509AEA"/>
    <w:lvl w:ilvl="0" w:tentative="0">
      <w:start w:val="1"/>
      <w:numFmt w:val="decimal"/>
      <w:lvlText w:val="%1."/>
      <w:lvlJc w:val="left"/>
      <w:pPr>
        <w:tabs>
          <w:tab w:val="left" w:pos="312"/>
        </w:tabs>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56C856B5"/>
    <w:rsid w:val="56C85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Body Text"/>
    <w:basedOn w:val="1"/>
    <w:qFormat/>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qFormat/>
    <w:uiPriority w:val="99"/>
    <w:rPr>
      <w:sz w:val="24"/>
    </w:rPr>
  </w:style>
  <w:style w:type="paragraph" w:styleId="8">
    <w:name w:val="List Paragraph"/>
    <w:basedOn w:val="1"/>
    <w:autoRedefine/>
    <w:qFormat/>
    <w:uiPriority w:val="99"/>
    <w:pPr>
      <w:ind w:firstLine="420" w:firstLineChars="200"/>
    </w:pPr>
    <w:rPr>
      <w:rFonts w:ascii="Calibri" w:hAnsi="Calibri"/>
      <w:szCs w:val="22"/>
    </w:rPr>
  </w:style>
  <w:style w:type="character" w:customStyle="1" w:styleId="9">
    <w:name w:val="font31"/>
    <w:basedOn w:val="7"/>
    <w:autoRedefine/>
    <w:qFormat/>
    <w:uiPriority w:val="0"/>
    <w:rPr>
      <w:rFonts w:hint="eastAsia" w:ascii="仿宋_GB2312" w:eastAsia="仿宋_GB2312" w:cs="仿宋_GB2312"/>
      <w:color w:val="000000"/>
      <w:sz w:val="21"/>
      <w:szCs w:val="21"/>
      <w:u w:val="none"/>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2023-12-13T02:43:00Z</dcterms:created>
  <dc:creator>戴</dc:creator>
  <cp:lastModifiedBy>戴</cp:lastModifiedBy>
  <dcterms:modified xsi:type="dcterms:W3CDTF">2023-12-13T02:44:29Z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299AD062F2EC46A6AF22A23064E3BFEF_11</vt:lpwstr>
  </property>
</Properties>
</file>