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10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7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745.91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734.51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734.51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3.76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4.00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3.76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4.00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1701.70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1256.25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41.67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文化旅游体育与传媒支出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151.57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858.04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15.46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粮油物资储备支出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61.11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减少不必要的开支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高帆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2023.7.11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13975803806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10"/>
        <w:tblW w:w="499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682"/>
        <w:gridCol w:w="859"/>
        <w:gridCol w:w="1827"/>
        <w:gridCol w:w="1200"/>
        <w:gridCol w:w="1023"/>
        <w:gridCol w:w="627"/>
        <w:gridCol w:w="723"/>
        <w:gridCol w:w="14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52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sz w:val="32"/>
                <w:szCs w:val="32"/>
                <w:u w:val="none"/>
                <w:lang w:eastAsia="zh-CN"/>
              </w:rPr>
              <w:t>华容县插旗镇人民政府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47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9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696.00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1990.76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1990.76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06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1990.76</w:t>
            </w:r>
          </w:p>
        </w:tc>
        <w:tc>
          <w:tcPr>
            <w:tcW w:w="206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734.51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06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1256.25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06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06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46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06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2022年是插旗发展史上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" w:eastAsia="zh-CN"/>
              </w:rPr>
              <w:t>极不平凡、极具考验、极有成效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的一年。全镇上下坚持以习近平新时代中国特色社会主义思想为指导，严格贯彻落实中央、省、市、县决策部署，在镇党委坚强领导，人大、政协监督支持下，积极应对经济下行、芥菜危机、疫情防控、抗旱保收等多重超预期挑战，切实加强“两个统筹”，强力推进事业发展，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" w:eastAsia="zh-CN"/>
              </w:rPr>
              <w:t>办成了一批打基础、利长远、强后劲的大事、要事、实事，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迈入了高质量发展新阶段。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6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已完成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实现粮食播种面积3.85万亩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亩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3.85万亩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芥菜种植面积3万亩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3万亩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3万亩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农电低网改造路线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40公里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40公里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办公设备利用率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考核指标对标对表率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完成工作及时率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&gt;=98%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12月30日前预算执行支出率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=100%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基本支出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734.51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项目支出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1256.25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插旗芥菜的推广，增加就业岗位，群众的收入提高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=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人均收入较上年提高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9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社会和谐稳定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=信访维稳，促进和谐稳定%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9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农村道路提质升级；违建墓地的整治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=人居环境得到改善%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全镇经济发展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=促进全镇经济发展%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全镇经济发展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2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9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&gt;=95%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90%　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8　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48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7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高帆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2023.7.11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13975803806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华容县插旗镇人民政府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华容县插旗镇人民政府：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华容县插旗镇人民政府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根据《华容县财政局关于开展202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年度部门整体支出绩效自评工作的通知》（华财函〔202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sz w:val="32"/>
          <w:szCs w:val="32"/>
        </w:rPr>
        <w:t>号）的相关规定和要求，现对我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部门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年度整体支出开展绩效自评，现将情况汇报如下：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42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（一）部门基本情况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华容县插旗镇人民政府</w:t>
      </w:r>
      <w:r>
        <w:rPr>
          <w:rFonts w:hint="eastAsia" w:ascii="仿宋" w:hAnsi="仿宋" w:eastAsia="仿宋" w:cs="仿宋"/>
          <w:sz w:val="32"/>
          <w:szCs w:val="32"/>
        </w:rPr>
        <w:t>共有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镇政府机关、镇财政所、镇农业综合服务中心、镇社会事业综合服务中心、镇退役军人服务站、镇综合行政执法大队、镇水利服务站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个独立核算工作机构。现有人员编制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名（其中：行政编制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仿宋"/>
          <w:sz w:val="32"/>
          <w:szCs w:val="32"/>
        </w:rPr>
        <w:t>名，事业全额编制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名），实有在职干部、职工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（二）</w:t>
      </w:r>
      <w:r>
        <w:rPr>
          <w:rFonts w:hint="eastAsia" w:ascii="仿宋" w:hAnsi="仿宋" w:eastAsia="仿宋" w:cs="仿宋"/>
          <w:bCs/>
          <w:sz w:val="32"/>
          <w:szCs w:val="32"/>
        </w:rPr>
        <w:t>部门整体支出规模、使用方向和主要内容、涉及范围等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县财政下达我单位预算总收入1990.76万元，其中：一般公共预算财政拨款收入1990.76万元；预算总支出1990.76万元；年末无结余，预算收支平衡。预算拨款总额比2021年减少456.85万元，减少的主要原因政府减少了项目的投入，其中工资福利支出577.30万元，一般商品和服务支出86.30万元，对个人和家庭的补助70.91万元，项目支出  1256.25万元。资金主要用于：职工的工资福利、五险一金；芥菜腌制池的建设；农村道路提质升级；建丰剅重建；农电低网改造路线40公里；违建墓地的专项整治；“林长”、“河长”制的实施。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收入情况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年预算总收入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734.51</w:t>
      </w:r>
      <w:r>
        <w:rPr>
          <w:rFonts w:hint="eastAsia" w:ascii="仿宋" w:hAnsi="仿宋" w:eastAsia="仿宋" w:cs="仿宋"/>
          <w:sz w:val="32"/>
          <w:szCs w:val="32"/>
        </w:rPr>
        <w:t>万元。其中：经费拨款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734.51</w:t>
      </w:r>
      <w:r>
        <w:rPr>
          <w:rFonts w:hint="eastAsia" w:ascii="仿宋" w:hAnsi="仿宋" w:eastAsia="仿宋" w:cs="仿宋"/>
          <w:sz w:val="32"/>
          <w:szCs w:val="32"/>
        </w:rPr>
        <w:t>万元。预算总支出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734.51</w:t>
      </w:r>
      <w:r>
        <w:rPr>
          <w:rFonts w:hint="eastAsia" w:ascii="仿宋" w:hAnsi="仿宋" w:eastAsia="仿宋" w:cs="仿宋"/>
          <w:sz w:val="32"/>
          <w:szCs w:val="32"/>
        </w:rPr>
        <w:t>万元。预算收支平衡。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支出情况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年预算总支出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734.51</w:t>
      </w:r>
      <w:r>
        <w:rPr>
          <w:rFonts w:hint="eastAsia" w:ascii="仿宋" w:hAnsi="仿宋" w:eastAsia="仿宋" w:cs="仿宋"/>
          <w:sz w:val="32"/>
          <w:szCs w:val="32"/>
        </w:rPr>
        <w:t>万元。其中：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工资福利支出577.30万元，一般商品和服务支出86.30万元，对个人和家庭的补助70.91万元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“三公经费”支出情况分析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华容县插旗镇人民政府</w:t>
      </w:r>
      <w:r>
        <w:rPr>
          <w:rFonts w:hint="eastAsia" w:ascii="仿宋" w:hAnsi="仿宋" w:eastAsia="仿宋" w:cs="仿宋"/>
          <w:sz w:val="32"/>
          <w:szCs w:val="32"/>
        </w:rPr>
        <w:t>“三公经费”实际开支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3.75</w:t>
      </w:r>
      <w:r>
        <w:rPr>
          <w:rFonts w:hint="eastAsia" w:ascii="仿宋" w:hAnsi="仿宋" w:eastAsia="仿宋" w:cs="仿宋"/>
          <w:sz w:val="32"/>
          <w:szCs w:val="32"/>
        </w:rPr>
        <w:t>万元。其中公务接待费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3.75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固定资产管理情况分析</w:t>
      </w:r>
      <w:r>
        <w:rPr>
          <w:rFonts w:hint="eastAsia" w:ascii="仿宋" w:hAnsi="仿宋" w:eastAsia="仿宋" w:cs="仿宋"/>
          <w:sz w:val="32"/>
          <w:szCs w:val="32"/>
        </w:rPr>
        <w:t>：按照例行节约，物尽其用的原则，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华容县插旗镇人民政府所</w:t>
      </w:r>
      <w:r>
        <w:rPr>
          <w:rFonts w:hint="eastAsia" w:ascii="仿宋" w:hAnsi="仿宋" w:eastAsia="仿宋" w:cs="仿宋"/>
          <w:sz w:val="32"/>
          <w:szCs w:val="32"/>
        </w:rPr>
        <w:t>资产管理采取统一建账，统一核算管理，对每件固定资产使用明确保管职责，闲置的资产，由办公室统一调整，合理流动，发挥其效益；至202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年12月有固定资产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66.38</w:t>
      </w:r>
      <w:r>
        <w:rPr>
          <w:rFonts w:hint="eastAsia" w:ascii="仿宋" w:hAnsi="仿宋" w:eastAsia="仿宋" w:cs="仿宋"/>
          <w:sz w:val="32"/>
          <w:szCs w:val="32"/>
        </w:rPr>
        <w:t>万元，全部在用，保证了资产的安全高效，防止资产流失。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1.专项资金安排落实、总投入等情况分析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年项目支出为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1256.25</w:t>
      </w:r>
      <w:r>
        <w:rPr>
          <w:rFonts w:hint="eastAsia" w:ascii="仿宋" w:hAnsi="仿宋" w:eastAsia="仿宋" w:cs="仿宋"/>
          <w:sz w:val="32"/>
          <w:szCs w:val="32"/>
        </w:rPr>
        <w:t>万元，占总支出的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63.10</w:t>
      </w:r>
      <w:r>
        <w:rPr>
          <w:rFonts w:hint="eastAsia" w:ascii="仿宋" w:hAnsi="仿宋" w:eastAsia="仿宋" w:cs="仿宋"/>
          <w:sz w:val="32"/>
          <w:szCs w:val="32"/>
        </w:rPr>
        <w:t>%，主要是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项目建设</w:t>
      </w:r>
      <w:r>
        <w:rPr>
          <w:rFonts w:hint="eastAsia" w:ascii="仿宋" w:hAnsi="仿宋" w:eastAsia="仿宋" w:cs="仿宋"/>
          <w:sz w:val="32"/>
          <w:szCs w:val="32"/>
        </w:rPr>
        <w:t>支付的办公费、印刷费、差旅费、会议费、培训费、劳务费、对企事业单位的补贴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、基础设施建设、拆迁补偿、大型修缮</w:t>
      </w:r>
      <w:r>
        <w:rPr>
          <w:rFonts w:hint="eastAsia" w:ascii="仿宋" w:hAnsi="仿宋" w:eastAsia="仿宋" w:cs="仿宋"/>
          <w:sz w:val="32"/>
          <w:szCs w:val="32"/>
        </w:rPr>
        <w:t>等商品和服务支出。其中商品和服务支出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169.13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,对个人和家庭的补助438.82万元，资本性支出618.30万元，对企业的补助30.00万元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2.专项资金实际使用情况分析</w:t>
      </w:r>
    </w:p>
    <w:p>
      <w:pPr>
        <w:spacing w:line="560" w:lineRule="exact"/>
        <w:ind w:firstLine="588" w:firstLineChars="184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2"/>
          <w:szCs w:val="32"/>
        </w:rPr>
        <w:t>年专项总收入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1256.25</w:t>
      </w:r>
      <w:r>
        <w:rPr>
          <w:rFonts w:hint="eastAsia" w:ascii="仿宋" w:hAnsi="仿宋" w:eastAsia="仿宋" w:cs="仿宋"/>
          <w:bCs/>
          <w:sz w:val="32"/>
          <w:szCs w:val="32"/>
        </w:rPr>
        <w:t>万元，专项总支出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1256.25</w:t>
      </w:r>
      <w:r>
        <w:rPr>
          <w:rFonts w:hint="eastAsia" w:ascii="仿宋" w:hAnsi="仿宋" w:eastAsia="仿宋" w:cs="仿宋"/>
          <w:bCs/>
          <w:sz w:val="32"/>
          <w:szCs w:val="32"/>
        </w:rPr>
        <w:t>万元，收支平衡，无资金结余。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3.专项资金管理情况分析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为加强项目资金管理，规范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项目资金管理行为，提高项目管理水平及项目资金使用效益，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本部门制定了财务管理制度、项目资金管理制度、专项资金管理办法等，对项目管理职责、申报与组织实施、项目资金的管理、监督检查与验收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等进行了规定，成立了工作领导小组、明确工作职责、确定责任单位、制定工作方案、项目实施细则、考核办法等。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项目资金严格按指定用途专款专用，实行专项报告制度，并接受财政部门或上级部门的检查、验收。202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年本部门项目支出，基本能够严格按照相关制度规定等进行。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部门整体支出绩效情况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eastAsia" w:ascii="Times New Roman" w:hAnsi="Times New Roman" w:eastAsia="黑体" w:cs="Times New Roman"/>
          <w:kern w:val="2"/>
          <w:sz w:val="32"/>
          <w:szCs w:val="32"/>
          <w:lang w:val="zh-CN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2"/>
          <w:szCs w:val="32"/>
          <w:shd w:val="clear" w:color="auto" w:fill="FFFFFF"/>
          <w:lang w:val="zh-CN" w:eastAsia="zh-CN" w:bidi="ar-SA"/>
        </w:rPr>
        <w:t>过去一年，我们强基固本、推进发展，产业集群稳步壮大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321" w:firstLineChars="1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（一）粮食生产保持稳定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。以稳面积、稳产量、增优质为导向，实现粮食播种面积3.85万亩、总产1.31万吨，超额完成县定任务；有序推进耕地数量、质量、生态“三位一体”保护，建立健全“田长+网格员”巡查机制，整改问题图斑11处，整治抛荒耕地270亩，耕地突出问题全面清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321" w:firstLineChars="1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（二）特色农业持续提质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。大力发展“稻、油、菜、鱼、肉”产业，建立“一担二订三保”利益联结机制，投入121万元，落 实芥菜种植面积3万亩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" w:eastAsia="zh-CN" w:bidi="ar-SA"/>
        </w:rPr>
        <w:t>；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投入4000万元，新建标准腌制池5.5万立方，全镇每个村建成一个标准腌制点，腌制能力达12万吨；大力培育新型经营主体，新增省级示范家庭农场2家，认定县级标杆农业新型经营主体2家。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320" w:firstLineChars="1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（三）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产品监管不断加强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。严守风险点位，不断加强腌制盐市场管理、土窖“五包一”责任制落实；开展农产品质量安全年活动，58家重点监管对象全部入驻国家农产品追溯平台。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（四）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巩固脱贫扎实有效。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严格动态监测预警、产业利益联结、稳岗调度、督查考核“四项长效机制”，新纳入监测对象10户31人，脱贫户、监测户家庭年收入显著提升。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zh-CN" w:eastAsia="zh-CN" w:bidi="ar-SA"/>
        </w:rPr>
        <w:t>过去一年，我们系统布局，夯实基础，基础条件稳步改善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5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一）交通格局加速形成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。围绕居民出行和产业布局进行科学规划，着力解决道路“血管堵塞”问题，完成农村道路提质升级21.6公里，道路管护挖补300平方，新建湖口桥、民心桥连接村路干道，产业“毛细血管”全面打通。农贸市场道路黑化800米，集镇功能品质持续提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（二）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保安保收能力有效增强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。聚焦北部补水工程，促进东湖水系水环境治理，完成八千沟、建闸沟生态护坡项目建设；紧盯“病险剅闸”，建丰剅重建全面完工；完成安全垸护坡5.6公里，安全区防汛路面黑化8.3公里，一线大堤护坡1.05公里，堤垸保护面积达51.3平方公里，基本解决防汛突出矛盾，大幅减少防汛抗灾的人力、物力投入。以群众诉求为导向，投入500余万元，农电低网改造路线40公里，确保供电能力与社会经济发展相适应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过去一年，我们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zh-CN" w:eastAsia="zh-CN" w:bidi="ar-SA"/>
        </w:rPr>
        <w:t>优化服务，强化保障，民生福祉稳步增进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（一）着力夯实就业服务。开展“送工入企”“送岗下乡”等招聘活动，持续深化“培训+就业”模式，加强重点企业用工保障，新增城镇就业150人、农村劳动力转移就业300人。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320" w:firstLineChars="1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（二）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乡村治理稳健有效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。深入推进基层治理“136”工程，创新“五抓”工作法，全面达成“六无”村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" w:eastAsia="zh-CN" w:bidi="ar-SA"/>
        </w:rPr>
        <w:t>（社区）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创建。大力“治陋树新”，扎实开展违建墓地专项整治，按照“见山见水、见林见绿”的思路，科学采取拆、迁、埋、挡等相关措施，主干公路沿线违建墓地基本清零。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firstLine="42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（三）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社会大局稳定安全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。深刻吸取长沙“4•29”事故教训，严防类似事故发生，完成6046栋自建房普查，拆除5栋C级、D级危房、对16户风险自建房采取“封、停、改”措施，确保“人不住危房，危房不住人”；全面落实领导包案和坐班接访制，化解信访积案5起，圆满完成重大敏感时期信访稳定工作任务，荣获市级信访“三无”乡镇；严厉打击各类违法犯罪，破获各类刑事案件8起，民转刑案件大幅下降，个人极端暴力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" w:eastAsia="zh-CN" w:bidi="ar-SA"/>
        </w:rPr>
        <w:t>案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件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" w:eastAsia="zh-CN" w:bidi="ar-SA"/>
        </w:rPr>
        <w:t>、现行命案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零发生。按照“千斤重担大家挑、人人身上有指标”的工作要求，开展逾期贷款清收。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过去一年，我们生态优先，转型发展，环境质量稳步改观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（一）全面落实“林长”制。坚持“两山”理念，完成植树造林220亩、生态廊道增绿扩量56亩、森林质量精准提升150亩。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5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（二）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shd w:val="clear" w:color="auto" w:fill="FFFFFF"/>
          <w:lang w:val="zh-CN" w:eastAsia="zh-CN" w:bidi="ar-SA"/>
        </w:rPr>
        <w:t>“河长”制巩固提升。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强化镇村河（湖）区常态巡查，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zh-CN" w:eastAsia="zh-CN" w:bidi="ar-SA"/>
        </w:rPr>
        <w:t>定期开展河道专项治理行动，完成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11条主沟主渠、25条小微水体清基扫障，累计长度近47.5公里，销毁拦网120条，形成“水面清洁、岸坡整洁、环境改观、水质改善”的新局面。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三）大力抓实生态保护。开展常态化秸秆、垃圾禁烧专项整治，建立专业化、法治化、网格化巡查监控机制，通报违规焚烧6起，立案查处3人，处罚金额4900元，垃圾、秸秆焚烧卫星通报率明显降低；完善“户分类、村收集、镇转运、县处理”垃圾处理模式，共计投入42万元，共运送厨余垃圾量12万斤，生产有机肥2万斤，油料5500斤，垃圾分类设施、转运方式不断完善；推广“厕所革命管散户、生态湿地管屋场、集中处理管集镇”模式，分层梯次推进农村生活污水治理，完成县定220个户厕、2座公厕的提质和建设，农业面源污染治理效果显著。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1.预算绩效指标体系存在进一步完善的空间，我单位现建立的各项预算绩效目标指标仍有不科学、不细致的地方，影响了预算绩效评价的结果。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2.预算绩效管理经验需要进一步积累。因为预算绩效管理工作具有政策性强、专业性强、涉及面广、操作难度大等特点，经验不足，导致工作多走许多弯路，影响工作效果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、细化预算编制工作，认真做好预算的编制。进一步加强预算管理意识，严格按照预算编制的相关制度和要求进行预算编制；全面编制预算项目，优先保障固定性的、相对刚性的费用支出项目，尽量压缩变动性的、有控制空间的费用项目，进一步提高预算编制的科学性、严谨性和可控性。加强内部预算编制的审核和预算控制指标的下达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、加强财务管理，严格财务审核。加强单位财务管理，健全单位财务管理制度体系，规范单位财务行为。在费用报账支付时，按照预算规定的费用项目和用途进行资金使用审核、列报支付、财务核算，杜绝超支现象的发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、完善资产管理，抓好“三公”经费控制。严格编制政府采购年初预算和计划，规范各类资产的购置审批制度、资产出租出借和收入管理制度、资产采购制度、使用管理制度、资产处置和报废审批制度、资产管理岗位职责制度等，加强单位内部的资产管理工作。严格控制“三公”经费的规模和比例，把关“三公”经费支出的审核、审批，杜绝挪用和挤占其他预算资金行为；进一步细化“三公”经费的管理，合理压缩“三公”经费支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4、对相关人员加强培训，特别是针对《预算法》、《行政事业单位会计制度》等学习培训，规范部门预算收支核算，切实提高部门预算收支管理水平。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2732BFA-CE8B-4678-84ED-03A5ED590864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04931079-8CC9-4F06-A30F-D184BA86FAA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7F5CABB-0818-42F4-A5DB-5503C63AA21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BBDF5527-6573-4875-868B-CAA9155F098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91AA962-6B34-4C68-BA03-0949EC035660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F68686DE-6B6E-41FA-AE3C-79FCA38A4CD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AAF0FAB7-8034-4EA0-BBDF-24904E607F0F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258347A5-8C96-44A9-A149-05BF21847EFE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9" w:fontKey="{15F68273-374E-4C37-BB0C-D5713BA786C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BAFCD35D-0478-4C92-9A14-37A31C1B85D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10C7A1FA-7520-42FD-8B4C-C8FD8C7986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D04CBCD2-BA69-4EB3-97C4-CB2FC444EA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85A951"/>
    <w:multiLevelType w:val="singleLevel"/>
    <w:tmpl w:val="E685A95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70"/>
  <w:doNotDisplayPageBoundaries w:val="1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5YWU1ZmI5M2ZiNDRjMzcyMGI3ZDQyNTRmOWE2ZDEifQ=="/>
  </w:docVars>
  <w:rsids>
    <w:rsidRoot w:val="0CCB7736"/>
    <w:rsid w:val="00047FEF"/>
    <w:rsid w:val="000A3906"/>
    <w:rsid w:val="001776F1"/>
    <w:rsid w:val="00400A0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643431C"/>
    <w:rsid w:val="06C07969"/>
    <w:rsid w:val="07017425"/>
    <w:rsid w:val="0ABD557B"/>
    <w:rsid w:val="0BBB5A8D"/>
    <w:rsid w:val="0BC159E2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1756F5"/>
    <w:rsid w:val="13343592"/>
    <w:rsid w:val="136F31F8"/>
    <w:rsid w:val="138750E0"/>
    <w:rsid w:val="13E7095B"/>
    <w:rsid w:val="15A620D3"/>
    <w:rsid w:val="16A3369E"/>
    <w:rsid w:val="178536BD"/>
    <w:rsid w:val="17981921"/>
    <w:rsid w:val="18CB0322"/>
    <w:rsid w:val="19516372"/>
    <w:rsid w:val="19575CC2"/>
    <w:rsid w:val="19A80228"/>
    <w:rsid w:val="1A101464"/>
    <w:rsid w:val="1A432DD4"/>
    <w:rsid w:val="1AB74849"/>
    <w:rsid w:val="1AC52FF2"/>
    <w:rsid w:val="1AE6175D"/>
    <w:rsid w:val="1B742AA7"/>
    <w:rsid w:val="1B9266BD"/>
    <w:rsid w:val="1C262CB9"/>
    <w:rsid w:val="1CA34935"/>
    <w:rsid w:val="1D5A640E"/>
    <w:rsid w:val="1E254605"/>
    <w:rsid w:val="1E2D3898"/>
    <w:rsid w:val="1F7640EC"/>
    <w:rsid w:val="20D76C5F"/>
    <w:rsid w:val="21057490"/>
    <w:rsid w:val="214A230E"/>
    <w:rsid w:val="21B052C4"/>
    <w:rsid w:val="22FF5445"/>
    <w:rsid w:val="23513E88"/>
    <w:rsid w:val="238D0E57"/>
    <w:rsid w:val="24256710"/>
    <w:rsid w:val="24A42221"/>
    <w:rsid w:val="2505597E"/>
    <w:rsid w:val="251E7983"/>
    <w:rsid w:val="260D5D83"/>
    <w:rsid w:val="274C6D50"/>
    <w:rsid w:val="27543200"/>
    <w:rsid w:val="280D6AE9"/>
    <w:rsid w:val="284A2254"/>
    <w:rsid w:val="292F1467"/>
    <w:rsid w:val="29786927"/>
    <w:rsid w:val="297B51B4"/>
    <w:rsid w:val="29E40467"/>
    <w:rsid w:val="29F527E2"/>
    <w:rsid w:val="2A8E15CA"/>
    <w:rsid w:val="2A99171D"/>
    <w:rsid w:val="2B054C74"/>
    <w:rsid w:val="2BF35971"/>
    <w:rsid w:val="2C487650"/>
    <w:rsid w:val="2C76037E"/>
    <w:rsid w:val="2E4F43C0"/>
    <w:rsid w:val="2E7A2856"/>
    <w:rsid w:val="2EC7368E"/>
    <w:rsid w:val="2F2139A5"/>
    <w:rsid w:val="2FA4127F"/>
    <w:rsid w:val="30707DCF"/>
    <w:rsid w:val="30FB4B41"/>
    <w:rsid w:val="31621165"/>
    <w:rsid w:val="323C5548"/>
    <w:rsid w:val="32597306"/>
    <w:rsid w:val="329F4483"/>
    <w:rsid w:val="33A16DA7"/>
    <w:rsid w:val="33D93B09"/>
    <w:rsid w:val="342B78DC"/>
    <w:rsid w:val="35B4270B"/>
    <w:rsid w:val="37450F88"/>
    <w:rsid w:val="37D6106F"/>
    <w:rsid w:val="38F862EB"/>
    <w:rsid w:val="39343807"/>
    <w:rsid w:val="39887BBC"/>
    <w:rsid w:val="3A53023B"/>
    <w:rsid w:val="3AF42D2D"/>
    <w:rsid w:val="3B3A041F"/>
    <w:rsid w:val="3B59279F"/>
    <w:rsid w:val="3BAE6BF9"/>
    <w:rsid w:val="3CA4104C"/>
    <w:rsid w:val="3CCA47F2"/>
    <w:rsid w:val="3CDE0708"/>
    <w:rsid w:val="3D5877DF"/>
    <w:rsid w:val="3DC55CAA"/>
    <w:rsid w:val="3DD556CA"/>
    <w:rsid w:val="3F450429"/>
    <w:rsid w:val="3F606341"/>
    <w:rsid w:val="40226C80"/>
    <w:rsid w:val="40A85CE6"/>
    <w:rsid w:val="40C451A5"/>
    <w:rsid w:val="4156470B"/>
    <w:rsid w:val="41630D72"/>
    <w:rsid w:val="41943ACE"/>
    <w:rsid w:val="425D4066"/>
    <w:rsid w:val="43173FD4"/>
    <w:rsid w:val="44143822"/>
    <w:rsid w:val="44654A12"/>
    <w:rsid w:val="457C5F26"/>
    <w:rsid w:val="482D3E87"/>
    <w:rsid w:val="49CF255F"/>
    <w:rsid w:val="4A5A50CB"/>
    <w:rsid w:val="4B2C5DCD"/>
    <w:rsid w:val="4B7D1173"/>
    <w:rsid w:val="4C150E22"/>
    <w:rsid w:val="4C36762B"/>
    <w:rsid w:val="4C6A38FC"/>
    <w:rsid w:val="4C773D77"/>
    <w:rsid w:val="4CE74BC3"/>
    <w:rsid w:val="4CF5000E"/>
    <w:rsid w:val="4D740761"/>
    <w:rsid w:val="4DB17672"/>
    <w:rsid w:val="4F8F78A9"/>
    <w:rsid w:val="50AC44C4"/>
    <w:rsid w:val="50EA6DB9"/>
    <w:rsid w:val="51CA7471"/>
    <w:rsid w:val="521C2FA3"/>
    <w:rsid w:val="522529B2"/>
    <w:rsid w:val="53910AF4"/>
    <w:rsid w:val="54DD3310"/>
    <w:rsid w:val="555952B3"/>
    <w:rsid w:val="556B5A36"/>
    <w:rsid w:val="55AE0069"/>
    <w:rsid w:val="55AF40BB"/>
    <w:rsid w:val="56B94FF6"/>
    <w:rsid w:val="56F72F7C"/>
    <w:rsid w:val="57D83DFC"/>
    <w:rsid w:val="580B75BE"/>
    <w:rsid w:val="586243BF"/>
    <w:rsid w:val="58FD3402"/>
    <w:rsid w:val="59F60B1C"/>
    <w:rsid w:val="5AAF7799"/>
    <w:rsid w:val="5B5C1753"/>
    <w:rsid w:val="5E134100"/>
    <w:rsid w:val="5F7A1C50"/>
    <w:rsid w:val="601C4AB5"/>
    <w:rsid w:val="60BE691E"/>
    <w:rsid w:val="61444403"/>
    <w:rsid w:val="62123D64"/>
    <w:rsid w:val="62265BDF"/>
    <w:rsid w:val="62E1699A"/>
    <w:rsid w:val="63CD5B11"/>
    <w:rsid w:val="64147F0D"/>
    <w:rsid w:val="64342361"/>
    <w:rsid w:val="64D66362"/>
    <w:rsid w:val="65633685"/>
    <w:rsid w:val="65860217"/>
    <w:rsid w:val="667E0AA1"/>
    <w:rsid w:val="66FA4F74"/>
    <w:rsid w:val="68FB17C3"/>
    <w:rsid w:val="695F12F9"/>
    <w:rsid w:val="69636C3A"/>
    <w:rsid w:val="69CF7B2C"/>
    <w:rsid w:val="6A0B0004"/>
    <w:rsid w:val="6A582B8E"/>
    <w:rsid w:val="6B1772AC"/>
    <w:rsid w:val="6BA1010E"/>
    <w:rsid w:val="6CE47E41"/>
    <w:rsid w:val="6CED5810"/>
    <w:rsid w:val="6CF92413"/>
    <w:rsid w:val="6DFE5E04"/>
    <w:rsid w:val="6E87203D"/>
    <w:rsid w:val="6F9278BB"/>
    <w:rsid w:val="6FC72954"/>
    <w:rsid w:val="71367ED5"/>
    <w:rsid w:val="71572F19"/>
    <w:rsid w:val="719B7427"/>
    <w:rsid w:val="71AF00CC"/>
    <w:rsid w:val="722C2B09"/>
    <w:rsid w:val="724A6793"/>
    <w:rsid w:val="7284642B"/>
    <w:rsid w:val="73AB1F81"/>
    <w:rsid w:val="741F26FA"/>
    <w:rsid w:val="74470DF8"/>
    <w:rsid w:val="75FD1676"/>
    <w:rsid w:val="799536BA"/>
    <w:rsid w:val="7B170752"/>
    <w:rsid w:val="7B2C1554"/>
    <w:rsid w:val="7B8F681B"/>
    <w:rsid w:val="7DD96C0E"/>
    <w:rsid w:val="7E474F7B"/>
    <w:rsid w:val="7E522459"/>
    <w:rsid w:val="7E8F7AC1"/>
    <w:rsid w:val="7E95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2">
    <w:name w:val="Default Paragraph Font"/>
    <w:semiHidden/>
    <w:qFormat/>
    <w:uiPriority w:val="99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table" w:styleId="11">
    <w:name w:val="Table Grid"/>
    <w:basedOn w:val="10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  <w:rPr>
      <w:rFonts w:cs="Times New Roman"/>
    </w:rPr>
  </w:style>
  <w:style w:type="character" w:customStyle="1" w:styleId="14">
    <w:name w:val="Footer Char"/>
    <w:basedOn w:val="12"/>
    <w:link w:val="5"/>
    <w:semiHidden/>
    <w:qFormat/>
    <w:uiPriority w:val="99"/>
    <w:rPr>
      <w:sz w:val="18"/>
      <w:szCs w:val="18"/>
    </w:rPr>
  </w:style>
  <w:style w:type="character" w:customStyle="1" w:styleId="15">
    <w:name w:val="Header Char"/>
    <w:basedOn w:val="12"/>
    <w:link w:val="6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7">
    <w:name w:val="BodyText"/>
    <w:basedOn w:val="1"/>
    <w:next w:val="1"/>
    <w:qFormat/>
    <w:uiPriority w:val="0"/>
    <w:pPr>
      <w:widowControl/>
      <w:spacing w:before="100" w:beforeAutospacing="1" w:after="120" w:line="560" w:lineRule="exact"/>
      <w:ind w:firstLine="640" w:firstLineChars="200"/>
      <w:textAlignment w:val="baseline"/>
    </w:pPr>
    <w:rPr>
      <w:rFonts w:eastAsia="仿宋_GB2312" w:asciiTheme="minorAscii" w:hAnsiTheme="minorAsci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12</Pages>
  <Words>4806</Words>
  <Characters>5369</Characters>
  <Lines>0</Lines>
  <Paragraphs>0</Paragraphs>
  <TotalTime>4</TotalTime>
  <ScaleCrop>false</ScaleCrop>
  <LinksUpToDate>false</LinksUpToDate>
  <CharactersWithSpaces>5430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Queen</cp:lastModifiedBy>
  <cp:lastPrinted>2023-07-12T08:19:50Z</cp:lastPrinted>
  <dcterms:modified xsi:type="dcterms:W3CDTF">2023-07-12T08:21:40Z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22F6C65267154955AD5E17359874E52A_13</vt:lpwstr>
  </property>
</Properties>
</file>