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5"/>
        <w:gridCol w:w="1954"/>
        <w:gridCol w:w="2433"/>
        <w:gridCol w:w="16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科学化精细化管理，明确责任，多措并举，加强监督检查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涂福荣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13786040377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eastAsia" w:eastAsia="仿宋_GB2312" w:cs="Times New Roman"/>
          <w:sz w:val="22"/>
          <w:lang w:eastAsia="zh-CN"/>
        </w:rPr>
        <w:t>何建武</w:t>
      </w:r>
    </w:p>
    <w:p/>
    <w:p>
      <w:pPr>
        <w:pStyle w:val="2"/>
      </w:pPr>
    </w:p>
    <w:p/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873"/>
        <w:gridCol w:w="867"/>
        <w:gridCol w:w="1055"/>
        <w:gridCol w:w="1109"/>
        <w:gridCol w:w="1135"/>
        <w:gridCol w:w="585"/>
        <w:gridCol w:w="1023"/>
        <w:gridCol w:w="15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3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华容县操军镇财政所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210" w:firstLineChars="100"/>
              <w:jc w:val="both"/>
              <w:rPr>
                <w:rFonts w:hint="default" w:eastAsia="新宋体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目标1:严格执行国家惠农政策，扎实有效做好对农户各项补贴工作。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目标2：把好机关、站所、村场报账审核关，按时编制月报表和年度账簿。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目标3：确保村场专项资金、村级组织运转保障。民政各项补助资金、基础设施建设资金以及干部职工工资拨付发放到位</w:t>
            </w:r>
          </w:p>
        </w:tc>
        <w:tc>
          <w:tcPr>
            <w:tcW w:w="23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一是以预算执行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为准则，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将过“紧日子”思想落到实处。做好202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年度部门决算和202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年预算编制工作。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二是以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政策执行为抓手，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推进强农惠民政策落地生效。严格执行国家惠农政策，扎实有效做好对农户各项补贴工作。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三是以资金监管为核心，确保重点项目稳步推进。认真把握立项申报、公开公示、施工、竣工验收等环节。认真做好项目建设抽查巡查、公开公示工作。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四是以作风建设为重点，培养高素质干部队伍。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按以上四点</w:t>
            </w:r>
            <w:r>
              <w:rPr>
                <w:rFonts w:hint="eastAsia" w:ascii="宋体" w:hAnsi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已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完成目标任务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村账资金专户对账会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按季度召开全年共4次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按季度召开全年共4次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固定资产清查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每年清查盘点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每年清查盘点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惠民补贴一卡通打卡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严格执行国家惠农政策，扎实有效做好对农户各项补贴工作。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会计月报表、年报表及年度账簿生成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按月、季度生成月报表及年度报表和账簿资料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　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资金拨付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确保村场专项资金、村级组织运转保障。民政各项补助资金、基础设施建设资金以及干部职工工资拨付发放到位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　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年度内完成目标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00" w:firstLineChars="1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00" w:firstLineChars="1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政府财务报告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年度账簿和月报表编制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预算内控制成本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农村农业发展等项目、重点项目资金监管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执行国家惠农政策，做好对农户各项补贴工作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00" w:firstLineChars="1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村场项目资金、民政各项补助资金及基础设施建设资金拨付</w:t>
            </w: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农村污水处理资金拨付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农村旱厕整改资金拨付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信息共享及时性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社会公众或服务对象满意度大于95%。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涂福荣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13786040377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何建武</w:t>
      </w: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  <w:bookmarkStart w:id="0" w:name="_GoBack"/>
      <w:bookmarkEnd w:id="0"/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华容县操军镇财政所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整体支出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华容县操军镇财政所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落实《中共中央国务院关于全面实施预算绩效管理的意见》精神和省财政厅“绩效管理提升年”行动方案，根据华容县财政局《关于开展2022年度财政支出绩效自评工作的通知》（华财函〔2023〕63号），华容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操军镇财政所</w:t>
      </w:r>
      <w:r>
        <w:rPr>
          <w:rFonts w:hint="eastAsia" w:ascii="仿宋" w:hAnsi="仿宋" w:eastAsia="仿宋" w:cs="仿宋"/>
          <w:sz w:val="32"/>
          <w:szCs w:val="32"/>
        </w:rPr>
        <w:t>2022年度部门整体支出开展绩效自评，现将情况汇报如下：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（一）部门（单位）基本情况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单位为财政全额预算拨款单位，核定人员编制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人，实有人数为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人。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 xml:space="preserve">其中：行政编制 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人，事业编制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1、职责职能：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（二）部门（单位）整体支出规模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1、收入情况：全年收入9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万元，其中：财政拨款收入9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2、支出情况:全年支出9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万元，其中：基本支出9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万元（人员支出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76.82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万元，公用支出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14.18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万元）；项目支出0万元。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（一）基本支出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1、部门整体支出情况分析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年整体支出9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万元，其中基本支出9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万元，人员支出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76.82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万元，占基本支出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84.4%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，公用支出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14.18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万元，占基本支出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15.6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%，项目支出0万元。单位足额发放在职人员工资和保障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单位正常运行。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2、“三公经费”支出情况分析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Cs/>
          <w:sz w:val="32"/>
          <w:szCs w:val="32"/>
        </w:rPr>
        <w:t>年“三公经费”预算0万元，实际开支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2"/>
          <w:szCs w:val="32"/>
        </w:rPr>
        <w:t>万元，“三公经费”控制在预算成本之内。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3、固定资产管理情况分析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按照例行节约，物尽其用的原则，资产管理采取统一建账，统一核算管理，对每件固定资产使用明确保管职责，闲置的资产，由办公室统一调整，合理流动，发挥其效益；至202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年12月末固定资产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42.05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万元。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60" w:firstLineChars="3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2022年无项目支出。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部门整体支出绩效情况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年度部门整体支出绩效情况如下：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1.严格预算支出管理。根据“总量控制、计划管理”的要求从严控制行政经费，压缩一般性支出，严格控制“三公”经费，资产的配置严格政府采购，保障部门整体支出的规范化、制度化。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2.财务管理上，按照国家相关法律法规，制定完善了单位内部控制制度，并严格按照制度管理和执行，防范风险，保证财政资金的安全和高效运行。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通过对202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年的预算配置、预算管理、资产管理、职责履行、履职效益等内容的绩效考评，提高财政资金的使用效率，保障了机构的正常运转。202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年，较好地完成了年度工作目标，部门整体支出绩效评价为优。</w:t>
      </w:r>
    </w:p>
    <w:p>
      <w:pPr>
        <w:pStyle w:val="2"/>
        <w:numPr>
          <w:ilvl w:val="0"/>
          <w:numId w:val="0"/>
        </w:numPr>
        <w:ind w:leftChars="200"/>
        <w:rPr>
          <w:rFonts w:hint="default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预算编制与实际支出项目有的存在差异，有待进一步优化预算，提高预算编制的准确性。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一是按照预算规定的项目和用途严格财务审核，经费支出严格按预算规定项目的财务支出内容进行财务核算，在预算金额内严格控制费用的支出，先有预算，再有支出。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二是预算财务分析常态化，定期做好预算支出财务分析，做好部门整体支出预算评价工作。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5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/>
    <w:p>
      <w:pPr>
        <w:pStyle w:val="3"/>
        <w:ind w:firstLine="960" w:firstLine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无</w:t>
      </w:r>
    </w:p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0C8C70"/>
    <w:multiLevelType w:val="singleLevel"/>
    <w:tmpl w:val="690C8C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zNhZmEwYTQ2NGJlMzE2M2I3Y2FhNzMzYWE1ODEifQ=="/>
  </w:docVars>
  <w:rsids>
    <w:rsidRoot w:val="12A46C2B"/>
    <w:rsid w:val="12A4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2023-07-14T01:20:00Z</dcterms:created>
  <dc:creator>Administrator</dc:creator>
  <cp:lastModifiedBy>Administrator</cp:lastModifiedBy>
  <dcterms:modified xsi:type="dcterms:W3CDTF">2023-07-14T01:25:45Z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2F9D160778B641198B524381479A98E5_11</vt:lpwstr>
  </property>
</Properties>
</file>