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9"/>
        <w:tblW w:w="4996" w:type="pct"/>
        <w:jc w:val="center"/>
        <w:tblLayout w:type="autofit"/>
        <w:tblCellMar>
          <w:top w:w="0" w:type="dxa"/>
          <w:left w:w="108" w:type="dxa"/>
          <w:bottom w:w="0" w:type="dxa"/>
          <w:right w:w="108" w:type="dxa"/>
        </w:tblCellMar>
      </w:tblPr>
      <w:tblGrid>
        <w:gridCol w:w="3217"/>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88</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80</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rPr>
              <w:t>943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5</w:t>
            </w:r>
            <w:r>
              <w:rPr>
                <w:rFonts w:hint="eastAsia" w:ascii="新宋体" w:hAnsi="新宋体" w:eastAsia="新宋体" w:cs="新宋体"/>
                <w:sz w:val="21"/>
                <w:szCs w:val="21"/>
                <w:lang w:val="en-US" w:eastAsia="zh-CN"/>
              </w:rPr>
              <w:t>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1103.59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1103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59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6.15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3.00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2.52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0.00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0.00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0.00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0.00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6.15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1903.27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color w:val="000000"/>
                <w:sz w:val="21"/>
                <w:szCs w:val="21"/>
                <w:lang w:val="en-US" w:eastAsia="zh-CN"/>
              </w:rPr>
              <w:t>1482.92</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color w:val="000000"/>
                <w:sz w:val="21"/>
                <w:szCs w:val="21"/>
                <w:lang w:val="en-US" w:eastAsia="zh-CN"/>
              </w:rPr>
              <w:t>1482.92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.一般公共服务支出项目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2.50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.社会保障和就业支出项目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224.79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rPr>
              <w:t>195</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6</w:t>
            </w:r>
            <w:r>
              <w:rPr>
                <w:rFonts w:hint="eastAsia" w:ascii="新宋体" w:hAnsi="新宋体" w:eastAsia="新宋体" w:cs="新宋体"/>
                <w:sz w:val="21"/>
                <w:szCs w:val="21"/>
                <w:lang w:val="en-US" w:eastAsia="zh-CN"/>
              </w:rPr>
              <w:t>7</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eastAsia="zh-CN"/>
              </w:rPr>
            </w:pPr>
            <w:r>
              <w:rPr>
                <w:rFonts w:hint="eastAsia" w:ascii="新宋体" w:hAnsi="新宋体" w:eastAsia="新宋体" w:cs="新宋体"/>
                <w:sz w:val="21"/>
                <w:szCs w:val="21"/>
              </w:rPr>
              <w:t>195</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6</w:t>
            </w:r>
            <w:r>
              <w:rPr>
                <w:rFonts w:hint="eastAsia" w:ascii="新宋体" w:hAnsi="新宋体" w:eastAsia="新宋体" w:cs="新宋体"/>
                <w:sz w:val="21"/>
                <w:szCs w:val="21"/>
                <w:lang w:val="en-US" w:eastAsia="zh-CN"/>
              </w:rPr>
              <w:t>7</w:t>
            </w:r>
          </w:p>
        </w:tc>
      </w:tr>
      <w:tr>
        <w:tblPrEx>
          <w:tblCellMar>
            <w:top w:w="0" w:type="dxa"/>
            <w:left w:w="108" w:type="dxa"/>
            <w:bottom w:w="0" w:type="dxa"/>
            <w:right w:w="108" w:type="dxa"/>
          </w:tblCellMar>
        </w:tblPrEx>
        <w:trPr>
          <w:trHeight w:val="556"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3.节能环保支出项目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14.00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107.00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107.00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4、城乡社区支出项目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243.00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32.00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32.00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5、农林水支出项目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kern w:val="2"/>
                <w:sz w:val="21"/>
                <w:szCs w:val="21"/>
                <w:lang w:val="en-US" w:eastAsia="zh-CN" w:bidi="ar-SA"/>
              </w:rPr>
            </w:pPr>
            <w:r>
              <w:rPr>
                <w:rFonts w:hint="eastAsia" w:ascii="新宋体" w:hAnsi="新宋体" w:eastAsia="新宋体" w:cs="新宋体"/>
                <w:kern w:val="2"/>
                <w:sz w:val="21"/>
                <w:szCs w:val="21"/>
                <w:lang w:val="en-US" w:eastAsia="zh-CN" w:bidi="ar-SA"/>
              </w:rPr>
              <w:t>1234.56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952.88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952.88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6、交通运输支出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16.92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w:t>
            </w:r>
            <w:r>
              <w:rPr>
                <w:rFonts w:hint="eastAsia" w:ascii="新宋体" w:hAnsi="新宋体" w:eastAsia="新宋体" w:cs="新宋体"/>
                <w:sz w:val="21"/>
                <w:szCs w:val="21"/>
                <w:lang w:eastAsia="zh-CN"/>
              </w:rPr>
              <w:t>商业服务业等支出项目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11.00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8、灾害防治及应急支出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7、粮油物资储备支出项目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86.00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123.87</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123.87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8、其他支出项目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54.00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58.00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58.00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厉行节约报账措施</w:t>
            </w:r>
          </w:p>
        </w:tc>
        <w:tc>
          <w:tcPr>
            <w:tcW w:w="3266"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严格按照预算，落实预算。</w:t>
            </w:r>
            <w:bookmarkStart w:id="0" w:name="_GoBack"/>
            <w:bookmarkEnd w:id="0"/>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       填报日期：        联系电话：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9"/>
        <w:tblW w:w="4996" w:type="pct"/>
        <w:jc w:val="center"/>
        <w:tblLayout w:type="autofit"/>
        <w:tblCellMar>
          <w:top w:w="0" w:type="dxa"/>
          <w:left w:w="108" w:type="dxa"/>
          <w:bottom w:w="0" w:type="dxa"/>
          <w:right w:w="108" w:type="dxa"/>
        </w:tblCellMar>
      </w:tblPr>
      <w:tblGrid>
        <w:gridCol w:w="1087"/>
        <w:gridCol w:w="873"/>
        <w:gridCol w:w="861"/>
        <w:gridCol w:w="1051"/>
        <w:gridCol w:w="1097"/>
        <w:gridCol w:w="1079"/>
        <w:gridCol w:w="635"/>
        <w:gridCol w:w="1014"/>
        <w:gridCol w:w="1584"/>
      </w:tblGrid>
      <w:tr>
        <w:tblPrEx>
          <w:tblCellMar>
            <w:top w:w="0" w:type="dxa"/>
            <w:left w:w="108" w:type="dxa"/>
            <w:bottom w:w="0" w:type="dxa"/>
            <w:right w:w="108" w:type="dxa"/>
          </w:tblCellMar>
        </w:tblPrEx>
        <w:trPr>
          <w:trHeight w:val="1003" w:hRule="atLeast"/>
          <w:jc w:val="center"/>
        </w:trPr>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3"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华容县万庾镇人民政府</w:t>
            </w:r>
          </w:p>
        </w:tc>
      </w:tr>
      <w:tr>
        <w:tblPrEx>
          <w:tblCellMar>
            <w:top w:w="0" w:type="dxa"/>
            <w:left w:w="108" w:type="dxa"/>
            <w:bottom w:w="0" w:type="dxa"/>
            <w:right w:w="108" w:type="dxa"/>
          </w:tblCellMar>
        </w:tblPrEx>
        <w:trPr>
          <w:trHeight w:val="863" w:hRule="atLeast"/>
          <w:jc w:val="center"/>
        </w:trPr>
        <w:tc>
          <w:tcPr>
            <w:tcW w:w="586"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34"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86"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34"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2586.51</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2586.51</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2586.51</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32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2473.51</w:t>
            </w:r>
          </w:p>
        </w:tc>
        <w:tc>
          <w:tcPr>
            <w:tcW w:w="232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其中：基本支出：</w:t>
            </w:r>
            <w:r>
              <w:rPr>
                <w:rFonts w:hint="eastAsia" w:ascii="新宋体" w:hAnsi="新宋体" w:eastAsia="新宋体" w:cs="新宋体"/>
                <w:sz w:val="21"/>
                <w:szCs w:val="21"/>
              </w:rPr>
              <w:t>1103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59</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113.00</w:t>
            </w:r>
          </w:p>
        </w:tc>
        <w:tc>
          <w:tcPr>
            <w:tcW w:w="232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1482.92</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纳入专户管理的非税收入拨款：</w:t>
            </w:r>
            <w:r>
              <w:rPr>
                <w:rFonts w:hint="eastAsia" w:ascii="新宋体" w:hAnsi="新宋体" w:eastAsia="新宋体" w:cs="新宋体"/>
                <w:i w:val="0"/>
                <w:iCs w:val="0"/>
                <w:color w:val="000000"/>
                <w:sz w:val="21"/>
                <w:szCs w:val="21"/>
                <w:lang w:val="en-US" w:eastAsia="zh-CN"/>
              </w:rPr>
              <w:t>0.00</w:t>
            </w:r>
          </w:p>
        </w:tc>
        <w:tc>
          <w:tcPr>
            <w:tcW w:w="232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09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default"/>
                <w:lang w:val="en-US" w:eastAsia="zh-CN"/>
              </w:rPr>
            </w:pPr>
            <w:r>
              <w:rPr>
                <w:rFonts w:hint="eastAsia"/>
              </w:rPr>
              <w:t>其他资金：</w:t>
            </w:r>
            <w:r>
              <w:rPr>
                <w:rFonts w:hint="eastAsia"/>
                <w:lang w:val="en-US" w:eastAsia="zh-CN"/>
              </w:rPr>
              <w:t>0.00</w:t>
            </w:r>
          </w:p>
        </w:tc>
        <w:tc>
          <w:tcPr>
            <w:tcW w:w="232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091"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22"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86"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091"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2322"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850" w:hRule="atLeast"/>
          <w:jc w:val="center"/>
        </w:trPr>
        <w:tc>
          <w:tcPr>
            <w:tcW w:w="58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财政供养人员数</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≤88</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80</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生态环境群众满意度</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零投诉</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零投诉</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工资福利等人员经费</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发放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及时</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发放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及时</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公务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接待</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16"/>
                <w:szCs w:val="16"/>
                <w:lang w:eastAsia="zh-CN"/>
              </w:rPr>
              <w:t>＜</w:t>
            </w:r>
            <w:r>
              <w:rPr>
                <w:rFonts w:hint="eastAsia" w:ascii="新宋体" w:hAnsi="新宋体" w:eastAsia="新宋体" w:cs="新宋体"/>
                <w:color w:val="000000"/>
                <w:sz w:val="20"/>
                <w:szCs w:val="20"/>
                <w:lang w:val="en-US" w:eastAsia="zh-CN"/>
              </w:rPr>
              <w:t>3</w:t>
            </w:r>
            <w:r>
              <w:rPr>
                <w:rFonts w:hint="eastAsia" w:ascii="新宋体" w:hAnsi="新宋体" w:eastAsia="新宋体" w:cs="新宋体"/>
                <w:color w:val="000000"/>
                <w:sz w:val="18"/>
                <w:szCs w:val="18"/>
                <w:lang w:val="en-US" w:eastAsia="zh-CN"/>
              </w:rPr>
              <w:t>万</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3万</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8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财务核算考核偏离度</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0%-10%</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0.1%</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平安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建设</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安全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生产</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社会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稳定</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治安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稳定</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农村环境整治</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环境满意度</w:t>
            </w:r>
            <w:r>
              <w:rPr>
                <w:rFonts w:hint="eastAsia" w:ascii="新宋体" w:hAnsi="新宋体" w:eastAsia="新宋体" w:cs="新宋体"/>
                <w:color w:val="000000"/>
                <w:sz w:val="21"/>
                <w:szCs w:val="21"/>
                <w:lang w:val="en-US" w:eastAsia="zh-CN"/>
              </w:rPr>
              <w:t>100%</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95%</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节能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降耗</w:t>
            </w:r>
          </w:p>
        </w:tc>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人均用水、用电同比下降</w:t>
            </w: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54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9</w:t>
            </w:r>
          </w:p>
        </w:tc>
        <w:tc>
          <w:tcPr>
            <w:tcW w:w="8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3"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3"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eastAsia="zh-CN"/>
              </w:rPr>
              <w:t>公众满意度</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9</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86"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56"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4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4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w:t>
            </w:r>
          </w:p>
        </w:tc>
        <w:tc>
          <w:tcPr>
            <w:tcW w:w="85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华容县万庾镇</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万庾镇人民政府</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numPr>
          <w:ilvl w:val="0"/>
          <w:numId w:val="1"/>
        </w:numPr>
        <w:spacing w:line="610" w:lineRule="exact"/>
        <w:ind w:firstLine="640" w:firstLineChars="200"/>
        <w:rPr>
          <w:rFonts w:eastAsia="黑体"/>
          <w:sz w:val="32"/>
          <w:szCs w:val="32"/>
        </w:rPr>
      </w:pPr>
      <w:r>
        <w:rPr>
          <w:rFonts w:eastAsia="黑体"/>
          <w:sz w:val="32"/>
          <w:szCs w:val="32"/>
        </w:rPr>
        <w:t>部门（单位）基本情况</w:t>
      </w:r>
    </w:p>
    <w:p>
      <w:pPr>
        <w:spacing w:line="560" w:lineRule="exact"/>
        <w:ind w:firstLine="420" w:firstLineChars="200"/>
        <w:rPr>
          <w:rFonts w:ascii="仿宋" w:hAnsi="仿宋" w:eastAsia="仿宋" w:cs="仿宋"/>
          <w:bCs/>
          <w:sz w:val="32"/>
          <w:szCs w:val="32"/>
        </w:rPr>
      </w:pPr>
      <w:r>
        <w:rPr>
          <w:rFonts w:hint="eastAsia"/>
        </w:rPr>
        <w:t xml:space="preserve">  </w:t>
      </w: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华容县</w:t>
      </w:r>
      <w:r>
        <w:rPr>
          <w:rFonts w:hint="eastAsia" w:ascii="仿宋" w:hAnsi="仿宋" w:eastAsia="仿宋" w:cs="仿宋"/>
          <w:sz w:val="32"/>
          <w:szCs w:val="32"/>
          <w:lang w:eastAsia="zh-CN"/>
        </w:rPr>
        <w:t>万庾镇</w:t>
      </w:r>
      <w:r>
        <w:rPr>
          <w:rFonts w:hint="eastAsia" w:ascii="仿宋" w:hAnsi="仿宋" w:eastAsia="仿宋" w:cs="仿宋"/>
          <w:sz w:val="32"/>
          <w:szCs w:val="32"/>
        </w:rPr>
        <w:t>人民政府共有</w:t>
      </w:r>
      <w:r>
        <w:rPr>
          <w:rFonts w:hint="eastAsia" w:ascii="仿宋" w:hAnsi="仿宋" w:eastAsia="仿宋" w:cs="仿宋"/>
          <w:sz w:val="32"/>
          <w:szCs w:val="32"/>
          <w:lang w:val="zh-CN"/>
        </w:rPr>
        <w:t>镇政府机关、镇农业综合服务中心、镇社会事业综合服务中心、镇退役军人服务站、镇综合行政执法大队、镇水利服务站</w:t>
      </w:r>
      <w:r>
        <w:rPr>
          <w:rFonts w:hint="eastAsia" w:ascii="仿宋" w:hAnsi="仿宋" w:eastAsia="仿宋" w:cs="仿宋"/>
          <w:sz w:val="32"/>
          <w:szCs w:val="32"/>
          <w:lang w:val="en-US" w:eastAsia="zh-CN"/>
        </w:rPr>
        <w:t>6个</w:t>
      </w:r>
      <w:r>
        <w:rPr>
          <w:rFonts w:hint="eastAsia" w:ascii="仿宋" w:hAnsi="仿宋" w:eastAsia="仿宋" w:cs="仿宋"/>
          <w:sz w:val="32"/>
          <w:szCs w:val="32"/>
        </w:rPr>
        <w:t>工作机构。现有人员编制</w:t>
      </w:r>
      <w:r>
        <w:rPr>
          <w:rFonts w:hint="eastAsia" w:ascii="仿宋" w:hAnsi="仿宋" w:eastAsia="仿宋" w:cs="仿宋"/>
          <w:sz w:val="32"/>
          <w:szCs w:val="32"/>
          <w:lang w:val="en-US" w:eastAsia="zh-CN"/>
        </w:rPr>
        <w:t>88</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32</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48</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80</w:t>
      </w:r>
      <w:r>
        <w:rPr>
          <w:rFonts w:hint="eastAsia" w:ascii="仿宋" w:hAnsi="仿宋" w:eastAsia="仿宋" w:cs="仿宋"/>
          <w:sz w:val="32"/>
          <w:szCs w:val="32"/>
        </w:rPr>
        <w:t>人（其中：全额人员</w:t>
      </w:r>
      <w:r>
        <w:rPr>
          <w:rFonts w:hint="eastAsia" w:ascii="仿宋" w:hAnsi="仿宋" w:eastAsia="仿宋" w:cs="仿宋"/>
          <w:sz w:val="32"/>
          <w:szCs w:val="32"/>
          <w:lang w:val="en-US" w:eastAsia="zh-CN"/>
        </w:rPr>
        <w:t>80</w:t>
      </w:r>
      <w:r>
        <w:rPr>
          <w:rFonts w:hint="eastAsia" w:ascii="仿宋" w:hAnsi="仿宋" w:eastAsia="仿宋" w:cs="仿宋"/>
          <w:sz w:val="32"/>
          <w:szCs w:val="32"/>
        </w:rPr>
        <w:t>人）。</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（二）部门整体支出规模、使用方向和主要内容、涉及范围等</w:t>
      </w:r>
    </w:p>
    <w:p>
      <w:pPr>
        <w:widowControl/>
        <w:ind w:firstLine="640" w:firstLineChars="200"/>
        <w:jc w:val="left"/>
      </w:pPr>
      <w:r>
        <w:rPr>
          <w:rFonts w:hint="eastAsia" w:ascii="仿宋" w:hAnsi="仿宋" w:eastAsia="仿宋" w:cs="仿宋"/>
          <w:sz w:val="32"/>
          <w:szCs w:val="32"/>
        </w:rPr>
        <w:t>2022年，县财政下达我单位预算总收入</w:t>
      </w:r>
      <w:r>
        <w:rPr>
          <w:rFonts w:hint="eastAsia" w:ascii="仿宋" w:hAnsi="仿宋" w:eastAsia="仿宋" w:cs="仿宋"/>
          <w:sz w:val="32"/>
          <w:szCs w:val="32"/>
          <w:lang w:val="en-US" w:eastAsia="zh-CN"/>
        </w:rPr>
        <w:t>2586.51</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2473.51</w:t>
      </w:r>
      <w:r>
        <w:rPr>
          <w:rFonts w:hint="eastAsia" w:ascii="仿宋" w:hAnsi="仿宋" w:eastAsia="仿宋" w:cs="仿宋"/>
          <w:sz w:val="32"/>
          <w:szCs w:val="32"/>
        </w:rPr>
        <w:t>万元，政府性基金收入</w:t>
      </w:r>
      <w:r>
        <w:rPr>
          <w:rFonts w:hint="eastAsia" w:ascii="仿宋" w:hAnsi="仿宋" w:eastAsia="仿宋" w:cs="仿宋"/>
          <w:sz w:val="32"/>
          <w:szCs w:val="32"/>
          <w:lang w:val="en-US" w:eastAsia="zh-CN"/>
        </w:rPr>
        <w:t>113.00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2586.51</w:t>
      </w:r>
      <w:r>
        <w:rPr>
          <w:rFonts w:hint="eastAsia" w:ascii="仿宋" w:hAnsi="仿宋" w:eastAsia="仿宋" w:cs="仿宋"/>
          <w:sz w:val="32"/>
          <w:szCs w:val="32"/>
        </w:rPr>
        <w:t>万元；年末无结余，预算收支平衡。预算拨款总额比2021年增加</w:t>
      </w:r>
      <w:r>
        <w:rPr>
          <w:rFonts w:hint="eastAsia" w:ascii="仿宋" w:hAnsi="仿宋" w:eastAsia="仿宋" w:cs="仿宋"/>
          <w:sz w:val="32"/>
          <w:szCs w:val="32"/>
          <w:lang w:val="en-US" w:eastAsia="zh-CN"/>
        </w:rPr>
        <w:t>160.03</w:t>
      </w:r>
      <w:r>
        <w:rPr>
          <w:rFonts w:hint="eastAsia" w:ascii="仿宋" w:hAnsi="仿宋" w:eastAsia="仿宋" w:cs="仿宋"/>
          <w:sz w:val="32"/>
          <w:szCs w:val="32"/>
        </w:rPr>
        <w:t>万元，增加的主要原因</w:t>
      </w:r>
      <w:r>
        <w:rPr>
          <w:rFonts w:hint="eastAsia" w:ascii="仿宋" w:hAnsi="仿宋" w:eastAsia="仿宋" w:cs="仿宋"/>
          <w:sz w:val="32"/>
          <w:szCs w:val="32"/>
          <w:lang w:eastAsia="zh-CN"/>
        </w:rPr>
        <w:t>基本工资调标、社保、公积金基数增加、业务工作任务增加，机关运转支出增加。按支出性质分类，其中：基本支出</w:t>
      </w:r>
      <w:r>
        <w:rPr>
          <w:rFonts w:hint="eastAsia" w:ascii="仿宋" w:hAnsi="仿宋" w:eastAsia="仿宋" w:cs="仿宋"/>
          <w:sz w:val="32"/>
          <w:szCs w:val="32"/>
          <w:lang w:val="en-US" w:eastAsia="zh-CN"/>
        </w:rPr>
        <w:t>1103.59，项目支出1482.92，按经济性质分类，</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811.70</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294.46</w:t>
      </w:r>
      <w:r>
        <w:rPr>
          <w:rFonts w:hint="eastAsia" w:ascii="仿宋" w:hAnsi="仿宋" w:eastAsia="仿宋" w:cs="仿宋"/>
          <w:sz w:val="32"/>
          <w:szCs w:val="32"/>
        </w:rPr>
        <w:t>万元，对个人和家庭的补助</w:t>
      </w:r>
      <w:r>
        <w:rPr>
          <w:rFonts w:hint="eastAsia" w:ascii="仿宋" w:hAnsi="仿宋" w:eastAsia="仿宋" w:cs="仿宋"/>
          <w:sz w:val="32"/>
          <w:szCs w:val="32"/>
          <w:lang w:val="en-US" w:eastAsia="zh-CN"/>
        </w:rPr>
        <w:t>723.46</w:t>
      </w:r>
      <w:r>
        <w:rPr>
          <w:rFonts w:hint="eastAsia" w:ascii="仿宋" w:hAnsi="仿宋" w:eastAsia="仿宋" w:cs="仿宋"/>
          <w:sz w:val="32"/>
          <w:szCs w:val="32"/>
        </w:rPr>
        <w:t>万元，资本性支出</w:t>
      </w:r>
      <w:r>
        <w:rPr>
          <w:rFonts w:hint="eastAsia" w:ascii="仿宋" w:hAnsi="仿宋" w:eastAsia="仿宋" w:cs="仿宋"/>
          <w:sz w:val="32"/>
          <w:szCs w:val="32"/>
          <w:lang w:val="en-US" w:eastAsia="zh-CN"/>
        </w:rPr>
        <w:t>756.89</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pStyle w:val="15"/>
        <w:widowControl/>
        <w:numPr>
          <w:ilvl w:val="0"/>
          <w:numId w:val="1"/>
        </w:numPr>
        <w:spacing w:line="610" w:lineRule="exact"/>
        <w:ind w:firstLine="640"/>
        <w:rPr>
          <w:rFonts w:ascii="Times New Roman" w:hAnsi="Times New Roman" w:eastAsia="黑体"/>
          <w:sz w:val="32"/>
          <w:szCs w:val="32"/>
        </w:rPr>
      </w:pPr>
      <w:r>
        <w:rPr>
          <w:rFonts w:ascii="Times New Roman" w:hAnsi="Times New Roman" w:eastAsia="黑体"/>
          <w:sz w:val="32"/>
          <w:szCs w:val="32"/>
        </w:rPr>
        <w:t>基本支出情况</w:t>
      </w:r>
    </w:p>
    <w:p>
      <w:pPr>
        <w:spacing w:line="540" w:lineRule="exact"/>
        <w:ind w:firstLine="640" w:firstLineChars="200"/>
        <w:rPr>
          <w:rFonts w:eastAsia="黑体"/>
          <w:sz w:val="32"/>
          <w:szCs w:val="32"/>
        </w:rPr>
      </w:pPr>
      <w:r>
        <w:rPr>
          <w:rFonts w:hint="eastAsia" w:ascii="仿宋" w:hAnsi="仿宋" w:eastAsia="仿宋" w:cs="仿宋"/>
          <w:sz w:val="32"/>
          <w:szCs w:val="32"/>
        </w:rPr>
        <w:t>2022年我单位基本支出共</w:t>
      </w:r>
      <w:r>
        <w:rPr>
          <w:rFonts w:hint="eastAsia" w:ascii="仿宋" w:hAnsi="仿宋" w:eastAsia="仿宋" w:cs="仿宋"/>
          <w:sz w:val="32"/>
          <w:szCs w:val="32"/>
          <w:lang w:val="en-US" w:eastAsia="zh-CN"/>
        </w:rPr>
        <w:t>1103.59</w:t>
      </w:r>
      <w:r>
        <w:rPr>
          <w:rFonts w:hint="eastAsia" w:ascii="仿宋" w:hAnsi="仿宋" w:eastAsia="仿宋" w:cs="仿宋"/>
          <w:sz w:val="32"/>
          <w:szCs w:val="32"/>
        </w:rPr>
        <w:t>万元，主要用于职工的工资福利支出、五险一金支出及商品服务支出；其中人员经费</w:t>
      </w:r>
      <w:r>
        <w:rPr>
          <w:rFonts w:hint="eastAsia" w:ascii="仿宋" w:hAnsi="仿宋" w:eastAsia="仿宋" w:cs="仿宋"/>
          <w:sz w:val="32"/>
          <w:szCs w:val="32"/>
          <w:lang w:val="en-US" w:eastAsia="zh-CN"/>
        </w:rPr>
        <w:t>817.55</w:t>
      </w:r>
      <w:r>
        <w:rPr>
          <w:rFonts w:hint="eastAsia" w:ascii="仿宋" w:hAnsi="仿宋" w:eastAsia="仿宋" w:cs="仿宋"/>
          <w:sz w:val="32"/>
          <w:szCs w:val="32"/>
        </w:rPr>
        <w:t>万元，日常公用经费</w:t>
      </w:r>
      <w:r>
        <w:rPr>
          <w:rFonts w:hint="eastAsia" w:ascii="仿宋" w:hAnsi="仿宋" w:eastAsia="仿宋" w:cs="仿宋"/>
          <w:sz w:val="32"/>
          <w:szCs w:val="32"/>
          <w:lang w:val="en-US" w:eastAsia="zh-CN"/>
        </w:rPr>
        <w:t>286.04</w:t>
      </w:r>
      <w:r>
        <w:rPr>
          <w:rFonts w:hint="eastAsia" w:ascii="仿宋" w:hAnsi="仿宋" w:eastAsia="仿宋" w:cs="仿宋"/>
          <w:sz w:val="32"/>
          <w:szCs w:val="32"/>
        </w:rPr>
        <w:t>万元。2021年基本支出中人员经费</w:t>
      </w:r>
      <w:r>
        <w:rPr>
          <w:rFonts w:hint="eastAsia" w:ascii="仿宋" w:hAnsi="仿宋" w:eastAsia="仿宋" w:cs="仿宋"/>
          <w:sz w:val="32"/>
          <w:szCs w:val="32"/>
          <w:lang w:val="en-US" w:eastAsia="zh-CN"/>
        </w:rPr>
        <w:t>734.40</w:t>
      </w:r>
      <w:r>
        <w:rPr>
          <w:rFonts w:hint="eastAsia" w:ascii="仿宋" w:hAnsi="仿宋" w:eastAsia="仿宋" w:cs="仿宋"/>
          <w:sz w:val="32"/>
          <w:szCs w:val="32"/>
        </w:rPr>
        <w:t>万元，本年比上年增加</w:t>
      </w:r>
      <w:r>
        <w:rPr>
          <w:rFonts w:hint="eastAsia" w:ascii="仿宋" w:hAnsi="仿宋" w:eastAsia="仿宋" w:cs="仿宋"/>
          <w:sz w:val="32"/>
          <w:szCs w:val="32"/>
          <w:lang w:val="en-US" w:eastAsia="zh-CN"/>
        </w:rPr>
        <w:t>83.15</w:t>
      </w:r>
      <w:r>
        <w:rPr>
          <w:rFonts w:hint="eastAsia" w:ascii="仿宋" w:hAnsi="仿宋" w:eastAsia="仿宋" w:cs="仿宋"/>
          <w:sz w:val="32"/>
          <w:szCs w:val="32"/>
        </w:rPr>
        <w:t>万元，增幅</w:t>
      </w:r>
      <w:r>
        <w:rPr>
          <w:rFonts w:hint="eastAsia" w:ascii="仿宋" w:hAnsi="仿宋" w:eastAsia="仿宋" w:cs="仿宋"/>
          <w:sz w:val="32"/>
          <w:szCs w:val="32"/>
          <w:lang w:val="en-US" w:eastAsia="zh-CN"/>
        </w:rPr>
        <w:t>11.32</w:t>
      </w:r>
      <w:r>
        <w:rPr>
          <w:rFonts w:hint="eastAsia" w:ascii="仿宋" w:hAnsi="仿宋" w:eastAsia="仿宋" w:cs="仿宋"/>
          <w:sz w:val="32"/>
          <w:szCs w:val="32"/>
        </w:rPr>
        <w:t>%；日常公用经费</w:t>
      </w:r>
      <w:r>
        <w:rPr>
          <w:rFonts w:hint="eastAsia" w:ascii="仿宋" w:hAnsi="仿宋" w:eastAsia="仿宋" w:cs="仿宋"/>
          <w:sz w:val="32"/>
          <w:szCs w:val="32"/>
          <w:lang w:val="en-US" w:eastAsia="zh-CN"/>
        </w:rPr>
        <w:t>209.15</w:t>
      </w:r>
      <w:r>
        <w:rPr>
          <w:rFonts w:hint="eastAsia" w:ascii="仿宋" w:hAnsi="仿宋" w:eastAsia="仿宋" w:cs="仿宋"/>
          <w:sz w:val="32"/>
          <w:szCs w:val="32"/>
        </w:rPr>
        <w:t>万元，本年上年度增加</w:t>
      </w:r>
      <w:r>
        <w:rPr>
          <w:rFonts w:hint="eastAsia" w:ascii="仿宋" w:hAnsi="仿宋" w:eastAsia="仿宋" w:cs="仿宋"/>
          <w:sz w:val="32"/>
          <w:szCs w:val="32"/>
          <w:lang w:val="en-US" w:eastAsia="zh-CN"/>
        </w:rPr>
        <w:t>76.89</w:t>
      </w:r>
      <w:r>
        <w:rPr>
          <w:rFonts w:hint="eastAsia" w:ascii="仿宋" w:hAnsi="仿宋" w:eastAsia="仿宋" w:cs="仿宋"/>
          <w:sz w:val="32"/>
          <w:szCs w:val="32"/>
        </w:rPr>
        <w:t>万元，增幅</w:t>
      </w:r>
      <w:r>
        <w:rPr>
          <w:rFonts w:hint="eastAsia" w:ascii="仿宋" w:hAnsi="仿宋" w:eastAsia="仿宋" w:cs="仿宋"/>
          <w:sz w:val="32"/>
          <w:szCs w:val="32"/>
          <w:lang w:val="en-US" w:eastAsia="zh-CN"/>
        </w:rPr>
        <w:t>36.76</w:t>
      </w:r>
      <w:r>
        <w:rPr>
          <w:rFonts w:hint="eastAsia" w:ascii="仿宋" w:hAnsi="仿宋" w:eastAsia="仿宋" w:cs="仿宋"/>
          <w:sz w:val="32"/>
          <w:szCs w:val="32"/>
        </w:rPr>
        <w:t>%。主要原因是</w:t>
      </w:r>
      <w:r>
        <w:rPr>
          <w:rFonts w:hint="eastAsia" w:ascii="仿宋" w:hAnsi="仿宋" w:eastAsia="仿宋" w:cs="仿宋"/>
          <w:sz w:val="32"/>
          <w:szCs w:val="32"/>
          <w:lang w:eastAsia="zh-CN"/>
        </w:rPr>
        <w:t>基本工资调标、社保、公积金基数增加、业务工作任务增加，机关运转支出增加。</w:t>
      </w:r>
    </w:p>
    <w:p>
      <w:pPr>
        <w:pStyle w:val="15"/>
        <w:widowControl/>
        <w:numPr>
          <w:ilvl w:val="0"/>
          <w:numId w:val="1"/>
        </w:numPr>
        <w:spacing w:line="610" w:lineRule="exact"/>
        <w:ind w:firstLine="640"/>
        <w:rPr>
          <w:rFonts w:ascii="Times New Roman" w:hAnsi="Times New Roman" w:eastAsia="黑体"/>
          <w:sz w:val="32"/>
          <w:szCs w:val="32"/>
        </w:rPr>
      </w:pPr>
      <w:r>
        <w:rPr>
          <w:rFonts w:ascii="Times New Roman" w:hAnsi="Times New Roman" w:eastAsia="黑体"/>
          <w:sz w:val="32"/>
          <w:szCs w:val="32"/>
        </w:rPr>
        <w:t>项目支出情况</w:t>
      </w:r>
    </w:p>
    <w:p>
      <w:pPr>
        <w:pStyle w:val="15"/>
        <w:widowControl/>
        <w:spacing w:line="610" w:lineRule="exact"/>
        <w:ind w:left="420" w:leftChars="200" w:firstLine="0" w:firstLineChars="0"/>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仿宋" w:hAnsi="仿宋" w:eastAsia="仿宋" w:cs="仿宋"/>
          <w:b/>
          <w:bCs/>
          <w:sz w:val="32"/>
          <w:szCs w:val="32"/>
        </w:rPr>
        <w:t>1.专项资金安排落实、总投入等情况分析</w:t>
      </w:r>
    </w:p>
    <w:p>
      <w:pPr>
        <w:spacing w:line="54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2022年项目支出为1482.92万元，占总支出的57.32%，主要是项目一般公共服务支出2.5万元，社会保障和就业项目195.67万元，节能环保支出项目107万元，城乡社区支出项目32万元，农林水支出项目952.88万元，商业服务业等支出项目11万元，粮油物资储备支出123.87万元，其他支出项目支出58万元。</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2.专项资金实际使用情况分析</w:t>
      </w:r>
    </w:p>
    <w:p>
      <w:pPr>
        <w:spacing w:line="560" w:lineRule="exact"/>
        <w:ind w:firstLine="588" w:firstLineChars="184"/>
        <w:rPr>
          <w:rFonts w:ascii="仿宋" w:hAnsi="仿宋" w:eastAsia="仿宋" w:cs="仿宋"/>
          <w:bCs/>
          <w:sz w:val="32"/>
          <w:szCs w:val="32"/>
        </w:rPr>
      </w:pPr>
      <w:r>
        <w:rPr>
          <w:rFonts w:hint="eastAsia" w:ascii="仿宋" w:hAnsi="仿宋" w:eastAsia="仿宋" w:cs="仿宋"/>
          <w:bCs/>
          <w:sz w:val="32"/>
          <w:szCs w:val="32"/>
        </w:rPr>
        <w:t>2022年专项总收入</w:t>
      </w:r>
      <w:r>
        <w:rPr>
          <w:rFonts w:hint="eastAsia" w:ascii="仿宋" w:hAnsi="仿宋" w:eastAsia="仿宋" w:cs="仿宋"/>
          <w:sz w:val="32"/>
          <w:szCs w:val="32"/>
          <w:lang w:val="en-US" w:eastAsia="zh-CN"/>
        </w:rPr>
        <w:t>1482.92</w:t>
      </w:r>
      <w:r>
        <w:rPr>
          <w:rFonts w:hint="eastAsia" w:ascii="仿宋" w:hAnsi="仿宋" w:eastAsia="仿宋" w:cs="仿宋"/>
          <w:bCs/>
          <w:sz w:val="32"/>
          <w:szCs w:val="32"/>
        </w:rPr>
        <w:t>万元，专项总支出</w:t>
      </w:r>
      <w:r>
        <w:rPr>
          <w:rFonts w:hint="eastAsia" w:ascii="仿宋" w:hAnsi="仿宋" w:eastAsia="仿宋" w:cs="仿宋"/>
          <w:sz w:val="32"/>
          <w:szCs w:val="32"/>
          <w:lang w:val="en-US" w:eastAsia="zh-CN"/>
        </w:rPr>
        <w:t>1482.92</w:t>
      </w:r>
      <w:r>
        <w:rPr>
          <w:rFonts w:hint="eastAsia" w:ascii="仿宋" w:hAnsi="仿宋" w:eastAsia="仿宋" w:cs="仿宋"/>
          <w:bCs/>
          <w:sz w:val="32"/>
          <w:szCs w:val="32"/>
        </w:rPr>
        <w:t>万元，收支平衡，无资金结余。</w:t>
      </w:r>
    </w:p>
    <w:p>
      <w:pPr>
        <w:spacing w:line="56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3.专项资金管理情况分析</w:t>
      </w:r>
    </w:p>
    <w:p>
      <w:pPr>
        <w:spacing w:line="560" w:lineRule="exact"/>
        <w:ind w:firstLine="640" w:firstLineChars="200"/>
        <w:rPr>
          <w:rFonts w:eastAsia="黑体"/>
          <w:sz w:val="32"/>
          <w:szCs w:val="32"/>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项目资金严格按指定用途专款专用，实行专项报告制度，并接受财政部门或上级部门的检查、验收。2022年本部门项目支出，基本能够严格按照相关制度规定等进行。</w:t>
      </w:r>
    </w:p>
    <w:p>
      <w:pPr>
        <w:widowControl/>
        <w:spacing w:line="610" w:lineRule="exact"/>
        <w:ind w:firstLine="640" w:firstLineChars="200"/>
        <w:rPr>
          <w:rFonts w:eastAsia="黑体"/>
          <w:sz w:val="32"/>
          <w:szCs w:val="32"/>
        </w:rPr>
      </w:pPr>
      <w:r>
        <w:rPr>
          <w:rFonts w:hint="eastAsia" w:eastAsia="黑体"/>
          <w:sz w:val="32"/>
          <w:szCs w:val="32"/>
        </w:rPr>
        <w:t>四</w:t>
      </w:r>
      <w:r>
        <w:rPr>
          <w:rFonts w:eastAsia="黑体"/>
          <w:sz w:val="32"/>
          <w:szCs w:val="32"/>
        </w:rPr>
        <w:t>、部门整体支出绩效情况</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eastAsia="仿宋_GB2312"/>
          <w:color w:val="auto"/>
          <w:sz w:val="32"/>
          <w:szCs w:val="32"/>
          <w:lang w:val="en-US" w:eastAsia="zh-CN"/>
        </w:rPr>
        <w:t>2022年，</w:t>
      </w:r>
      <w:r>
        <w:rPr>
          <w:rFonts w:hint="eastAsia" w:ascii="仿宋_GB2312" w:eastAsia="仿宋_GB2312"/>
          <w:color w:val="auto"/>
          <w:sz w:val="32"/>
          <w:szCs w:val="32"/>
          <w:lang w:eastAsia="zh-CN"/>
        </w:rPr>
        <w:t>在县委、县政府的坚强领导下，</w:t>
      </w:r>
      <w:r>
        <w:rPr>
          <w:rFonts w:hint="eastAsia" w:ascii="仿宋_GB2312" w:hAnsi="Times New Roman" w:eastAsia="仿宋_GB2312"/>
          <w:bCs/>
          <w:sz w:val="32"/>
          <w:szCs w:val="32"/>
          <w:lang w:val="en-US" w:eastAsia="zh-CN"/>
        </w:rPr>
        <w:t>万庾镇坚持以习近平新时代中国特色社会主义思想为指导</w:t>
      </w:r>
      <w:r>
        <w:rPr>
          <w:rFonts w:hint="eastAsia" w:ascii="仿宋_GB2312" w:hAnsi="Times New Roman" w:eastAsia="仿宋_GB2312" w:cs="宋体"/>
          <w:bCs/>
          <w:sz w:val="32"/>
          <w:szCs w:val="32"/>
          <w:lang w:val="en-US" w:eastAsia="zh-CN"/>
        </w:rPr>
        <w:t>，认真落实县委“一廊二中心”建设目标，紧紧围绕“办学、兴医、修路、治水、强工、富农”六个关键，带领</w:t>
      </w:r>
      <w:r>
        <w:rPr>
          <w:rFonts w:hint="eastAsia" w:ascii="仿宋_GB2312" w:hAnsi="仿宋_GB2312" w:eastAsia="仿宋_GB2312" w:cs="仿宋_GB2312"/>
          <w:sz w:val="32"/>
          <w:szCs w:val="32"/>
        </w:rPr>
        <w:t>全镇上下</w:t>
      </w:r>
      <w:r>
        <w:rPr>
          <w:rFonts w:hint="eastAsia" w:ascii="仿宋_GB2312" w:hAnsi="仿宋_GB2312" w:eastAsia="仿宋_GB2312" w:cs="仿宋_GB2312"/>
          <w:sz w:val="32"/>
          <w:szCs w:val="32"/>
          <w:lang w:eastAsia="zh-CN"/>
        </w:rPr>
        <w:t>踔厉奋发，勇毅前行，奋力谱写了“富美万庾”现代化强镇建设新篇章</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right="126" w:rightChars="60" w:firstLine="640" w:firstLineChars="200"/>
        <w:textAlignment w:val="auto"/>
        <w:rPr>
          <w:rFonts w:hint="eastAsia" w:ascii="黑体" w:hAnsi="黑体" w:eastAsia="黑体"/>
          <w:bCs/>
          <w:sz w:val="32"/>
          <w:szCs w:val="32"/>
          <w:lang w:val="en-US" w:eastAsia="zh-CN"/>
        </w:rPr>
      </w:pPr>
      <w:r>
        <w:rPr>
          <w:rFonts w:hint="eastAsia" w:ascii="黑体" w:hAnsi="黑体" w:eastAsia="黑体"/>
          <w:bCs/>
          <w:sz w:val="32"/>
          <w:szCs w:val="32"/>
          <w:lang w:val="en-US" w:eastAsia="zh-CN"/>
        </w:rPr>
        <w:t>一、突出政治引领，凝聚发展合力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8" w:lineRule="exact"/>
        <w:ind w:left="0" w:right="0" w:firstLine="420"/>
        <w:jc w:val="both"/>
        <w:textAlignment w:val="auto"/>
        <w:rPr>
          <w:rFonts w:hint="eastAsia" w:ascii="仿宋_GB2312" w:hAnsi="Times New Roman" w:eastAsia="仿宋_GB2312"/>
          <w:bCs/>
          <w:color w:val="auto"/>
          <w:sz w:val="32"/>
          <w:szCs w:val="32"/>
          <w:lang w:val="en-US" w:eastAsia="zh-CN"/>
        </w:rPr>
      </w:pPr>
      <w:r>
        <w:rPr>
          <w:rFonts w:hint="eastAsia" w:ascii="仿宋_GB2312" w:hAnsi="Times New Roman" w:eastAsia="仿宋_GB2312"/>
          <w:bCs/>
          <w:color w:val="auto"/>
          <w:sz w:val="32"/>
          <w:szCs w:val="32"/>
          <w:lang w:val="en-US" w:eastAsia="zh-CN"/>
        </w:rPr>
        <w:t>一年来，我们强力聚焦政治建设，突出政治引领，凝聚发展合力，凝聚了干事创业热情。</w:t>
      </w:r>
      <w:r>
        <w:rPr>
          <w:rFonts w:hint="eastAsia" w:ascii="仿宋_GB2312" w:hAnsi="Times New Roman" w:eastAsia="仿宋_GB2312"/>
          <w:b/>
          <w:bCs w:val="0"/>
          <w:color w:val="auto"/>
          <w:sz w:val="32"/>
          <w:szCs w:val="32"/>
          <w:lang w:val="en-US" w:eastAsia="zh-CN"/>
        </w:rPr>
        <w:t>一是把牢政治方向。</w:t>
      </w:r>
      <w:r>
        <w:rPr>
          <w:rFonts w:hint="eastAsia" w:ascii="仿宋_GB2312" w:hAnsi="Times New Roman" w:eastAsia="仿宋_GB2312"/>
          <w:bCs/>
          <w:color w:val="auto"/>
          <w:sz w:val="32"/>
          <w:szCs w:val="32"/>
          <w:lang w:val="en-US" w:eastAsia="zh-CN"/>
        </w:rPr>
        <w:t>坚持对党忠诚，坚持政治信仰和主场，严守政治纪律和规矩，永葆斗争精神，增强了斗争本领，做到重大原则问题敢于亮剑，大是大非问题敢于发声，推进改革发展敢于碰硬，全面从严治党敢于较真，以实际行动补足“精神之钙”，强化“信仰之修”，铸劳“党性之魂”。</w:t>
      </w:r>
      <w:r>
        <w:rPr>
          <w:rFonts w:hint="eastAsia" w:ascii="仿宋_GB2312" w:hAnsi="Times New Roman" w:eastAsia="仿宋_GB2312"/>
          <w:b/>
          <w:bCs w:val="0"/>
          <w:color w:val="auto"/>
          <w:sz w:val="32"/>
          <w:szCs w:val="32"/>
          <w:lang w:val="en-US" w:eastAsia="zh-CN"/>
        </w:rPr>
        <w:t>二是强化政治领导。</w:t>
      </w:r>
      <w:r>
        <w:rPr>
          <w:rFonts w:hint="eastAsia" w:ascii="仿宋_GB2312" w:hAnsi="黑体" w:eastAsia="仿宋_GB2312" w:cs="宋体"/>
          <w:sz w:val="32"/>
          <w:szCs w:val="32"/>
          <w:lang w:val="en-US" w:eastAsia="zh-CN"/>
        </w:rPr>
        <w:t>突出带班管人</w:t>
      </w:r>
      <w:r>
        <w:rPr>
          <w:rFonts w:hint="eastAsia" w:ascii="仿宋_GB2312" w:hAnsi="Times New Roman" w:eastAsia="仿宋_GB2312"/>
          <w:b/>
          <w:bCs w:val="0"/>
          <w:color w:val="auto"/>
          <w:sz w:val="32"/>
          <w:szCs w:val="32"/>
          <w:lang w:val="en-US" w:eastAsia="zh-CN"/>
        </w:rPr>
        <w:t>，</w:t>
      </w:r>
      <w:r>
        <w:rPr>
          <w:rFonts w:hint="eastAsia" w:ascii="仿宋_GB2312" w:hAnsi="黑体" w:eastAsia="仿宋_GB2312"/>
          <w:sz w:val="32"/>
          <w:szCs w:val="32"/>
          <w:lang w:val="en-US" w:eastAsia="zh-CN"/>
        </w:rPr>
        <w:t>坚持带头示范，带头纠偏，做到令行禁止。</w:t>
      </w:r>
      <w:r>
        <w:rPr>
          <w:rFonts w:hint="eastAsia" w:ascii="仿宋_GB2312" w:hAnsi="仿宋_GB2312" w:eastAsia="仿宋_GB2312" w:cs="仿宋_GB2312"/>
          <w:sz w:val="32"/>
          <w:szCs w:val="32"/>
        </w:rPr>
        <w:t>强化“领头雁”建设，抓好党支部书记这个“关键少数”，</w:t>
      </w:r>
      <w:r>
        <w:rPr>
          <w:rFonts w:hint="eastAsia" w:ascii="仿宋_GB2312" w:hAnsi="华文仿宋" w:eastAsia="仿宋_GB2312" w:cs="华文仿宋"/>
          <w:sz w:val="32"/>
          <w:szCs w:val="32"/>
        </w:rPr>
        <w:t>扎实推进“导师帮带制”，</w:t>
      </w:r>
      <w:r>
        <w:rPr>
          <w:rFonts w:hint="eastAsia" w:ascii="仿宋_GB2312" w:hAnsi="仿宋_GB2312" w:eastAsia="仿宋_GB2312" w:cs="仿宋_GB2312"/>
          <w:sz w:val="32"/>
          <w:szCs w:val="32"/>
        </w:rPr>
        <w:t>不断强化村两委班子履职能力</w:t>
      </w:r>
      <w:r>
        <w:rPr>
          <w:rFonts w:hint="eastAsia" w:ascii="仿宋_GB2312" w:hAnsi="仿宋_GB2312" w:eastAsia="仿宋_GB2312" w:cs="仿宋_GB2312"/>
          <w:b w:val="0"/>
          <w:bCs w:val="0"/>
          <w:color w:val="000000" w:themeColor="text1"/>
          <w:spacing w:val="0"/>
          <w:kern w:val="0"/>
          <w:sz w:val="32"/>
          <w:szCs w:val="32"/>
          <w:lang w:val="en-US" w:eastAsia="zh-CN"/>
          <w14:textFill>
            <w14:solidFill>
              <w14:schemeClr w14:val="tx1"/>
            </w14:solidFill>
          </w14:textFill>
        </w:rPr>
        <w:t>。注重绩效考评，</w:t>
      </w:r>
      <w:r>
        <w:rPr>
          <w:rFonts w:hint="eastAsia" w:ascii="仿宋_GB2312" w:hAnsi="Verdana" w:eastAsia="仿宋_GB2312" w:cs="仿宋_GB2312"/>
          <w:kern w:val="0"/>
          <w:sz w:val="32"/>
          <w:szCs w:val="32"/>
          <w:shd w:val="clear" w:color="auto" w:fill="FFFFFF"/>
          <w:lang w:val="en-US" w:eastAsia="zh-CN" w:bidi="ar"/>
        </w:rPr>
        <w:t>下发机关站所综合绩效考评办法，将干部平时表现与年终绩效挂钩，杜绝干好干坏一个样。</w:t>
      </w:r>
      <w:r>
        <w:rPr>
          <w:rFonts w:hint="eastAsia" w:ascii="仿宋_GB2312" w:hAnsi="Times New Roman" w:eastAsia="仿宋_GB2312"/>
          <w:b/>
          <w:bCs w:val="0"/>
          <w:color w:val="auto"/>
          <w:sz w:val="32"/>
          <w:szCs w:val="32"/>
          <w:lang w:val="en-US" w:eastAsia="zh-CN"/>
        </w:rPr>
        <w:t>三是夯实政治根基。</w:t>
      </w:r>
      <w:r>
        <w:rPr>
          <w:rFonts w:hint="eastAsia" w:ascii="仿宋_GB2312" w:hAnsi="华文仿宋" w:eastAsia="仿宋_GB2312" w:cs="华文仿宋"/>
          <w:sz w:val="32"/>
          <w:szCs w:val="32"/>
        </w:rPr>
        <w:t>紧扣</w:t>
      </w:r>
      <w:r>
        <w:rPr>
          <w:rFonts w:hint="eastAsia" w:ascii="仿宋_GB2312" w:hAnsi="华文仿宋" w:eastAsia="仿宋_GB2312" w:cs="华文仿宋"/>
          <w:sz w:val="32"/>
          <w:szCs w:val="32"/>
          <w:lang w:eastAsia="zh-CN"/>
        </w:rPr>
        <w:t>“江山就是人民，人民就是江山”这一时代命题</w:t>
      </w:r>
      <w:r>
        <w:rPr>
          <w:rFonts w:hint="eastAsia" w:ascii="仿宋_GB2312" w:hAnsi="华文仿宋" w:eastAsia="仿宋_GB2312" w:cs="华文仿宋"/>
          <w:sz w:val="32"/>
          <w:szCs w:val="32"/>
        </w:rPr>
        <w:t>，</w:t>
      </w:r>
      <w:r>
        <w:rPr>
          <w:rFonts w:hint="eastAsia" w:ascii="仿宋_GB2312" w:hAnsi="Times New Roman" w:eastAsia="仿宋_GB2312"/>
          <w:b w:val="0"/>
          <w:bCs/>
          <w:color w:val="auto"/>
          <w:sz w:val="32"/>
          <w:szCs w:val="32"/>
          <w:lang w:val="en-US" w:eastAsia="zh-CN"/>
        </w:rPr>
        <w:t>聚焦人民群众关心关切的问题，大力发展农业、交通、水利、生态环境、教育等社会事业，不断提升人民群众的获得感、幸福感和安全感。</w:t>
      </w:r>
      <w:r>
        <w:rPr>
          <w:rFonts w:hint="eastAsia" w:ascii="仿宋_GB2312" w:hAnsi="Times New Roman" w:eastAsia="仿宋_GB2312"/>
          <w:b/>
          <w:bCs w:val="0"/>
          <w:color w:val="auto"/>
          <w:sz w:val="32"/>
          <w:szCs w:val="32"/>
          <w:lang w:val="en-US" w:eastAsia="zh-CN"/>
        </w:rPr>
        <w:t>四是涵养政治生态。</w:t>
      </w:r>
      <w:r>
        <w:rPr>
          <w:rFonts w:hint="eastAsia" w:ascii="仿宋_GB2312" w:hAnsi="黑体" w:eastAsia="仿宋_GB2312"/>
          <w:sz w:val="32"/>
          <w:szCs w:val="32"/>
          <w:lang w:val="en-US" w:eastAsia="zh-CN"/>
        </w:rPr>
        <w:t>严格执行民主集中制和“三重一大”议事决策制度，开展</w:t>
      </w:r>
      <w:r>
        <w:rPr>
          <w:rFonts w:hint="eastAsia" w:ascii="仿宋_GB2312" w:hAnsi="Arial" w:eastAsia="仿宋_GB2312" w:cs="仿宋_GB2312"/>
          <w:color w:val="000000" w:themeColor="text1"/>
          <w:sz w:val="32"/>
          <w:szCs w:val="32"/>
          <w:u w:val="none"/>
          <w:lang w:val="en-US" w:eastAsia="zh-CN"/>
          <w14:textFill>
            <w14:solidFill>
              <w14:schemeClr w14:val="tx1"/>
            </w14:solidFill>
          </w14:textFill>
        </w:rPr>
        <w:t>“四亮创建”主题活动，多形式进行承诺践诺，高标准召开专题组织生活会。组建22支党员先锋志愿服务队，结合疫情防控、农村居民房屋排查整治、抗旱保收等工作，开展志愿活动200余次</w:t>
      </w:r>
      <w:r>
        <w:rPr>
          <w:rFonts w:hint="eastAsia" w:ascii="仿宋_GB2312" w:hAnsi="黑体" w:eastAsia="仿宋_GB2312" w:cs="宋体"/>
          <w:sz w:val="32"/>
          <w:szCs w:val="32"/>
          <w:lang w:val="en-US" w:eastAsia="zh-CN"/>
        </w:rPr>
        <w:t>。</w:t>
      </w:r>
      <w:r>
        <w:rPr>
          <w:rFonts w:hint="eastAsia" w:ascii="仿宋_GB2312" w:hAnsi="仿宋_GB2312" w:eastAsia="仿宋_GB2312" w:cs="仿宋_GB2312"/>
          <w:color w:val="auto"/>
          <w:spacing w:val="0"/>
          <w:sz w:val="32"/>
          <w:szCs w:val="32"/>
          <w:lang w:val="en-US" w:eastAsia="zh-CN"/>
        </w:rPr>
        <w:t>评选表彰“两优党员”91名</w:t>
      </w:r>
      <w:r>
        <w:rPr>
          <w:rFonts w:hint="eastAsia" w:ascii="仿宋_GB2312" w:hAnsi="仿宋_GB2312" w:eastAsia="仿宋_GB2312" w:cs="仿宋_GB2312"/>
          <w:b w:val="0"/>
          <w:bCs w:val="0"/>
          <w:color w:val="auto"/>
          <w:sz w:val="32"/>
          <w:szCs w:val="32"/>
          <w:lang w:val="en-US" w:eastAsia="zh-CN"/>
        </w:rPr>
        <w:t>，处置</w:t>
      </w:r>
      <w:r>
        <w:rPr>
          <w:rFonts w:hint="eastAsia" w:ascii="仿宋_GB2312" w:hAnsi="仿宋_GB2312" w:eastAsia="仿宋_GB2312" w:cs="仿宋_GB2312"/>
          <w:color w:val="auto"/>
          <w:sz w:val="32"/>
          <w:szCs w:val="32"/>
          <w:lang w:val="en-US" w:eastAsia="zh-CN"/>
        </w:rPr>
        <w:t>不合格党员干部20人次，其中</w:t>
      </w:r>
      <w:r>
        <w:rPr>
          <w:rFonts w:hint="eastAsia" w:ascii="仿宋_GB2312" w:hAnsi="黑体" w:eastAsia="仿宋_GB2312"/>
          <w:sz w:val="32"/>
          <w:szCs w:val="32"/>
          <w:lang w:val="en-US" w:eastAsia="zh-CN"/>
        </w:rPr>
        <w:t>提醒谈话14人次</w:t>
      </w:r>
      <w:r>
        <w:rPr>
          <w:rFonts w:hint="eastAsia" w:ascii="仿宋_GB2312" w:hAnsi="仿宋_GB2312" w:eastAsia="仿宋_GB2312" w:cs="仿宋_GB2312"/>
          <w:b w:val="0"/>
          <w:bCs w:val="0"/>
          <w:color w:val="auto"/>
          <w:sz w:val="32"/>
          <w:szCs w:val="32"/>
          <w:lang w:val="en-US" w:eastAsia="zh-CN"/>
        </w:rPr>
        <w:t>，</w:t>
      </w:r>
      <w:r>
        <w:rPr>
          <w:rFonts w:hint="eastAsia" w:ascii="仿宋_GB2312" w:hAnsi="黑体" w:eastAsia="仿宋_GB2312"/>
          <w:sz w:val="32"/>
          <w:szCs w:val="32"/>
          <w:lang w:val="en-US" w:eastAsia="zh-CN"/>
        </w:rPr>
        <w:t>立案调查3人次，政纪处分3人次，营造了清正、清明、清廉的良好政治氛围。</w:t>
      </w:r>
      <w:r>
        <w:rPr>
          <w:rFonts w:hint="eastAsia" w:ascii="仿宋_GB2312" w:hAnsi="Times New Roman" w:eastAsia="仿宋_GB2312"/>
          <w:b/>
          <w:bCs w:val="0"/>
          <w:color w:val="auto"/>
          <w:sz w:val="32"/>
          <w:szCs w:val="32"/>
          <w:lang w:val="en-US" w:eastAsia="zh-CN"/>
        </w:rPr>
        <w:t>五是防范政治风险。</w:t>
      </w:r>
      <w:r>
        <w:rPr>
          <w:rFonts w:hint="eastAsia" w:ascii="仿宋_GB2312" w:hAnsi="Times New Roman" w:eastAsia="仿宋_GB2312"/>
          <w:bCs/>
          <w:color w:val="auto"/>
          <w:sz w:val="32"/>
          <w:szCs w:val="32"/>
          <w:lang w:val="en-US" w:eastAsia="zh-CN"/>
        </w:rPr>
        <w:t>强化对意识形态、扫黑除恶、反恐反邪教等工作的领导，</w:t>
      </w:r>
      <w:r>
        <w:rPr>
          <w:rFonts w:hint="eastAsia" w:ascii="仿宋_GB2312" w:hAnsi="Times New Roman" w:eastAsia="仿宋_GB2312" w:cs="宋体"/>
          <w:bCs/>
          <w:color w:val="auto"/>
          <w:sz w:val="32"/>
          <w:szCs w:val="32"/>
          <w:lang w:val="en-US" w:eastAsia="zh-CN"/>
        </w:rPr>
        <w:t>规范舆论宣传，对重大事件及突发性问题，注重提前介入。全年，我镇妥善处理网络舆情一起，在岳阳日报、华容手机台等媒体发表新闻报道140余篇，坚持正面发声。</w:t>
      </w:r>
      <w:r>
        <w:rPr>
          <w:rFonts w:hint="eastAsia" w:ascii="仿宋_GB2312" w:hAnsi="Times New Roman" w:eastAsia="仿宋_GB2312"/>
          <w:b/>
          <w:bCs w:val="0"/>
          <w:color w:val="auto"/>
          <w:sz w:val="32"/>
          <w:szCs w:val="32"/>
          <w:lang w:val="en-US" w:eastAsia="zh-CN"/>
        </w:rPr>
        <w:t>六是永葆政治本色。</w:t>
      </w:r>
      <w:r>
        <w:rPr>
          <w:rFonts w:hint="eastAsia" w:ascii="仿宋_GB2312" w:hAnsi="Times New Roman" w:eastAsia="仿宋_GB2312" w:cs="宋体"/>
          <w:bCs/>
          <w:color w:val="auto"/>
          <w:sz w:val="32"/>
          <w:szCs w:val="32"/>
          <w:lang w:val="en-US" w:eastAsia="zh-CN"/>
        </w:rPr>
        <w:t>认真履行党风廉政建设责任制，扎实</w:t>
      </w:r>
      <w:r>
        <w:rPr>
          <w:rFonts w:hint="eastAsia" w:ascii="仿宋_GB2312" w:hAnsi="Arial" w:eastAsia="仿宋_GB2312" w:cs="仿宋_GB2312"/>
          <w:color w:val="000000" w:themeColor="text1"/>
          <w:sz w:val="32"/>
          <w:szCs w:val="32"/>
          <w:u w:val="none"/>
          <w:lang w:val="en-US" w:eastAsia="zh-CN"/>
          <w14:textFill>
            <w14:solidFill>
              <w14:schemeClr w14:val="tx1"/>
            </w14:solidFill>
          </w14:textFill>
        </w:rPr>
        <w:t>开展清廉建设，</w:t>
      </w:r>
      <w:r>
        <w:rPr>
          <w:rFonts w:hint="eastAsia" w:ascii="仿宋_GB2312" w:hAnsi="仿宋_GB2312" w:eastAsia="仿宋_GB2312" w:cs="仿宋_GB2312"/>
          <w:b w:val="0"/>
          <w:bCs w:val="0"/>
          <w:color w:val="auto"/>
          <w:sz w:val="32"/>
          <w:szCs w:val="32"/>
          <w:lang w:val="en-US" w:eastAsia="zh-CN"/>
        </w:rPr>
        <w:t>定期组织全镇干部到县廉政警示教育基地参观，</w:t>
      </w:r>
      <w:r>
        <w:rPr>
          <w:rFonts w:hint="eastAsia" w:ascii="仿宋_GB2312" w:hAnsi="黑体" w:eastAsia="仿宋_GB2312"/>
          <w:sz w:val="32"/>
          <w:szCs w:val="32"/>
          <w:lang w:val="en-US" w:eastAsia="zh-CN"/>
        </w:rPr>
        <w:t>成立万庾镇三资管理平台，</w:t>
      </w:r>
      <w:r>
        <w:rPr>
          <w:rFonts w:hint="eastAsia" w:ascii="仿宋_GB2312" w:hAnsi="仿宋_GB2312" w:eastAsia="仿宋_GB2312" w:cs="仿宋_GB2312"/>
          <w:b w:val="0"/>
          <w:bCs w:val="0"/>
          <w:color w:val="000000"/>
          <w:kern w:val="2"/>
          <w:sz w:val="32"/>
          <w:szCs w:val="32"/>
          <w:u w:val="none"/>
          <w:lang w:val="en-US" w:eastAsia="zh-CN" w:bidi="ar-SA"/>
        </w:rPr>
        <w:t>将村级财务和项目纳入全程监管。持续整治</w:t>
      </w:r>
      <w:r>
        <w:rPr>
          <w:rFonts w:hint="eastAsia" w:ascii="仿宋_GB2312" w:hAnsi="宋体" w:eastAsia="仿宋_GB2312" w:cs="宋体"/>
          <w:color w:val="auto"/>
          <w:sz w:val="32"/>
          <w:szCs w:val="32"/>
          <w:lang w:val="en-US" w:eastAsia="zh-CN"/>
        </w:rPr>
        <w:t>“四风”问题，</w:t>
      </w:r>
      <w:r>
        <w:rPr>
          <w:rFonts w:hint="eastAsia" w:ascii="仿宋_GB2312" w:hAnsi="Arial" w:eastAsia="仿宋_GB2312" w:cs="仿宋_GB2312"/>
          <w:color w:val="000000" w:themeColor="text1"/>
          <w:sz w:val="32"/>
          <w:szCs w:val="32"/>
          <w:u w:val="none"/>
          <w:lang w:val="en-US" w:eastAsia="zh-CN"/>
          <w14:textFill>
            <w14:solidFill>
              <w14:schemeClr w14:val="tx1"/>
            </w14:solidFill>
          </w14:textFill>
        </w:rPr>
        <w:t>高标准打造五田渡村、兔湖垸村、学校等示范支部</w:t>
      </w:r>
      <w:r>
        <w:rPr>
          <w:rFonts w:hint="eastAsia" w:ascii="仿宋_GB2312" w:hAnsi="Times New Roman" w:eastAsia="仿宋_GB2312" w:cs="宋体"/>
          <w:bCs/>
          <w:color w:val="auto"/>
          <w:sz w:val="32"/>
          <w:szCs w:val="32"/>
          <w:lang w:val="en-US" w:eastAsia="zh-CN"/>
        </w:rPr>
        <w:t>。</w:t>
      </w:r>
      <w:r>
        <w:rPr>
          <w:rFonts w:hint="eastAsia" w:ascii="仿宋_GB2312" w:hAnsi="Times New Roman" w:eastAsia="仿宋_GB2312"/>
          <w:b/>
          <w:bCs w:val="0"/>
          <w:color w:val="auto"/>
          <w:sz w:val="32"/>
          <w:szCs w:val="32"/>
          <w:lang w:val="en-US" w:eastAsia="zh-CN"/>
        </w:rPr>
        <w:t>七是提高政治能力。</w:t>
      </w:r>
      <w:r>
        <w:rPr>
          <w:rFonts w:hint="eastAsia" w:ascii="仿宋_GB2312" w:hAnsi="Times New Roman" w:eastAsia="仿宋_GB2312"/>
          <w:bCs/>
          <w:color w:val="auto"/>
          <w:sz w:val="32"/>
          <w:szCs w:val="32"/>
          <w:lang w:val="en-US" w:eastAsia="zh-CN"/>
        </w:rPr>
        <w:t>坚持将政治理论学习作为第一议题，以上率下，开展12次中心理论组集中学习，组织</w:t>
      </w:r>
      <w:r>
        <w:rPr>
          <w:rFonts w:hint="eastAsia" w:ascii="仿宋_GB2312" w:hAnsi="Times New Roman" w:eastAsia="仿宋_GB2312" w:cs="宋体"/>
          <w:b w:val="0"/>
          <w:bCs/>
          <w:color w:val="auto"/>
          <w:sz w:val="32"/>
          <w:szCs w:val="32"/>
          <w:lang w:val="en-US" w:eastAsia="zh-CN"/>
        </w:rPr>
        <w:t>全镇12个党总支、42个党支部贯彻学习党的</w:t>
      </w:r>
      <w:r>
        <w:rPr>
          <w:rFonts w:hint="eastAsia" w:ascii="仿宋_GB2312" w:hAnsi="Times New Roman" w:eastAsia="仿宋_GB2312"/>
          <w:b w:val="0"/>
          <w:bCs/>
          <w:color w:val="auto"/>
          <w:sz w:val="32"/>
          <w:szCs w:val="32"/>
          <w:lang w:val="en-US" w:eastAsia="zh-CN"/>
        </w:rPr>
        <w:t>党的十九大历次全会精神和党的二十大精神，</w:t>
      </w:r>
      <w:r>
        <w:rPr>
          <w:rFonts w:hint="eastAsia" w:ascii="仿宋_GB2312" w:hAnsi="Times New Roman" w:eastAsia="仿宋_GB2312"/>
          <w:bCs/>
          <w:color w:val="auto"/>
          <w:sz w:val="32"/>
          <w:szCs w:val="32"/>
          <w:lang w:val="en-US" w:eastAsia="zh-CN"/>
        </w:rPr>
        <w:t xml:space="preserve">做到了与党中央保持高度一致。 </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1"/>
        <w:textAlignment w:val="auto"/>
        <w:rPr>
          <w:rFonts w:hint="eastAsia" w:ascii="仿宋" w:hAnsi="仿宋" w:eastAsia="仿宋" w:cs="仿宋"/>
          <w:color w:val="auto"/>
          <w:sz w:val="32"/>
          <w:szCs w:val="32"/>
          <w:shd w:val="clear" w:color="auto" w:fill="FFFFFF"/>
          <w:lang w:bidi="ar"/>
        </w:rPr>
      </w:pPr>
      <w:r>
        <w:rPr>
          <w:rFonts w:hint="eastAsia" w:ascii="仿宋_GB2312" w:hAnsi="Times New Roman" w:eastAsia="仿宋_GB2312" w:cs="宋体"/>
          <w:bCs/>
          <w:color w:val="auto"/>
          <w:sz w:val="32"/>
          <w:szCs w:val="32"/>
          <w:lang w:val="en-US" w:eastAsia="zh-CN"/>
        </w:rPr>
        <w:t>对照党的政治建设要求,我们也还存在一些薄弱环节：</w:t>
      </w:r>
      <w:r>
        <w:rPr>
          <w:rFonts w:hint="eastAsia" w:ascii="仿宋" w:hAnsi="仿宋" w:eastAsia="仿宋" w:cs="仿宋"/>
          <w:b/>
          <w:bCs/>
          <w:color w:val="auto"/>
          <w:sz w:val="32"/>
          <w:szCs w:val="32"/>
          <w:shd w:val="clear" w:color="auto" w:fill="FFFFFF"/>
          <w:lang w:val="en-US" w:eastAsia="zh-CN" w:bidi="ar"/>
        </w:rPr>
        <w:t>一</w:t>
      </w:r>
      <w:r>
        <w:rPr>
          <w:rFonts w:hint="eastAsia" w:ascii="仿宋" w:hAnsi="仿宋" w:eastAsia="仿宋" w:cs="仿宋"/>
          <w:b/>
          <w:bCs/>
          <w:color w:val="auto"/>
          <w:sz w:val="32"/>
          <w:szCs w:val="32"/>
          <w:shd w:val="clear" w:color="auto" w:fill="FFFFFF"/>
          <w:lang w:bidi="ar"/>
        </w:rPr>
        <w:t>是</w:t>
      </w:r>
      <w:r>
        <w:rPr>
          <w:rFonts w:hint="eastAsia" w:ascii="仿宋" w:hAnsi="仿宋" w:eastAsia="仿宋" w:cs="仿宋"/>
          <w:b/>
          <w:bCs/>
          <w:color w:val="auto"/>
          <w:sz w:val="32"/>
          <w:szCs w:val="32"/>
          <w:shd w:val="clear" w:color="auto" w:fill="FFFFFF"/>
          <w:lang w:val="en-US" w:eastAsia="zh-CN" w:bidi="ar"/>
        </w:rPr>
        <w:t>理论学习仍有欠缺。</w:t>
      </w:r>
      <w:r>
        <w:rPr>
          <w:rFonts w:hint="eastAsia" w:ascii="仿宋_GB2312" w:hAnsi="Times New Roman" w:eastAsia="仿宋_GB2312" w:cs="宋体"/>
          <w:bCs/>
          <w:color w:val="auto"/>
          <w:sz w:val="32"/>
          <w:szCs w:val="32"/>
          <w:lang w:val="en-US" w:eastAsia="zh-CN"/>
        </w:rPr>
        <w:t>镇党</w:t>
      </w:r>
      <w:r>
        <w:rPr>
          <w:rFonts w:hint="eastAsia" w:ascii="仿宋_GB2312" w:hAnsi="Times New Roman" w:eastAsia="仿宋_GB2312"/>
          <w:bCs/>
          <w:color w:val="auto"/>
          <w:sz w:val="32"/>
          <w:szCs w:val="32"/>
          <w:lang w:val="en-US" w:eastAsia="zh-CN"/>
        </w:rPr>
        <w:t>委理论学习中心组学习抓的较好，但部分班子成员个人自学的自觉性、主动性还不够强，学习</w:t>
      </w:r>
      <w:r>
        <w:rPr>
          <w:rFonts w:hint="eastAsia" w:ascii="仿宋_GB2312" w:hAnsi="Calibri" w:eastAsia="仿宋_GB2312" w:cs="Times New Roman"/>
          <w:color w:val="auto"/>
          <w:sz w:val="32"/>
          <w:szCs w:val="32"/>
        </w:rPr>
        <w:t>不够系统</w:t>
      </w:r>
      <w:r>
        <w:rPr>
          <w:rFonts w:hint="eastAsia" w:ascii="仿宋_GB2312" w:eastAsia="仿宋_GB2312" w:cs="Times New Roman"/>
          <w:color w:val="auto"/>
          <w:sz w:val="32"/>
          <w:szCs w:val="32"/>
          <w:lang w:eastAsia="zh-CN"/>
        </w:rPr>
        <w:t>、不够深入</w:t>
      </w:r>
      <w:r>
        <w:rPr>
          <w:rFonts w:hint="eastAsia" w:ascii="仿宋_GB2312" w:hAnsi="Calibri" w:eastAsia="仿宋_GB2312" w:cs="Times New Roman"/>
          <w:color w:val="auto"/>
          <w:sz w:val="32"/>
          <w:szCs w:val="32"/>
        </w:rPr>
        <w:t>，</w:t>
      </w:r>
      <w:r>
        <w:rPr>
          <w:rFonts w:hint="eastAsia" w:ascii="仿宋_GB2312" w:eastAsia="仿宋_GB2312" w:cs="Times New Roman"/>
          <w:color w:val="auto"/>
          <w:sz w:val="32"/>
          <w:szCs w:val="32"/>
          <w:lang w:eastAsia="zh-CN"/>
        </w:rPr>
        <w:t>学用结合还存在</w:t>
      </w:r>
      <w:r>
        <w:rPr>
          <w:rFonts w:hint="eastAsia" w:ascii="仿宋_GB2312" w:hAnsi="Calibri" w:eastAsia="仿宋_GB2312" w:cs="Times New Roman"/>
          <w:color w:val="auto"/>
          <w:sz w:val="32"/>
          <w:szCs w:val="32"/>
        </w:rPr>
        <w:t>差距，特别是将学习研讨成果转化为推动解决工作中的突出问题、加快经济发展还不够到位，学习的实效性有待加强。</w:t>
      </w:r>
      <w:r>
        <w:rPr>
          <w:rFonts w:hint="eastAsia" w:ascii="仿宋" w:hAnsi="仿宋" w:eastAsia="仿宋" w:cs="仿宋"/>
          <w:b/>
          <w:bCs/>
          <w:color w:val="auto"/>
          <w:sz w:val="32"/>
          <w:szCs w:val="32"/>
          <w:shd w:val="clear" w:color="auto" w:fill="FFFFFF"/>
          <w:lang w:val="en-US" w:eastAsia="zh-CN" w:bidi="ar"/>
        </w:rPr>
        <w:t>二是宗旨意识有待加强。</w:t>
      </w:r>
      <w:r>
        <w:rPr>
          <w:rFonts w:hint="eastAsia" w:ascii="仿宋_GB2312" w:hAnsi="Times New Roman" w:eastAsia="仿宋_GB2312"/>
          <w:bCs/>
          <w:color w:val="auto"/>
          <w:sz w:val="32"/>
          <w:szCs w:val="32"/>
          <w:lang w:val="en-US" w:eastAsia="zh-CN"/>
        </w:rPr>
        <w:t>深入群众调研还存在不足，调研的针对性和有效性不够强，有时走马观花、流于形式，存在为调研而调研的现象。对人民群众反映的问题与诉求，关注、解决还不够到位，个别同志习惯将问题向相关部门单位一交了之，对后续办理情况跟踪问效不多。</w:t>
      </w:r>
      <w:r>
        <w:rPr>
          <w:rFonts w:hint="eastAsia" w:ascii="仿宋" w:hAnsi="仿宋" w:eastAsia="仿宋" w:cs="仿宋"/>
          <w:b/>
          <w:bCs/>
          <w:color w:val="auto"/>
          <w:sz w:val="32"/>
          <w:szCs w:val="32"/>
          <w:shd w:val="clear" w:color="auto" w:fill="FFFFFF"/>
          <w:lang w:val="en-US" w:eastAsia="zh-CN" w:bidi="ar"/>
        </w:rPr>
        <w:t>三是工作作风还需改进。</w:t>
      </w:r>
      <w:r>
        <w:rPr>
          <w:rFonts w:hint="eastAsia" w:ascii="仿宋_GB2312" w:hAnsi="仿宋_GB2312" w:eastAsia="仿宋_GB2312" w:cs="仿宋_GB2312"/>
          <w:color w:val="auto"/>
          <w:sz w:val="32"/>
          <w:szCs w:val="32"/>
          <w:shd w:val="clear" w:color="auto" w:fill="FFFFFF"/>
          <w:lang w:eastAsia="zh-CN" w:bidi="ar"/>
        </w:rPr>
        <w:t>领导</w:t>
      </w:r>
      <w:r>
        <w:rPr>
          <w:rFonts w:hint="eastAsia" w:ascii="仿宋_GB2312" w:hAnsi="仿宋_GB2312" w:eastAsia="仿宋_GB2312" w:cs="仿宋_GB2312"/>
          <w:color w:val="auto"/>
          <w:sz w:val="32"/>
          <w:szCs w:val="32"/>
          <w:shd w:val="clear" w:color="auto" w:fill="FFFFFF"/>
          <w:lang w:bidi="ar"/>
        </w:rPr>
        <w:t>班子成员</w:t>
      </w:r>
      <w:r>
        <w:rPr>
          <w:rFonts w:hint="eastAsia" w:ascii="仿宋_GB2312" w:hAnsi="仿宋_GB2312" w:eastAsia="仿宋_GB2312" w:cs="仿宋_GB2312"/>
          <w:color w:val="auto"/>
          <w:sz w:val="32"/>
          <w:szCs w:val="32"/>
          <w:shd w:val="clear" w:color="auto" w:fill="FFFFFF"/>
          <w:lang w:eastAsia="zh-CN" w:bidi="ar"/>
        </w:rPr>
        <w:t>能</w:t>
      </w:r>
      <w:r>
        <w:rPr>
          <w:rFonts w:hint="eastAsia" w:ascii="仿宋_GB2312" w:hAnsi="仿宋_GB2312" w:eastAsia="仿宋_GB2312" w:cs="仿宋_GB2312"/>
          <w:color w:val="auto"/>
          <w:sz w:val="32"/>
          <w:szCs w:val="32"/>
          <w:shd w:val="clear" w:color="auto" w:fill="FFFFFF"/>
          <w:lang w:bidi="ar"/>
        </w:rPr>
        <w:t>想方设法在推进</w:t>
      </w:r>
      <w:r>
        <w:rPr>
          <w:rFonts w:hint="eastAsia" w:ascii="仿宋_GB2312" w:hAnsi="仿宋_GB2312" w:eastAsia="仿宋_GB2312" w:cs="仿宋_GB2312"/>
          <w:color w:val="auto"/>
          <w:sz w:val="32"/>
          <w:szCs w:val="32"/>
          <w:shd w:val="clear" w:color="auto" w:fill="FFFFFF"/>
          <w:lang w:eastAsia="zh-CN" w:bidi="ar"/>
        </w:rPr>
        <w:t>民生实事的</w:t>
      </w:r>
      <w:r>
        <w:rPr>
          <w:rFonts w:hint="eastAsia" w:ascii="仿宋_GB2312" w:hAnsi="仿宋_GB2312" w:eastAsia="仿宋_GB2312" w:cs="仿宋_GB2312"/>
          <w:color w:val="auto"/>
          <w:sz w:val="32"/>
          <w:szCs w:val="32"/>
          <w:shd w:val="clear" w:color="auto" w:fill="FFFFFF"/>
          <w:lang w:bidi="ar"/>
        </w:rPr>
        <w:t>落实上下功夫,</w:t>
      </w:r>
      <w:r>
        <w:rPr>
          <w:rFonts w:hint="eastAsia" w:ascii="仿宋_GB2312" w:hAnsi="仿宋_GB2312" w:eastAsia="仿宋_GB2312" w:cs="仿宋_GB2312"/>
          <w:color w:val="auto"/>
          <w:sz w:val="32"/>
          <w:szCs w:val="32"/>
          <w:shd w:val="clear" w:color="auto" w:fill="FFFFFF"/>
          <w:lang w:eastAsia="zh-CN" w:bidi="ar"/>
        </w:rPr>
        <w:t>但个别</w:t>
      </w:r>
      <w:r>
        <w:rPr>
          <w:rFonts w:hint="eastAsia" w:ascii="仿宋_GB2312" w:hAnsi="仿宋_GB2312" w:eastAsia="仿宋_GB2312" w:cs="仿宋_GB2312"/>
          <w:color w:val="auto"/>
          <w:sz w:val="32"/>
          <w:szCs w:val="32"/>
          <w:shd w:val="clear" w:color="auto" w:fill="FFFFFF"/>
          <w:lang w:bidi="ar"/>
        </w:rPr>
        <w:t>同志</w:t>
      </w:r>
      <w:r>
        <w:rPr>
          <w:rFonts w:hint="eastAsia" w:ascii="仿宋_GB2312" w:hAnsi="仿宋_GB2312" w:eastAsia="仿宋_GB2312" w:cs="仿宋_GB2312"/>
          <w:color w:val="auto"/>
          <w:sz w:val="32"/>
          <w:szCs w:val="32"/>
          <w:shd w:val="clear" w:color="auto" w:fill="FFFFFF"/>
          <w:lang w:eastAsia="zh-CN" w:bidi="ar"/>
        </w:rPr>
        <w:t>在工作推进过程中习惯用老办法处理新问题，工作实效性不强。极少数同志对出成绩、见效快的工作热情，对情况复杂、解决难度大的问题有畏难情绪，有时重布置、轻落实</w:t>
      </w:r>
      <w:r>
        <w:rPr>
          <w:rFonts w:hint="eastAsia" w:ascii="仿宋_GB2312" w:hAnsi="仿宋_GB2312" w:eastAsia="仿宋_GB2312" w:cs="仿宋_GB2312"/>
          <w:color w:val="auto"/>
          <w:sz w:val="32"/>
          <w:szCs w:val="32"/>
          <w:shd w:val="clear" w:color="auto" w:fill="FFFFFF"/>
          <w:lang w:bidi="ar"/>
        </w:rPr>
        <w:t>。</w:t>
      </w: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rPr>
          <w:rFonts w:hint="eastAsia" w:ascii="黑体" w:hAnsi="黑体" w:eastAsia="黑体" w:cs="黑体"/>
          <w:b w:val="0"/>
          <w:bCs w:val="0"/>
          <w:sz w:val="32"/>
          <w:szCs w:val="32"/>
          <w:lang w:eastAsia="zh-CN"/>
        </w:rPr>
      </w:pPr>
      <w:r>
        <w:rPr>
          <w:rFonts w:hint="eastAsia" w:ascii="仿宋_GB2312" w:hAnsi="仿宋_GB2312" w:eastAsia="仿宋_GB2312" w:cs="仿宋_GB2312"/>
          <w:color w:val="auto"/>
          <w:sz w:val="32"/>
          <w:szCs w:val="32"/>
          <w:shd w:val="clear" w:color="auto" w:fill="FFFFFF"/>
          <w:lang w:eastAsia="zh-CN" w:bidi="ar"/>
        </w:rPr>
        <w:t>针对以上问题,镇领导班子将采取以下措施予</w:t>
      </w:r>
      <w:r>
        <w:rPr>
          <w:rFonts w:hint="eastAsia" w:ascii="仿宋_GB2312" w:hAnsi="仿宋_GB2312" w:eastAsia="仿宋_GB2312" w:cs="仿宋_GB2312"/>
          <w:color w:val="auto"/>
          <w:sz w:val="32"/>
          <w:szCs w:val="32"/>
          <w:shd w:val="clear" w:color="auto" w:fill="FFFFFF"/>
          <w:lang w:val="en-US" w:eastAsia="zh-CN" w:bidi="ar"/>
        </w:rPr>
        <w:t>以解决</w:t>
      </w:r>
      <w:r>
        <w:rPr>
          <w:rFonts w:hint="eastAsia" w:ascii="仿宋" w:hAnsi="仿宋" w:eastAsia="仿宋" w:cs="仿宋"/>
          <w:color w:val="auto"/>
          <w:sz w:val="32"/>
          <w:szCs w:val="32"/>
          <w:shd w:val="clear" w:color="auto" w:fill="FFFFFF"/>
          <w:lang w:val="en-US" w:eastAsia="zh-CN" w:bidi="ar"/>
        </w:rPr>
        <w:t>：</w:t>
      </w:r>
      <w:r>
        <w:rPr>
          <w:rFonts w:hint="eastAsia" w:ascii="仿宋" w:hAnsi="仿宋" w:eastAsia="仿宋" w:cs="仿宋"/>
          <w:b/>
          <w:bCs/>
          <w:color w:val="auto"/>
          <w:sz w:val="32"/>
          <w:szCs w:val="32"/>
          <w:shd w:val="clear" w:color="auto" w:fill="FFFFFF"/>
          <w:lang w:val="en-US" w:eastAsia="zh-CN" w:bidi="ar"/>
        </w:rPr>
        <w:t>一是</w:t>
      </w:r>
      <w:r>
        <w:rPr>
          <w:rFonts w:hint="eastAsia" w:ascii="仿宋" w:hAnsi="仿宋" w:eastAsia="仿宋" w:cs="仿宋"/>
          <w:b/>
          <w:bCs/>
          <w:color w:val="auto"/>
          <w:sz w:val="32"/>
          <w:szCs w:val="32"/>
          <w:shd w:val="clear" w:color="auto" w:fill="FFFFFF"/>
          <w:lang w:eastAsia="zh-CN" w:bidi="ar"/>
        </w:rPr>
        <w:t>加强理论学习</w:t>
      </w:r>
      <w:r>
        <w:rPr>
          <w:rFonts w:hint="eastAsia" w:ascii="仿宋" w:hAnsi="仿宋" w:eastAsia="仿宋" w:cs="仿宋"/>
          <w:b/>
          <w:bCs/>
          <w:color w:val="auto"/>
          <w:sz w:val="32"/>
          <w:szCs w:val="32"/>
          <w:shd w:val="clear" w:color="auto" w:fill="FFFFFF"/>
          <w:lang w:bidi="ar"/>
        </w:rPr>
        <w:t>。</w:t>
      </w:r>
      <w:r>
        <w:rPr>
          <w:rStyle w:val="16"/>
          <w:rFonts w:hint="eastAsia" w:ascii="仿宋_GB2312" w:hAnsi="Times New Roman" w:eastAsia="仿宋_GB2312"/>
          <w:color w:val="auto"/>
          <w:sz w:val="32"/>
          <w:szCs w:val="32"/>
        </w:rPr>
        <w:t>把学习作为锤炼党性、提高觉悟，坚定信念、提高能力的根本手段，</w:t>
      </w:r>
      <w:r>
        <w:rPr>
          <w:rFonts w:hint="eastAsia" w:ascii="仿宋_GB2312" w:hAnsi="仿宋_GB2312" w:eastAsia="仿宋_GB2312" w:cs="仿宋_GB2312"/>
          <w:color w:val="auto"/>
          <w:sz w:val="32"/>
          <w:szCs w:val="32"/>
          <w:shd w:val="clear" w:color="auto" w:fill="FFFFFF"/>
          <w:lang w:eastAsia="zh-CN" w:bidi="ar"/>
        </w:rPr>
        <w:t>深入学习贯彻习近平新时代中国特色社会主义思想和习近平总书记系列重要讲话精神,</w:t>
      </w:r>
      <w:r>
        <w:rPr>
          <w:rFonts w:hint="eastAsia" w:ascii="仿宋_GB2312" w:hAnsi="仿宋_GB2312" w:eastAsia="仿宋_GB2312" w:cs="仿宋_GB2312"/>
          <w:color w:val="auto"/>
          <w:sz w:val="32"/>
          <w:szCs w:val="32"/>
          <w:lang w:val="en-US" w:eastAsia="zh-CN"/>
        </w:rPr>
        <w:t>确保干部理论素质稳步提升。</w:t>
      </w:r>
      <w:r>
        <w:rPr>
          <w:rFonts w:hint="eastAsia" w:ascii="仿宋_GB2312" w:eastAsia="仿宋_GB2312"/>
          <w:color w:val="auto"/>
          <w:sz w:val="32"/>
          <w:szCs w:val="32"/>
        </w:rPr>
        <w:t>把理论学习</w:t>
      </w:r>
      <w:r>
        <w:rPr>
          <w:rStyle w:val="17"/>
          <w:rFonts w:hint="eastAsia" w:ascii="仿宋_GB2312" w:hAnsi="Times New Roman" w:eastAsia="仿宋_GB2312"/>
          <w:color w:val="auto"/>
          <w:sz w:val="32"/>
          <w:szCs w:val="32"/>
        </w:rPr>
        <w:t>同深入思考、实践探索结合起来，同研究解决事关全镇重大问题结合起来，</w:t>
      </w:r>
      <w:r>
        <w:rPr>
          <w:rFonts w:hint="eastAsia" w:ascii="仿宋_GB2312" w:hAnsi="仿宋_GB2312" w:eastAsia="仿宋_GB2312" w:cs="仿宋_GB2312"/>
          <w:color w:val="auto"/>
          <w:sz w:val="32"/>
          <w:szCs w:val="32"/>
          <w:lang w:val="en-US" w:eastAsia="zh-CN"/>
        </w:rPr>
        <w:t>切实用党的创新理论武装头脑、指导实践。</w:t>
      </w:r>
      <w:r>
        <w:rPr>
          <w:rFonts w:hint="eastAsia" w:ascii="仿宋_GB2312" w:hAnsi="仿宋_GB2312" w:eastAsia="仿宋_GB2312" w:cs="仿宋_GB2312"/>
          <w:b/>
          <w:bCs/>
          <w:color w:val="auto"/>
          <w:sz w:val="32"/>
          <w:szCs w:val="32"/>
          <w:lang w:val="en-US" w:eastAsia="zh-CN"/>
        </w:rPr>
        <w:t>二是树牢宗旨观念。</w:t>
      </w:r>
      <w:r>
        <w:rPr>
          <w:rFonts w:hint="eastAsia" w:ascii="仿宋_GB2312" w:hAnsi="仿宋_GB2312" w:eastAsia="仿宋_GB2312" w:cs="仿宋_GB2312"/>
          <w:color w:val="auto"/>
          <w:sz w:val="32"/>
          <w:szCs w:val="32"/>
          <w:lang w:val="en-US" w:eastAsia="zh-CN"/>
        </w:rPr>
        <w:t>树立起“人民对美好生活的向往，就是我们的奋斗目标”的思想，在履职尽责中想群众之所想、急群众之所急，坚决办好顺应民意、化解民忧、为民谋利的实事，将人民群众满不满意、高不高兴作为衡量工作的重要标准，着力解决好群众关心的教育、就业、医疗、环境等方面的实际问题。</w:t>
      </w:r>
      <w:r>
        <w:rPr>
          <w:rFonts w:hint="eastAsia" w:ascii="仿宋" w:hAnsi="仿宋" w:eastAsia="仿宋" w:cs="仿宋"/>
          <w:b/>
          <w:bCs/>
          <w:color w:val="auto"/>
          <w:sz w:val="32"/>
          <w:szCs w:val="32"/>
          <w:shd w:val="clear" w:color="auto" w:fill="FFFFFF"/>
          <w:lang w:bidi="ar"/>
        </w:rPr>
        <w:t>三是</w:t>
      </w:r>
      <w:r>
        <w:rPr>
          <w:rFonts w:hint="eastAsia" w:ascii="仿宋" w:hAnsi="仿宋" w:eastAsia="仿宋" w:cs="仿宋"/>
          <w:b/>
          <w:bCs/>
          <w:color w:val="auto"/>
          <w:sz w:val="32"/>
          <w:szCs w:val="32"/>
          <w:shd w:val="clear" w:color="auto" w:fill="FFFFFF"/>
          <w:lang w:eastAsia="zh-CN" w:bidi="ar"/>
        </w:rPr>
        <w:t>严抓作风建设</w:t>
      </w:r>
      <w:r>
        <w:rPr>
          <w:rFonts w:hint="eastAsia" w:ascii="仿宋" w:hAnsi="仿宋" w:eastAsia="仿宋" w:cs="仿宋"/>
          <w:b/>
          <w:bCs/>
          <w:color w:val="auto"/>
          <w:sz w:val="32"/>
          <w:szCs w:val="32"/>
          <w:shd w:val="clear" w:color="auto" w:fill="FFFFFF"/>
          <w:lang w:bidi="ar"/>
        </w:rPr>
        <w:t>。</w:t>
      </w:r>
      <w:r>
        <w:rPr>
          <w:rFonts w:hint="eastAsia" w:ascii="仿宋_GB2312" w:hAnsi="仿宋_GB2312" w:eastAsia="仿宋_GB2312" w:cs="仿宋_GB2312"/>
          <w:color w:val="auto"/>
          <w:sz w:val="32"/>
          <w:szCs w:val="32"/>
          <w:lang w:val="en-US" w:eastAsia="zh-CN"/>
        </w:rPr>
        <w:t>进一步完善奖惩问效机制等规章制度，强化作风监督检查，客观、公正地运用考核结果，把工作作风的好坏作为干部提拔任用、评先评优、责任追究的重要依据，对作风粗暴、滥用职权等严重侵害群众利益的，依法依纪坚决查处，确保作风建设落实落地，真正形成干群密切联系的长效机制。</w:t>
      </w:r>
    </w:p>
    <w:p>
      <w:pPr>
        <w:keepNext w:val="0"/>
        <w:keepLines w:val="0"/>
        <w:pageBreakBefore w:val="0"/>
        <w:widowControl/>
        <w:numPr>
          <w:ilvl w:val="0"/>
          <w:numId w:val="0"/>
        </w:numPr>
        <w:kinsoku/>
        <w:wordWrap/>
        <w:overflowPunct/>
        <w:topLinePunct w:val="0"/>
        <w:autoSpaceDE/>
        <w:autoSpaceDN/>
        <w:bidi w:val="0"/>
        <w:adjustRightInd/>
        <w:snapToGrid/>
        <w:spacing w:line="558" w:lineRule="exact"/>
        <w:ind w:firstLine="640" w:firstLineChars="200"/>
        <w:textAlignment w:val="auto"/>
        <w:rPr>
          <w:rFonts w:hint="eastAsia"/>
          <w:lang w:eastAsia="zh-CN"/>
        </w:rPr>
      </w:pPr>
      <w:r>
        <w:rPr>
          <w:rFonts w:hint="eastAsia" w:ascii="黑体" w:hAnsi="黑体" w:eastAsia="黑体" w:cs="黑体"/>
          <w:b w:val="0"/>
          <w:bCs w:val="0"/>
          <w:sz w:val="32"/>
          <w:szCs w:val="32"/>
          <w:lang w:eastAsia="zh-CN"/>
        </w:rPr>
        <w:t>二、突出富农强民，夯实发展基础</w:t>
      </w:r>
      <w:r>
        <w:rPr>
          <w:rFonts w:hint="eastAsia" w:ascii="黑体" w:hAnsi="黑体" w:eastAsia="黑体" w:cs="黑体"/>
          <w:b w:val="0"/>
          <w:bCs w:val="0"/>
          <w:sz w:val="32"/>
          <w:szCs w:val="32"/>
        </w:rPr>
        <w:t>。</w:t>
      </w:r>
      <w:r>
        <w:rPr>
          <w:rFonts w:hint="eastAsia" w:ascii="仿宋_GB2312" w:hAnsi="仿宋_GB2312" w:eastAsia="仿宋_GB2312" w:cs="仿宋_GB2312"/>
          <w:color w:val="auto"/>
          <w:sz w:val="32"/>
          <w:szCs w:val="32"/>
          <w:lang w:val="en-US" w:eastAsia="zh-CN"/>
        </w:rPr>
        <w:t>立足三农根本，大力发展产业。</w:t>
      </w:r>
      <w:r>
        <w:rPr>
          <w:rFonts w:hint="eastAsia" w:ascii="楷体" w:hAnsi="楷体" w:eastAsia="楷体" w:cs="楷体"/>
          <w:b/>
          <w:bCs/>
          <w:kern w:val="2"/>
          <w:sz w:val="32"/>
          <w:szCs w:val="32"/>
          <w:lang w:val="en-US" w:eastAsia="zh-CN" w:bidi="ar-SA"/>
        </w:rPr>
        <w:t>一是粮食生产提质扩面。</w:t>
      </w:r>
      <w:r>
        <w:rPr>
          <w:rFonts w:hint="eastAsia" w:ascii="仿宋_GB2312" w:hAnsi="仿宋_GB2312" w:eastAsia="仿宋_GB2312" w:cs="仿宋_GB2312"/>
          <w:color w:val="auto"/>
          <w:spacing w:val="0"/>
          <w:sz w:val="32"/>
          <w:szCs w:val="32"/>
          <w:lang w:val="en-US" w:eastAsia="zh-CN"/>
        </w:rPr>
        <w:t>全面落实粮食安全党政同责，打造了全省16个之一、全县唯一的万亩双季稻轮作示范区，建设了十公里双季稻示范长廊。共</w:t>
      </w:r>
      <w:r>
        <w:rPr>
          <w:rFonts w:hint="eastAsia" w:ascii="仿宋_GB2312" w:hAnsi="仿宋_GB2312" w:eastAsia="仿宋_GB2312" w:cs="仿宋_GB2312"/>
          <w:color w:val="auto"/>
          <w:kern w:val="2"/>
          <w:sz w:val="32"/>
          <w:szCs w:val="32"/>
          <w:lang w:val="en-US" w:eastAsia="zh-CN" w:bidi="ar-SA"/>
        </w:rPr>
        <w:t>完成稻谷播种面积13.5万亩，</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b w:val="0"/>
          <w:bCs w:val="0"/>
          <w:sz w:val="32"/>
          <w:szCs w:val="32"/>
          <w:lang w:val="en-US" w:eastAsia="zh-CN"/>
        </w:rPr>
        <w:t>集中育秧抛栽面积1.3万亩，</w:t>
      </w:r>
      <w:r>
        <w:rPr>
          <w:rFonts w:hint="eastAsia" w:ascii="仿宋_GB2312" w:hAnsi="仿宋_GB2312" w:eastAsia="仿宋_GB2312" w:cs="仿宋_GB2312"/>
          <w:color w:val="auto"/>
          <w:kern w:val="2"/>
          <w:sz w:val="32"/>
          <w:szCs w:val="32"/>
          <w:lang w:val="en-US" w:eastAsia="zh-CN" w:bidi="ar-SA"/>
        </w:rPr>
        <w:t>绿肥种植面积2万亩，</w:t>
      </w:r>
      <w:r>
        <w:rPr>
          <w:rFonts w:hint="eastAsia" w:ascii="仿宋_GB2312" w:hAnsi="仿宋_GB2312" w:eastAsia="仿宋_GB2312" w:cs="仿宋_GB2312"/>
          <w:sz w:val="32"/>
          <w:szCs w:val="32"/>
          <w:lang w:val="en-US" w:eastAsia="zh-CN"/>
        </w:rPr>
        <w:t>创建了3000亩绿色</w:t>
      </w:r>
      <w:r>
        <w:rPr>
          <w:rFonts w:hint="eastAsia" w:ascii="仿宋_GB2312" w:hAnsi="仿宋_GB2312" w:eastAsia="仿宋_GB2312" w:cs="仿宋_GB2312"/>
          <w:color w:val="auto"/>
          <w:kern w:val="2"/>
          <w:sz w:val="32"/>
          <w:szCs w:val="32"/>
          <w:lang w:val="en-US" w:eastAsia="zh-CN" w:bidi="ar-SA"/>
        </w:rPr>
        <w:t>高产</w:t>
      </w:r>
      <w:r>
        <w:rPr>
          <w:rFonts w:hint="eastAsia" w:ascii="仿宋_GB2312" w:hAnsi="仿宋_GB2312" w:eastAsia="仿宋_GB2312" w:cs="仿宋_GB2312"/>
          <w:sz w:val="32"/>
          <w:szCs w:val="32"/>
          <w:lang w:val="en-US" w:eastAsia="zh-CN"/>
        </w:rPr>
        <w:t>高效核心示范片，</w:t>
      </w:r>
      <w:r>
        <w:rPr>
          <w:rFonts w:hint="eastAsia" w:ascii="仿宋_GB2312" w:hAnsi="仿宋_GB2312" w:eastAsia="仿宋_GB2312" w:cs="仿宋_GB2312"/>
          <w:b w:val="0"/>
          <w:bCs w:val="0"/>
          <w:sz w:val="32"/>
          <w:szCs w:val="32"/>
          <w:lang w:val="en-US" w:eastAsia="zh-CN"/>
        </w:rPr>
        <w:t>保证鼎山、白铺粮监点双季稻比例100%，</w:t>
      </w:r>
      <w:r>
        <w:rPr>
          <w:rFonts w:hint="eastAsia" w:ascii="仿宋_GB2312" w:hAnsi="华文仿宋" w:eastAsia="仿宋_GB2312" w:cs="华文仿宋"/>
          <w:sz w:val="32"/>
          <w:szCs w:val="32"/>
        </w:rPr>
        <w:t>实现了产量和质量双提升</w:t>
      </w:r>
      <w:r>
        <w:rPr>
          <w:rFonts w:hint="eastAsia" w:ascii="仿宋_GB2312" w:hAnsi="仿宋_GB2312" w:eastAsia="仿宋_GB2312" w:cs="仿宋_GB2312"/>
          <w:color w:val="auto"/>
          <w:kern w:val="2"/>
          <w:sz w:val="32"/>
          <w:szCs w:val="32"/>
          <w:lang w:val="en-US" w:eastAsia="zh-CN" w:bidi="ar-SA"/>
        </w:rPr>
        <w:t>。</w:t>
      </w:r>
      <w:r>
        <w:rPr>
          <w:rFonts w:hint="eastAsia" w:ascii="楷体" w:hAnsi="楷体" w:eastAsia="楷体" w:cs="楷体"/>
          <w:b/>
          <w:bCs/>
          <w:kern w:val="2"/>
          <w:sz w:val="32"/>
          <w:szCs w:val="32"/>
          <w:lang w:val="en-US" w:eastAsia="zh-CN" w:bidi="ar-SA"/>
        </w:rPr>
        <w:t>二是特色产业多点开花。</w:t>
      </w:r>
      <w:r>
        <w:rPr>
          <w:rFonts w:hint="eastAsia" w:ascii="仿宋_GB2312" w:hAnsi="仿宋_GB2312" w:eastAsia="仿宋_GB2312" w:cs="仿宋_GB2312"/>
          <w:color w:val="auto"/>
          <w:sz w:val="32"/>
          <w:szCs w:val="32"/>
          <w:lang w:val="en-US" w:eastAsia="zh-CN"/>
        </w:rPr>
        <w:t>以“一村一品”为目标，因地制宜发展本土特色农业。依托已成型的兔湖垸村中药材种植、鲁家村精品花卉苗木、月形村水稻工厂化育秧、白铺村绿肥生产等特色农业以点带面，全面发展。同时，推动芥菜产业升级，落实芥</w:t>
      </w:r>
      <w:r>
        <w:rPr>
          <w:rFonts w:hint="eastAsia" w:ascii="仿宋_GB2312" w:hAnsi="仿宋_GB2312" w:eastAsia="仿宋_GB2312" w:cs="仿宋_GB2312"/>
          <w:sz w:val="32"/>
          <w:szCs w:val="32"/>
          <w:lang w:val="en-US" w:eastAsia="zh-CN"/>
        </w:rPr>
        <w:t>菜育苗面积150亩，可移栽大田1500亩，选址五田渡村五田小学建成标准腌制池</w:t>
      </w:r>
      <w:r>
        <w:rPr>
          <w:rFonts w:hint="eastAsia" w:ascii="仿宋_GB2312" w:hAnsi="仿宋_GB2312" w:eastAsia="仿宋_GB2312" w:cs="仿宋_GB2312"/>
          <w:color w:val="auto"/>
          <w:sz w:val="32"/>
          <w:szCs w:val="32"/>
          <w:lang w:val="en-US" w:eastAsia="zh-CN"/>
        </w:rPr>
        <w:t>24口。</w:t>
      </w:r>
      <w:r>
        <w:rPr>
          <w:rFonts w:hint="eastAsia" w:ascii="楷体" w:hAnsi="楷体" w:eastAsia="楷体" w:cs="楷体"/>
          <w:b/>
          <w:bCs/>
          <w:kern w:val="2"/>
          <w:sz w:val="32"/>
          <w:szCs w:val="32"/>
          <w:lang w:val="en-US" w:eastAsia="zh-CN" w:bidi="ar-SA"/>
        </w:rPr>
        <w:t>三是新型载体蓬勃发展。</w:t>
      </w:r>
      <w:r>
        <w:rPr>
          <w:rFonts w:hint="eastAsia" w:ascii="仿宋_GB2312" w:hAnsi="仿宋_GB2312" w:eastAsia="仿宋_GB2312" w:cs="仿宋_GB2312"/>
          <w:sz w:val="32"/>
          <w:szCs w:val="32"/>
          <w:lang w:val="en-US" w:eastAsia="zh-CN"/>
        </w:rPr>
        <w:t>新培育合作社8家，家庭农场7家，新耘农业科技有限公司已申报市级农业龙头企业，高标准大米加工产业园</w:t>
      </w:r>
      <w:r>
        <w:rPr>
          <w:rFonts w:hint="default" w:ascii="仿宋_GB2312" w:hAnsi="仿宋_GB2312" w:eastAsia="仿宋_GB2312" w:cs="仿宋_GB2312"/>
          <w:sz w:val="32"/>
          <w:szCs w:val="32"/>
          <w:lang w:val="en-US" w:eastAsia="zh-CN"/>
        </w:rPr>
        <w:t>拟</w:t>
      </w:r>
      <w:r>
        <w:rPr>
          <w:rFonts w:hint="eastAsia" w:ascii="仿宋_GB2312" w:hAnsi="仿宋_GB2312" w:eastAsia="仿宋_GB2312" w:cs="仿宋_GB2312"/>
          <w:sz w:val="32"/>
          <w:szCs w:val="32"/>
          <w:lang w:val="en-US" w:eastAsia="zh-CN"/>
        </w:rPr>
        <w:t>投入项目资金6000万元，目前项目已落实建设地块，后期的各项工作正在有序推进中。</w:t>
      </w:r>
      <w:r>
        <w:rPr>
          <w:rFonts w:hint="eastAsia" w:ascii="楷体" w:hAnsi="楷体" w:eastAsia="楷体" w:cs="楷体"/>
          <w:b/>
          <w:bCs/>
          <w:kern w:val="2"/>
          <w:sz w:val="32"/>
          <w:szCs w:val="32"/>
          <w:lang w:val="en-US" w:eastAsia="zh-CN" w:bidi="ar-SA"/>
        </w:rPr>
        <w:t>四是基础设施不断加强。</w:t>
      </w:r>
      <w:r>
        <w:rPr>
          <w:rFonts w:hint="eastAsia" w:ascii="仿宋_GB2312" w:hAnsi="仿宋_GB2312" w:eastAsia="仿宋_GB2312" w:cs="仿宋_GB2312"/>
          <w:b/>
          <w:bCs/>
          <w:kern w:val="2"/>
          <w:sz w:val="32"/>
          <w:szCs w:val="32"/>
          <w:lang w:val="en-US" w:eastAsia="zh-CN" w:bidi="ar-SA"/>
        </w:rPr>
        <w:t>交通方面，</w:t>
      </w:r>
      <w:r>
        <w:rPr>
          <w:rFonts w:hint="eastAsia" w:ascii="仿宋_GB2312" w:hAnsi="仿宋_GB2312" w:eastAsia="仿宋_GB2312" w:cs="仿宋_GB2312"/>
          <w:color w:val="auto"/>
          <w:spacing w:val="0"/>
          <w:kern w:val="2"/>
          <w:sz w:val="32"/>
          <w:szCs w:val="32"/>
          <w:lang w:val="zh-CN" w:eastAsia="zh-CN" w:bidi="ar-SA"/>
        </w:rPr>
        <w:t>投入</w:t>
      </w:r>
      <w:r>
        <w:rPr>
          <w:rFonts w:hint="eastAsia" w:ascii="仿宋_GB2312" w:hAnsi="仿宋_GB2312" w:eastAsia="仿宋_GB2312" w:cs="仿宋_GB2312"/>
          <w:color w:val="auto"/>
          <w:spacing w:val="0"/>
          <w:kern w:val="2"/>
          <w:sz w:val="32"/>
          <w:szCs w:val="32"/>
          <w:lang w:val="en-US" w:eastAsia="zh-CN" w:bidi="ar-SA"/>
        </w:rPr>
        <w:t>284万元，完成了万庾大桥维修更新、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C137等7条线路18.91公里的挖补还建、C159通南线1.453公里的扩宽提质改造工程、五田渡连心路1.5公里的硬化改造工程、育才路和Y032线1.9公里的挖补还建和“白改黑”，</w:t>
      </w:r>
      <w:r>
        <w:rPr>
          <w:rFonts w:hint="eastAsia" w:ascii="仿宋_GB2312" w:hAnsi="仿宋_GB2312" w:eastAsia="仿宋_GB2312" w:cs="仿宋_GB2312"/>
          <w:color w:val="auto"/>
          <w:spacing w:val="0"/>
          <w:kern w:val="2"/>
          <w:sz w:val="32"/>
          <w:szCs w:val="32"/>
          <w:lang w:val="zh-CN" w:eastAsia="zh-CN" w:bidi="ar-SA"/>
        </w:rPr>
        <w:t>保障万庾镇广大居民平安出行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kern w:val="2"/>
          <w:sz w:val="32"/>
          <w:szCs w:val="32"/>
          <w:lang w:val="en-US" w:eastAsia="zh-CN" w:bidi="ar-SA"/>
        </w:rPr>
        <w:t>水利方面，</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投入近20万元，</w:t>
      </w:r>
      <w:r>
        <w:rPr>
          <w:rFonts w:hint="eastAsia" w:ascii="仿宋_GB2312" w:hAnsi="仿宋_GB2312" w:eastAsia="仿宋_GB2312" w:cs="仿宋_GB2312"/>
          <w:color w:val="auto"/>
          <w:spacing w:val="0"/>
          <w:kern w:val="0"/>
          <w:sz w:val="32"/>
          <w:szCs w:val="32"/>
          <w:lang w:val="en-US" w:eastAsia="zh-CN"/>
        </w:rPr>
        <w:t>完成了周儿湾、鸭儿湾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水库管理房新建、坝顶公路硬化等</w:t>
      </w:r>
      <w:r>
        <w:rPr>
          <w:rFonts w:hint="eastAsia" w:ascii="仿宋_GB2312" w:hAnsi="仿宋_GB2312" w:eastAsia="仿宋_GB2312" w:cs="仿宋_GB2312"/>
          <w:color w:val="auto"/>
          <w:spacing w:val="0"/>
          <w:kern w:val="0"/>
          <w:sz w:val="32"/>
          <w:szCs w:val="32"/>
          <w:lang w:val="en-US" w:eastAsia="zh-CN"/>
        </w:rPr>
        <w:t>水库标准化建设任务；投入30万元，完成16处小微水体整治和6处入湖渠道治理。</w:t>
      </w:r>
      <w:r>
        <w:rPr>
          <w:rFonts w:hint="eastAsia" w:ascii="楷体" w:hAnsi="楷体" w:eastAsia="楷体" w:cs="楷体"/>
          <w:b/>
          <w:bCs/>
          <w:kern w:val="2"/>
          <w:sz w:val="32"/>
          <w:szCs w:val="32"/>
          <w:lang w:val="en-US" w:eastAsia="zh-CN" w:bidi="ar-SA"/>
        </w:rPr>
        <w:t>五是重大项目稳步实施。</w:t>
      </w:r>
      <w:r>
        <w:rPr>
          <w:rFonts w:hint="eastAsia" w:ascii="仿宋_GB2312" w:hAnsi="仿宋_GB2312" w:eastAsia="仿宋_GB2312" w:cs="仿宋_GB2312"/>
          <w:sz w:val="32"/>
          <w:szCs w:val="32"/>
          <w:lang w:val="en-US" w:eastAsia="zh-CN"/>
        </w:rPr>
        <w:t>投资一千多万元的北部补水二期已完成青苗清理补偿、5000米波浪桩施工，凌涛闸等涵闸正在抢抓进度建设，预计12月底完工；投资600多万元的鼎山开矿工程经过指挥所一个多月的“白+黑”“5+2”的集中攻坚，配合县政府完成了前期测量评估、8栋房屋的协议签订和拆除；涉及我镇1.8亿的光伏发电项目完成了签约，正在逐步启动；覆盖白铺、塌西湖、兔湖垸、鲁家的高标准农田建设即将启动。</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32"/>
          <w:szCs w:val="32"/>
          <w:lang w:eastAsia="zh-CN"/>
        </w:rPr>
        <w:t>三、突出乡村振兴，巩固发展成果</w:t>
      </w:r>
      <w:r>
        <w:rPr>
          <w:rFonts w:hint="eastAsia" w:ascii="黑体" w:hAnsi="黑体" w:eastAsia="黑体" w:cs="黑体"/>
          <w:b/>
          <w:bCs/>
          <w:sz w:val="32"/>
          <w:szCs w:val="32"/>
        </w:rPr>
        <w:t>。</w:t>
      </w:r>
      <w:r>
        <w:rPr>
          <w:rFonts w:hint="eastAsia" w:ascii="楷体" w:hAnsi="楷体" w:eastAsia="楷体" w:cs="楷体"/>
          <w:b/>
          <w:bCs/>
          <w:kern w:val="2"/>
          <w:sz w:val="32"/>
          <w:szCs w:val="32"/>
          <w:lang w:val="en-US" w:eastAsia="zh-CN" w:bidi="ar-SA"/>
        </w:rPr>
        <w:t>一是脱贫成效持续巩固。</w:t>
      </w:r>
      <w:r>
        <w:rPr>
          <w:rFonts w:hint="eastAsia" w:ascii="仿宋_GB2312" w:hAnsi="黑体" w:eastAsia="仿宋_GB2312" w:cstheme="minorBidi"/>
          <w:b/>
          <w:bCs/>
          <w:kern w:val="2"/>
          <w:sz w:val="32"/>
          <w:szCs w:val="32"/>
          <w:lang w:val="en-US" w:eastAsia="zh-CN" w:bidi="ar-SA"/>
        </w:rPr>
        <w:t>突出政策保障。</w:t>
      </w:r>
      <w:r>
        <w:rPr>
          <w:rFonts w:hint="eastAsia" w:ascii="仿宋_GB2312" w:hAnsi="仿宋_GB2312" w:eastAsia="仿宋_GB2312" w:cs="仿宋_GB2312"/>
          <w:color w:val="auto"/>
          <w:sz w:val="32"/>
          <w:szCs w:val="32"/>
          <w:shd w:val="clear" w:color="auto" w:fill="FFFFFF"/>
          <w:lang w:val="en-US" w:eastAsia="zh-CN"/>
        </w:rPr>
        <w:t>教育帮扶406人，</w:t>
      </w:r>
      <w:r>
        <w:rPr>
          <w:rFonts w:hint="eastAsia" w:ascii="仿宋_GB2312" w:hAnsi="仿宋_GB2312" w:eastAsia="仿宋_GB2312" w:cs="仿宋_GB2312"/>
          <w:kern w:val="2"/>
          <w:sz w:val="32"/>
          <w:szCs w:val="32"/>
          <w:lang w:val="en-US" w:eastAsia="zh-CN" w:bidi="ar-SA"/>
        </w:rPr>
        <w:t>农村危房改造29户64万元，健康帮扶319人，产业帮扶210人</w:t>
      </w:r>
      <w:r>
        <w:rPr>
          <w:rFonts w:hint="eastAsia" w:ascii="仿宋_GB2312" w:hAnsi="仿宋_GB2312" w:eastAsia="仿宋_GB2312" w:cs="仿宋_GB2312"/>
          <w:sz w:val="32"/>
          <w:szCs w:val="32"/>
          <w:lang w:val="en-US" w:eastAsia="zh-CN"/>
        </w:rPr>
        <w:t>，就业帮扶162人，</w:t>
      </w:r>
      <w:r>
        <w:rPr>
          <w:rFonts w:hint="eastAsia" w:ascii="Times New Roman" w:hAnsi="Times New Roman" w:eastAsia="仿宋_GB2312" w:cs="Times New Roman"/>
          <w:spacing w:val="8"/>
          <w:kern w:val="2"/>
          <w:sz w:val="32"/>
          <w:szCs w:val="32"/>
          <w:lang w:val="en-US" w:eastAsia="zh-CN" w:bidi="ar-SA"/>
        </w:rPr>
        <w:t>易地搬迁后续帮扶完成</w:t>
      </w:r>
      <w:r>
        <w:rPr>
          <w:rFonts w:hint="eastAsia" w:ascii="仿宋_GB2312" w:hAnsi="仿宋_GB2312" w:eastAsia="仿宋_GB2312" w:cs="仿宋_GB2312"/>
          <w:sz w:val="32"/>
          <w:szCs w:val="32"/>
          <w:lang w:val="en-US" w:eastAsia="zh-CN"/>
        </w:rPr>
        <w:t>101户不动产证发放，助推全镇</w:t>
      </w:r>
      <w:r>
        <w:rPr>
          <w:rFonts w:hint="eastAsia" w:ascii="仿宋_GB2312" w:hAnsi="黑体" w:eastAsia="仿宋_GB2312" w:cstheme="minorBidi"/>
          <w:kern w:val="2"/>
          <w:sz w:val="32"/>
          <w:szCs w:val="32"/>
          <w:lang w:val="en-US" w:eastAsia="zh-CN" w:bidi="ar-SA"/>
        </w:rPr>
        <w:t>脱贫户517户1435人保持稳定脱贫。</w:t>
      </w:r>
      <w:r>
        <w:rPr>
          <w:rFonts w:hint="eastAsia" w:ascii="仿宋_GB2312" w:hAnsi="黑体" w:eastAsia="仿宋_GB2312" w:cstheme="minorBidi"/>
          <w:b/>
          <w:bCs/>
          <w:kern w:val="2"/>
          <w:sz w:val="32"/>
          <w:szCs w:val="32"/>
          <w:lang w:val="en-US" w:eastAsia="zh-CN" w:bidi="ar-SA"/>
        </w:rPr>
        <w:t>落实扶贫项目</w:t>
      </w:r>
      <w:r>
        <w:rPr>
          <w:rFonts w:hint="eastAsia" w:ascii="仿宋_GB2312" w:hAnsi="黑体" w:eastAsia="仿宋_GB2312" w:cstheme="minorBidi"/>
          <w:kern w:val="2"/>
          <w:sz w:val="32"/>
          <w:szCs w:val="32"/>
          <w:lang w:val="en-US" w:eastAsia="zh-CN" w:bidi="ar-SA"/>
        </w:rPr>
        <w:t>。</w:t>
      </w:r>
      <w:r>
        <w:rPr>
          <w:rFonts w:hint="eastAsia" w:ascii="仿宋_GB2312" w:hAnsi="仿宋_GB2312" w:eastAsia="仿宋_GB2312" w:cs="仿宋_GB2312"/>
          <w:color w:val="auto"/>
          <w:spacing w:val="0"/>
          <w:sz w:val="32"/>
          <w:szCs w:val="32"/>
          <w:lang w:val="en-US" w:eastAsia="zh-CN"/>
        </w:rPr>
        <w:t>争取资金201万元，完成了月形村龙虾养殖基地沟渠疏洗、机耕路修整等23个扶贫项目，其中用于产业发展的14笔136万，有效为群众增收</w:t>
      </w:r>
      <w:r>
        <w:rPr>
          <w:rFonts w:hint="eastAsia" w:ascii="仿宋_GB2312" w:hAnsi="黑体" w:eastAsia="仿宋_GB2312" w:cstheme="minorBidi"/>
          <w:kern w:val="2"/>
          <w:sz w:val="32"/>
          <w:szCs w:val="32"/>
          <w:lang w:val="en-US" w:eastAsia="zh-CN" w:bidi="ar-SA"/>
        </w:rPr>
        <w:t>。</w:t>
      </w:r>
      <w:r>
        <w:rPr>
          <w:rFonts w:hint="eastAsia" w:ascii="仿宋_GB2312" w:hAnsi="黑体" w:eastAsia="仿宋_GB2312" w:cstheme="minorBidi"/>
          <w:b/>
          <w:bCs/>
          <w:kern w:val="2"/>
          <w:sz w:val="32"/>
          <w:szCs w:val="32"/>
          <w:lang w:val="en-US" w:eastAsia="zh-CN" w:bidi="ar-SA"/>
        </w:rPr>
        <w:t>整改有效衔接问题</w:t>
      </w:r>
      <w:r>
        <w:rPr>
          <w:rFonts w:hint="eastAsia" w:ascii="仿宋_GB2312" w:hAnsi="黑体" w:eastAsia="仿宋_GB2312" w:cstheme="minorBidi"/>
          <w:kern w:val="2"/>
          <w:sz w:val="32"/>
          <w:szCs w:val="32"/>
          <w:lang w:val="en-US" w:eastAsia="zh-CN" w:bidi="ar-SA"/>
        </w:rPr>
        <w:t>。</w:t>
      </w:r>
      <w:r>
        <w:rPr>
          <w:rFonts w:hint="eastAsia" w:ascii="Times New Roman" w:hAnsi="Times New Roman" w:eastAsia="仿宋_GB2312" w:cs="Times New Roman"/>
          <w:spacing w:val="8"/>
          <w:kern w:val="2"/>
          <w:sz w:val="32"/>
          <w:szCs w:val="32"/>
          <w:lang w:val="en-US" w:eastAsia="zh-CN" w:bidi="ar-SA"/>
        </w:rPr>
        <w:t>认真对照问题，梳理出了11项共性问题40个具体问题，制定问题整改清单，明确整改任务、时限和要求，</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lang w:val="en-US" w:eastAsia="zh-CN"/>
        </w:rPr>
        <w:t>178名</w:t>
      </w:r>
      <w:r>
        <w:rPr>
          <w:rFonts w:hint="eastAsia" w:ascii="仿宋_GB2312" w:hAnsi="仿宋_GB2312" w:eastAsia="仿宋_GB2312" w:cs="仿宋_GB2312"/>
          <w:sz w:val="32"/>
          <w:szCs w:val="32"/>
        </w:rPr>
        <w:t>帮扶干部</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lang w:val="en-US" w:eastAsia="zh-CN"/>
        </w:rPr>
        <w:t>4只工作队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对“十一类对象”等重点人群</w:t>
      </w:r>
      <w:r>
        <w:rPr>
          <w:rFonts w:hint="eastAsia" w:ascii="仿宋_GB2312" w:hAnsi="仿宋_GB2312" w:eastAsia="仿宋_GB2312" w:cs="仿宋_GB2312"/>
          <w:sz w:val="32"/>
          <w:szCs w:val="32"/>
          <w:lang w:eastAsia="zh-CN"/>
        </w:rPr>
        <w:t>开展两轮拉网式排查整改</w:t>
      </w:r>
      <w:r>
        <w:rPr>
          <w:rFonts w:hint="eastAsia" w:ascii="仿宋_GB2312" w:hAnsi="仿宋_GB2312" w:eastAsia="仿宋_GB2312" w:cs="仿宋_GB2312"/>
          <w:b/>
          <w:bCs/>
          <w:sz w:val="32"/>
          <w:szCs w:val="32"/>
          <w:lang w:val="en-US" w:eastAsia="zh-CN"/>
        </w:rPr>
        <w:t>。</w:t>
      </w:r>
      <w:r>
        <w:rPr>
          <w:rFonts w:hint="eastAsia" w:ascii="楷体" w:hAnsi="楷体" w:eastAsia="楷体" w:cs="楷体"/>
          <w:b/>
          <w:bCs/>
          <w:kern w:val="2"/>
          <w:sz w:val="32"/>
          <w:szCs w:val="32"/>
          <w:lang w:val="en-US" w:eastAsia="zh-CN" w:bidi="ar-SA"/>
        </w:rPr>
        <w:t>二是发展壮大集体经济。</w:t>
      </w:r>
      <w:r>
        <w:rPr>
          <w:rFonts w:hint="eastAsia" w:ascii="仿宋_GB2312" w:hAnsi="黑体" w:eastAsia="仿宋_GB2312"/>
          <w:sz w:val="32"/>
          <w:szCs w:val="32"/>
          <w:lang w:val="en-US" w:eastAsia="zh-CN"/>
        </w:rPr>
        <w:t>扎实推进村级集体经济“消薄清零”攻坚专项行动，兔湖垸村、南街社区已完成验收退出工作，全镇12个村（社区）集体经济收入均已超过5万元。</w:t>
      </w:r>
      <w:r>
        <w:rPr>
          <w:rFonts w:hint="eastAsia" w:ascii="仿宋_GB2312" w:hAnsi="仿宋_GB2312" w:eastAsia="仿宋_GB2312" w:cs="仿宋_GB2312"/>
          <w:b w:val="0"/>
          <w:bCs w:val="0"/>
          <w:kern w:val="0"/>
          <w:sz w:val="32"/>
          <w:szCs w:val="32"/>
          <w:lang w:val="en-US" w:eastAsia="zh-CN" w:bidi="ar"/>
        </w:rPr>
        <w:t>积极</w:t>
      </w:r>
      <w:r>
        <w:rPr>
          <w:rFonts w:hint="eastAsia" w:ascii="仿宋_GB2312" w:hAnsi="仿宋_GB2312" w:eastAsia="仿宋_GB2312" w:cs="仿宋_GB2312"/>
          <w:sz w:val="32"/>
          <w:szCs w:val="32"/>
          <w:lang w:eastAsia="zh-CN"/>
        </w:rPr>
        <w:t>开展合同清理，</w:t>
      </w:r>
      <w:r>
        <w:rPr>
          <w:rFonts w:hint="eastAsia" w:ascii="仿宋_GB2312" w:hAnsi="仿宋_GB2312" w:eastAsia="仿宋_GB2312" w:cs="仿宋_GB2312"/>
          <w:sz w:val="32"/>
          <w:szCs w:val="32"/>
          <w:lang w:val="en-US" w:eastAsia="zh-CN"/>
        </w:rPr>
        <w:t>盘活集体资源资产，提前终止了80亩旧茶山和350亩王家垱湖承包合同，预计每年村集体经营资源增收25万元。</w:t>
      </w:r>
      <w:r>
        <w:rPr>
          <w:rFonts w:hint="eastAsia" w:ascii="仿宋_GB2312" w:hAnsi="仿宋_GB2312" w:eastAsia="仿宋_GB2312" w:cs="仿宋_GB2312"/>
          <w:color w:val="auto"/>
          <w:sz w:val="32"/>
          <w:szCs w:val="32"/>
          <w:lang w:val="en-US" w:eastAsia="zh-CN"/>
        </w:rPr>
        <w:t>推动全产业链建设，</w:t>
      </w:r>
      <w:r>
        <w:rPr>
          <w:rFonts w:hint="eastAsia" w:ascii="仿宋_GB2312" w:hAnsi="仿宋_GB2312" w:eastAsia="仿宋_GB2312" w:cs="仿宋_GB2312"/>
          <w:sz w:val="32"/>
          <w:szCs w:val="32"/>
          <w:lang w:val="en-US" w:eastAsia="zh-CN"/>
        </w:rPr>
        <w:t>兔湖垸</w:t>
      </w:r>
      <w:r>
        <w:rPr>
          <w:rFonts w:hint="eastAsia" w:ascii="仿宋_GB2312" w:hAnsi="仿宋_GB2312" w:eastAsia="仿宋_GB2312" w:cs="仿宋_GB2312"/>
          <w:color w:val="auto"/>
          <w:sz w:val="32"/>
          <w:szCs w:val="32"/>
          <w:lang w:val="en-US" w:eastAsia="zh-CN"/>
        </w:rPr>
        <w:t>通过</w:t>
      </w:r>
      <w:r>
        <w:rPr>
          <w:rFonts w:hint="eastAsia" w:ascii="仿宋_GB2312" w:hAnsi="仿宋_GB2312" w:eastAsia="仿宋_GB2312" w:cs="仿宋_GB2312"/>
          <w:sz w:val="32"/>
          <w:szCs w:val="32"/>
        </w:rPr>
        <w:t>“公司+合作社+农户”的模式</w:t>
      </w:r>
      <w:r>
        <w:rPr>
          <w:rFonts w:hint="eastAsia" w:ascii="仿宋_GB2312" w:hAnsi="仿宋_GB2312" w:eastAsia="仿宋_GB2312" w:cs="仿宋_GB2312"/>
          <w:sz w:val="32"/>
          <w:szCs w:val="32"/>
          <w:lang w:eastAsia="zh-CN"/>
        </w:rPr>
        <w:t>和供销社</w:t>
      </w:r>
      <w:r>
        <w:rPr>
          <w:rFonts w:hint="eastAsia" w:ascii="仿宋_GB2312" w:hAnsi="仿宋_GB2312" w:eastAsia="仿宋_GB2312" w:cs="仿宋_GB2312"/>
          <w:sz w:val="32"/>
          <w:szCs w:val="32"/>
          <w:lang w:val="en-US" w:eastAsia="zh-CN"/>
        </w:rPr>
        <w:t>，全年实现农产品销售收入240多万元，创纯收入34万元。</w:t>
      </w:r>
      <w:r>
        <w:rPr>
          <w:rFonts w:hint="eastAsia" w:ascii="楷体" w:hAnsi="楷体" w:eastAsia="楷体" w:cs="楷体"/>
          <w:b/>
          <w:bCs/>
          <w:kern w:val="2"/>
          <w:sz w:val="32"/>
          <w:szCs w:val="32"/>
          <w:lang w:val="en-US" w:eastAsia="zh-CN" w:bidi="ar-SA"/>
        </w:rPr>
        <w:t>三是完善“党建+诚信金融”。</w:t>
      </w:r>
      <w:r>
        <w:rPr>
          <w:rFonts w:hint="eastAsia" w:ascii="仿宋_GB2312" w:hAnsi="仿宋_GB2312" w:eastAsia="仿宋_GB2312" w:cs="仿宋_GB2312"/>
          <w:color w:val="auto"/>
          <w:sz w:val="32"/>
          <w:szCs w:val="32"/>
        </w:rPr>
        <w:t>以四级网格化为抓手</w:t>
      </w:r>
      <w:r>
        <w:rPr>
          <w:rFonts w:hint="eastAsia" w:ascii="仿宋_GB2312" w:hAnsi="仿宋_GB2312" w:eastAsia="仿宋_GB2312" w:cs="仿宋_GB2312"/>
          <w:color w:val="auto"/>
          <w:kern w:val="2"/>
          <w:sz w:val="32"/>
          <w:szCs w:val="32"/>
          <w:lang w:val="en-US" w:eastAsia="zh-CN" w:bidi="ar-SA"/>
        </w:rPr>
        <w:t>，采取六步工作法，完成了信用村全覆盖工作，</w:t>
      </w:r>
      <w:r>
        <w:rPr>
          <w:rFonts w:hint="eastAsia" w:ascii="仿宋_GB2312" w:hAnsi="仿宋_GB2312" w:eastAsia="仿宋_GB2312" w:cs="仿宋_GB2312"/>
          <w:sz w:val="32"/>
          <w:szCs w:val="32"/>
          <w:lang w:val="en-US" w:eastAsia="zh-CN"/>
        </w:rPr>
        <w:t>已累计获贷167笔2389.4万，为农户粮食种植生产加工，瓜果蔬菜种植等产业提供成本资金，为适度规模的新型农业经营主体提供信贷服务，助力乡村产业振兴。同时，配合县政府收回逾期贷款40万元。</w:t>
      </w:r>
    </w:p>
    <w:p>
      <w:pPr>
        <w:keepNext w:val="0"/>
        <w:keepLines w:val="0"/>
        <w:pageBreakBefore w:val="0"/>
        <w:widowControl/>
        <w:numPr>
          <w:ilvl w:val="0"/>
          <w:numId w:val="0"/>
        </w:numPr>
        <w:kinsoku/>
        <w:wordWrap/>
        <w:overflowPunct/>
        <w:topLinePunct w:val="0"/>
        <w:autoSpaceDE/>
        <w:autoSpaceDN/>
        <w:bidi w:val="0"/>
        <w:adjustRightInd/>
        <w:snapToGrid/>
        <w:spacing w:line="55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sz w:val="32"/>
          <w:szCs w:val="32"/>
          <w:lang w:eastAsia="zh-CN"/>
        </w:rPr>
        <w:t>四、突出防疫抗旱，筑牢群众根基</w:t>
      </w:r>
      <w:r>
        <w:rPr>
          <w:rFonts w:hint="eastAsia" w:ascii="黑体" w:hAnsi="黑体" w:eastAsia="黑体" w:cs="黑体"/>
          <w:b w:val="0"/>
          <w:bCs w:val="0"/>
          <w:sz w:val="32"/>
          <w:szCs w:val="32"/>
        </w:rPr>
        <w:t>。</w:t>
      </w:r>
      <w:r>
        <w:rPr>
          <w:rFonts w:hint="eastAsia" w:ascii="楷体" w:hAnsi="楷体" w:eastAsia="楷体" w:cs="楷体"/>
          <w:b/>
          <w:bCs/>
          <w:kern w:val="2"/>
          <w:sz w:val="32"/>
          <w:szCs w:val="32"/>
          <w:lang w:val="en-US" w:eastAsia="zh-CN" w:bidi="ar-SA"/>
        </w:rPr>
        <w:t>一是疫情防控举措有力。</w:t>
      </w:r>
      <w:r>
        <w:rPr>
          <w:rFonts w:hint="eastAsia" w:ascii="仿宋_GB2312" w:hAnsi="仿宋_GB2312" w:eastAsia="仿宋_GB2312" w:cs="仿宋_GB2312"/>
          <w:spacing w:val="0"/>
          <w:sz w:val="32"/>
          <w:szCs w:val="32"/>
          <w:lang w:val="en-US" w:eastAsia="zh-CN"/>
        </w:rPr>
        <w:t>今年来，邻县石首、南县、监利等地出现了多次疫情，县内章华、东山也发现了县外输入病例，给我镇疫情防控工作带来了巨大挑战。我镇及时</w:t>
      </w:r>
      <w:r>
        <w:rPr>
          <w:rFonts w:hint="eastAsia" w:ascii="仿宋_GB2312" w:hAnsi="仿宋_GB2312" w:eastAsia="仿宋_GB2312" w:cs="仿宋_GB2312"/>
          <w:spacing w:val="0"/>
          <w:sz w:val="32"/>
          <w:szCs w:val="32"/>
          <w:lang w:eastAsia="zh-CN"/>
        </w:rPr>
        <w:t>调整指挥所分工及工作职责</w:t>
      </w:r>
      <w:r>
        <w:rPr>
          <w:rFonts w:hint="eastAsia" w:ascii="仿宋_GB2312" w:hAnsi="仿宋_GB2312" w:eastAsia="仿宋_GB2312" w:cs="仿宋_GB2312"/>
          <w:spacing w:val="0"/>
          <w:sz w:val="32"/>
          <w:szCs w:val="32"/>
          <w:lang w:val="en-US" w:eastAsia="zh-CN"/>
        </w:rPr>
        <w:t>，全天候部署调度，</w:t>
      </w:r>
      <w:r>
        <w:rPr>
          <w:rFonts w:hint="eastAsia" w:ascii="仿宋_GB2312" w:hAnsi="仿宋_GB2312" w:eastAsia="仿宋_GB2312" w:cs="仿宋_GB2312"/>
          <w:spacing w:val="0"/>
          <w:sz w:val="32"/>
          <w:szCs w:val="32"/>
          <w:lang w:eastAsia="zh-CN"/>
        </w:rPr>
        <w:t>各项工作指挥有序、推进有力，</w:t>
      </w:r>
      <w:r>
        <w:rPr>
          <w:rFonts w:hint="eastAsia" w:ascii="仿宋_GB2312" w:hAnsi="仿宋_GB2312" w:eastAsia="仿宋_GB2312" w:cs="仿宋_GB2312"/>
          <w:spacing w:val="0"/>
          <w:sz w:val="32"/>
          <w:szCs w:val="32"/>
          <w:lang w:val="en-US" w:eastAsia="zh-CN"/>
        </w:rPr>
        <w:t>确保了我镇新冠肺炎零感染</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b/>
          <w:bCs/>
          <w:color w:val="auto"/>
          <w:sz w:val="32"/>
          <w:szCs w:val="32"/>
          <w:lang w:val="en-US" w:eastAsia="zh-CN"/>
        </w:rPr>
        <w:t>保障卡口运行。</w:t>
      </w:r>
      <w:r>
        <w:rPr>
          <w:rFonts w:hint="eastAsia" w:ascii="仿宋_GB2312" w:hAnsi="仿宋_GB2312" w:eastAsia="仿宋_GB2312" w:cs="仿宋_GB2312"/>
          <w:color w:val="auto"/>
          <w:spacing w:val="0"/>
          <w:sz w:val="32"/>
          <w:szCs w:val="32"/>
          <w:lang w:val="en-US" w:eastAsia="zh-CN"/>
        </w:rPr>
        <w:t>严格按照县指挥部指令和文件要求，</w:t>
      </w:r>
      <w:r>
        <w:rPr>
          <w:rFonts w:hint="eastAsia" w:ascii="仿宋_GB2312" w:hAnsi="仿宋_GB2312" w:eastAsia="仿宋_GB2312" w:cs="仿宋_GB2312"/>
          <w:b w:val="0"/>
          <w:bCs w:val="0"/>
          <w:sz w:val="32"/>
          <w:szCs w:val="32"/>
          <w:lang w:eastAsia="zh-CN"/>
        </w:rPr>
        <w:t>负责</w:t>
      </w:r>
      <w:r>
        <w:rPr>
          <w:rFonts w:hint="eastAsia" w:ascii="仿宋_GB2312" w:hAnsi="仿宋_GB2312" w:eastAsia="仿宋_GB2312" w:cs="仿宋_GB2312"/>
          <w:b w:val="0"/>
          <w:bCs w:val="0"/>
          <w:sz w:val="32"/>
          <w:szCs w:val="32"/>
        </w:rPr>
        <w:t>岳常高速华容西</w:t>
      </w:r>
      <w:r>
        <w:rPr>
          <w:rFonts w:hint="eastAsia" w:ascii="仿宋_GB2312" w:hAnsi="仿宋_GB2312" w:eastAsia="仿宋_GB2312" w:cs="仿宋_GB2312"/>
          <w:b w:val="0"/>
          <w:bCs w:val="0"/>
          <w:sz w:val="32"/>
          <w:szCs w:val="32"/>
          <w:lang w:eastAsia="zh-CN"/>
        </w:rPr>
        <w:t>和道人桥</w:t>
      </w:r>
      <w:r>
        <w:rPr>
          <w:rFonts w:hint="eastAsia" w:ascii="仿宋_GB2312" w:hAnsi="仿宋_GB2312" w:eastAsia="仿宋_GB2312" w:cs="仿宋_GB2312"/>
          <w:b w:val="0"/>
          <w:bCs w:val="0"/>
          <w:sz w:val="32"/>
          <w:szCs w:val="32"/>
        </w:rPr>
        <w:t>卡口卫生防疫查验服务</w:t>
      </w:r>
      <w:r>
        <w:rPr>
          <w:rFonts w:hint="eastAsia" w:ascii="仿宋_GB2312" w:hAnsi="仿宋_GB2312" w:eastAsia="仿宋_GB2312" w:cs="仿宋_GB2312"/>
          <w:b w:val="0"/>
          <w:bCs w:val="0"/>
          <w:sz w:val="32"/>
          <w:szCs w:val="32"/>
          <w:lang w:val="en-US" w:eastAsia="zh-CN"/>
        </w:rPr>
        <w:t>300余天，筑牢了外防输入防线</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b/>
          <w:bCs/>
          <w:color w:val="auto"/>
          <w:sz w:val="32"/>
          <w:szCs w:val="32"/>
          <w:lang w:val="en-US" w:eastAsia="zh-CN"/>
        </w:rPr>
        <w:t>强化摸排管控。</w:t>
      </w:r>
      <w:r>
        <w:rPr>
          <w:rFonts w:hint="eastAsia" w:ascii="仿宋_GB2312" w:hAnsi="仿宋_GB2312" w:eastAsia="仿宋_GB2312" w:cs="仿宋_GB2312"/>
          <w:b w:val="0"/>
          <w:bCs w:val="0"/>
          <w:sz w:val="32"/>
          <w:szCs w:val="32"/>
          <w:lang w:val="en-US" w:eastAsia="zh-CN"/>
        </w:rPr>
        <w:t>组建网格长-微网格长-网格成员全方位摸排管控体系，</w:t>
      </w:r>
      <w:r>
        <w:rPr>
          <w:rFonts w:hint="eastAsia" w:ascii="仿宋_GB2312" w:hAnsi="仿宋_GB2312" w:eastAsia="仿宋_GB2312" w:cs="仿宋_GB2312"/>
          <w:spacing w:val="0"/>
          <w:sz w:val="32"/>
          <w:szCs w:val="32"/>
          <w:lang w:val="en-US" w:eastAsia="zh-CN"/>
        </w:rPr>
        <w:t>对全镇280个网格</w:t>
      </w:r>
      <w:r>
        <w:rPr>
          <w:rFonts w:hint="eastAsia" w:ascii="仿宋_GB2312" w:hAnsi="仿宋_GB2312" w:eastAsia="仿宋_GB2312" w:cs="仿宋_GB2312"/>
          <w:b w:val="0"/>
          <w:bCs w:val="0"/>
          <w:sz w:val="32"/>
          <w:szCs w:val="32"/>
          <w:lang w:val="en-US" w:eastAsia="zh-CN"/>
        </w:rPr>
        <w:t>、886个微网格</w:t>
      </w:r>
      <w:r>
        <w:rPr>
          <w:rFonts w:hint="eastAsia" w:ascii="仿宋_GB2312" w:hAnsi="仿宋_GB2312" w:eastAsia="仿宋_GB2312" w:cs="仿宋_GB2312"/>
          <w:spacing w:val="0"/>
          <w:sz w:val="32"/>
          <w:szCs w:val="32"/>
          <w:lang w:eastAsia="zh-CN"/>
        </w:rPr>
        <w:t>开展敲门入户行动</w:t>
      </w:r>
      <w:r>
        <w:rPr>
          <w:rFonts w:hint="eastAsia" w:ascii="仿宋_GB2312" w:hAnsi="仿宋_GB2312" w:eastAsia="仿宋_GB2312" w:cs="仿宋_GB2312"/>
          <w:sz w:val="32"/>
          <w:szCs w:val="32"/>
          <w:lang w:val="en-US" w:eastAsia="zh-CN"/>
        </w:rPr>
        <w:t>，并严格按“五个一”要求分类闭环管控。</w:t>
      </w:r>
      <w:r>
        <w:rPr>
          <w:rFonts w:hint="eastAsia" w:ascii="仿宋_GB2312" w:hAnsi="仿宋_GB2312" w:eastAsia="仿宋_GB2312" w:cs="仿宋_GB2312"/>
          <w:b/>
          <w:bCs/>
          <w:color w:val="auto"/>
          <w:sz w:val="32"/>
          <w:szCs w:val="32"/>
          <w:lang w:val="en-US" w:eastAsia="zh-CN"/>
        </w:rPr>
        <w:t>推进疫苗接种。</w:t>
      </w:r>
      <w:r>
        <w:rPr>
          <w:rFonts w:hint="eastAsia" w:ascii="仿宋_GB2312" w:hAnsi="仿宋_GB2312" w:eastAsia="仿宋_GB2312" w:cs="仿宋_GB2312"/>
          <w:spacing w:val="0"/>
          <w:sz w:val="32"/>
          <w:szCs w:val="32"/>
          <w:lang w:val="en-US" w:eastAsia="zh-CN"/>
        </w:rPr>
        <w:t>截止当前，已累计第一剂接种20219人，第二剂次接种18824人，第三剂次接种14682人；全镇60岁以上人群应接种7352人，累计第一剂接种6762人，完成率91.98%，第二剂接种6731人，完成率91.55%，从源头上减少了感染风险。</w:t>
      </w:r>
      <w:r>
        <w:rPr>
          <w:rFonts w:hint="eastAsia" w:ascii="楷体" w:hAnsi="楷体" w:eastAsia="楷体" w:cs="楷体"/>
          <w:b/>
          <w:bCs/>
          <w:kern w:val="2"/>
          <w:sz w:val="32"/>
          <w:szCs w:val="32"/>
          <w:lang w:val="en-US" w:eastAsia="zh-CN" w:bidi="ar-SA"/>
        </w:rPr>
        <w:t>二是抗旱保收成效明显。</w:t>
      </w:r>
      <w:r>
        <w:rPr>
          <w:rFonts w:hint="eastAsia" w:ascii="仿宋_GB2312" w:hAnsi="仿宋_GB2312" w:eastAsia="仿宋_GB2312" w:cs="仿宋_GB2312"/>
          <w:spacing w:val="0"/>
          <w:sz w:val="32"/>
          <w:szCs w:val="32"/>
          <w:lang w:val="en-US" w:eastAsia="zh-CN"/>
        </w:rPr>
        <w:t>面对华容有气象记录以来的最大旱情，</w:t>
      </w:r>
      <w:r>
        <w:rPr>
          <w:rFonts w:hint="eastAsia" w:ascii="仿宋_GB2312" w:hAnsi="宋体" w:eastAsia="仿宋_GB2312" w:cs="仿宋_GB2312"/>
          <w:i w:val="0"/>
          <w:iCs w:val="0"/>
          <w:caps w:val="0"/>
          <w:color w:val="000000"/>
          <w:spacing w:val="0"/>
          <w:sz w:val="32"/>
          <w:szCs w:val="32"/>
          <w:shd w:val="clear" w:fill="FFFFFF"/>
          <w:lang w:val="en-US" w:eastAsia="zh-CN"/>
        </w:rPr>
        <w:t>我镇不等不靠，全力推进抗旱工作。</w:t>
      </w:r>
      <w:r>
        <w:rPr>
          <w:rFonts w:hint="eastAsia" w:ascii="仿宋_GB2312" w:hAnsi="仿宋_GB2312" w:eastAsia="仿宋_GB2312" w:cs="仿宋_GB2312"/>
          <w:b/>
          <w:bCs/>
          <w:color w:val="auto"/>
          <w:sz w:val="32"/>
          <w:szCs w:val="32"/>
          <w:lang w:val="en-US" w:eastAsia="zh-CN"/>
        </w:rPr>
        <w:t>科学调配水源。</w:t>
      </w:r>
      <w:r>
        <w:rPr>
          <w:rFonts w:hint="eastAsia" w:ascii="仿宋_GB2312" w:hAnsi="宋体" w:eastAsia="仿宋_GB2312" w:cs="仿宋_GB2312"/>
          <w:i w:val="0"/>
          <w:iCs w:val="0"/>
          <w:caps w:val="0"/>
          <w:color w:val="000000"/>
          <w:spacing w:val="0"/>
          <w:sz w:val="32"/>
          <w:szCs w:val="32"/>
          <w:shd w:val="clear" w:fill="FFFFFF"/>
          <w:lang w:val="en-US" w:eastAsia="zh-CN"/>
        </w:rPr>
        <w:t>按照“先生活后生产、先节水后调水、先地表后地下”的原则进行水源调度，采取多级提灌方式，投入抗旱资金200万元，劳力2800人次，抗旱机埠170处，移动潜水泵3000多台套，疏通沟渠32千米，为垸内农业用水提供有力保障，有效缓解了旱情。</w:t>
      </w:r>
      <w:r>
        <w:rPr>
          <w:rFonts w:hint="eastAsia" w:ascii="仿宋_GB2312" w:hAnsi="仿宋_GB2312" w:eastAsia="仿宋_GB2312" w:cs="仿宋_GB2312"/>
          <w:b/>
          <w:bCs/>
          <w:kern w:val="2"/>
          <w:sz w:val="32"/>
          <w:szCs w:val="32"/>
          <w:lang w:val="en-US" w:eastAsia="zh-CN" w:bidi="ar-SA"/>
        </w:rPr>
        <w:t>保障居民用水，</w:t>
      </w:r>
      <w:r>
        <w:rPr>
          <w:rFonts w:hint="eastAsia" w:ascii="仿宋_GB2312" w:hAnsi="仿宋_GB2312" w:eastAsia="仿宋_GB2312" w:cs="仿宋_GB2312"/>
          <w:color w:val="auto"/>
          <w:spacing w:val="0"/>
          <w:kern w:val="0"/>
          <w:sz w:val="32"/>
          <w:szCs w:val="32"/>
          <w:lang w:val="en-US" w:eastAsia="zh-CN"/>
        </w:rPr>
        <w:t>投入近55万元，完成河东供水站管网并网工程，在镇自来水厂、月形思源水厂新掘抗旱井2口，针对极端缺水村场，采取消防车送水等方式，解决了居民用水难题。</w:t>
      </w:r>
      <w:r>
        <w:rPr>
          <w:rFonts w:hint="eastAsia" w:ascii="仿宋_GB2312" w:hAnsi="仿宋_GB2312" w:eastAsia="仿宋_GB2312" w:cs="仿宋_GB2312"/>
          <w:b/>
          <w:bCs/>
          <w:color w:val="auto"/>
          <w:sz w:val="32"/>
          <w:szCs w:val="32"/>
          <w:lang w:val="en-US" w:eastAsia="zh-CN"/>
        </w:rPr>
        <w:t>积极灾后自救。</w:t>
      </w:r>
      <w:r>
        <w:rPr>
          <w:rFonts w:hint="eastAsia" w:ascii="仿宋_GB2312" w:hAnsi="宋体" w:eastAsia="仿宋_GB2312" w:cs="仿宋_GB2312"/>
          <w:i w:val="0"/>
          <w:iCs w:val="0"/>
          <w:caps w:val="0"/>
          <w:color w:val="000000"/>
          <w:spacing w:val="0"/>
          <w:sz w:val="32"/>
          <w:szCs w:val="32"/>
          <w:shd w:val="clear" w:fill="FFFFFF"/>
          <w:lang w:val="en-US" w:eastAsia="zh-CN"/>
        </w:rPr>
        <w:t>受持续高温干旱影响，全镇受灾面积20610亩、成灾面积15900亩、绝收面积1150亩。我镇及时提供技术指导，因地制宜，因灾补种、改种芥菜200亩、蔬菜300亩、油菜650亩。同时，加强与保险公司进行对接，进行两次现场堪灾理赔，做到了“大旱无大灾，农户少受损”。</w:t>
      </w: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sz w:val="32"/>
          <w:szCs w:val="32"/>
          <w:lang w:eastAsia="zh-CN"/>
        </w:rPr>
        <w:t>五、突出绿色生态，优化发展面貌。</w:t>
      </w:r>
      <w:r>
        <w:rPr>
          <w:rFonts w:hint="eastAsia" w:ascii="楷体" w:hAnsi="楷体" w:eastAsia="楷体" w:cs="楷体"/>
          <w:b/>
          <w:bCs/>
          <w:kern w:val="2"/>
          <w:sz w:val="32"/>
          <w:szCs w:val="32"/>
          <w:lang w:val="en-US" w:eastAsia="zh-CN" w:bidi="ar-SA"/>
        </w:rPr>
        <w:t>一是农村人居环境整治稳步推进。</w:t>
      </w:r>
      <w:r>
        <w:rPr>
          <w:rFonts w:hint="eastAsia" w:ascii="仿宋_GB2312" w:hAnsi="仿宋_GB2312" w:eastAsia="仿宋_GB2312" w:cs="仿宋_GB2312"/>
          <w:color w:val="auto"/>
          <w:sz w:val="32"/>
          <w:szCs w:val="32"/>
          <w:shd w:val="clear" w:color="auto" w:fill="FFFFFF"/>
          <w:lang w:val="en-US" w:eastAsia="zh-CN"/>
        </w:rPr>
        <w:t>大力实施以“三清一改”为重点的村庄清洁行动，完善垃圾分类转运体系，全面推广保洁费收取；</w:t>
      </w:r>
      <w:r>
        <w:rPr>
          <w:rFonts w:hint="eastAsia" w:ascii="仿宋_GB2312" w:hAnsi="仿宋_GB2312" w:eastAsia="仿宋_GB2312" w:cs="仿宋_GB2312"/>
          <w:color w:val="auto"/>
          <w:spacing w:val="0"/>
          <w:sz w:val="32"/>
          <w:szCs w:val="32"/>
          <w:lang w:val="en-US" w:eastAsia="zh-CN"/>
        </w:rPr>
        <w:t>深入开展“厕所革命”，</w:t>
      </w:r>
      <w:r>
        <w:rPr>
          <w:rFonts w:hint="eastAsia" w:ascii="仿宋_GB2312" w:hAnsi="仿宋_GB2312" w:eastAsia="仿宋_GB2312" w:cs="仿宋_GB2312"/>
          <w:color w:val="auto"/>
          <w:spacing w:val="0"/>
          <w:sz w:val="32"/>
          <w:szCs w:val="32"/>
          <w:lang w:eastAsia="zh-CN"/>
        </w:rPr>
        <w:t>全面完成新建厕所任务212 个和问题厕所整改任务298个；</w:t>
      </w:r>
      <w:r>
        <w:rPr>
          <w:rFonts w:hint="eastAsia" w:ascii="仿宋_GB2312" w:hAnsi="仿宋_GB2312" w:eastAsia="仿宋_GB2312" w:cs="仿宋_GB2312"/>
          <w:color w:val="auto"/>
          <w:spacing w:val="0"/>
          <w:sz w:val="32"/>
          <w:szCs w:val="32"/>
          <w:lang w:val="en-US" w:eastAsia="zh-CN"/>
        </w:rPr>
        <w:t>强力推动拆违拆危，共计拆除33处3422.82平米</w:t>
      </w:r>
      <w:r>
        <w:rPr>
          <w:rFonts w:hint="eastAsia" w:ascii="仿宋_GB2312" w:hAnsi="仿宋_GB2312" w:eastAsia="仿宋_GB2312" w:cs="仿宋_GB2312"/>
          <w:color w:val="auto"/>
          <w:spacing w:val="0"/>
          <w:sz w:val="32"/>
          <w:szCs w:val="32"/>
          <w:lang w:eastAsia="zh-CN"/>
        </w:rPr>
        <w:t>。</w:t>
      </w:r>
      <w:r>
        <w:rPr>
          <w:rFonts w:hint="eastAsia" w:ascii="楷体" w:hAnsi="楷体" w:eastAsia="楷体" w:cs="楷体"/>
          <w:b/>
          <w:bCs/>
          <w:kern w:val="2"/>
          <w:sz w:val="32"/>
          <w:szCs w:val="32"/>
          <w:lang w:val="en-US" w:eastAsia="zh-CN" w:bidi="ar-SA"/>
        </w:rPr>
        <w:t>二是“河湖林田长制”工作持续抓实。</w:t>
      </w:r>
      <w:r>
        <w:rPr>
          <w:rFonts w:hint="eastAsia" w:ascii="仿宋_GB2312" w:hAnsi="仿宋_GB2312" w:eastAsia="仿宋_GB2312" w:cs="仿宋_GB2312"/>
          <w:b/>
          <w:bCs/>
          <w:color w:val="auto"/>
          <w:sz w:val="32"/>
          <w:szCs w:val="32"/>
          <w:lang w:val="en-US" w:eastAsia="zh-CN"/>
        </w:rPr>
        <w:t>河长制方面，</w:t>
      </w:r>
      <w:r>
        <w:rPr>
          <w:rFonts w:hint="eastAsia" w:ascii="仿宋_GB2312" w:hAnsi="仿宋_GB2312" w:eastAsia="仿宋_GB2312" w:cs="仿宋_GB2312"/>
          <w:color w:val="auto"/>
          <w:sz w:val="32"/>
          <w:szCs w:val="32"/>
          <w:lang w:val="en-US" w:eastAsia="zh-CN"/>
        </w:rPr>
        <w:t>严格按“七有”标准</w:t>
      </w:r>
      <w:r>
        <w:rPr>
          <w:rFonts w:hint="eastAsia" w:ascii="仿宋_GB2312" w:hAnsi="仿宋_GB2312" w:eastAsia="仿宋_GB2312" w:cs="仿宋_GB2312"/>
          <w:color w:val="auto"/>
          <w:spacing w:val="0"/>
          <w:sz w:val="32"/>
          <w:szCs w:val="32"/>
          <w:lang w:val="en-US" w:eastAsia="zh-CN"/>
        </w:rPr>
        <w:t>巡河540次，发现和整改问题160个。对围山渠等3条样板渠实行常态保洁管护，完成4200米五新渠美丽河湖创建和华容河及垸内主渠清杂扫障108公里，</w:t>
      </w:r>
      <w:r>
        <w:rPr>
          <w:rFonts w:hint="eastAsia" w:ascii="仿宋_GB2312" w:hAnsi="仿宋_GB2312" w:eastAsia="仿宋_GB2312" w:cs="仿宋_GB2312"/>
          <w:color w:val="auto"/>
          <w:sz w:val="32"/>
          <w:szCs w:val="32"/>
          <w:lang w:val="en-US" w:eastAsia="zh-CN"/>
        </w:rPr>
        <w:t>有效遏制“四乱”反弹。</w:t>
      </w:r>
      <w:r>
        <w:rPr>
          <w:rFonts w:hint="eastAsia" w:ascii="仿宋_GB2312" w:hAnsi="仿宋_GB2312" w:eastAsia="仿宋_GB2312" w:cs="仿宋_GB2312"/>
          <w:b/>
          <w:bCs/>
          <w:color w:val="auto"/>
          <w:sz w:val="32"/>
          <w:szCs w:val="32"/>
          <w:lang w:val="en-US" w:eastAsia="zh-CN"/>
        </w:rPr>
        <w:t>林长制方面</w:t>
      </w:r>
      <w:r>
        <w:rPr>
          <w:rFonts w:hint="eastAsia" w:ascii="仿宋_GB2312" w:hAnsi="仿宋_GB2312" w:eastAsia="仿宋_GB2312" w:cs="仿宋_GB2312"/>
          <w:color w:val="auto"/>
          <w:sz w:val="32"/>
          <w:szCs w:val="32"/>
          <w:lang w:val="en-US" w:eastAsia="zh-CN"/>
        </w:rPr>
        <w:t>，高标准</w:t>
      </w:r>
      <w:r>
        <w:rPr>
          <w:rFonts w:hint="eastAsia" w:ascii="仿宋_GB2312" w:hAnsi="仿宋_GB2312" w:eastAsia="仿宋_GB2312" w:cs="仿宋_GB2312"/>
          <w:color w:val="auto"/>
          <w:spacing w:val="0"/>
          <w:sz w:val="32"/>
          <w:szCs w:val="32"/>
          <w:lang w:val="en-US" w:eastAsia="zh-CN"/>
        </w:rPr>
        <w:t>完成植树造林503亩，植树8万株，常态化巡林1500余次，强化森林防火特护期管控，依规查处违规用火行为18起，全年未发生森林火灾，典型经验做法被国家林业管理总站推广，切实优化了全镇的绿色生态环境。</w:t>
      </w:r>
      <w:r>
        <w:rPr>
          <w:rFonts w:hint="eastAsia" w:ascii="仿宋_GB2312" w:hAnsi="仿宋_GB2312" w:eastAsia="仿宋_GB2312" w:cs="仿宋_GB2312"/>
          <w:b/>
          <w:bCs/>
          <w:color w:val="auto"/>
          <w:spacing w:val="0"/>
          <w:sz w:val="32"/>
          <w:szCs w:val="32"/>
          <w:lang w:val="en-US" w:eastAsia="zh-CN"/>
        </w:rPr>
        <w:t>田长制方面，</w:t>
      </w:r>
      <w:r>
        <w:rPr>
          <w:rFonts w:hint="eastAsia" w:ascii="仿宋_GB2312" w:hAnsi="仿宋_GB2312" w:eastAsia="仿宋_GB2312" w:cs="仿宋_GB2312"/>
          <w:color w:val="auto"/>
          <w:sz w:val="32"/>
          <w:szCs w:val="32"/>
          <w:shd w:val="clear" w:color="auto" w:fill="FFFFFF"/>
          <w:lang w:val="en-US" w:eastAsia="zh-CN"/>
        </w:rPr>
        <w:t>按质按量完成了月形、兔湖垸等村的</w:t>
      </w:r>
      <w:r>
        <w:rPr>
          <w:rFonts w:hint="eastAsia" w:ascii="仿宋_GB2312" w:hAnsi="仿宋_GB2312" w:eastAsia="仿宋_GB2312" w:cs="仿宋_GB2312"/>
          <w:b w:val="0"/>
          <w:bCs w:val="0"/>
          <w:sz w:val="32"/>
          <w:szCs w:val="32"/>
          <w:lang w:val="en-US" w:eastAsia="zh-CN"/>
        </w:rPr>
        <w:t>73处101.2亩</w:t>
      </w:r>
      <w:r>
        <w:rPr>
          <w:rFonts w:hint="eastAsia" w:ascii="仿宋_GB2312" w:hAnsi="仿宋_GB2312" w:eastAsia="仿宋_GB2312" w:cs="仿宋_GB2312"/>
          <w:color w:val="auto"/>
          <w:sz w:val="32"/>
          <w:szCs w:val="32"/>
          <w:shd w:val="clear" w:color="auto" w:fill="FFFFFF"/>
          <w:lang w:val="en-US" w:eastAsia="zh-CN"/>
        </w:rPr>
        <w:t>耕地指标入库工作，</w:t>
      </w:r>
      <w:r>
        <w:rPr>
          <w:rFonts w:hint="eastAsia" w:ascii="仿宋_GB2312" w:hAnsi="仿宋_GB2312" w:eastAsia="仿宋_GB2312" w:cs="仿宋_GB2312"/>
          <w:color w:val="auto"/>
          <w:spacing w:val="0"/>
          <w:sz w:val="32"/>
          <w:szCs w:val="32"/>
          <w:lang w:eastAsia="zh-CN"/>
        </w:rPr>
        <w:t>编制“多规合一”实用性村庄规划，</w:t>
      </w:r>
      <w:r>
        <w:rPr>
          <w:rFonts w:hint="eastAsia" w:ascii="仿宋_GB2312" w:hAnsi="仿宋_GB2312" w:eastAsia="仿宋_GB2312" w:cs="仿宋_GB2312"/>
          <w:color w:val="auto"/>
          <w:spacing w:val="0"/>
          <w:sz w:val="32"/>
          <w:szCs w:val="32"/>
          <w:lang w:val="en-US" w:eastAsia="zh-CN"/>
        </w:rPr>
        <w:t>12个村（社区）</w:t>
      </w:r>
      <w:r>
        <w:rPr>
          <w:rFonts w:hint="eastAsia" w:ascii="仿宋_GB2312" w:hAnsi="仿宋_GB2312" w:eastAsia="仿宋_GB2312" w:cs="仿宋_GB2312"/>
          <w:color w:val="auto"/>
          <w:spacing w:val="0"/>
          <w:sz w:val="32"/>
          <w:szCs w:val="32"/>
          <w:lang w:eastAsia="zh-CN"/>
        </w:rPr>
        <w:t>均已完成镇级评审。</w:t>
      </w:r>
      <w:r>
        <w:rPr>
          <w:rFonts w:hint="eastAsia" w:ascii="楷体" w:hAnsi="楷体" w:eastAsia="楷体" w:cs="楷体"/>
          <w:b/>
          <w:bCs/>
          <w:kern w:val="2"/>
          <w:sz w:val="32"/>
          <w:szCs w:val="32"/>
          <w:lang w:val="en-US" w:eastAsia="zh-CN" w:bidi="ar-SA"/>
        </w:rPr>
        <w:t>三是生态环保工作全面落地。</w:t>
      </w:r>
      <w:r>
        <w:rPr>
          <w:rFonts w:hint="eastAsia" w:ascii="仿宋_GB2312" w:hAnsi="仿宋_GB2312" w:eastAsia="仿宋_GB2312" w:cs="仿宋_GB2312"/>
          <w:color w:val="auto"/>
          <w:sz w:val="32"/>
          <w:szCs w:val="32"/>
          <w:lang w:eastAsia="zh-CN"/>
        </w:rPr>
        <w:t>加大环保不过关企业整治力度，</w:t>
      </w:r>
      <w:r>
        <w:rPr>
          <w:rFonts w:hint="eastAsia" w:ascii="仿宋_GB2312" w:hAnsi="仿宋_GB2312" w:eastAsia="仿宋_GB2312" w:cs="仿宋_GB2312"/>
          <w:color w:val="auto"/>
          <w:spacing w:val="0"/>
          <w:sz w:val="32"/>
          <w:szCs w:val="32"/>
          <w:lang w:val="en-US" w:eastAsia="zh-CN"/>
        </w:rPr>
        <w:t>查封一家地沟油加工窝点现场，对唐家砖厂和天方夜谭进行停业整顿；</w:t>
      </w:r>
      <w:r>
        <w:rPr>
          <w:rFonts w:hint="eastAsia" w:ascii="仿宋_GB2312" w:hAnsi="仿宋_GB2312" w:eastAsia="仿宋_GB2312" w:cs="仿宋_GB2312"/>
          <w:color w:val="auto"/>
          <w:sz w:val="32"/>
          <w:szCs w:val="32"/>
          <w:lang w:val="en-US" w:eastAsia="zh-CN"/>
        </w:rPr>
        <w:t>科学制订万庾镇秸秆焚烧方案，组建巡逻队，开展全天候</w:t>
      </w:r>
      <w:r>
        <w:rPr>
          <w:rFonts w:hint="eastAsia" w:ascii="仿宋_GB2312" w:hAnsi="仿宋_GB2312" w:eastAsia="仿宋_GB2312" w:cs="仿宋_GB2312"/>
          <w:b w:val="0"/>
          <w:bCs w:val="0"/>
          <w:color w:val="auto"/>
          <w:spacing w:val="0"/>
          <w:sz w:val="32"/>
          <w:szCs w:val="32"/>
          <w:lang w:val="en-US" w:eastAsia="zh-CN"/>
        </w:rPr>
        <w:t>禁烧</w:t>
      </w:r>
      <w:r>
        <w:rPr>
          <w:rFonts w:hint="eastAsia" w:ascii="仿宋_GB2312" w:hAnsi="仿宋_GB2312" w:eastAsia="仿宋_GB2312" w:cs="仿宋_GB2312"/>
          <w:color w:val="auto"/>
          <w:sz w:val="32"/>
          <w:szCs w:val="32"/>
          <w:lang w:val="en-US" w:eastAsia="zh-CN"/>
        </w:rPr>
        <w:t>巡查；严格化肥减量，切实减少农业面源污染，完成了</w:t>
      </w:r>
      <w:r>
        <w:rPr>
          <w:rFonts w:hint="eastAsia" w:ascii="仿宋_GB2312" w:hAnsi="仿宋_GB2312" w:eastAsia="仿宋_GB2312" w:cs="仿宋_GB2312"/>
          <w:color w:val="auto"/>
          <w:spacing w:val="0"/>
          <w:sz w:val="32"/>
          <w:szCs w:val="32"/>
          <w:lang w:val="en-US" w:eastAsia="zh-CN"/>
        </w:rPr>
        <w:t>虾扒湖、塌西湖等大湖水面治理；开展牛羊禁养整治、华容河禁钓专项行动和污渍口整治，有效改善了华容河生态环境。</w:t>
      </w: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sz w:val="32"/>
          <w:szCs w:val="32"/>
          <w:lang w:val="en-US" w:eastAsia="zh-CN"/>
        </w:rPr>
        <w:t>六、突出社会治理，提升幸福指数。</w:t>
      </w:r>
      <w:r>
        <w:rPr>
          <w:rFonts w:hint="eastAsia" w:ascii="楷体" w:hAnsi="楷体" w:eastAsia="楷体" w:cs="楷体"/>
          <w:b/>
          <w:bCs/>
          <w:kern w:val="2"/>
          <w:sz w:val="32"/>
          <w:szCs w:val="32"/>
          <w:lang w:val="en-US" w:eastAsia="zh-CN" w:bidi="ar-SA"/>
        </w:rPr>
        <w:t>一是维护社会大局稳定。</w:t>
      </w:r>
      <w:r>
        <w:rPr>
          <w:rFonts w:hint="eastAsia" w:ascii="仿宋_GB2312" w:hAnsi="仿宋_GB2312" w:eastAsia="仿宋_GB2312" w:cs="仿宋_GB2312"/>
          <w:b w:val="0"/>
          <w:bCs w:val="0"/>
          <w:color w:val="auto"/>
          <w:spacing w:val="0"/>
          <w:sz w:val="32"/>
          <w:szCs w:val="32"/>
          <w:lang w:val="en-US" w:eastAsia="zh-CN"/>
        </w:rPr>
        <w:t>社会治安坚持打防结合，今年共行政处罚44起，刑拘17人，逮捕3人，起诉27人，已核减涉缅人员10人。</w:t>
      </w:r>
      <w:r>
        <w:rPr>
          <w:rFonts w:hint="eastAsia" w:ascii="仿宋_GB2312" w:hAnsi="仿宋_GB2312" w:eastAsia="仿宋_GB2312" w:cs="仿宋_GB2312"/>
          <w:color w:val="auto"/>
          <w:sz w:val="32"/>
          <w:szCs w:val="32"/>
          <w:lang w:val="en-US" w:eastAsia="zh-CN"/>
        </w:rPr>
        <w:t>积极开展禁毒宣传进万家活动，组织开展毒品原种植物等四项风险排查，对170在册涉毒人员严加监管。</w:t>
      </w:r>
      <w:r>
        <w:rPr>
          <w:rFonts w:hint="eastAsia" w:ascii="仿宋_GB2312" w:hAnsi="仿宋_GB2312" w:eastAsia="仿宋_GB2312" w:cs="仿宋_GB2312"/>
          <w:color w:val="auto"/>
          <w:spacing w:val="0"/>
          <w:sz w:val="32"/>
          <w:szCs w:val="32"/>
          <w:lang w:val="en-US" w:eastAsia="zh-CN"/>
        </w:rPr>
        <w:t>全面完成了10206户居民自建房排查，保证了群众生命财产安全，居民安全感测评指标居全县前列。</w:t>
      </w:r>
      <w:r>
        <w:rPr>
          <w:rFonts w:hint="eastAsia" w:ascii="楷体" w:hAnsi="楷体" w:eastAsia="楷体" w:cs="楷体"/>
          <w:b/>
          <w:bCs/>
          <w:kern w:val="2"/>
          <w:sz w:val="32"/>
          <w:szCs w:val="32"/>
          <w:lang w:val="en-US" w:eastAsia="zh-CN" w:bidi="ar-SA"/>
        </w:rPr>
        <w:t>二是守牢安全生产底线。</w:t>
      </w:r>
      <w:r>
        <w:rPr>
          <w:rFonts w:hint="eastAsia" w:ascii="仿宋_GB2312" w:hAnsi="仿宋_GB2312" w:eastAsia="仿宋_GB2312" w:cs="仿宋_GB2312"/>
          <w:color w:val="auto"/>
          <w:sz w:val="32"/>
          <w:szCs w:val="32"/>
          <w:lang w:val="en-US" w:eastAsia="zh-CN"/>
        </w:rPr>
        <w:t>开展各类应急演练6次，在</w:t>
      </w:r>
      <w:r>
        <w:rPr>
          <w:rFonts w:hint="eastAsia" w:ascii="仿宋_GB2312" w:hAnsi="华文仿宋" w:eastAsia="仿宋_GB2312" w:cs="华文仿宋"/>
          <w:sz w:val="32"/>
          <w:szCs w:val="32"/>
        </w:rPr>
        <w:t>道路交通、燃气</w:t>
      </w:r>
      <w:r>
        <w:rPr>
          <w:rFonts w:hint="eastAsia" w:ascii="仿宋_GB2312" w:hAnsi="华文仿宋" w:eastAsia="仿宋_GB2312" w:cs="华文仿宋"/>
          <w:sz w:val="32"/>
          <w:szCs w:val="32"/>
          <w:lang w:eastAsia="zh-CN"/>
        </w:rPr>
        <w:t>安全、消防安全</w:t>
      </w:r>
      <w:r>
        <w:rPr>
          <w:rFonts w:hint="eastAsia" w:ascii="仿宋_GB2312" w:hAnsi="华文仿宋" w:eastAsia="仿宋_GB2312" w:cs="华文仿宋"/>
          <w:sz w:val="32"/>
          <w:szCs w:val="32"/>
        </w:rPr>
        <w:t>等重点行业</w:t>
      </w:r>
      <w:r>
        <w:rPr>
          <w:rFonts w:hint="eastAsia" w:ascii="仿宋_GB2312" w:hAnsi="华文仿宋" w:eastAsia="仿宋_GB2312" w:cs="华文仿宋"/>
          <w:sz w:val="32"/>
          <w:szCs w:val="32"/>
          <w:lang w:val="en-US" w:eastAsia="zh-CN"/>
        </w:rPr>
        <w:t>排</w:t>
      </w:r>
      <w:r>
        <w:rPr>
          <w:rFonts w:hint="eastAsia" w:ascii="仿宋_GB2312" w:hAnsi="仿宋_GB2312" w:eastAsia="仿宋_GB2312" w:cs="仿宋_GB2312"/>
          <w:color w:val="auto"/>
          <w:sz w:val="32"/>
          <w:szCs w:val="32"/>
          <w:lang w:val="en-US" w:eastAsia="zh-CN"/>
        </w:rPr>
        <w:t>查整改一般隐患77个，重大隐患2个；投入12万元，完成各村应急设施建设，全县首个完成了经营户燃气报警器安装</w:t>
      </w:r>
      <w:r>
        <w:rPr>
          <w:rFonts w:hint="eastAsia" w:ascii="仿宋" w:hAnsi="仿宋" w:eastAsia="仿宋" w:cs="Times New Roman"/>
          <w:color w:val="000000"/>
          <w:kern w:val="2"/>
          <w:sz w:val="32"/>
          <w:szCs w:val="32"/>
          <w:lang w:val="en-US" w:eastAsia="zh-CN" w:bidi="ar-SA"/>
        </w:rPr>
        <w:t>，</w:t>
      </w:r>
      <w:r>
        <w:rPr>
          <w:rFonts w:hint="eastAsia" w:ascii="仿宋_GB2312" w:hAnsi="仿宋_GB2312" w:eastAsia="仿宋_GB2312" w:cs="仿宋_GB2312"/>
          <w:color w:val="auto"/>
          <w:sz w:val="32"/>
          <w:szCs w:val="32"/>
          <w:lang w:val="en-US" w:eastAsia="zh-CN"/>
        </w:rPr>
        <w:t>代表省安委会迎接并顺利通过国务院安全生产大检查，全年安全生产形势平稳可控，实现了“三个未发生”。</w:t>
      </w:r>
      <w:r>
        <w:rPr>
          <w:rFonts w:hint="eastAsia" w:ascii="楷体" w:hAnsi="楷体" w:eastAsia="楷体" w:cs="楷体"/>
          <w:b/>
          <w:bCs/>
          <w:kern w:val="2"/>
          <w:sz w:val="32"/>
          <w:szCs w:val="32"/>
          <w:lang w:val="en-US" w:eastAsia="zh-CN" w:bidi="ar-SA"/>
        </w:rPr>
        <w:t>三是抓牢信访矛盾化解。</w:t>
      </w:r>
      <w:r>
        <w:rPr>
          <w:rFonts w:hint="eastAsia" w:ascii="仿宋_GB2312" w:hAnsi="华文仿宋" w:eastAsia="仿宋_GB2312" w:cs="华文仿宋"/>
          <w:sz w:val="32"/>
          <w:szCs w:val="32"/>
        </w:rPr>
        <w:t>严格落实信访维稳属地责任制，受理办结12345热线电话</w:t>
      </w:r>
      <w:r>
        <w:rPr>
          <w:rFonts w:hint="eastAsia" w:ascii="仿宋_GB2312" w:hAnsi="华文仿宋" w:eastAsia="仿宋_GB2312" w:cs="华文仿宋"/>
          <w:sz w:val="32"/>
          <w:szCs w:val="32"/>
          <w:lang w:val="en-US" w:eastAsia="zh-CN"/>
        </w:rPr>
        <w:t>173</w:t>
      </w:r>
      <w:r>
        <w:rPr>
          <w:rFonts w:hint="eastAsia" w:ascii="仿宋_GB2312" w:hAnsi="华文仿宋" w:eastAsia="仿宋_GB2312" w:cs="华文仿宋"/>
          <w:sz w:val="32"/>
          <w:szCs w:val="32"/>
        </w:rPr>
        <w:t>件，市、县长信箱</w:t>
      </w:r>
      <w:r>
        <w:rPr>
          <w:rFonts w:hint="eastAsia" w:ascii="仿宋_GB2312" w:hAnsi="华文仿宋" w:eastAsia="仿宋_GB2312" w:cs="华文仿宋"/>
          <w:sz w:val="32"/>
          <w:szCs w:val="32"/>
          <w:lang w:val="en-US" w:eastAsia="zh-CN"/>
        </w:rPr>
        <w:t>7</w:t>
      </w:r>
      <w:r>
        <w:rPr>
          <w:rFonts w:hint="eastAsia" w:ascii="仿宋_GB2312" w:hAnsi="华文仿宋" w:eastAsia="仿宋_GB2312" w:cs="华文仿宋"/>
          <w:sz w:val="32"/>
          <w:szCs w:val="32"/>
        </w:rPr>
        <w:t>件，网信办</w:t>
      </w:r>
      <w:r>
        <w:rPr>
          <w:rFonts w:hint="eastAsia" w:ascii="仿宋_GB2312" w:hAnsi="华文仿宋" w:eastAsia="仿宋_GB2312" w:cs="华文仿宋"/>
          <w:sz w:val="32"/>
          <w:szCs w:val="32"/>
          <w:lang w:eastAsia="zh-CN"/>
        </w:rPr>
        <w:t>理</w:t>
      </w:r>
      <w:r>
        <w:rPr>
          <w:rFonts w:hint="eastAsia" w:ascii="仿宋_GB2312" w:hAnsi="华文仿宋" w:eastAsia="仿宋_GB2312" w:cs="华文仿宋"/>
          <w:sz w:val="32"/>
          <w:szCs w:val="32"/>
          <w:lang w:val="en-US" w:eastAsia="zh-CN"/>
        </w:rPr>
        <w:t>32</w:t>
      </w:r>
      <w:r>
        <w:rPr>
          <w:rFonts w:hint="eastAsia" w:ascii="仿宋_GB2312" w:hAnsi="华文仿宋" w:eastAsia="仿宋_GB2312" w:cs="华文仿宋"/>
          <w:sz w:val="32"/>
          <w:szCs w:val="32"/>
          <w:lang w:eastAsia="zh-CN"/>
        </w:rPr>
        <w:t>件，现场</w:t>
      </w:r>
      <w:r>
        <w:rPr>
          <w:rFonts w:hint="eastAsia" w:ascii="仿宋_GB2312" w:hAnsi="华文仿宋" w:eastAsia="仿宋_GB2312" w:cs="华文仿宋"/>
          <w:sz w:val="32"/>
          <w:szCs w:val="32"/>
        </w:rPr>
        <w:t>来访接待</w:t>
      </w:r>
      <w:r>
        <w:rPr>
          <w:rFonts w:hint="eastAsia" w:ascii="仿宋_GB2312" w:hAnsi="华文仿宋" w:eastAsia="仿宋_GB2312" w:cs="华文仿宋"/>
          <w:sz w:val="32"/>
          <w:szCs w:val="32"/>
          <w:lang w:val="en-US" w:eastAsia="zh-CN"/>
        </w:rPr>
        <w:t>60</w:t>
      </w:r>
      <w:r>
        <w:rPr>
          <w:rFonts w:hint="eastAsia" w:ascii="仿宋_GB2312" w:hAnsi="华文仿宋" w:eastAsia="仿宋_GB2312" w:cs="华文仿宋"/>
          <w:sz w:val="32"/>
          <w:szCs w:val="32"/>
        </w:rPr>
        <w:t>人次，</w:t>
      </w:r>
      <w:r>
        <w:rPr>
          <w:rFonts w:hint="eastAsia" w:ascii="仿宋_GB2312" w:hAnsi="华文仿宋" w:eastAsia="仿宋_GB2312" w:cs="华文仿宋"/>
          <w:sz w:val="32"/>
          <w:szCs w:val="32"/>
          <w:lang w:eastAsia="zh-CN"/>
        </w:rPr>
        <w:t>调解纠纷</w:t>
      </w:r>
      <w:r>
        <w:rPr>
          <w:rFonts w:hint="eastAsia" w:ascii="仿宋_GB2312" w:hAnsi="华文仿宋" w:eastAsia="仿宋_GB2312" w:cs="华文仿宋"/>
          <w:sz w:val="32"/>
          <w:szCs w:val="32"/>
          <w:lang w:val="en-US" w:eastAsia="zh-CN"/>
        </w:rPr>
        <w:t>380余起，</w:t>
      </w:r>
      <w:r>
        <w:rPr>
          <w:rFonts w:hint="eastAsia" w:ascii="仿宋_GB2312" w:hAnsi="华文仿宋" w:eastAsia="仿宋_GB2312" w:cs="华文仿宋"/>
          <w:sz w:val="32"/>
          <w:szCs w:val="32"/>
        </w:rPr>
        <w:t>退役军人</w:t>
      </w:r>
      <w:r>
        <w:rPr>
          <w:rFonts w:hint="eastAsia" w:ascii="仿宋_GB2312" w:hAnsi="华文仿宋" w:eastAsia="仿宋_GB2312" w:cs="华文仿宋"/>
          <w:sz w:val="32"/>
          <w:szCs w:val="32"/>
          <w:lang w:eastAsia="zh-CN"/>
        </w:rPr>
        <w:t>、</w:t>
      </w:r>
      <w:r>
        <w:rPr>
          <w:rFonts w:hint="eastAsia" w:ascii="仿宋_GB2312" w:hAnsi="华文仿宋" w:eastAsia="仿宋_GB2312" w:cs="华文仿宋"/>
          <w:sz w:val="32"/>
          <w:szCs w:val="32"/>
        </w:rPr>
        <w:t>涉彭冲诈骗案</w:t>
      </w:r>
      <w:r>
        <w:rPr>
          <w:rFonts w:hint="eastAsia" w:ascii="仿宋_GB2312" w:hAnsi="华文仿宋" w:eastAsia="仿宋_GB2312" w:cs="华文仿宋"/>
          <w:sz w:val="32"/>
          <w:szCs w:val="32"/>
          <w:lang w:eastAsia="zh-CN"/>
        </w:rPr>
        <w:t>等</w:t>
      </w:r>
      <w:r>
        <w:rPr>
          <w:rFonts w:hint="eastAsia" w:ascii="仿宋_GB2312" w:hAnsi="华文仿宋" w:eastAsia="仿宋_GB2312" w:cs="华文仿宋"/>
          <w:sz w:val="32"/>
          <w:szCs w:val="32"/>
        </w:rPr>
        <w:t>信访重点群体</w:t>
      </w:r>
      <w:r>
        <w:rPr>
          <w:rFonts w:hint="eastAsia" w:ascii="仿宋_GB2312" w:hAnsi="华文仿宋" w:eastAsia="仿宋_GB2312" w:cs="华文仿宋"/>
          <w:sz w:val="32"/>
          <w:szCs w:val="32"/>
          <w:lang w:eastAsia="zh-CN"/>
        </w:rPr>
        <w:t>妥善</w:t>
      </w:r>
      <w:r>
        <w:rPr>
          <w:rFonts w:hint="eastAsia" w:ascii="仿宋_GB2312" w:hAnsi="华文仿宋" w:eastAsia="仿宋_GB2312" w:cs="华文仿宋"/>
          <w:sz w:val="32"/>
          <w:szCs w:val="32"/>
        </w:rPr>
        <w:t>处理</w:t>
      </w:r>
      <w:r>
        <w:rPr>
          <w:rFonts w:hint="eastAsia" w:ascii="仿宋_GB2312" w:hAnsi="华文仿宋" w:eastAsia="仿宋_GB2312" w:cs="华文仿宋"/>
          <w:sz w:val="32"/>
          <w:szCs w:val="32"/>
          <w:lang w:eastAsia="zh-CN"/>
        </w:rPr>
        <w:t>，全年无到县集访、进市访、进京访</w:t>
      </w:r>
      <w:r>
        <w:rPr>
          <w:rFonts w:hint="eastAsia" w:ascii="仿宋_GB2312" w:hAnsi="华文仿宋" w:eastAsia="仿宋_GB2312" w:cs="华文仿宋"/>
          <w:sz w:val="32"/>
          <w:szCs w:val="32"/>
        </w:rPr>
        <w:t>。</w:t>
      </w:r>
      <w:r>
        <w:rPr>
          <w:rFonts w:hint="eastAsia" w:ascii="楷体" w:hAnsi="楷体" w:eastAsia="楷体" w:cs="楷体"/>
          <w:b/>
          <w:bCs/>
          <w:kern w:val="2"/>
          <w:sz w:val="32"/>
          <w:szCs w:val="32"/>
          <w:lang w:val="en-US" w:eastAsia="zh-CN" w:bidi="ar-SA"/>
        </w:rPr>
        <w:t>四是强化精神文明建设。</w:t>
      </w:r>
      <w:r>
        <w:rPr>
          <w:rFonts w:hint="eastAsia" w:ascii="仿宋_GB2312" w:hAnsi="仿宋_GB2312" w:eastAsia="仿宋_GB2312" w:cs="仿宋_GB2312"/>
          <w:b w:val="0"/>
          <w:i w:val="0"/>
          <w:caps w:val="0"/>
          <w:spacing w:val="0"/>
          <w:w w:val="100"/>
          <w:sz w:val="32"/>
          <w:szCs w:val="32"/>
          <w:highlight w:val="none"/>
          <w:lang w:val="en-US" w:eastAsia="zh-CN"/>
        </w:rPr>
        <w:t>高标准创建了1个新时代文明建设所、11个实践站，依托平台</w:t>
      </w:r>
      <w:r>
        <w:rPr>
          <w:rFonts w:hint="eastAsia" w:ascii="仿宋_GB2312" w:hAnsi="宋体" w:eastAsia="仿宋_GB2312" w:cs="仿宋_GB2312"/>
          <w:i w:val="0"/>
          <w:iCs w:val="0"/>
          <w:caps w:val="0"/>
          <w:color w:val="000000"/>
          <w:spacing w:val="0"/>
          <w:sz w:val="32"/>
          <w:szCs w:val="32"/>
          <w:shd w:val="clear" w:fill="FFFFFF"/>
          <w:lang w:eastAsia="zh-CN"/>
        </w:rPr>
        <w:t>组织开展“</w:t>
      </w:r>
      <w:r>
        <w:rPr>
          <w:rFonts w:ascii="仿宋_GB2312" w:hAnsi="宋体" w:eastAsia="仿宋_GB2312" w:cs="仿宋_GB2312"/>
          <w:i w:val="0"/>
          <w:iCs w:val="0"/>
          <w:caps w:val="0"/>
          <w:color w:val="000000"/>
          <w:spacing w:val="0"/>
          <w:sz w:val="32"/>
          <w:szCs w:val="32"/>
          <w:shd w:val="clear" w:fill="FFFFFF"/>
        </w:rPr>
        <w:t>庆七一、颂党恩”</w:t>
      </w:r>
      <w:r>
        <w:rPr>
          <w:rFonts w:hint="eastAsia" w:ascii="仿宋_GB2312" w:hAnsi="宋体" w:eastAsia="仿宋_GB2312" w:cs="仿宋_GB2312"/>
          <w:i w:val="0"/>
          <w:iCs w:val="0"/>
          <w:caps w:val="0"/>
          <w:color w:val="000000"/>
          <w:spacing w:val="0"/>
          <w:sz w:val="32"/>
          <w:szCs w:val="32"/>
          <w:shd w:val="clear" w:fill="FFFFFF"/>
          <w:lang w:eastAsia="zh-CN"/>
        </w:rPr>
        <w:t>“</w:t>
      </w:r>
      <w:r>
        <w:rPr>
          <w:rFonts w:hint="eastAsia" w:ascii="仿宋_GB2312" w:hAnsi="宋体" w:eastAsia="仿宋_GB2312" w:cs="仿宋_GB2312"/>
          <w:i w:val="0"/>
          <w:iCs w:val="0"/>
          <w:caps w:val="0"/>
          <w:color w:val="000000"/>
          <w:spacing w:val="0"/>
          <w:sz w:val="32"/>
          <w:szCs w:val="32"/>
          <w:shd w:val="clear" w:fill="FFFFFF"/>
        </w:rPr>
        <w:t>留守儿童专项志愿服务</w:t>
      </w:r>
      <w:r>
        <w:rPr>
          <w:rFonts w:hint="eastAsia" w:ascii="仿宋_GB2312" w:hAnsi="宋体" w:eastAsia="仿宋_GB2312" w:cs="仿宋_GB2312"/>
          <w:i w:val="0"/>
          <w:iCs w:val="0"/>
          <w:caps w:val="0"/>
          <w:color w:val="000000"/>
          <w:spacing w:val="0"/>
          <w:sz w:val="32"/>
          <w:szCs w:val="32"/>
          <w:shd w:val="clear" w:fill="FFFFFF"/>
          <w:lang w:eastAsia="zh-CN"/>
        </w:rPr>
        <w:t>”“牵手夕阳红”等活动，丰富了群众精神文化世界；</w:t>
      </w:r>
      <w:r>
        <w:rPr>
          <w:rFonts w:hint="eastAsia" w:ascii="仿宋_GB2312" w:hAnsi="仿宋_GB2312" w:eastAsia="仿宋_GB2312" w:cs="仿宋_GB2312"/>
          <w:color w:val="auto"/>
          <w:sz w:val="32"/>
          <w:szCs w:val="32"/>
        </w:rPr>
        <w:t>大力开展“治婚丧陋习、刹人情歪风”</w:t>
      </w:r>
      <w:r>
        <w:rPr>
          <w:rFonts w:hint="eastAsia" w:ascii="仿宋_GB2312" w:hAnsi="仿宋_GB2312" w:eastAsia="仿宋_GB2312" w:cs="仿宋_GB2312"/>
          <w:color w:val="auto"/>
          <w:sz w:val="32"/>
          <w:szCs w:val="32"/>
          <w:lang w:eastAsia="zh-CN"/>
        </w:rPr>
        <w:t>和违规墓地</w:t>
      </w:r>
      <w:r>
        <w:rPr>
          <w:rFonts w:hint="eastAsia" w:ascii="仿宋_GB2312" w:hAnsi="仿宋_GB2312" w:eastAsia="仿宋_GB2312" w:cs="仿宋_GB2312"/>
          <w:color w:val="auto"/>
          <w:sz w:val="32"/>
          <w:szCs w:val="32"/>
        </w:rPr>
        <w:t>专项整治，</w:t>
      </w:r>
      <w:r>
        <w:rPr>
          <w:rFonts w:hint="eastAsia" w:ascii="仿宋_GB2312" w:hAnsi="仿宋_GB2312" w:eastAsia="仿宋_GB2312" w:cs="仿宋_GB2312"/>
          <w:color w:val="auto"/>
          <w:sz w:val="32"/>
          <w:szCs w:val="32"/>
          <w:lang w:eastAsia="zh-CN"/>
        </w:rPr>
        <w:t>扎实做好巡查劝导工作，取消、延期各类喜事</w:t>
      </w:r>
      <w:r>
        <w:rPr>
          <w:rFonts w:hint="eastAsia" w:ascii="仿宋_GB2312" w:hAnsi="仿宋_GB2312" w:eastAsia="仿宋_GB2312" w:cs="仿宋_GB2312"/>
          <w:color w:val="auto"/>
          <w:sz w:val="32"/>
          <w:szCs w:val="32"/>
          <w:lang w:val="en-US" w:eastAsia="zh-CN"/>
        </w:rPr>
        <w:t>100余起，集中拆除整治“豪华墓”4座，参与承办华容县第六届集体婚礼</w:t>
      </w:r>
      <w:r>
        <w:rPr>
          <w:rFonts w:hint="eastAsia" w:ascii="仿宋_GB2312" w:hAnsi="仿宋_GB2312" w:eastAsia="仿宋_GB2312" w:cs="仿宋_GB2312"/>
          <w:color w:val="auto"/>
          <w:sz w:val="32"/>
          <w:szCs w:val="32"/>
          <w:lang w:eastAsia="zh-CN"/>
        </w:rPr>
        <w:t>，二十对新人为弘扬新风做出了表率，</w:t>
      </w:r>
      <w:r>
        <w:rPr>
          <w:rFonts w:hint="eastAsia" w:ascii="仿宋_GB2312" w:hAnsi="仿宋_GB2312" w:eastAsia="仿宋_GB2312" w:cs="仿宋_GB2312"/>
          <w:color w:val="auto"/>
          <w:sz w:val="32"/>
          <w:szCs w:val="32"/>
        </w:rPr>
        <w:t>农村风气持续好转</w:t>
      </w:r>
      <w:r>
        <w:rPr>
          <w:rFonts w:hint="eastAsia" w:ascii="仿宋_GB2312" w:hAnsi="仿宋_GB2312" w:eastAsia="仿宋_GB2312" w:cs="仿宋_GB2312"/>
          <w:color w:val="auto"/>
          <w:sz w:val="32"/>
          <w:szCs w:val="32"/>
          <w:lang w:eastAsia="zh-CN"/>
        </w:rPr>
        <w:t>。同时，</w:t>
      </w:r>
      <w:r>
        <w:rPr>
          <w:rFonts w:hint="eastAsia" w:ascii="仿宋_GB2312" w:hAnsi="仿宋_GB2312" w:eastAsia="仿宋_GB2312" w:cs="仿宋_GB2312"/>
          <w:color w:val="auto"/>
          <w:sz w:val="32"/>
          <w:szCs w:val="32"/>
          <w:lang w:val="en-US" w:eastAsia="zh-CN"/>
        </w:rPr>
        <w:t>教育、卫计、民政、社保等工作取得长足发展。</w:t>
      </w: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pPr>
      <w:r>
        <w:rPr>
          <w:rFonts w:hint="eastAsia" w:ascii="仿宋_GB2312" w:hAnsi="仿宋_GB2312" w:eastAsia="仿宋_GB2312" w:cs="仿宋_GB2312"/>
          <w:sz w:val="32"/>
          <w:szCs w:val="32"/>
          <w:shd w:val="clear" w:color="auto" w:fill="FFFFFF"/>
          <w:lang w:bidi="ar"/>
        </w:rPr>
        <w:t>一年来，镇领导班子</w:t>
      </w:r>
      <w:r>
        <w:rPr>
          <w:rFonts w:hint="eastAsia" w:ascii="仿宋_GB2312" w:hAnsi="仿宋_GB2312" w:eastAsia="仿宋_GB2312" w:cs="仿宋_GB2312"/>
          <w:sz w:val="32"/>
          <w:szCs w:val="32"/>
          <w:shd w:val="clear" w:color="auto" w:fill="FFFFFF"/>
          <w:lang w:eastAsia="zh-CN" w:bidi="ar"/>
        </w:rPr>
        <w:t>恪尽责守、夙夜在公，</w:t>
      </w:r>
      <w:r>
        <w:rPr>
          <w:rFonts w:hint="eastAsia" w:ascii="仿宋_GB2312" w:hAnsi="仿宋_GB2312" w:eastAsia="仿宋_GB2312" w:cs="仿宋_GB2312"/>
          <w:sz w:val="32"/>
          <w:szCs w:val="32"/>
          <w:shd w:val="clear" w:color="auto" w:fill="FFFFFF"/>
          <w:lang w:bidi="ar"/>
        </w:rPr>
        <w:t>以</w:t>
      </w:r>
      <w:r>
        <w:rPr>
          <w:rFonts w:hint="eastAsia" w:ascii="仿宋_GB2312" w:hAnsi="仿宋_GB2312" w:eastAsia="仿宋_GB2312" w:cs="仿宋_GB2312"/>
          <w:sz w:val="32"/>
          <w:szCs w:val="32"/>
          <w:shd w:val="clear" w:color="auto" w:fill="FFFFFF"/>
          <w:lang w:eastAsia="zh-CN" w:bidi="ar"/>
        </w:rPr>
        <w:t>时时放心不下的</w:t>
      </w:r>
      <w:r>
        <w:rPr>
          <w:rFonts w:hint="eastAsia" w:ascii="仿宋_GB2312" w:hAnsi="仿宋_GB2312" w:eastAsia="仿宋_GB2312" w:cs="仿宋_GB2312"/>
          <w:sz w:val="32"/>
          <w:szCs w:val="32"/>
          <w:shd w:val="clear" w:color="auto" w:fill="FFFFFF"/>
          <w:lang w:bidi="ar"/>
        </w:rPr>
        <w:t>的政治责任感和</w:t>
      </w:r>
      <w:r>
        <w:rPr>
          <w:rFonts w:hint="eastAsia" w:ascii="仿宋_GB2312" w:hAnsi="宋体" w:eastAsia="仿宋_GB2312" w:cs="宋体"/>
          <w:color w:val="auto"/>
          <w:sz w:val="32"/>
          <w:szCs w:val="32"/>
          <w:lang w:val="en-US" w:eastAsia="zh-CN"/>
        </w:rPr>
        <w:t>只争朝夕的拼博精神</w:t>
      </w:r>
      <w:r>
        <w:rPr>
          <w:rFonts w:hint="eastAsia" w:ascii="仿宋_GB2312" w:hAnsi="仿宋_GB2312" w:eastAsia="仿宋_GB2312" w:cs="仿宋_GB2312"/>
          <w:sz w:val="32"/>
          <w:szCs w:val="32"/>
          <w:shd w:val="clear" w:color="auto" w:fill="FFFFFF"/>
          <w:lang w:bidi="ar"/>
        </w:rPr>
        <w:t>，</w:t>
      </w:r>
      <w:r>
        <w:rPr>
          <w:rFonts w:hint="eastAsia" w:ascii="仿宋_GB2312" w:hAnsi="仿宋_GB2312" w:eastAsia="仿宋_GB2312" w:cs="仿宋_GB2312"/>
          <w:sz w:val="32"/>
          <w:szCs w:val="32"/>
          <w:shd w:val="clear" w:color="auto" w:fill="FFFFFF"/>
          <w:lang w:eastAsia="zh-CN" w:bidi="ar"/>
        </w:rPr>
        <w:t>解决了</w:t>
      </w:r>
      <w:r>
        <w:rPr>
          <w:rFonts w:hint="eastAsia" w:ascii="仿宋_GB2312" w:hAnsi="仿宋_GB2312" w:eastAsia="仿宋_GB2312" w:cs="仿宋_GB2312"/>
          <w:sz w:val="32"/>
          <w:szCs w:val="32"/>
          <w:shd w:val="clear" w:color="auto" w:fill="FFFFFF"/>
          <w:lang w:bidi="ar"/>
        </w:rPr>
        <w:t>一批</w:t>
      </w:r>
      <w:r>
        <w:rPr>
          <w:rFonts w:hint="eastAsia" w:ascii="仿宋_GB2312" w:hAnsi="仿宋_GB2312" w:eastAsia="仿宋_GB2312" w:cs="仿宋_GB2312"/>
          <w:sz w:val="32"/>
          <w:szCs w:val="32"/>
          <w:shd w:val="clear" w:color="auto" w:fill="FFFFFF"/>
          <w:lang w:eastAsia="zh-CN" w:bidi="ar"/>
        </w:rPr>
        <w:t>人民群众关心的热点痛点难点问题，办好了一批人民群众最急最忧最盼的民生实事</w:t>
      </w:r>
      <w:r>
        <w:rPr>
          <w:rFonts w:hint="eastAsia" w:ascii="仿宋_GB2312" w:hAnsi="仿宋_GB2312" w:eastAsia="仿宋_GB2312" w:cs="仿宋_GB2312"/>
          <w:sz w:val="32"/>
          <w:szCs w:val="32"/>
          <w:shd w:val="clear" w:color="auto" w:fill="FFFFFF"/>
          <w:lang w:bidi="ar"/>
        </w:rPr>
        <w:t>。今后，我们将继续</w:t>
      </w:r>
      <w:r>
        <w:rPr>
          <w:rFonts w:hint="eastAsia" w:ascii="仿宋_GB2312" w:hAnsi="仿宋_GB2312" w:eastAsia="仿宋_GB2312" w:cs="仿宋_GB2312"/>
          <w:sz w:val="32"/>
          <w:szCs w:val="32"/>
          <w:shd w:val="clear" w:color="auto" w:fill="FFFFFF"/>
          <w:lang w:eastAsia="zh-CN" w:bidi="ar"/>
        </w:rPr>
        <w:t>坚守初心</w:t>
      </w:r>
      <w:r>
        <w:rPr>
          <w:rFonts w:hint="eastAsia" w:ascii="仿宋_GB2312" w:hAnsi="仿宋_GB2312" w:eastAsia="仿宋_GB2312" w:cs="仿宋_GB2312"/>
          <w:sz w:val="32"/>
          <w:szCs w:val="32"/>
          <w:shd w:val="clear" w:color="auto" w:fill="FFFFFF"/>
          <w:lang w:bidi="ar"/>
        </w:rPr>
        <w:t>、</w:t>
      </w:r>
      <w:r>
        <w:rPr>
          <w:rFonts w:hint="eastAsia" w:ascii="仿宋_GB2312" w:hAnsi="仿宋_GB2312" w:eastAsia="仿宋_GB2312" w:cs="仿宋_GB2312"/>
          <w:sz w:val="32"/>
          <w:szCs w:val="32"/>
          <w:shd w:val="clear" w:color="auto" w:fill="FFFFFF"/>
          <w:lang w:eastAsia="zh-CN" w:bidi="ar"/>
        </w:rPr>
        <w:t>践行</w:t>
      </w:r>
      <w:r>
        <w:rPr>
          <w:rFonts w:hint="eastAsia" w:ascii="仿宋_GB2312" w:hAnsi="仿宋_GB2312" w:eastAsia="仿宋_GB2312" w:cs="仿宋_GB2312"/>
          <w:sz w:val="32"/>
          <w:szCs w:val="32"/>
          <w:shd w:val="clear" w:color="auto" w:fill="FFFFFF"/>
          <w:lang w:bidi="ar"/>
        </w:rPr>
        <w:t>使命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不断实现人民群众对美好生活的向往</w:t>
      </w:r>
      <w:r>
        <w:rPr>
          <w:rFonts w:hint="eastAsia" w:ascii="仿宋_GB2312" w:hAnsi="仿宋_GB2312" w:eastAsia="仿宋_GB2312" w:cs="仿宋_GB2312"/>
          <w:sz w:val="32"/>
          <w:szCs w:val="32"/>
        </w:rPr>
        <w:t>！</w:t>
      </w:r>
    </w:p>
    <w:p>
      <w:pPr>
        <w:pStyle w:val="15"/>
        <w:widowControl/>
        <w:spacing w:line="610" w:lineRule="exact"/>
        <w:ind w:firstLine="640"/>
        <w:rPr>
          <w:rFonts w:ascii="Times New Roman" w:hAnsi="Times New Roman" w:eastAsia="黑体"/>
          <w:sz w:val="32"/>
          <w:szCs w:val="32"/>
        </w:rPr>
      </w:pPr>
      <w:r>
        <w:rPr>
          <w:rFonts w:hint="eastAsia" w:ascii="Times New Roman" w:hAnsi="Times New Roman" w:eastAsia="黑体"/>
          <w:sz w:val="32"/>
          <w:szCs w:val="32"/>
        </w:rPr>
        <w:t>五</w:t>
      </w:r>
      <w:r>
        <w:rPr>
          <w:rFonts w:ascii="Times New Roman" w:hAnsi="Times New Roman" w:eastAsia="黑体"/>
          <w:sz w:val="32"/>
          <w:szCs w:val="32"/>
        </w:rPr>
        <w:t>、存在的问题及原因分析</w:t>
      </w:r>
    </w:p>
    <w:p>
      <w:pPr>
        <w:pStyle w:val="7"/>
        <w:widowControl/>
        <w:shd w:val="clear" w:color="auto" w:fill="FFFFFF"/>
        <w:spacing w:beforeAutospacing="0" w:afterAutospacing="0" w:line="33" w:lineRule="atLeast"/>
        <w:ind w:firstLine="640" w:firstLineChars="20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1.预算绩效指标体系存在进一步完善的空间，我单位现建立的各项预算绩效目标指标仍有不科学、不细致的地方，影响了预算绩效评价的结果。</w:t>
      </w:r>
    </w:p>
    <w:p>
      <w:pPr>
        <w:pStyle w:val="7"/>
        <w:widowControl/>
        <w:shd w:val="clear" w:color="auto" w:fill="FFFFFF"/>
        <w:spacing w:beforeAutospacing="0" w:afterAutospacing="0" w:line="33" w:lineRule="atLeast"/>
        <w:ind w:firstLine="640" w:firstLineChars="20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2.预算绩效管理经验需要进一步积累。因为预算绩效管理工作具有政策性强、专业性强、涉及面广、操作难度大等特点，经验不足，导致工作多走许多弯路，影响工作效果</w:t>
      </w:r>
    </w:p>
    <w:p>
      <w:pPr>
        <w:widowControl/>
        <w:spacing w:line="610" w:lineRule="exact"/>
        <w:ind w:firstLine="640" w:firstLineChars="200"/>
        <w:rPr>
          <w:rFonts w:eastAsia="黑体"/>
          <w:sz w:val="32"/>
          <w:szCs w:val="32"/>
        </w:rPr>
      </w:pPr>
      <w:r>
        <w:rPr>
          <w:rFonts w:hint="eastAsia" w:eastAsia="黑体"/>
          <w:sz w:val="32"/>
          <w:szCs w:val="32"/>
        </w:rPr>
        <w:t>六</w:t>
      </w:r>
      <w:r>
        <w:rPr>
          <w:rFonts w:eastAsia="黑体"/>
          <w:sz w:val="32"/>
          <w:szCs w:val="32"/>
        </w:rPr>
        <w:t>、下一步改进措施</w:t>
      </w:r>
    </w:p>
    <w:p>
      <w:pPr>
        <w:pStyle w:val="8"/>
        <w:ind w:leftChars="0" w:firstLine="64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我单位应立足实际，坚持推行精细化管理，强化预算绩效目标管理、细化绩效目标，并将绩效目标细化分解为具体工作计划，同时，计划应明确规定在一定时间内完成的目标、任务和和应达到的要求，任务和要求应具体明确任务数量、质量。建立健全财政各项资金管理制度，严格执行财务管理制度，做到了财务处理及时，会计核算规范，严格按照计划进度支付。各项目资金严格实行专款专用，保证更规范严要求使用资金。在下年度的预算编制工作中，我们会时刻跟踪项目的进度，更好地完成预算资金，做好绩效评价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9"/>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leftChars="0" w:right="0" w:rightChars="0"/>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97</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9"/>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其他项目</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华容县万庾镇人民政府</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华容县万庾镇人民政府</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1482.92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1482.92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val="en-US" w:eastAsia="zh-CN"/>
              </w:rPr>
              <w:t>1482.92</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公用经费</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18"/>
                <w:szCs w:val="18"/>
                <w:lang w:eastAsia="zh-CN"/>
              </w:rPr>
              <w:t>＜</w:t>
            </w:r>
            <w:r>
              <w:rPr>
                <w:rFonts w:hint="eastAsia" w:eastAsia="仿宋_GB2312" w:cs="Times New Roman"/>
                <w:color w:val="000000"/>
                <w:sz w:val="18"/>
                <w:szCs w:val="18"/>
                <w:lang w:val="en-US" w:eastAsia="zh-CN"/>
              </w:rPr>
              <w:t>4.55万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4.5万</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12.5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12.0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284"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运行制度的合理完整科学性</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优</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12.5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12.5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完成及时性</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优</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12.5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12.5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支出标准的合理性</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12.5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12.5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财政投入效率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居民幸福指数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良好</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良好</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环境保护程度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优</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标杆效应性</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优</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较好</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投诉率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优</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华容县万庾镇项目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jc w:val="center"/>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年度华容县</w:t>
      </w:r>
      <w:r>
        <w:rPr>
          <w:rFonts w:hint="eastAsia" w:ascii="方正小标宋简体" w:hAnsi="方正小标宋简体" w:eastAsia="方正小标宋简体" w:cs="方正小标宋简体"/>
          <w:sz w:val="44"/>
          <w:szCs w:val="44"/>
          <w:lang w:eastAsia="zh-CN"/>
        </w:rPr>
        <w:t>万庾</w:t>
      </w:r>
      <w:r>
        <w:rPr>
          <w:rFonts w:hint="eastAsia" w:ascii="方正小标宋简体" w:hAnsi="方正小标宋简体" w:eastAsia="方正小标宋简体" w:cs="方正小标宋简体"/>
          <w:sz w:val="44"/>
          <w:szCs w:val="44"/>
        </w:rPr>
        <w:t>镇人民政府</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华容县万庾镇人民政府</w:t>
      </w:r>
      <w:r>
        <w:rPr>
          <w:rFonts w:hint="default" w:ascii="Times New Roman" w:hAnsi="Times New Roman" w:eastAsia="仿宋_GB2312" w:cs="Times New Roman"/>
          <w:sz w:val="32"/>
          <w:szCs w:val="32"/>
          <w:u w:val="non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10</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年度华容县</w:t>
      </w:r>
      <w:r>
        <w:rPr>
          <w:rFonts w:hint="eastAsia" w:ascii="方正小标宋简体" w:hAnsi="方正小标宋简体" w:eastAsia="方正小标宋简体" w:cs="方正小标宋简体"/>
          <w:sz w:val="44"/>
          <w:szCs w:val="44"/>
          <w:lang w:eastAsia="zh-CN"/>
        </w:rPr>
        <w:t>万庾</w:t>
      </w:r>
      <w:r>
        <w:rPr>
          <w:rFonts w:hint="eastAsia" w:ascii="方正小标宋简体" w:hAnsi="方正小标宋简体" w:eastAsia="方正小标宋简体" w:cs="方正小标宋简体"/>
          <w:sz w:val="44"/>
          <w:szCs w:val="44"/>
        </w:rPr>
        <w:t>镇人民政府</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cs="Times New Roman"/>
          <w:kern w:val="2"/>
          <w:sz w:val="30"/>
          <w:szCs w:val="30"/>
          <w:lang w:val="en-US" w:eastAsia="zh-CN" w:bidi="ar-SA"/>
        </w:rPr>
        <w:t>（一）</w:t>
      </w:r>
      <w:r>
        <w:rPr>
          <w:rFonts w:hint="eastAsia" w:eastAsia="仿宋_GB2312"/>
          <w:sz w:val="30"/>
          <w:szCs w:val="30"/>
        </w:rPr>
        <w:t>项目</w:t>
      </w:r>
      <w:r>
        <w:rPr>
          <w:rFonts w:hint="eastAsia" w:eastAsia="仿宋_GB2312"/>
          <w:sz w:val="30"/>
          <w:szCs w:val="30"/>
          <w:lang w:eastAsia="zh-CN"/>
        </w:rPr>
        <w:t>情况</w:t>
      </w:r>
      <w:r>
        <w:rPr>
          <w:rFonts w:hint="eastAsia" w:eastAsia="仿宋_GB2312"/>
          <w:sz w:val="30"/>
          <w:szCs w:val="30"/>
        </w:rPr>
        <w:t>。</w:t>
      </w:r>
    </w:p>
    <w:p>
      <w:pPr>
        <w:spacing w:line="540" w:lineRule="exact"/>
        <w:ind w:firstLine="600" w:firstLineChars="200"/>
        <w:rPr>
          <w:rFonts w:hint="default" w:ascii="仿宋" w:hAnsi="仿宋" w:eastAsia="仿宋" w:cs="仿宋"/>
          <w:sz w:val="32"/>
          <w:szCs w:val="32"/>
          <w:lang w:val="en-US" w:eastAsia="zh-CN"/>
        </w:rPr>
      </w:pPr>
      <w:r>
        <w:rPr>
          <w:rFonts w:hint="eastAsia" w:eastAsia="仿宋_GB2312"/>
          <w:sz w:val="30"/>
          <w:szCs w:val="30"/>
          <w:lang w:val="en-US" w:eastAsia="zh-CN"/>
        </w:rPr>
        <w:t>2022年度整体项目资金投入为1482.92万元。</w:t>
      </w:r>
      <w:r>
        <w:rPr>
          <w:rFonts w:hint="eastAsia" w:ascii="仿宋" w:hAnsi="仿宋" w:eastAsia="仿宋" w:cs="仿宋"/>
          <w:sz w:val="32"/>
          <w:szCs w:val="32"/>
          <w:lang w:val="en-US" w:eastAsia="zh-CN"/>
        </w:rPr>
        <w:t>2022年项目支出为1482.92万元，占总支出的57.32%，主要是项目一般公共服务支出2.5万元，社会保障和就业项目195.67万元，节能环保支出项目107万元，城乡社区支出项目32万元，农林水支出项目952.88万元，商业服务业等支出项目11万元，粮油物资储备支出123.87万元，其他支出项目支出58万元。</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cs="Times New Roman"/>
          <w:kern w:val="2"/>
          <w:sz w:val="30"/>
          <w:szCs w:val="30"/>
          <w:lang w:val="en-US" w:eastAsia="zh-CN" w:bidi="ar-SA"/>
        </w:rPr>
        <w:t>（二）</w:t>
      </w:r>
      <w:r>
        <w:rPr>
          <w:rFonts w:hint="eastAsia" w:eastAsia="仿宋_GB2312"/>
          <w:sz w:val="30"/>
          <w:szCs w:val="30"/>
        </w:rPr>
        <w:t>项目绩效目标。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val="en-US" w:eastAsia="zh-CN"/>
        </w:rPr>
        <w:t>1.</w:t>
      </w:r>
      <w:r>
        <w:rPr>
          <w:rFonts w:hint="eastAsia" w:eastAsia="仿宋_GB2312"/>
          <w:sz w:val="30"/>
          <w:szCs w:val="30"/>
        </w:rPr>
        <w:t>总体目标</w:t>
      </w:r>
      <w:r>
        <w:rPr>
          <w:rFonts w:hint="eastAsia" w:eastAsia="仿宋_GB2312"/>
          <w:sz w:val="30"/>
          <w:szCs w:val="30"/>
          <w:lang w:eastAsia="zh-CN"/>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eastAsia="zh-CN"/>
        </w:rPr>
        <w:t>加强基层组织建设，完善党对农村工作的领导，紧紧围绕促进经济发展、增加农民收入，强化公共服务、着力改善民生，加强社会管理、维护农村稳定，推进基层民主、促进农村和谐。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val="en-US" w:eastAsia="zh-CN"/>
        </w:rPr>
        <w:t>2.</w:t>
      </w:r>
      <w:r>
        <w:rPr>
          <w:rFonts w:hint="eastAsia" w:eastAsia="仿宋_GB2312"/>
          <w:sz w:val="30"/>
          <w:szCs w:val="30"/>
        </w:rPr>
        <w:t>阶段性目标</w:t>
      </w:r>
      <w:r>
        <w:rPr>
          <w:rFonts w:hint="eastAsia" w:eastAsia="仿宋_GB2312"/>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eastAsia="zh-CN"/>
        </w:rPr>
        <w:t>（</w:t>
      </w:r>
      <w:r>
        <w:rPr>
          <w:rFonts w:hint="eastAsia" w:eastAsia="仿宋_GB2312"/>
          <w:sz w:val="30"/>
          <w:szCs w:val="30"/>
          <w:lang w:val="en-US" w:eastAsia="zh-CN"/>
        </w:rPr>
        <w:t>1</w:t>
      </w:r>
      <w:r>
        <w:rPr>
          <w:rFonts w:hint="eastAsia" w:eastAsia="仿宋_GB2312"/>
          <w:sz w:val="30"/>
          <w:szCs w:val="30"/>
          <w:lang w:eastAsia="zh-CN"/>
        </w:rPr>
        <w:t>）社会效益指标：居民幸福指数良好</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2</w:t>
      </w:r>
      <w:r>
        <w:rPr>
          <w:rFonts w:hint="eastAsia" w:eastAsia="仿宋_GB2312"/>
          <w:sz w:val="30"/>
          <w:szCs w:val="30"/>
          <w:lang w:eastAsia="zh-CN"/>
        </w:rPr>
        <w:t>）</w:t>
      </w:r>
      <w:r>
        <w:rPr>
          <w:rFonts w:hint="eastAsia" w:eastAsia="仿宋_GB2312"/>
          <w:sz w:val="30"/>
          <w:szCs w:val="30"/>
        </w:rPr>
        <w:t>生态效益指标</w:t>
      </w:r>
      <w:r>
        <w:rPr>
          <w:rFonts w:hint="eastAsia" w:eastAsia="仿宋_GB2312"/>
          <w:sz w:val="30"/>
          <w:szCs w:val="30"/>
          <w:lang w:eastAsia="zh-CN"/>
        </w:rPr>
        <w:t>：</w:t>
      </w:r>
      <w:r>
        <w:rPr>
          <w:rFonts w:hint="eastAsia" w:eastAsia="仿宋_GB2312"/>
          <w:sz w:val="30"/>
          <w:szCs w:val="30"/>
        </w:rPr>
        <w:t>环境保护程度</w:t>
      </w:r>
      <w:r>
        <w:rPr>
          <w:rFonts w:hint="eastAsia" w:eastAsia="仿宋_GB2312"/>
          <w:sz w:val="30"/>
          <w:szCs w:val="30"/>
          <w:lang w:eastAsia="zh-CN"/>
        </w:rPr>
        <w:t>优</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3</w:t>
      </w:r>
      <w:r>
        <w:rPr>
          <w:rFonts w:hint="eastAsia" w:eastAsia="仿宋_GB2312"/>
          <w:sz w:val="30"/>
          <w:szCs w:val="30"/>
          <w:lang w:eastAsia="zh-CN"/>
        </w:rPr>
        <w:t>）</w:t>
      </w:r>
      <w:r>
        <w:rPr>
          <w:rFonts w:hint="eastAsia" w:eastAsia="仿宋_GB2312"/>
          <w:sz w:val="30"/>
          <w:szCs w:val="30"/>
        </w:rPr>
        <w:t>经济效益指标</w:t>
      </w:r>
      <w:r>
        <w:rPr>
          <w:rFonts w:hint="eastAsia" w:eastAsia="仿宋_GB2312"/>
          <w:sz w:val="30"/>
          <w:szCs w:val="30"/>
          <w:lang w:eastAsia="zh-CN"/>
        </w:rPr>
        <w:t>：</w:t>
      </w:r>
      <w:r>
        <w:rPr>
          <w:rFonts w:hint="eastAsia" w:eastAsia="仿宋_GB2312"/>
          <w:sz w:val="30"/>
          <w:szCs w:val="30"/>
        </w:rPr>
        <w:t>财政投入效率</w:t>
      </w:r>
      <w:r>
        <w:rPr>
          <w:rFonts w:hint="eastAsia" w:eastAsia="仿宋_GB2312"/>
          <w:sz w:val="30"/>
          <w:szCs w:val="30"/>
          <w:lang w:eastAsia="zh-CN"/>
        </w:rPr>
        <w:t>：</w:t>
      </w:r>
      <w:r>
        <w:rPr>
          <w:rFonts w:hint="eastAsia" w:eastAsia="仿宋_GB2312"/>
          <w:sz w:val="30"/>
          <w:szCs w:val="30"/>
          <w:lang w:val="en-US" w:eastAsia="zh-CN"/>
        </w:rPr>
        <w:t>100%</w:t>
      </w:r>
      <w:r>
        <w:rPr>
          <w:rFonts w:hint="eastAsia" w:eastAsia="仿宋_GB2312"/>
          <w:sz w:val="30"/>
          <w:szCs w:val="30"/>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cs="Times New Roman"/>
          <w:kern w:val="2"/>
          <w:sz w:val="30"/>
          <w:szCs w:val="30"/>
          <w:lang w:val="en-US" w:eastAsia="zh-CN" w:bidi="ar-SA"/>
        </w:rPr>
        <w:t>（一）</w:t>
      </w:r>
      <w:r>
        <w:rPr>
          <w:rFonts w:hint="eastAsia" w:eastAsia="仿宋_GB2312"/>
          <w:sz w:val="30"/>
          <w:szCs w:val="30"/>
        </w:rPr>
        <w:t>绩效评价目的。</w:t>
      </w:r>
    </w:p>
    <w:p>
      <w:pPr>
        <w:pStyle w:val="2"/>
        <w:keepNext w:val="0"/>
        <w:keepLines w:val="0"/>
        <w:pageBreakBefore w:val="0"/>
        <w:widowControl w:val="0"/>
        <w:kinsoku/>
        <w:wordWrap/>
        <w:overflowPunct/>
        <w:topLinePunct w:val="0"/>
        <w:autoSpaceDE/>
        <w:autoSpaceDN/>
        <w:bidi w:val="0"/>
        <w:adjustRightInd/>
        <w:snapToGrid w:val="0"/>
        <w:spacing w:line="610" w:lineRule="exact"/>
        <w:ind w:firstLine="600" w:firstLineChars="200"/>
        <w:textAlignment w:val="auto"/>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为加快建成全方位、全过程、全覆盖的预算绩效管理体系，切实加强部门整体支出绩效管理，强化预算主管部门（单位）整体项目支出绩效管理责任，提高预算分配、使用、管理整体绩效。</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cs="Times New Roman"/>
          <w:kern w:val="2"/>
          <w:sz w:val="30"/>
          <w:szCs w:val="30"/>
          <w:lang w:val="en-US" w:eastAsia="zh-CN" w:bidi="ar-SA"/>
        </w:rPr>
        <w:t>（二）</w:t>
      </w:r>
      <w:r>
        <w:rPr>
          <w:rFonts w:hint="eastAsia" w:eastAsia="仿宋_GB2312"/>
          <w:sz w:val="30"/>
          <w:szCs w:val="30"/>
        </w:rPr>
        <w:t>绩效评价</w:t>
      </w:r>
      <w:r>
        <w:rPr>
          <w:rFonts w:hint="eastAsia" w:eastAsia="仿宋_GB2312"/>
          <w:sz w:val="30"/>
          <w:szCs w:val="30"/>
          <w:lang w:eastAsia="zh-CN"/>
        </w:rPr>
        <w:t>情况</w:t>
      </w:r>
      <w:r>
        <w:rPr>
          <w:rFonts w:hint="eastAsia" w:eastAsia="仿宋_GB2312"/>
          <w:sz w:val="30"/>
          <w:szCs w:val="30"/>
        </w:rPr>
        <w:t>。</w:t>
      </w:r>
    </w:p>
    <w:p>
      <w:pPr>
        <w:pStyle w:val="2"/>
        <w:keepNext w:val="0"/>
        <w:keepLines w:val="0"/>
        <w:pageBreakBefore w:val="0"/>
        <w:widowControl w:val="0"/>
        <w:kinsoku/>
        <w:wordWrap/>
        <w:overflowPunct/>
        <w:topLinePunct w:val="0"/>
        <w:autoSpaceDE/>
        <w:autoSpaceDN/>
        <w:bidi w:val="0"/>
        <w:adjustRightInd/>
        <w:snapToGrid w:val="0"/>
        <w:spacing w:line="610" w:lineRule="exact"/>
        <w:ind w:firstLine="600" w:firstLineChars="200"/>
        <w:textAlignment w:val="auto"/>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重点评价内容</w:t>
      </w:r>
      <w:r>
        <w:rPr>
          <w:rFonts w:hint="eastAsia" w:ascii="Times New Roman" w:hAnsi="Times New Roman" w:eastAsia="仿宋_GB2312" w:cs="Times New Roman"/>
          <w:kern w:val="2"/>
          <w:sz w:val="30"/>
          <w:szCs w:val="30"/>
          <w:lang w:val="en-US" w:eastAsia="zh-CN" w:bidi="ar-SA"/>
        </w:rPr>
        <w:t>。</w:t>
      </w:r>
      <w:r>
        <w:rPr>
          <w:rFonts w:hint="eastAsia" w:eastAsia="仿宋_GB2312" w:cs="Times New Roman"/>
          <w:kern w:val="2"/>
          <w:sz w:val="30"/>
          <w:szCs w:val="30"/>
          <w:lang w:val="en-US" w:eastAsia="zh-CN" w:bidi="ar-SA"/>
        </w:rPr>
        <w:t>依据项目支出绩效目标，从单位财政管理工作绩效、单位职能履行、单位履职效果、年度工作重点任务实施情况，以及财政管理、审计发现的问题，梳理评价内容。</w:t>
      </w:r>
    </w:p>
    <w:p>
      <w:pPr>
        <w:pStyle w:val="2"/>
        <w:keepNext w:val="0"/>
        <w:keepLines w:val="0"/>
        <w:pageBreakBefore w:val="0"/>
        <w:widowControl w:val="0"/>
        <w:kinsoku/>
        <w:wordWrap/>
        <w:overflowPunct/>
        <w:topLinePunct w:val="0"/>
        <w:autoSpaceDE/>
        <w:autoSpaceDN/>
        <w:bidi w:val="0"/>
        <w:adjustRightInd/>
        <w:snapToGrid w:val="0"/>
        <w:spacing w:line="610" w:lineRule="exact"/>
        <w:ind w:firstLine="600" w:firstLineChars="200"/>
        <w:textAlignment w:val="auto"/>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重点评价指标体系</w:t>
      </w:r>
      <w:r>
        <w:rPr>
          <w:rFonts w:hint="eastAsia" w:ascii="Times New Roman" w:hAnsi="Times New Roman" w:eastAsia="仿宋_GB2312" w:cs="Times New Roman"/>
          <w:kern w:val="2"/>
          <w:sz w:val="30"/>
          <w:szCs w:val="30"/>
          <w:lang w:val="en-US" w:eastAsia="zh-CN" w:bidi="ar-SA"/>
        </w:rPr>
        <w:t>。</w:t>
      </w:r>
      <w:r>
        <w:rPr>
          <w:rFonts w:hint="eastAsia" w:eastAsia="仿宋_GB2312" w:cs="Times New Roman"/>
          <w:kern w:val="2"/>
          <w:sz w:val="30"/>
          <w:szCs w:val="30"/>
          <w:lang w:val="en-US" w:eastAsia="zh-CN" w:bidi="ar-SA"/>
        </w:rPr>
        <w:t>根据重点评价内容，确定评价思路，并根据项目支出绩效自评表的指标框架，细化单位项目支出绩效评价指标体系，评价指标要聚焦履职产出和履职效果的核心指标。</w:t>
      </w:r>
    </w:p>
    <w:p>
      <w:pPr>
        <w:keepNext w:val="0"/>
        <w:keepLines w:val="0"/>
        <w:pageBreakBefore w:val="0"/>
        <w:widowControl w:val="0"/>
        <w:numPr>
          <w:ilvl w:val="0"/>
          <w:numId w:val="0"/>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cs="Times New Roman"/>
          <w:kern w:val="2"/>
          <w:sz w:val="30"/>
          <w:szCs w:val="30"/>
          <w:lang w:val="en-US" w:eastAsia="zh-CN" w:bidi="ar-SA"/>
        </w:rPr>
        <w:t>（三）</w:t>
      </w:r>
      <w:r>
        <w:rPr>
          <w:rFonts w:hint="eastAsia" w:eastAsia="仿宋_GB2312"/>
          <w:sz w:val="30"/>
          <w:szCs w:val="30"/>
        </w:rPr>
        <w:t>绩效评价工作过程。</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610" w:lineRule="exact"/>
        <w:ind w:firstLine="600" w:firstLineChars="200"/>
        <w:textAlignment w:val="auto"/>
        <w:rPr>
          <w:rFonts w:hint="eastAsia"/>
        </w:rPr>
      </w:pPr>
      <w:r>
        <w:rPr>
          <w:rFonts w:hint="eastAsia" w:eastAsia="仿宋_GB2312" w:cs="Times New Roman"/>
          <w:kern w:val="2"/>
          <w:sz w:val="30"/>
          <w:szCs w:val="30"/>
          <w:lang w:val="en-US" w:eastAsia="zh-CN" w:bidi="ar-SA"/>
        </w:rPr>
        <w:t>绩效评价采用的百分制和综合定级方法与自评价一致。当遇有特殊考察重点和明确的评价要求时，可根据具体情况对相应的指标和权重作适当的调整。根据评价指标体系，运用科学合理的方法，收集、梳理、统计、分析评价数据。注重与历史数据的纵向比较，以及与同级部门单位的横向比较。根据效果目标的实现程度，形成评价结论，撰写绩效评价报告。</w:t>
      </w:r>
    </w:p>
    <w:p>
      <w:pPr>
        <w:keepNext w:val="0"/>
        <w:keepLines w:val="0"/>
        <w:pageBreakBefore w:val="0"/>
        <w:numPr>
          <w:ilvl w:val="0"/>
          <w:numId w:val="2"/>
        </w:numPr>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综合评价情况及评价结论 </w:t>
      </w:r>
    </w:p>
    <w:p>
      <w:pPr>
        <w:spacing w:line="540" w:lineRule="exact"/>
        <w:ind w:firstLine="600" w:firstLineChars="200"/>
        <w:rPr>
          <w:rFonts w:hint="default" w:ascii="仿宋" w:hAnsi="仿宋" w:eastAsia="仿宋" w:cs="仿宋"/>
          <w:sz w:val="32"/>
          <w:szCs w:val="32"/>
          <w:lang w:val="en-US" w:eastAsia="zh-CN"/>
        </w:rPr>
      </w:pPr>
      <w:r>
        <w:rPr>
          <w:rFonts w:hint="eastAsia" w:eastAsia="仿宋_GB2312" w:cs="Times New Roman"/>
          <w:kern w:val="2"/>
          <w:sz w:val="30"/>
          <w:szCs w:val="30"/>
          <w:lang w:val="en-US" w:eastAsia="zh-CN" w:bidi="ar-SA"/>
        </w:rPr>
        <w:t>（一）资金使用情况：2022年度整体项目资金投入为1482.92万元。</w:t>
      </w:r>
      <w:r>
        <w:rPr>
          <w:rFonts w:hint="eastAsia" w:ascii="仿宋" w:hAnsi="仿宋" w:eastAsia="仿宋" w:cs="仿宋"/>
          <w:sz w:val="32"/>
          <w:szCs w:val="32"/>
          <w:lang w:val="en-US" w:eastAsia="zh-CN"/>
        </w:rPr>
        <w:t>2022年项目支出为1482.92万元，占总支出的57.32%，主要是项目一般公共服务支出2.5万元，社会保障和就业项目195.67万元，节能环保支出项目107万元，城乡社区支出项目32万元，农林水支出项目952.88万元，商业服务业等支出项目11万元，粮油物资储备支出123.87万元，其他支出项目支出58万元。</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610" w:lineRule="exact"/>
        <w:ind w:firstLine="600" w:firstLineChars="200"/>
        <w:textAlignment w:val="auto"/>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二）项目管理情况分析：我单位严格加强项目经费和支付制度管理。做好预算执行，加快预算支出进度，促进资金及时足额拨付。财政拨款到位后及时进行了项目开展和资金投入。同时注重提高资金项目的安全性，严格执行“收支两条线”的规定，防止截留坐支挪用和私设“小金库”，防止数据不实虚假立项骗取 套取挤占挪用财政资金等行为。</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610" w:lineRule="exact"/>
        <w:ind w:firstLine="600" w:firstLineChars="200"/>
        <w:textAlignment w:val="auto"/>
        <w:rPr>
          <w:rFonts w:hint="eastAsia" w:eastAsia="仿宋_GB2312" w:cs="Times New Roman"/>
          <w:kern w:val="2"/>
          <w:sz w:val="30"/>
          <w:szCs w:val="30"/>
          <w:lang w:val="en-US" w:eastAsia="zh-CN" w:bidi="ar-SA"/>
        </w:rPr>
      </w:pPr>
      <w:r>
        <w:rPr>
          <w:rFonts w:hint="eastAsia" w:eastAsia="仿宋_GB2312" w:cs="Times New Roman"/>
          <w:kern w:val="2"/>
          <w:sz w:val="30"/>
          <w:szCs w:val="30"/>
          <w:lang w:val="en-US" w:eastAsia="zh-CN" w:bidi="ar-SA"/>
        </w:rPr>
        <w:t>（三）评价结论</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610" w:lineRule="exact"/>
        <w:ind w:firstLine="600" w:firstLineChars="200"/>
        <w:textAlignment w:val="auto"/>
        <w:rPr>
          <w:rFonts w:hint="eastAsia"/>
        </w:rPr>
      </w:pPr>
      <w:r>
        <w:rPr>
          <w:rFonts w:hint="eastAsia" w:eastAsia="仿宋_GB2312" w:cs="Times New Roman"/>
          <w:kern w:val="2"/>
          <w:sz w:val="30"/>
          <w:szCs w:val="30"/>
          <w:lang w:val="en-US" w:eastAsia="zh-CN" w:bidi="ar-SA"/>
        </w:rPr>
        <w:t>2022年度我单位各项资金管理规范，项目管理到位，发挥了财政资金的作用，综合评价得分98.00分。</w:t>
      </w:r>
    </w:p>
    <w:p>
      <w:pPr>
        <w:pStyle w:val="2"/>
        <w:numPr>
          <w:ilvl w:val="0"/>
          <w:numId w:val="0"/>
        </w:numPr>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cs="Times New Roman"/>
          <w:kern w:val="2"/>
          <w:sz w:val="30"/>
          <w:szCs w:val="30"/>
          <w:lang w:val="en-US" w:eastAsia="zh-CN" w:bidi="ar-SA"/>
        </w:rPr>
        <w:t>（一）</w:t>
      </w:r>
      <w:r>
        <w:rPr>
          <w:rFonts w:hint="eastAsia" w:eastAsia="仿宋_GB2312"/>
          <w:sz w:val="30"/>
          <w:szCs w:val="30"/>
        </w:rPr>
        <w:t>项目决策情况。本项目决策依据符合年度工作计划，根据需要制定中长期实施规划；决策符合程序，并履行相应手续；资金分配因素全面合理，资金使用合理合规。</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cs="Times New Roman"/>
          <w:kern w:val="2"/>
          <w:sz w:val="30"/>
          <w:szCs w:val="30"/>
          <w:lang w:val="en-US" w:eastAsia="zh-CN" w:bidi="ar-SA"/>
        </w:rPr>
        <w:t>（二）</w:t>
      </w:r>
      <w:r>
        <w:rPr>
          <w:rFonts w:hint="eastAsia" w:eastAsia="仿宋_GB2312"/>
          <w:sz w:val="30"/>
          <w:szCs w:val="30"/>
        </w:rPr>
        <w:t>项目过程情况。项目涉及所有工作全部按时完成。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default" w:eastAsia="仿宋_GB2312"/>
          <w:sz w:val="30"/>
          <w:szCs w:val="30"/>
          <w:lang w:val="en-US" w:eastAsia="zh-CN"/>
        </w:rPr>
      </w:pPr>
      <w:r>
        <w:rPr>
          <w:rFonts w:hint="eastAsia" w:eastAsia="仿宋_GB2312" w:cs="Times New Roman"/>
          <w:kern w:val="2"/>
          <w:sz w:val="30"/>
          <w:szCs w:val="30"/>
          <w:lang w:val="en-US" w:eastAsia="zh-CN" w:bidi="ar-SA"/>
        </w:rPr>
        <w:t>（三）</w:t>
      </w:r>
      <w:r>
        <w:rPr>
          <w:rFonts w:hint="eastAsia" w:eastAsia="仿宋_GB2312"/>
          <w:sz w:val="30"/>
          <w:szCs w:val="30"/>
        </w:rPr>
        <w:t>项目产出情况。</w:t>
      </w:r>
      <w:r>
        <w:rPr>
          <w:rFonts w:hint="eastAsia" w:eastAsia="仿宋_GB2312"/>
          <w:sz w:val="30"/>
          <w:szCs w:val="30"/>
          <w:lang w:eastAsia="zh-CN"/>
        </w:rPr>
        <w:t>项目财政投入率</w:t>
      </w:r>
      <w:r>
        <w:rPr>
          <w:rFonts w:hint="eastAsia" w:eastAsia="仿宋_GB2312"/>
          <w:sz w:val="30"/>
          <w:szCs w:val="30"/>
          <w:lang w:val="en-US" w:eastAsia="zh-CN"/>
        </w:rPr>
        <w:t>100%。</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cs="Times New Roman"/>
          <w:kern w:val="2"/>
          <w:sz w:val="30"/>
          <w:szCs w:val="30"/>
          <w:lang w:val="en-US" w:eastAsia="zh-CN" w:bidi="ar-SA"/>
        </w:rPr>
        <w:t>（四）</w:t>
      </w:r>
      <w:r>
        <w:rPr>
          <w:rFonts w:hint="eastAsia" w:eastAsia="仿宋_GB2312"/>
          <w:sz w:val="30"/>
          <w:szCs w:val="30"/>
        </w:rPr>
        <w:t>项目效益情况。通过项目实施情况来看，</w:t>
      </w:r>
      <w:r>
        <w:rPr>
          <w:rFonts w:hint="eastAsia" w:eastAsia="仿宋_GB2312"/>
          <w:sz w:val="30"/>
          <w:szCs w:val="30"/>
          <w:lang w:eastAsia="zh-CN"/>
        </w:rPr>
        <w:t>我单位</w:t>
      </w:r>
      <w:r>
        <w:rPr>
          <w:rFonts w:hint="eastAsia" w:eastAsia="仿宋_GB2312"/>
          <w:sz w:val="30"/>
          <w:szCs w:val="30"/>
        </w:rPr>
        <w:t>紧紧围绕促进经济发展、增加农民收入，强化公共服务、着力改善民生，加强社会管理、维护农村稳定，推进基层民主、促进农村和谐</w:t>
      </w:r>
      <w:r>
        <w:rPr>
          <w:rFonts w:hint="eastAsia" w:eastAsia="仿宋_GB2312"/>
          <w:sz w:val="30"/>
          <w:szCs w:val="30"/>
          <w:lang w:eastAsia="zh-CN"/>
        </w:rPr>
        <w:t>，</w:t>
      </w:r>
      <w:r>
        <w:rPr>
          <w:rFonts w:hint="eastAsia" w:eastAsia="仿宋_GB2312"/>
          <w:sz w:val="30"/>
          <w:szCs w:val="30"/>
        </w:rPr>
        <w:t>提高人民群众的满意度。</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五、存在的问题及原因分析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（一）</w:t>
      </w:r>
      <w:r>
        <w:rPr>
          <w:rFonts w:hint="eastAsia" w:eastAsia="仿宋_GB2312"/>
          <w:sz w:val="30"/>
          <w:szCs w:val="30"/>
        </w:rPr>
        <w:t>存在的问题：在科学设置预算绩效指标上还需进一步加强。其次预算执行进度还有待进一步加强。</w:t>
      </w:r>
    </w:p>
    <w:p>
      <w:pPr>
        <w:pStyle w:val="2"/>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（二）</w:t>
      </w:r>
      <w:r>
        <w:rPr>
          <w:rFonts w:hint="eastAsia" w:eastAsia="仿宋_GB2312"/>
          <w:sz w:val="30"/>
          <w:szCs w:val="30"/>
        </w:rPr>
        <w:t>建议：提高对预算绩效管理的认识，充分理解财政绩效评价指标体系，注重绩效目标、评价指标的关联性，依据部门职责和年度工作重点，更加科学合理地确定部门绩效目标和评价目标。强化全过程预算绩效管理理念，强化部门项目选择与部门职责的相关性。按财政管理要求进一步建立完善项目库和内部项目选择机制，完善项目管理制度，实施项目</w:t>
      </w:r>
      <w:r>
        <w:rPr>
          <w:rFonts w:hint="eastAsia" w:eastAsia="仿宋_GB2312"/>
          <w:sz w:val="30"/>
          <w:szCs w:val="30"/>
          <w:lang w:eastAsia="zh-CN"/>
        </w:rPr>
        <w:t>时</w:t>
      </w:r>
      <w:r>
        <w:rPr>
          <w:rFonts w:hint="eastAsia" w:eastAsia="仿宋_GB2312"/>
          <w:sz w:val="30"/>
          <w:szCs w:val="30"/>
        </w:rPr>
        <w:t>加强领导重视，合理设定绩效目标，强化管理措施，科学编制预算</w:t>
      </w:r>
      <w:r>
        <w:rPr>
          <w:rFonts w:hint="eastAsia" w:eastAsia="仿宋_GB2312"/>
          <w:sz w:val="30"/>
          <w:szCs w:val="30"/>
          <w:lang w:eastAsia="zh-CN"/>
        </w:rPr>
        <w:t>，</w:t>
      </w:r>
      <w:r>
        <w:rPr>
          <w:rFonts w:hint="eastAsia" w:eastAsia="仿宋_GB2312"/>
          <w:sz w:val="30"/>
          <w:szCs w:val="30"/>
        </w:rPr>
        <w:t>认真组织绩效考评。</w:t>
      </w:r>
    </w:p>
    <w:p>
      <w:pPr>
        <w:pStyle w:val="2"/>
        <w:rPr>
          <w:rFonts w:hint="eastAsia"/>
        </w:rPr>
      </w:pP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keepNext w:val="0"/>
        <w:keepLines w:val="0"/>
        <w:pageBreakBefore w:val="0"/>
        <w:widowControl w:val="0"/>
        <w:kinsoku/>
        <w:wordWrap/>
        <w:overflowPunct/>
        <w:topLinePunct w:val="0"/>
        <w:autoSpaceDE/>
        <w:autoSpaceDN/>
        <w:bidi w:val="0"/>
        <w:adjustRightInd/>
        <w:snapToGrid/>
        <w:ind w:firstLine="600" w:firstLineChars="200"/>
        <w:textAlignment w:val="auto"/>
      </w:pPr>
      <w:r>
        <w:rPr>
          <w:rFonts w:hint="eastAsia" w:eastAsia="仿宋_GB2312"/>
          <w:sz w:val="30"/>
          <w:szCs w:val="30"/>
          <w:lang w:eastAsia="zh-CN"/>
        </w:rPr>
        <w:t>无其他需要说明的问题。</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仿宋_GB2312" w:eastAsia="仿宋_GB2312"/>
          <w:sz w:val="32"/>
          <w:szCs w:val="32"/>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E13D641-DC13-4BFC-A881-6C8A6EEC585C}"/>
  </w:font>
  <w:font w:name="Arial">
    <w:panose1 w:val="020B0604020202020204"/>
    <w:charset w:val="01"/>
    <w:family w:val="swiss"/>
    <w:pitch w:val="default"/>
    <w:sig w:usb0="E0002AFF" w:usb1="C0007843" w:usb2="00000009" w:usb3="00000000" w:csb0="400001FF" w:csb1="FFFF0000"/>
    <w:embedRegular r:id="rId2" w:fontKey="{900043D4-BA11-47B8-83E5-3786D2421ADA}"/>
  </w:font>
  <w:font w:name="黑体">
    <w:altName w:val="hakuyoxingshu7000"/>
    <w:panose1 w:val="02010609060101010101"/>
    <w:charset w:val="86"/>
    <w:family w:val="auto"/>
    <w:pitch w:val="default"/>
    <w:sig w:usb0="800002BF" w:usb1="38CF7CFA" w:usb2="00000016" w:usb3="00000000" w:csb0="00040001" w:csb1="00000000"/>
    <w:embedRegular r:id="rId3" w:fontKey="{421C7146-691C-4A3B-88DB-91DDCE0F5B69}"/>
  </w:font>
  <w:font w:name="Courier New">
    <w:panose1 w:val="02070309020205020404"/>
    <w:charset w:val="01"/>
    <w:family w:val="modern"/>
    <w:pitch w:val="default"/>
    <w:sig w:usb0="E0002AFF" w:usb1="C0007843" w:usb2="00000009" w:usb3="00000000" w:csb0="400001FF" w:csb1="FFFF0000"/>
    <w:embedRegular r:id="rId4" w:fontKey="{5C299FE9-4B85-4BD9-AE69-4FF638610DE1}"/>
  </w:font>
  <w:font w:name="Symbol">
    <w:panose1 w:val="05050102010706020507"/>
    <w:charset w:val="02"/>
    <w:family w:val="roman"/>
    <w:pitch w:val="default"/>
    <w:sig w:usb0="00000000" w:usb1="00000000" w:usb2="00000000" w:usb3="00000000" w:csb0="80000000" w:csb1="00000000"/>
    <w:embedRegular r:id="rId5" w:fontKey="{EF01F7BB-6C34-4189-A3F3-72B4F1C3761B}"/>
  </w:font>
  <w:font w:name="Calibri">
    <w:panose1 w:val="020F0502020204030204"/>
    <w:charset w:val="00"/>
    <w:family w:val="swiss"/>
    <w:pitch w:val="default"/>
    <w:sig w:usb0="E00002FF" w:usb1="4000ACFF" w:usb2="00000001" w:usb3="00000000" w:csb0="2000019F" w:csb1="00000000"/>
    <w:embedRegular r:id="rId6" w:fontKey="{E1DBE759-8BEF-442A-8003-9AC7A11BF1F5}"/>
  </w:font>
  <w:font w:name="方正小标宋简体">
    <w:altName w:val="Arial Unicode MS"/>
    <w:panose1 w:val="02010601030101010101"/>
    <w:charset w:val="86"/>
    <w:family w:val="auto"/>
    <w:pitch w:val="default"/>
    <w:sig w:usb0="00000000" w:usb1="00000000" w:usb2="00000000" w:usb3="00000000" w:csb0="00040000" w:csb1="00000000"/>
    <w:embedRegular r:id="rId7" w:fontKey="{316D65BF-58F2-45E1-AA81-6E375D439121}"/>
  </w:font>
  <w:font w:name="新宋体">
    <w:panose1 w:val="02010609030101010101"/>
    <w:charset w:val="86"/>
    <w:family w:val="auto"/>
    <w:pitch w:val="default"/>
    <w:sig w:usb0="00000003" w:usb1="288F0000" w:usb2="00000006" w:usb3="00000000" w:csb0="00040001" w:csb1="00000000"/>
    <w:embedRegular r:id="rId8" w:fontKey="{0869C11A-454C-4633-978C-AEAE52AA1AD5}"/>
  </w:font>
  <w:font w:name="仿宋_GB2312">
    <w:panose1 w:val="02010609030101010101"/>
    <w:charset w:val="86"/>
    <w:family w:val="auto"/>
    <w:pitch w:val="default"/>
    <w:sig w:usb0="00000001" w:usb1="080E0000" w:usb2="00000000" w:usb3="00000000" w:csb0="00040000" w:csb1="00000000"/>
    <w:embedRegular r:id="rId9" w:fontKey="{54FC0EC9-5C9B-4EE6-9F7C-BF3A24B3D417}"/>
  </w:font>
  <w:font w:name="方正小标宋_GBK">
    <w:panose1 w:val="03000509000000000000"/>
    <w:charset w:val="86"/>
    <w:family w:val="script"/>
    <w:pitch w:val="default"/>
    <w:sig w:usb0="00000001" w:usb1="080E0000" w:usb2="00000000" w:usb3="00000000" w:csb0="00040000" w:csb1="00000000"/>
    <w:embedRegular r:id="rId10" w:fontKey="{CC503664-BAF7-457E-BBBC-851763B5C0FE}"/>
  </w:font>
  <w:font w:name="楷体_GB2312">
    <w:panose1 w:val="02010609030101010101"/>
    <w:charset w:val="86"/>
    <w:family w:val="auto"/>
    <w:pitch w:val="default"/>
    <w:sig w:usb0="00000001" w:usb1="080E0000" w:usb2="00000000" w:usb3="00000000" w:csb0="00040000" w:csb1="00000000"/>
    <w:embedRegular r:id="rId11" w:fontKey="{75C59C4F-3BE1-49DA-8541-F7B9676BCC13}"/>
  </w:font>
  <w:font w:name="仿宋">
    <w:panose1 w:val="02010609060101010101"/>
    <w:charset w:val="86"/>
    <w:family w:val="modern"/>
    <w:pitch w:val="default"/>
    <w:sig w:usb0="800002BF" w:usb1="38CF7CFA" w:usb2="00000016" w:usb3="00000000" w:csb0="00040001" w:csb1="00000000"/>
    <w:embedRegular r:id="rId12" w:fontKey="{32F70C8A-AC69-41E0-A7C7-D9DED43613D5}"/>
  </w:font>
  <w:font w:name="华文仿宋">
    <w:panose1 w:val="02010600040101010101"/>
    <w:charset w:val="86"/>
    <w:family w:val="auto"/>
    <w:pitch w:val="default"/>
    <w:sig w:usb0="00000287" w:usb1="080F0000" w:usb2="00000000" w:usb3="00000000" w:csb0="0004009F" w:csb1="DFD70000"/>
    <w:embedRegular r:id="rId13" w:fontKey="{B8DBFD31-018D-41CA-B672-C58C51236AF6}"/>
  </w:font>
  <w:font w:name="Verdana">
    <w:panose1 w:val="020B0604030504040204"/>
    <w:charset w:val="00"/>
    <w:family w:val="swiss"/>
    <w:pitch w:val="default"/>
    <w:sig w:usb0="A10006FF" w:usb1="4000205B" w:usb2="00000010" w:usb3="00000000" w:csb0="2000019F" w:csb1="00000000"/>
    <w:embedRegular r:id="rId14" w:fontKey="{C43DACDA-7F82-4F43-BB50-A495778F3AD6}"/>
  </w:font>
  <w:font w:name="楷体">
    <w:panose1 w:val="02010609060101010101"/>
    <w:charset w:val="86"/>
    <w:family w:val="modern"/>
    <w:pitch w:val="default"/>
    <w:sig w:usb0="800002BF" w:usb1="38CF7CFA" w:usb2="00000016" w:usb3="00000000" w:csb0="00040001" w:csb1="00000000"/>
    <w:embedRegular r:id="rId15" w:fontKey="{DB6C615F-B265-4028-A868-4335F519F1C3}"/>
  </w:font>
  <w:font w:name="hakuyoxingshu7000">
    <w:panose1 w:val="02000600000000000000"/>
    <w:charset w:val="86"/>
    <w:family w:val="auto"/>
    <w:pitch w:val="default"/>
    <w:sig w:usb0="FFFFFFFF" w:usb1="E9FFFFFF" w:usb2="0000003F" w:usb3="00000000" w:csb0="603F00FF" w:csb1="FF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5"/>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994BD7"/>
    <w:multiLevelType w:val="singleLevel"/>
    <w:tmpl w:val="8A994BD7"/>
    <w:lvl w:ilvl="0" w:tentative="0">
      <w:start w:val="3"/>
      <w:numFmt w:val="chineseCounting"/>
      <w:suff w:val="nothing"/>
      <w:lvlText w:val="%1、"/>
      <w:lvlJc w:val="left"/>
      <w:rPr>
        <w:rFonts w:hint="eastAsia"/>
      </w:rPr>
    </w:lvl>
  </w:abstractNum>
  <w:abstractNum w:abstractNumId="1">
    <w:nsid w:val="E685A951"/>
    <w:multiLevelType w:val="singleLevel"/>
    <w:tmpl w:val="E685A95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5NmI5ZTBhMWEyODIzOTU4MTg1ZjBkYjhmZWY0NjIifQ=="/>
  </w:docVars>
  <w:rsids>
    <w:rsidRoot w:val="0CCB7736"/>
    <w:rsid w:val="00047FEF"/>
    <w:rsid w:val="000A3906"/>
    <w:rsid w:val="001776F1"/>
    <w:rsid w:val="006F0A16"/>
    <w:rsid w:val="00773328"/>
    <w:rsid w:val="00821883"/>
    <w:rsid w:val="00917857"/>
    <w:rsid w:val="00A755C2"/>
    <w:rsid w:val="016A347B"/>
    <w:rsid w:val="02B50488"/>
    <w:rsid w:val="0338470A"/>
    <w:rsid w:val="034822A9"/>
    <w:rsid w:val="03D86621"/>
    <w:rsid w:val="048F6FA1"/>
    <w:rsid w:val="04EE6171"/>
    <w:rsid w:val="05395EA9"/>
    <w:rsid w:val="091C0CD8"/>
    <w:rsid w:val="09761B82"/>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5FA7AC3"/>
    <w:rsid w:val="16A3369E"/>
    <w:rsid w:val="178536BD"/>
    <w:rsid w:val="19516372"/>
    <w:rsid w:val="19575CC2"/>
    <w:rsid w:val="19A80228"/>
    <w:rsid w:val="1A101464"/>
    <w:rsid w:val="1AB74849"/>
    <w:rsid w:val="1AC52FF2"/>
    <w:rsid w:val="1AE6175D"/>
    <w:rsid w:val="1B742AA7"/>
    <w:rsid w:val="1C984EE8"/>
    <w:rsid w:val="1CA34935"/>
    <w:rsid w:val="1D5A640E"/>
    <w:rsid w:val="1EDA286F"/>
    <w:rsid w:val="1F7640EC"/>
    <w:rsid w:val="20D76C5F"/>
    <w:rsid w:val="21057490"/>
    <w:rsid w:val="214A230E"/>
    <w:rsid w:val="21B052C4"/>
    <w:rsid w:val="22FF5445"/>
    <w:rsid w:val="238D0E57"/>
    <w:rsid w:val="24256710"/>
    <w:rsid w:val="251E7983"/>
    <w:rsid w:val="259509E3"/>
    <w:rsid w:val="260D5D83"/>
    <w:rsid w:val="27D93B48"/>
    <w:rsid w:val="284A2254"/>
    <w:rsid w:val="292F1467"/>
    <w:rsid w:val="29786927"/>
    <w:rsid w:val="297B51B4"/>
    <w:rsid w:val="29E40467"/>
    <w:rsid w:val="29F527E2"/>
    <w:rsid w:val="2BF35971"/>
    <w:rsid w:val="2C487650"/>
    <w:rsid w:val="2E4F43C0"/>
    <w:rsid w:val="2EC7368E"/>
    <w:rsid w:val="30FB4B41"/>
    <w:rsid w:val="31621165"/>
    <w:rsid w:val="323C5548"/>
    <w:rsid w:val="36E47F3A"/>
    <w:rsid w:val="37450F88"/>
    <w:rsid w:val="37D6106F"/>
    <w:rsid w:val="38F862EB"/>
    <w:rsid w:val="39343807"/>
    <w:rsid w:val="39887BBC"/>
    <w:rsid w:val="3A3663ED"/>
    <w:rsid w:val="3A53023B"/>
    <w:rsid w:val="3AF42D2D"/>
    <w:rsid w:val="3B3A041F"/>
    <w:rsid w:val="3BAE6BF9"/>
    <w:rsid w:val="3CCA47F2"/>
    <w:rsid w:val="3CDE0708"/>
    <w:rsid w:val="3D5877DF"/>
    <w:rsid w:val="3DC55CAA"/>
    <w:rsid w:val="3DD556CA"/>
    <w:rsid w:val="3F450429"/>
    <w:rsid w:val="40226C80"/>
    <w:rsid w:val="40C451A5"/>
    <w:rsid w:val="4156470B"/>
    <w:rsid w:val="41943ACE"/>
    <w:rsid w:val="41CE134C"/>
    <w:rsid w:val="425D4066"/>
    <w:rsid w:val="43173FD4"/>
    <w:rsid w:val="44143822"/>
    <w:rsid w:val="44654A12"/>
    <w:rsid w:val="44B41D97"/>
    <w:rsid w:val="457C5F26"/>
    <w:rsid w:val="459E79E0"/>
    <w:rsid w:val="479C33FB"/>
    <w:rsid w:val="49534D52"/>
    <w:rsid w:val="49CF255F"/>
    <w:rsid w:val="4B2C5DCD"/>
    <w:rsid w:val="4B7D1173"/>
    <w:rsid w:val="4BE9297C"/>
    <w:rsid w:val="4C150E22"/>
    <w:rsid w:val="4C6A38FC"/>
    <w:rsid w:val="4CE74BC3"/>
    <w:rsid w:val="4CF5000E"/>
    <w:rsid w:val="4DB17672"/>
    <w:rsid w:val="50AC44C4"/>
    <w:rsid w:val="50EA6DB9"/>
    <w:rsid w:val="51CA7471"/>
    <w:rsid w:val="51FB05A5"/>
    <w:rsid w:val="521C2FA3"/>
    <w:rsid w:val="522529B2"/>
    <w:rsid w:val="53910AF4"/>
    <w:rsid w:val="555952B3"/>
    <w:rsid w:val="556B5A36"/>
    <w:rsid w:val="55AF40BB"/>
    <w:rsid w:val="56D54497"/>
    <w:rsid w:val="56F72F7C"/>
    <w:rsid w:val="586243BF"/>
    <w:rsid w:val="58FD3402"/>
    <w:rsid w:val="5AA97C48"/>
    <w:rsid w:val="5AAF7799"/>
    <w:rsid w:val="5B5C1753"/>
    <w:rsid w:val="5BEC37FB"/>
    <w:rsid w:val="5C355774"/>
    <w:rsid w:val="5E134100"/>
    <w:rsid w:val="5E860AD4"/>
    <w:rsid w:val="5F7A1C50"/>
    <w:rsid w:val="601C4AB5"/>
    <w:rsid w:val="60BE691E"/>
    <w:rsid w:val="61444403"/>
    <w:rsid w:val="62265BDF"/>
    <w:rsid w:val="62E1699A"/>
    <w:rsid w:val="64147F0D"/>
    <w:rsid w:val="64D66362"/>
    <w:rsid w:val="655D04CD"/>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167F76"/>
    <w:rsid w:val="724A6793"/>
    <w:rsid w:val="7270316B"/>
    <w:rsid w:val="72B13C2A"/>
    <w:rsid w:val="741F26FA"/>
    <w:rsid w:val="74470DF8"/>
    <w:rsid w:val="75FD1676"/>
    <w:rsid w:val="766E3957"/>
    <w:rsid w:val="799536BA"/>
    <w:rsid w:val="7B170752"/>
    <w:rsid w:val="7B8F681B"/>
    <w:rsid w:val="7DD96C0E"/>
    <w:rsid w:val="7DFB041F"/>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11">
    <w:name w:val="Default Paragraph Font"/>
    <w:semiHidden/>
    <w:qFormat/>
    <w:uiPriority w:val="99"/>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Body Text Indent"/>
    <w:basedOn w:val="1"/>
    <w:qFormat/>
    <w:uiPriority w:val="0"/>
    <w:pPr>
      <w:spacing w:after="120"/>
      <w:ind w:left="420" w:leftChars="200"/>
    </w:p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semiHidden/>
    <w:unhideWhenUsed/>
    <w:qFormat/>
    <w:uiPriority w:val="99"/>
    <w:pPr>
      <w:spacing w:beforeAutospacing="1" w:afterAutospacing="1"/>
      <w:jc w:val="left"/>
    </w:pPr>
    <w:rPr>
      <w:kern w:val="0"/>
      <w:sz w:val="24"/>
    </w:rPr>
  </w:style>
  <w:style w:type="paragraph" w:styleId="8">
    <w:name w:val="Body Text First Indent 2"/>
    <w:basedOn w:val="4"/>
    <w:qFormat/>
    <w:uiPriority w:val="0"/>
    <w:pPr>
      <w:spacing w:before="100" w:beforeAutospacing="1" w:after="0"/>
      <w:ind w:left="0" w:firstLine="420" w:firstLineChars="200"/>
    </w:pPr>
    <w:rPr>
      <w:rFonts w:ascii="Calibri" w:hAnsi="Calibri"/>
    </w:rPr>
  </w:style>
  <w:style w:type="table" w:styleId="10">
    <w:name w:val="Table Grid"/>
    <w:basedOn w:val="9"/>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Footer Char"/>
    <w:basedOn w:val="11"/>
    <w:link w:val="5"/>
    <w:semiHidden/>
    <w:qFormat/>
    <w:uiPriority w:val="99"/>
    <w:rPr>
      <w:sz w:val="18"/>
      <w:szCs w:val="18"/>
    </w:rPr>
  </w:style>
  <w:style w:type="character" w:customStyle="1" w:styleId="14">
    <w:name w:val="Header Char"/>
    <w:basedOn w:val="11"/>
    <w:link w:val="6"/>
    <w:semiHidden/>
    <w:qFormat/>
    <w:uiPriority w:val="99"/>
    <w:rPr>
      <w:sz w:val="18"/>
      <w:szCs w:val="18"/>
    </w:rPr>
  </w:style>
  <w:style w:type="paragraph" w:styleId="15">
    <w:name w:val="List Paragraph"/>
    <w:basedOn w:val="1"/>
    <w:qFormat/>
    <w:uiPriority w:val="99"/>
    <w:pPr>
      <w:ind w:firstLine="420" w:firstLineChars="200"/>
    </w:pPr>
    <w:rPr>
      <w:rFonts w:ascii="Calibri" w:hAnsi="Calibri"/>
      <w:szCs w:val="22"/>
    </w:rPr>
  </w:style>
  <w:style w:type="character" w:customStyle="1" w:styleId="16">
    <w:name w:val="16"/>
    <w:basedOn w:val="11"/>
    <w:qFormat/>
    <w:uiPriority w:val="0"/>
    <w:rPr>
      <w:rFonts w:hint="default" w:ascii="Arial" w:hAnsi="Arial" w:cs="Arial"/>
      <w:color w:val="000000"/>
      <w:spacing w:val="-10"/>
      <w:sz w:val="18"/>
      <w:szCs w:val="18"/>
    </w:rPr>
  </w:style>
  <w:style w:type="character" w:customStyle="1" w:styleId="17">
    <w:name w:val="15"/>
    <w:basedOn w:val="11"/>
    <w:qFormat/>
    <w:uiPriority w:val="0"/>
    <w:rPr>
      <w:rFonts w:hint="default" w:ascii="Arial" w:hAnsi="Arial" w:cs="Arial"/>
      <w:color w:val="000000"/>
      <w:spacing w:val="-1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27</Pages>
  <Words>11447</Words>
  <Characters>12424</Characters>
  <Lines>0</Lines>
  <Paragraphs>0</Paragraphs>
  <TotalTime>4</TotalTime>
  <ScaleCrop>false</ScaleCrop>
  <LinksUpToDate>false</LinksUpToDate>
  <CharactersWithSpaces>12726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雨小路</cp:lastModifiedBy>
  <cp:lastPrinted>2023-07-13T06:53:00Z</cp:lastPrinted>
  <dcterms:modified xsi:type="dcterms:W3CDTF">2023-07-17T08:51:38Z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