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13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802.61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890.72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890.72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5.61</w:t>
            </w:r>
            <w:bookmarkStart w:id="0" w:name="_GoBack"/>
            <w:bookmarkEnd w:id="0"/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5.61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1303.52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国防支出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文化旅游体育与传媒支出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减少不必要的开支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郝婕</w:t>
      </w:r>
      <w:r>
        <w:rPr>
          <w:rFonts w:hint="default" w:ascii="Times New Roman" w:hAnsi="Times New Roman" w:eastAsia="仿宋_GB2312" w:cs="Times New Roman"/>
          <w:sz w:val="22"/>
        </w:rPr>
        <w:t xml:space="preserve">        填报日期：</w:t>
      </w:r>
      <w:r>
        <w:rPr>
          <w:rFonts w:hint="eastAsia" w:eastAsia="仿宋_GB2312" w:cs="Times New Roman"/>
          <w:sz w:val="22"/>
          <w:lang w:val="en-US" w:eastAsia="zh-CN"/>
        </w:rPr>
        <w:t>2023.7.14</w:t>
      </w:r>
      <w:r>
        <w:rPr>
          <w:rFonts w:hint="default" w:ascii="Times New Roman" w:hAnsi="Times New Roman" w:eastAsia="仿宋_GB2312" w:cs="Times New Roman"/>
          <w:sz w:val="22"/>
        </w:rPr>
        <w:t xml:space="preserve">          联系电话：</w:t>
      </w:r>
      <w:r>
        <w:rPr>
          <w:rFonts w:hint="eastAsia" w:eastAsia="仿宋_GB2312" w:cs="Times New Roman"/>
          <w:sz w:val="22"/>
          <w:lang w:val="en-US" w:eastAsia="zh-CN"/>
        </w:rPr>
        <w:t>13307303081</w:t>
      </w:r>
      <w:r>
        <w:rPr>
          <w:rFonts w:hint="default" w:ascii="Times New Roman" w:hAnsi="Times New Roman" w:eastAsia="仿宋_GB2312" w:cs="Times New Roman"/>
          <w:sz w:val="22"/>
        </w:rPr>
        <w:t xml:space="preserve">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13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31"/>
        <w:gridCol w:w="813"/>
        <w:gridCol w:w="1606"/>
        <w:gridCol w:w="1121"/>
        <w:gridCol w:w="1127"/>
        <w:gridCol w:w="587"/>
        <w:gridCol w:w="1012"/>
        <w:gridCol w:w="15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61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华容县新河乡人民政府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38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8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716.00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2426.32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2426.32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3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3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2390.32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890.72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3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36.00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1535.60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3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3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3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3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强化公共服务、着力改善民生，维护农村稳定、推进基层民生</w:t>
            </w:r>
          </w:p>
        </w:tc>
        <w:tc>
          <w:tcPr>
            <w:tcW w:w="231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3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实现粮食播种面积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5.60万亩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&gt;=5.60万亩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5.60万亩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芥菜种植面积0.52万亩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&gt;=0.5万亩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0.52万亩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稻虾种植面积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2.6万亩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&gt;=2.60万亩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2.60万亩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办公设备利用率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考核指标对标对表率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完成工作及时率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&gt;=98%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12月30日前预算执行支出率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=100%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基本支出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890.72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项目支出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1535.60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打造芥菜基地、扩大水产养殖，提供就业机会，增加群众收入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=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人均收入较上年提高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社会和谐稳定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=信访维稳，促进和谐稳定%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违建墓地整治、沟渠梳洗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=人居环境得到改善%　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全乡经济发展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=促进全乡经济发展%</w:t>
            </w:r>
          </w:p>
        </w:tc>
        <w:tc>
          <w:tcPr>
            <w:tcW w:w="6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全乡经济发展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4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37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&gt;=95%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90%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　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8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郝婕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2023.7.14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13307303081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华容县新河乡人民政府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华容县新河乡人民政府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根据《华容县财政局关于开展202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年度部门整体支出绩效自评工作的通知》（华财函〔202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sz w:val="32"/>
          <w:szCs w:val="32"/>
        </w:rPr>
        <w:t>号）的相关规定和要求，现对我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年度整体支出开展绩效自评，现将情况汇报如下：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机构设置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华容县新河乡人民政府</w:t>
      </w:r>
      <w:r>
        <w:rPr>
          <w:rFonts w:hint="eastAsia" w:ascii="仿宋" w:hAnsi="仿宋" w:eastAsia="仿宋" w:cs="仿宋"/>
          <w:sz w:val="32"/>
          <w:szCs w:val="32"/>
        </w:rPr>
        <w:t>共有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乡政府机关、乡财政所、乡农业综合服务中心、乡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/>
        </w:rPr>
        <w:t>社会事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业综合服务中心、乡退役军人服务站、乡综合行政执法大队、乡水利服务站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个独立核算工作机构。现有人员编制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72</w:t>
      </w:r>
      <w:r>
        <w:rPr>
          <w:rFonts w:hint="eastAsia" w:ascii="仿宋" w:hAnsi="仿宋" w:eastAsia="仿宋" w:cs="仿宋"/>
          <w:sz w:val="32"/>
          <w:szCs w:val="32"/>
        </w:rPr>
        <w:t>名（其中：行政编制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名，事业全额编制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</w:t>
      </w:r>
      <w:r>
        <w:rPr>
          <w:rFonts w:hint="eastAsia" w:ascii="仿宋" w:hAnsi="仿宋" w:eastAsia="仿宋" w:cs="仿宋"/>
          <w:sz w:val="32"/>
          <w:szCs w:val="32"/>
        </w:rPr>
        <w:t>名），实有在职干部、职工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72</w:t>
      </w:r>
      <w:r>
        <w:rPr>
          <w:rFonts w:hint="eastAsia" w:ascii="仿宋" w:hAnsi="仿宋" w:eastAsia="仿宋" w:cs="仿宋"/>
          <w:sz w:val="32"/>
          <w:szCs w:val="32"/>
        </w:rPr>
        <w:t>人。</w:t>
      </w:r>
    </w:p>
    <w:p>
      <w:pPr>
        <w:pStyle w:val="19"/>
        <w:widowControl/>
        <w:spacing w:line="610" w:lineRule="exact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2、部门职责：</w:t>
      </w:r>
    </w:p>
    <w:p>
      <w:pPr>
        <w:pStyle w:val="19"/>
        <w:widowControl/>
        <w:spacing w:line="610" w:lineRule="exact"/>
        <w:ind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人民政府：全民贯彻落实党和国家在农村的各项方针政策和法律法规，加强基层组织建设，完善党对农村工作的领导，紧紧围绕促进经济发展、增加农民收入，强化公共服务、着力改善民生，加强社会管理、维护农村稳定，推进基层民主、促进农村和谐四个方面履职。</w:t>
      </w:r>
    </w:p>
    <w:p>
      <w:pPr>
        <w:pStyle w:val="19"/>
        <w:widowControl/>
        <w:spacing w:line="610" w:lineRule="exact"/>
        <w:ind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财政所：负责贯彻执行有关财政、预算、财务、会计等方面的法律法规和政策；编制本乡财政预决算、管理和监督全乡各项财政收支，资金调度和拨款；指导全乡的会计工作，加强对农村财务工作的指导和监督；加强对国家专项资金的监督、将惠民政策落到实处；完成上级财政和乡镇安排的其他工作。</w:t>
      </w:r>
    </w:p>
    <w:p>
      <w:pPr>
        <w:pStyle w:val="19"/>
        <w:widowControl/>
        <w:spacing w:line="610" w:lineRule="exact"/>
        <w:ind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乡农业综合服务中心：负责种植业、养殖业、林业、水产业、农业机械新技术的引进、试验示范、培训推广、技术服务和农业林业病虫害预测预报及防治指导工作；负责国家强制免疫的动物疫病免疫接种以及相关工作；负责农产品质量安全检测监督服务工作；承办农村经济统计、农民专业合作组织管理等工作。</w:t>
      </w:r>
    </w:p>
    <w:p>
      <w:pPr>
        <w:pStyle w:val="19"/>
        <w:widowControl/>
        <w:spacing w:line="610" w:lineRule="exact"/>
        <w:ind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乡社会事业综合服务中心：协助社会事务办公室的工作，具体承办科技、教育体育、文化旅游广电、卫生健康与计划生育、人力资源和社会保障、民政、社区建设、医疗保障、住房和城乡建设、村乡规划、村乡建设、住房保障、交通运输、生态环境保护、残疾人事业、慈善等方面的公益服务性、技术性工作。</w:t>
      </w:r>
    </w:p>
    <w:p>
      <w:pPr>
        <w:pStyle w:val="19"/>
        <w:widowControl/>
        <w:spacing w:line="610" w:lineRule="exact"/>
        <w:ind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乡退役军人服务站：负责退役军人就业创业、优抚帮扶、权益保障、数据信息采集、走访慰问等事务性工作。</w:t>
      </w:r>
    </w:p>
    <w:p>
      <w:pPr>
        <w:pStyle w:val="19"/>
        <w:widowControl/>
        <w:spacing w:line="610" w:lineRule="exact"/>
        <w:ind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乡综合行政执法大队：负责本辖区内综合行政执法工作；依法依规相对集中行使乡村集镇管理、住房建设、自然资源、生态环境保护、市场监管、交通运输、应急管理、安全生产、农业农村、文化旅游等方面的行政执法权；负责执法信息报送；配合县级执法部门开展联合执法、专业执法，负责日常巡查、综合检查、接受投诉举报、协助调查取证等工作。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水利管理服务站：负责宣传防汛、水土保持、水资源等法律法规的宣传；负责农田水利规划、堤防建设与管理及防汛救灾工作；辖区内农村供水工程的规划、质量监督和安全运营；乡党委政府及其他业务部门安排的其他事项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widowControl/>
        <w:spacing w:line="610" w:lineRule="exact"/>
        <w:ind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000000"/>
          <w:sz w:val="32"/>
          <w:szCs w:val="32"/>
        </w:rPr>
        <w:t>2022年基本支出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890.72</w:t>
      </w:r>
      <w:r>
        <w:rPr>
          <w:rFonts w:hint="eastAsia" w:eastAsia="仿宋_GB2312"/>
          <w:color w:val="000000"/>
          <w:sz w:val="32"/>
          <w:szCs w:val="32"/>
        </w:rPr>
        <w:t>万元，其中：人员经费支出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757.55</w:t>
      </w:r>
      <w:r>
        <w:rPr>
          <w:rFonts w:hint="eastAsia" w:eastAsia="仿宋_GB2312"/>
          <w:color w:val="000000"/>
          <w:sz w:val="32"/>
          <w:szCs w:val="32"/>
        </w:rPr>
        <w:t>万元，占基本支出的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85.05</w:t>
      </w:r>
      <w:r>
        <w:rPr>
          <w:rFonts w:hint="eastAsia" w:eastAsia="仿宋_GB2312"/>
          <w:color w:val="000000"/>
          <w:sz w:val="32"/>
          <w:szCs w:val="32"/>
        </w:rPr>
        <w:t>%，公用经费支出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133.17</w:t>
      </w:r>
      <w:r>
        <w:rPr>
          <w:rFonts w:hint="eastAsia" w:eastAsia="仿宋_GB2312"/>
          <w:color w:val="000000"/>
          <w:sz w:val="32"/>
          <w:szCs w:val="32"/>
        </w:rPr>
        <w:t>万元，占基本支出的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14.95</w:t>
      </w:r>
      <w:r>
        <w:rPr>
          <w:rFonts w:hint="eastAsia" w:eastAsia="仿宋_GB2312"/>
          <w:color w:val="000000"/>
          <w:sz w:val="32"/>
          <w:szCs w:val="32"/>
        </w:rPr>
        <w:t>%。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其中：工资福利支出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731.22万元，商品和服务支出133.16万元，对个人和家庭的补助26.34万元。</w:t>
      </w:r>
      <w:r>
        <w:rPr>
          <w:rFonts w:hint="eastAsia" w:eastAsia="仿宋_GB2312"/>
          <w:color w:val="000000"/>
          <w:sz w:val="32"/>
          <w:szCs w:val="32"/>
        </w:rPr>
        <w:t>单位厉行节约，保障了机构人员工资、社保和福利的及时发放，保障了机构的正常运转。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1.专项资金安排落实、总投入等情况分析</w:t>
      </w:r>
    </w:p>
    <w:p>
      <w:pPr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年项目支出为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1535.60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万元，占总支出的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63.29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%，主要是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eastAsia="zh-CN"/>
        </w:rPr>
        <w:t>项目建设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支付的办公费、印刷费、差旅费、会议费、培训费、劳务费、对企事业单位的补贴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eastAsia="zh-CN"/>
        </w:rPr>
        <w:t>、基础设施建设、拆迁补偿、大型修缮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等商品和服务支出。其中商品和服务支出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55.59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万元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eastAsia="zh-CN"/>
        </w:rPr>
        <w:t>，对个人和家庭的补助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440.60万元，资本性支出1039.41万元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2.专项资金实际使用情况分析</w:t>
      </w:r>
    </w:p>
    <w:p>
      <w:pPr>
        <w:spacing w:line="560" w:lineRule="exact"/>
        <w:ind w:firstLine="588" w:firstLineChars="184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2"/>
          <w:szCs w:val="32"/>
        </w:rPr>
        <w:t>年专项总收入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1535.60</w:t>
      </w:r>
      <w:r>
        <w:rPr>
          <w:rFonts w:hint="eastAsia" w:ascii="仿宋" w:hAnsi="仿宋" w:eastAsia="仿宋" w:cs="仿宋"/>
          <w:bCs/>
          <w:sz w:val="32"/>
          <w:szCs w:val="32"/>
        </w:rPr>
        <w:t>万元，专项总支出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1535.60</w:t>
      </w:r>
      <w:r>
        <w:rPr>
          <w:rFonts w:hint="eastAsia" w:ascii="仿宋" w:hAnsi="仿宋" w:eastAsia="仿宋" w:cs="仿宋"/>
          <w:bCs/>
          <w:sz w:val="32"/>
          <w:szCs w:val="32"/>
        </w:rPr>
        <w:t>万元，收支平衡，无资金结余。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3.专项资金管理情况分析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为加强项目资金管理，规范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项目资金管理行为，提高项目管理水平及项目资金使用效益，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本部门制定了财务管理制度、项目资金管理制度、专项资金管理办法等，对项目管理职责、申报与组织实施、项目资金的管理、监督检查与验收等进行了规定，成立了工作领导小组、明确工作职责、确定责任单位、制定工作方案、项目实施细则、考核办法等。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项目资金严格按指定用途专款专用，实行专项报告制度，并接受财政部门或上级部门的检查、验收。202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年本部门项目支出，基本能够严格按照相关制度规定等进行。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widowControl/>
        <w:spacing w:line="61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2022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2022年度部门整体支出绩效情况如下：</w:t>
      </w:r>
    </w:p>
    <w:p>
      <w:pPr>
        <w:widowControl/>
        <w:spacing w:line="61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</w:rPr>
        <w:t>严格预算支出管理。严控行政经费，压缩一般性支出，严格控制“三公”经费，资产的配置严格政府采购，保障机构运行成本。</w:t>
      </w:r>
    </w:p>
    <w:p>
      <w:pPr>
        <w:widowControl/>
        <w:spacing w:line="61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>完善财务控制管理。按照国家相关法律法规，制定完善了单位内部控制制度，并严格按照制度管理和执行，防范风险，保证机构运行管理效率。</w:t>
      </w:r>
    </w:p>
    <w:p>
      <w:pPr>
        <w:widowControl/>
        <w:spacing w:line="61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通过对2022年的</w:t>
      </w:r>
      <w:r>
        <w:rPr>
          <w:rFonts w:eastAsia="仿宋_GB2312"/>
          <w:sz w:val="32"/>
          <w:szCs w:val="32"/>
        </w:rPr>
        <w:t>运行成本、管理效率、履职效能、社会效应、可持续发展能力和服务对象满意度等方面</w:t>
      </w:r>
      <w:r>
        <w:rPr>
          <w:rFonts w:hint="eastAsia" w:eastAsia="仿宋_GB2312"/>
          <w:sz w:val="32"/>
          <w:szCs w:val="32"/>
        </w:rPr>
        <w:t>综合考评， 2022年，较好地完成了年度工作目标，部门整体支出绩效评价为优。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1.预算绩效指标体系存在进一步完善的空间，我单位现建立的各项预算绩效目标指标仍有不科学、不细致的地方，影响了预算绩效评价的结果。</w:t>
      </w:r>
    </w:p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2.预算绩效管理经验需要进一步积累。因为预算绩效管理工作具有政策性强、专业性强、涉及面广、操作难度大等特点，经验不足，导致工作多走许多弯路，影响工作效果。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、细化预算编制工作，认真做好预算的编制。进一步加强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、加强财务管理，严格财务审核。加强单位财务管理，健全单位财务管理制度体系，规范单位财务行为。在费用报账支付时，按照预算规定的费用项目和用途进行资金使用审核、列报支付、财务核算，杜绝超支现象的发生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、完善资产管理，抓好“三公”经费控制。严格编制政府采购年初预算和计划，规范各类资产的购置审批制度、资产出租出借和收入管理制度、资产采购制度、使用管理制度、资产处置和报废审批制度、资产管理岗位职责制度等，加强单位内部的资产管理工作。严格控制“三公”经费的规模和比例，把关“三公”经费支出的审核、审批，杜绝挪用和挤占其他预算资金行为；进一步细化“三公”经费的管理，合理压缩“三公”经费支出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default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4、对相关人员加强培训，特别是针对《预算法》、《行政事业单位会计制度》等学习培训，规范部门预算收支核算，切实提高部门预算收支管理水平。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pStyle w:val="12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无其他需要说明情况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B4EF953-A2B9-4942-BDD2-47A8D4AFDAE2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612AFB4C-46AF-4FBA-ACB6-E1D888D0CBB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0D6A650-C6E0-4468-9CE6-6ACA0D8CEDF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1DC2044B-D005-4551-8491-DAE86F12B46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1BD9C05-803E-479C-95DB-DDB7C97C95BE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D6975BE7-9BCA-445E-AEEC-7DA89E84762B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7" w:fontKey="{2D82093C-A415-46F4-8E91-FAB1C6014401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612CC798-452E-4B5E-B126-1CE1A5913BF4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DBD8BE22-E2FE-437C-A347-C8DD2FCD7F54}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0" w:fontKey="{2A91EDCF-3F0B-4C48-9327-49A61246ADC8}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11" w:fontKey="{1A633020-5235-4885-8047-6E9B6A742D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08CD5480-EC61-4127-A58E-AC8CB27B1B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89AD52"/>
    <w:multiLevelType w:val="singleLevel"/>
    <w:tmpl w:val="C489AD5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EB8CD88"/>
    <w:multiLevelType w:val="singleLevel"/>
    <w:tmpl w:val="FEB8CD8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iZmM5OTM4YWQxYzY4NzM0YTU4MGM3MGYwMDI1NDY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0E019EA"/>
    <w:rsid w:val="016A347B"/>
    <w:rsid w:val="0216278D"/>
    <w:rsid w:val="02B50488"/>
    <w:rsid w:val="02E20138"/>
    <w:rsid w:val="0338470A"/>
    <w:rsid w:val="034822A9"/>
    <w:rsid w:val="03D86621"/>
    <w:rsid w:val="04422A2F"/>
    <w:rsid w:val="04CB0DF9"/>
    <w:rsid w:val="04EE6171"/>
    <w:rsid w:val="05395EA9"/>
    <w:rsid w:val="061A5470"/>
    <w:rsid w:val="07035F04"/>
    <w:rsid w:val="07794418"/>
    <w:rsid w:val="0865674A"/>
    <w:rsid w:val="09970B85"/>
    <w:rsid w:val="0ABD557B"/>
    <w:rsid w:val="0AF838A6"/>
    <w:rsid w:val="0BBB5A8D"/>
    <w:rsid w:val="0BFB4D87"/>
    <w:rsid w:val="0C104906"/>
    <w:rsid w:val="0C790A16"/>
    <w:rsid w:val="0CCB7736"/>
    <w:rsid w:val="0D9E0E8D"/>
    <w:rsid w:val="0DC45CC1"/>
    <w:rsid w:val="0EAB7397"/>
    <w:rsid w:val="0ECF71DF"/>
    <w:rsid w:val="0EF755B3"/>
    <w:rsid w:val="0F17035E"/>
    <w:rsid w:val="0F2F3915"/>
    <w:rsid w:val="0F4E168D"/>
    <w:rsid w:val="11404466"/>
    <w:rsid w:val="114C04A7"/>
    <w:rsid w:val="11963ADD"/>
    <w:rsid w:val="11E44848"/>
    <w:rsid w:val="11EB0F5C"/>
    <w:rsid w:val="11F20483"/>
    <w:rsid w:val="12875B48"/>
    <w:rsid w:val="131018D8"/>
    <w:rsid w:val="136F31F8"/>
    <w:rsid w:val="138750E0"/>
    <w:rsid w:val="143C0CA7"/>
    <w:rsid w:val="15A4628E"/>
    <w:rsid w:val="15A620D3"/>
    <w:rsid w:val="15DF0376"/>
    <w:rsid w:val="1623366B"/>
    <w:rsid w:val="16A3369E"/>
    <w:rsid w:val="178536BD"/>
    <w:rsid w:val="185E6093"/>
    <w:rsid w:val="185F3E34"/>
    <w:rsid w:val="18BD5CB7"/>
    <w:rsid w:val="193B777F"/>
    <w:rsid w:val="19516372"/>
    <w:rsid w:val="19575CC2"/>
    <w:rsid w:val="196C5B8A"/>
    <w:rsid w:val="19A80228"/>
    <w:rsid w:val="1A101464"/>
    <w:rsid w:val="1AB74849"/>
    <w:rsid w:val="1AC52FF2"/>
    <w:rsid w:val="1AE6175D"/>
    <w:rsid w:val="1B742AA7"/>
    <w:rsid w:val="1C0D4CD7"/>
    <w:rsid w:val="1CA34935"/>
    <w:rsid w:val="1D5A640E"/>
    <w:rsid w:val="1D750D86"/>
    <w:rsid w:val="1D9B29BC"/>
    <w:rsid w:val="1DDA6E3B"/>
    <w:rsid w:val="1ECD32E8"/>
    <w:rsid w:val="1F7640EC"/>
    <w:rsid w:val="1FD55B0C"/>
    <w:rsid w:val="20D76C5F"/>
    <w:rsid w:val="21057490"/>
    <w:rsid w:val="214A230E"/>
    <w:rsid w:val="21B052C4"/>
    <w:rsid w:val="225D0766"/>
    <w:rsid w:val="229969F0"/>
    <w:rsid w:val="22E5250A"/>
    <w:rsid w:val="22FF5445"/>
    <w:rsid w:val="238D0E57"/>
    <w:rsid w:val="24256710"/>
    <w:rsid w:val="251E7983"/>
    <w:rsid w:val="25520CCD"/>
    <w:rsid w:val="260D5D83"/>
    <w:rsid w:val="26C27060"/>
    <w:rsid w:val="274B04F5"/>
    <w:rsid w:val="27D56FF1"/>
    <w:rsid w:val="27DC36B5"/>
    <w:rsid w:val="28304227"/>
    <w:rsid w:val="28333D17"/>
    <w:rsid w:val="284871E8"/>
    <w:rsid w:val="284A2254"/>
    <w:rsid w:val="28E9115A"/>
    <w:rsid w:val="292E4A92"/>
    <w:rsid w:val="292F1467"/>
    <w:rsid w:val="29786927"/>
    <w:rsid w:val="297B51B4"/>
    <w:rsid w:val="29A05869"/>
    <w:rsid w:val="29E40467"/>
    <w:rsid w:val="29F527E2"/>
    <w:rsid w:val="2A1A322F"/>
    <w:rsid w:val="2A461AE0"/>
    <w:rsid w:val="2A5F0DF4"/>
    <w:rsid w:val="2A697EC4"/>
    <w:rsid w:val="2BF35971"/>
    <w:rsid w:val="2C487650"/>
    <w:rsid w:val="2E467D77"/>
    <w:rsid w:val="2E4F43C0"/>
    <w:rsid w:val="2EC7368E"/>
    <w:rsid w:val="2F9E416C"/>
    <w:rsid w:val="3068053B"/>
    <w:rsid w:val="30FB4B41"/>
    <w:rsid w:val="31621165"/>
    <w:rsid w:val="31A422DF"/>
    <w:rsid w:val="323C5548"/>
    <w:rsid w:val="33CA5530"/>
    <w:rsid w:val="353F4DAA"/>
    <w:rsid w:val="36147CD5"/>
    <w:rsid w:val="3618333E"/>
    <w:rsid w:val="367B4D93"/>
    <w:rsid w:val="37450F88"/>
    <w:rsid w:val="37CD5C1B"/>
    <w:rsid w:val="37D6106F"/>
    <w:rsid w:val="382E4514"/>
    <w:rsid w:val="3862042D"/>
    <w:rsid w:val="38C42E95"/>
    <w:rsid w:val="38F862EB"/>
    <w:rsid w:val="39343807"/>
    <w:rsid w:val="393A4F06"/>
    <w:rsid w:val="39887BBC"/>
    <w:rsid w:val="39AC4B3B"/>
    <w:rsid w:val="3A53023B"/>
    <w:rsid w:val="3AA840F1"/>
    <w:rsid w:val="3AC32A96"/>
    <w:rsid w:val="3AF42D2D"/>
    <w:rsid w:val="3B0A43EA"/>
    <w:rsid w:val="3B3A041F"/>
    <w:rsid w:val="3BAE6BF9"/>
    <w:rsid w:val="3CCA47F2"/>
    <w:rsid w:val="3CCA65A0"/>
    <w:rsid w:val="3CDE0708"/>
    <w:rsid w:val="3D5877DF"/>
    <w:rsid w:val="3D7A5B4B"/>
    <w:rsid w:val="3DC55CAA"/>
    <w:rsid w:val="3DD556CA"/>
    <w:rsid w:val="3E7762B4"/>
    <w:rsid w:val="3F450429"/>
    <w:rsid w:val="3F93536F"/>
    <w:rsid w:val="3FA0183A"/>
    <w:rsid w:val="40226C80"/>
    <w:rsid w:val="40C451A5"/>
    <w:rsid w:val="4156470B"/>
    <w:rsid w:val="41943ACE"/>
    <w:rsid w:val="42381211"/>
    <w:rsid w:val="425D4066"/>
    <w:rsid w:val="43173FD4"/>
    <w:rsid w:val="43397FDC"/>
    <w:rsid w:val="43B63122"/>
    <w:rsid w:val="44143822"/>
    <w:rsid w:val="44654A12"/>
    <w:rsid w:val="44D22496"/>
    <w:rsid w:val="453F5652"/>
    <w:rsid w:val="457C5F26"/>
    <w:rsid w:val="45C7169E"/>
    <w:rsid w:val="463E2DF2"/>
    <w:rsid w:val="46B11A1B"/>
    <w:rsid w:val="47835CCA"/>
    <w:rsid w:val="490B1105"/>
    <w:rsid w:val="498738A0"/>
    <w:rsid w:val="49CF255F"/>
    <w:rsid w:val="4A8C4C16"/>
    <w:rsid w:val="4AC5484B"/>
    <w:rsid w:val="4ACB7688"/>
    <w:rsid w:val="4B2C5DCD"/>
    <w:rsid w:val="4B7D1173"/>
    <w:rsid w:val="4BB5666E"/>
    <w:rsid w:val="4BE11211"/>
    <w:rsid w:val="4C150E22"/>
    <w:rsid w:val="4C443323"/>
    <w:rsid w:val="4C6A38FC"/>
    <w:rsid w:val="4CB23241"/>
    <w:rsid w:val="4CB570A3"/>
    <w:rsid w:val="4CE74BC3"/>
    <w:rsid w:val="4CF5000E"/>
    <w:rsid w:val="4DB17672"/>
    <w:rsid w:val="503819A0"/>
    <w:rsid w:val="50AC44C4"/>
    <w:rsid w:val="50EA6DB9"/>
    <w:rsid w:val="51CA7471"/>
    <w:rsid w:val="51EB4E5C"/>
    <w:rsid w:val="521C2FA3"/>
    <w:rsid w:val="522529B2"/>
    <w:rsid w:val="533051C1"/>
    <w:rsid w:val="53910AF4"/>
    <w:rsid w:val="541176A8"/>
    <w:rsid w:val="547C5F7A"/>
    <w:rsid w:val="54A51975"/>
    <w:rsid w:val="555952B3"/>
    <w:rsid w:val="555F30A6"/>
    <w:rsid w:val="556B5A36"/>
    <w:rsid w:val="55AF40BB"/>
    <w:rsid w:val="55CF657E"/>
    <w:rsid w:val="56E147BB"/>
    <w:rsid w:val="56F72F7C"/>
    <w:rsid w:val="582F66DF"/>
    <w:rsid w:val="586243BF"/>
    <w:rsid w:val="58FD3402"/>
    <w:rsid w:val="5AAF7799"/>
    <w:rsid w:val="5B5C1753"/>
    <w:rsid w:val="5C072B21"/>
    <w:rsid w:val="5D680152"/>
    <w:rsid w:val="5E134100"/>
    <w:rsid w:val="5EB66AE6"/>
    <w:rsid w:val="5F066A42"/>
    <w:rsid w:val="5F2711D9"/>
    <w:rsid w:val="5F7A1C50"/>
    <w:rsid w:val="5FAA507F"/>
    <w:rsid w:val="601C4AB5"/>
    <w:rsid w:val="60BE691E"/>
    <w:rsid w:val="61444403"/>
    <w:rsid w:val="61812E22"/>
    <w:rsid w:val="61BF0B1A"/>
    <w:rsid w:val="62265BDF"/>
    <w:rsid w:val="629E7A04"/>
    <w:rsid w:val="62A10326"/>
    <w:rsid w:val="62E1699A"/>
    <w:rsid w:val="62F92E8C"/>
    <w:rsid w:val="63D00B75"/>
    <w:rsid w:val="63D53465"/>
    <w:rsid w:val="64147F0D"/>
    <w:rsid w:val="64D66362"/>
    <w:rsid w:val="65860217"/>
    <w:rsid w:val="65C677F1"/>
    <w:rsid w:val="667E0AA1"/>
    <w:rsid w:val="67EC1211"/>
    <w:rsid w:val="68FB17C3"/>
    <w:rsid w:val="6933153E"/>
    <w:rsid w:val="695F12F9"/>
    <w:rsid w:val="69636C3A"/>
    <w:rsid w:val="69CF7B2C"/>
    <w:rsid w:val="6A0B0004"/>
    <w:rsid w:val="6A7B54AE"/>
    <w:rsid w:val="6BA1010E"/>
    <w:rsid w:val="6C775F53"/>
    <w:rsid w:val="6CA4030D"/>
    <w:rsid w:val="6CE47E41"/>
    <w:rsid w:val="6CED5810"/>
    <w:rsid w:val="6CF92413"/>
    <w:rsid w:val="6DFE5E04"/>
    <w:rsid w:val="6E87203D"/>
    <w:rsid w:val="6F40598D"/>
    <w:rsid w:val="6F9278BB"/>
    <w:rsid w:val="702E2AE1"/>
    <w:rsid w:val="703E6382"/>
    <w:rsid w:val="71572F19"/>
    <w:rsid w:val="719B7427"/>
    <w:rsid w:val="71AC5D09"/>
    <w:rsid w:val="724A6793"/>
    <w:rsid w:val="724F258C"/>
    <w:rsid w:val="73734595"/>
    <w:rsid w:val="73993E08"/>
    <w:rsid w:val="73CA0659"/>
    <w:rsid w:val="741F26FA"/>
    <w:rsid w:val="74470DF8"/>
    <w:rsid w:val="745B2982"/>
    <w:rsid w:val="75FD1676"/>
    <w:rsid w:val="77346D6D"/>
    <w:rsid w:val="789631FF"/>
    <w:rsid w:val="78A376CA"/>
    <w:rsid w:val="78D6777B"/>
    <w:rsid w:val="799536BA"/>
    <w:rsid w:val="79F25472"/>
    <w:rsid w:val="7A7C4677"/>
    <w:rsid w:val="7B170752"/>
    <w:rsid w:val="7B705F89"/>
    <w:rsid w:val="7B8F681B"/>
    <w:rsid w:val="7BD32074"/>
    <w:rsid w:val="7C947A56"/>
    <w:rsid w:val="7CD04806"/>
    <w:rsid w:val="7D8C5DEA"/>
    <w:rsid w:val="7DD96C0E"/>
    <w:rsid w:val="7E474F7B"/>
    <w:rsid w:val="7E8F7AC1"/>
    <w:rsid w:val="7F710522"/>
    <w:rsid w:val="7FD3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5">
    <w:name w:val="Default Paragraph Font"/>
    <w:semiHidden/>
    <w:qFormat/>
    <w:uiPriority w:val="99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Body Text"/>
    <w:basedOn w:val="1"/>
    <w:next w:val="5"/>
    <w:qFormat/>
    <w:uiPriority w:val="0"/>
    <w:pPr>
      <w:spacing w:before="100" w:beforeAutospacing="1" w:after="120"/>
    </w:pPr>
  </w:style>
  <w:style w:type="paragraph" w:styleId="5">
    <w:name w:val="Body Text 2"/>
    <w:basedOn w:val="1"/>
    <w:qFormat/>
    <w:uiPriority w:val="99"/>
    <w:pPr>
      <w:spacing w:after="120" w:line="480" w:lineRule="auto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4"/>
    <w:next w:val="1"/>
    <w:qFormat/>
    <w:uiPriority w:val="0"/>
    <w:pPr>
      <w:ind w:firstLine="420" w:firstLineChars="100"/>
    </w:pPr>
  </w:style>
  <w:style w:type="paragraph" w:styleId="12">
    <w:name w:val="Body Text First Indent 2"/>
    <w:basedOn w:val="6"/>
    <w:next w:val="11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table" w:styleId="14">
    <w:name w:val="Table Grid"/>
    <w:basedOn w:val="1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99"/>
    <w:rPr>
      <w:rFonts w:cs="Times New Roman"/>
    </w:rPr>
  </w:style>
  <w:style w:type="character" w:customStyle="1" w:styleId="17">
    <w:name w:val="Footer Char"/>
    <w:basedOn w:val="15"/>
    <w:link w:val="7"/>
    <w:semiHidden/>
    <w:qFormat/>
    <w:uiPriority w:val="99"/>
    <w:rPr>
      <w:sz w:val="18"/>
      <w:szCs w:val="18"/>
    </w:rPr>
  </w:style>
  <w:style w:type="character" w:customStyle="1" w:styleId="18">
    <w:name w:val="Header Char"/>
    <w:basedOn w:val="15"/>
    <w:link w:val="8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19</Pages>
  <Words>7483</Words>
  <Characters>8191</Characters>
  <Lines>0</Lines>
  <Paragraphs>0</Paragraphs>
  <TotalTime>5</TotalTime>
  <ScaleCrop>false</ScaleCrop>
  <LinksUpToDate>false</LinksUpToDate>
  <CharactersWithSpaces>8383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2023-07-17T08:15:21Z</cp:lastPrinted>
  <dcterms:modified xsi:type="dcterms:W3CDTF">2023-07-17T08:15:42Z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