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Times New Roman" w:eastAsia="仿宋_GB2312" w:cs="Times New Roman"/>
          <w:sz w:val="32"/>
          <w:szCs w:val="32"/>
        </w:rPr>
      </w:pPr>
    </w:p>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14"/>
        <w:tblW w:w="4998" w:type="pct"/>
        <w:jc w:val="center"/>
        <w:tblLayout w:type="autofit"/>
        <w:tblCellMar>
          <w:top w:w="0" w:type="dxa"/>
          <w:left w:w="108" w:type="dxa"/>
          <w:bottom w:w="0" w:type="dxa"/>
          <w:right w:w="108" w:type="dxa"/>
        </w:tblCellMar>
      </w:tblPr>
      <w:tblGrid>
        <w:gridCol w:w="3022"/>
        <w:gridCol w:w="1836"/>
        <w:gridCol w:w="2288"/>
        <w:gridCol w:w="1571"/>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101.10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103.00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103.00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0.65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0.66</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0.65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减少不必要的开支</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0"/>
          <w:szCs w:val="20"/>
        </w:rPr>
        <w:t>填表人：</w:t>
      </w:r>
      <w:r>
        <w:rPr>
          <w:rFonts w:hint="eastAsia" w:eastAsia="仿宋_GB2312" w:cs="Times New Roman"/>
          <w:sz w:val="20"/>
          <w:szCs w:val="20"/>
          <w:lang w:val="en-US" w:eastAsia="zh-CN"/>
        </w:rPr>
        <w:t>余佳慧</w:t>
      </w:r>
      <w:r>
        <w:rPr>
          <w:rFonts w:hint="default" w:ascii="Times New Roman" w:hAnsi="Times New Roman" w:eastAsia="仿宋_GB2312" w:cs="Times New Roman"/>
          <w:sz w:val="20"/>
          <w:szCs w:val="20"/>
        </w:rPr>
        <w:t xml:space="preserve"> 填报日期：</w:t>
      </w:r>
      <w:r>
        <w:rPr>
          <w:rFonts w:hint="eastAsia" w:eastAsia="仿宋_GB2312" w:cs="Times New Roman"/>
          <w:sz w:val="20"/>
          <w:szCs w:val="20"/>
          <w:lang w:val="en-US" w:eastAsia="zh-CN"/>
        </w:rPr>
        <w:t xml:space="preserve">2023年7月13日 </w:t>
      </w:r>
      <w:r>
        <w:rPr>
          <w:rFonts w:hint="default" w:ascii="Times New Roman" w:hAnsi="Times New Roman" w:eastAsia="仿宋_GB2312" w:cs="Times New Roman"/>
          <w:sz w:val="20"/>
          <w:szCs w:val="20"/>
        </w:rPr>
        <w:t>联系电话：</w:t>
      </w:r>
      <w:r>
        <w:rPr>
          <w:rFonts w:hint="eastAsia" w:eastAsia="仿宋_GB2312" w:cs="Times New Roman"/>
          <w:sz w:val="20"/>
          <w:szCs w:val="20"/>
          <w:lang w:val="en-US" w:eastAsia="zh-CN"/>
        </w:rPr>
        <w:t>18873067108</w:t>
      </w:r>
      <w:r>
        <w:rPr>
          <w:rFonts w:hint="default" w:ascii="Times New Roman" w:hAnsi="Times New Roman" w:eastAsia="仿宋_GB2312" w:cs="Times New Roman"/>
          <w:sz w:val="20"/>
          <w:szCs w:val="20"/>
        </w:rPr>
        <w:t xml:space="preserve"> 单位负责人签字：</w:t>
      </w:r>
      <w:r>
        <w:rPr>
          <w:rFonts w:hint="eastAsia" w:eastAsia="仿宋_GB2312" w:cs="Times New Roman"/>
          <w:sz w:val="20"/>
          <w:szCs w:val="20"/>
          <w:lang w:val="en-US" w:eastAsia="zh-CN"/>
        </w:rPr>
        <w:t>李铮</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14"/>
        <w:tblW w:w="4998" w:type="pct"/>
        <w:jc w:val="center"/>
        <w:tblLayout w:type="fixed"/>
        <w:tblCellMar>
          <w:top w:w="0" w:type="dxa"/>
          <w:left w:w="108" w:type="dxa"/>
          <w:bottom w:w="0" w:type="dxa"/>
          <w:right w:w="108" w:type="dxa"/>
        </w:tblCellMar>
      </w:tblPr>
      <w:tblGrid>
        <w:gridCol w:w="663"/>
        <w:gridCol w:w="968"/>
        <w:gridCol w:w="928"/>
        <w:gridCol w:w="1745"/>
        <w:gridCol w:w="1391"/>
        <w:gridCol w:w="886"/>
        <w:gridCol w:w="450"/>
        <w:gridCol w:w="968"/>
        <w:gridCol w:w="718"/>
      </w:tblGrid>
      <w:tr>
        <w:tblPrEx>
          <w:tblCellMar>
            <w:top w:w="0" w:type="dxa"/>
            <w:left w:w="108" w:type="dxa"/>
            <w:bottom w:w="0" w:type="dxa"/>
            <w:right w:w="108" w:type="dxa"/>
          </w:tblCellMar>
        </w:tblPrEx>
        <w:trPr>
          <w:trHeight w:val="1003" w:hRule="atLeast"/>
          <w:jc w:val="center"/>
        </w:trPr>
        <w:tc>
          <w:tcPr>
            <w:tcW w:w="38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619"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eastAsia="仿宋_GB2312"/>
                <w:sz w:val="32"/>
                <w:szCs w:val="32"/>
                <w:u w:val="none"/>
                <w:lang w:eastAsia="zh-CN"/>
              </w:rPr>
              <w:t>华容县三封寺镇财政所</w:t>
            </w:r>
          </w:p>
        </w:tc>
      </w:tr>
      <w:tr>
        <w:tblPrEx>
          <w:tblCellMar>
            <w:top w:w="0" w:type="dxa"/>
            <w:left w:w="108" w:type="dxa"/>
            <w:bottom w:w="0" w:type="dxa"/>
            <w:right w:w="108" w:type="dxa"/>
          </w:tblCellMar>
        </w:tblPrEx>
        <w:trPr>
          <w:trHeight w:val="863" w:hRule="atLeast"/>
          <w:jc w:val="center"/>
        </w:trPr>
        <w:tc>
          <w:tcPr>
            <w:tcW w:w="380"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1087"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100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79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0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25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5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41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380"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1087"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100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74.00</w:t>
            </w:r>
          </w:p>
        </w:tc>
        <w:tc>
          <w:tcPr>
            <w:tcW w:w="79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103.00</w:t>
            </w:r>
          </w:p>
        </w:tc>
        <w:tc>
          <w:tcPr>
            <w:tcW w:w="50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103.00</w:t>
            </w:r>
          </w:p>
        </w:tc>
        <w:tc>
          <w:tcPr>
            <w:tcW w:w="25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5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100.00%</w:t>
            </w:r>
          </w:p>
        </w:tc>
        <w:tc>
          <w:tcPr>
            <w:tcW w:w="41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88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173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88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103.00</w:t>
            </w:r>
          </w:p>
        </w:tc>
        <w:tc>
          <w:tcPr>
            <w:tcW w:w="173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103.00</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88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p>
        </w:tc>
        <w:tc>
          <w:tcPr>
            <w:tcW w:w="173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88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173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88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173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380"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886"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1733"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38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886"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i w:val="0"/>
                <w:iCs w:val="0"/>
                <w:color w:val="000000"/>
                <w:sz w:val="21"/>
                <w:szCs w:val="21"/>
              </w:rPr>
              <w:t>1、完善管理体制和制度管理。2、完善预算编制。3、严格执行预算标准。</w:t>
            </w:r>
            <w:r>
              <w:rPr>
                <w:rFonts w:hint="eastAsia" w:ascii="新宋体" w:hAnsi="新宋体" w:eastAsia="新宋体" w:cs="新宋体"/>
                <w:i w:val="0"/>
                <w:iCs w:val="0"/>
                <w:color w:val="000000"/>
                <w:sz w:val="21"/>
                <w:szCs w:val="21"/>
                <w:lang w:val="en-US" w:eastAsia="zh-CN"/>
              </w:rPr>
              <w:t>4、</w:t>
            </w:r>
            <w:r>
              <w:rPr>
                <w:rFonts w:hint="eastAsia" w:ascii="新宋体" w:hAnsi="新宋体" w:eastAsia="新宋体" w:cs="新宋体"/>
                <w:i w:val="0"/>
                <w:iCs w:val="0"/>
                <w:color w:val="000000"/>
                <w:sz w:val="21"/>
                <w:szCs w:val="21"/>
              </w:rPr>
              <w:t>对项目建设资金的监管</w:t>
            </w:r>
            <w:r>
              <w:rPr>
                <w:rFonts w:hint="eastAsia" w:ascii="新宋体" w:hAnsi="新宋体" w:eastAsia="新宋体" w:cs="新宋体"/>
                <w:i w:val="0"/>
                <w:iCs w:val="0"/>
                <w:color w:val="000000"/>
                <w:sz w:val="21"/>
                <w:szCs w:val="21"/>
                <w:lang w:eastAsia="zh-CN"/>
              </w:rPr>
              <w:t>。</w:t>
            </w:r>
            <w:r>
              <w:rPr>
                <w:rFonts w:hint="eastAsia" w:ascii="新宋体" w:hAnsi="新宋体" w:eastAsia="新宋体" w:cs="新宋体"/>
                <w:i w:val="0"/>
                <w:iCs w:val="0"/>
                <w:color w:val="000000"/>
                <w:sz w:val="21"/>
                <w:szCs w:val="21"/>
                <w:lang w:val="en-US" w:eastAsia="zh-CN"/>
              </w:rPr>
              <w:t>5、</w:t>
            </w:r>
            <w:r>
              <w:rPr>
                <w:rFonts w:hint="eastAsia" w:ascii="新宋体" w:hAnsi="新宋体" w:eastAsia="新宋体" w:cs="新宋体"/>
                <w:i w:val="0"/>
                <w:iCs w:val="0"/>
                <w:color w:val="000000"/>
                <w:sz w:val="21"/>
                <w:szCs w:val="21"/>
              </w:rPr>
              <w:t>对镇机关基本支出经费的监管</w:t>
            </w:r>
            <w:r>
              <w:rPr>
                <w:rFonts w:hint="eastAsia" w:ascii="新宋体" w:hAnsi="新宋体" w:eastAsia="新宋体" w:cs="新宋体"/>
                <w:i w:val="0"/>
                <w:iCs w:val="0"/>
                <w:color w:val="000000"/>
                <w:sz w:val="21"/>
                <w:szCs w:val="21"/>
                <w:lang w:eastAsia="zh-CN"/>
              </w:rPr>
              <w:t>。</w:t>
            </w:r>
          </w:p>
        </w:tc>
        <w:tc>
          <w:tcPr>
            <w:tcW w:w="1733"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i w:val="0"/>
                <w:iCs w:val="0"/>
                <w:color w:val="000000"/>
                <w:sz w:val="21"/>
                <w:szCs w:val="21"/>
                <w:lang w:val="en-US" w:eastAsia="zh-CN"/>
              </w:rPr>
              <w:t>按要求已完成</w:t>
            </w:r>
          </w:p>
        </w:tc>
      </w:tr>
      <w:tr>
        <w:tblPrEx>
          <w:tblCellMar>
            <w:top w:w="0" w:type="dxa"/>
            <w:left w:w="108" w:type="dxa"/>
            <w:bottom w:w="0" w:type="dxa"/>
            <w:right w:w="108" w:type="dxa"/>
          </w:tblCellMar>
        </w:tblPrEx>
        <w:trPr>
          <w:trHeight w:val="850" w:hRule="atLeast"/>
          <w:jc w:val="center"/>
        </w:trPr>
        <w:tc>
          <w:tcPr>
            <w:tcW w:w="38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7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532"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村会计报账</w:t>
            </w:r>
            <w:r>
              <w:rPr>
                <w:rFonts w:hint="eastAsia" w:ascii="宋体" w:hAnsi="宋体" w:eastAsia="宋体" w:cs="宋体"/>
                <w:i w:val="0"/>
                <w:iCs w:val="0"/>
                <w:color w:val="000000"/>
                <w:kern w:val="0"/>
                <w:sz w:val="22"/>
                <w:szCs w:val="22"/>
                <w:u w:val="none"/>
                <w:lang w:val="en-US" w:eastAsia="zh-CN" w:bidi="ar"/>
              </w:rPr>
              <w:t>&gt;=</w:t>
            </w:r>
            <w:r>
              <w:rPr>
                <w:rFonts w:hint="eastAsia" w:ascii="宋体" w:hAnsi="宋体" w:cs="宋体"/>
                <w:i w:val="0"/>
                <w:iCs w:val="0"/>
                <w:color w:val="000000"/>
                <w:kern w:val="0"/>
                <w:sz w:val="22"/>
                <w:szCs w:val="22"/>
                <w:u w:val="none"/>
                <w:lang w:val="en-US" w:eastAsia="zh-CN" w:bidi="ar"/>
              </w:rPr>
              <w:t>4村</w:t>
            </w:r>
          </w:p>
        </w:tc>
        <w:tc>
          <w:tcPr>
            <w:tcW w:w="7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2"/>
                <w:sz w:val="20"/>
                <w:szCs w:val="20"/>
                <w:u w:val="none"/>
                <w:lang w:val="en-US" w:eastAsia="zh-CN" w:bidi="ar-SA"/>
              </w:rPr>
              <w:t>4次</w:t>
            </w:r>
          </w:p>
        </w:tc>
        <w:tc>
          <w:tcPr>
            <w:tcW w:w="5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100%</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w:t>
            </w: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329"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leftChars="0" w:right="0" w:rightChars="0"/>
              <w:jc w:val="both"/>
              <w:textAlignment w:val="center"/>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会计培训</w:t>
            </w:r>
            <w:r>
              <w:rPr>
                <w:rFonts w:hint="eastAsia" w:ascii="宋体" w:hAnsi="宋体" w:eastAsia="宋体" w:cs="宋体"/>
                <w:i w:val="0"/>
                <w:iCs w:val="0"/>
                <w:color w:val="000000"/>
                <w:kern w:val="0"/>
                <w:sz w:val="22"/>
                <w:szCs w:val="22"/>
                <w:u w:val="none"/>
                <w:lang w:val="en-US" w:eastAsia="zh-CN" w:bidi="ar"/>
              </w:rPr>
              <w:t>&gt;=</w:t>
            </w:r>
            <w:r>
              <w:rPr>
                <w:rFonts w:hint="eastAsia" w:ascii="宋体" w:hAnsi="宋体" w:cs="宋体"/>
                <w:i w:val="0"/>
                <w:iCs w:val="0"/>
                <w:color w:val="000000"/>
                <w:kern w:val="0"/>
                <w:sz w:val="22"/>
                <w:szCs w:val="22"/>
                <w:u w:val="none"/>
                <w:lang w:val="en-US" w:eastAsia="zh-CN" w:bidi="ar"/>
              </w:rPr>
              <w:t>3</w:t>
            </w:r>
          </w:p>
        </w:tc>
        <w:tc>
          <w:tcPr>
            <w:tcW w:w="7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2"/>
                <w:sz w:val="20"/>
                <w:szCs w:val="20"/>
                <w:u w:val="none"/>
                <w:lang w:val="en-US" w:eastAsia="zh-CN" w:bidi="ar-SA"/>
              </w:rPr>
              <w:t>4次</w:t>
            </w:r>
          </w:p>
        </w:tc>
        <w:tc>
          <w:tcPr>
            <w:tcW w:w="5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100%</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w:t>
            </w: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78"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1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三保工作</w:t>
            </w:r>
          </w:p>
        </w:tc>
        <w:tc>
          <w:tcPr>
            <w:tcW w:w="7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2"/>
                <w:sz w:val="20"/>
                <w:szCs w:val="20"/>
                <w:u w:val="none"/>
                <w:lang w:val="en-US" w:eastAsia="zh-CN" w:bidi="ar-SA"/>
              </w:rPr>
              <w:t>=三保工作%</w:t>
            </w:r>
          </w:p>
        </w:tc>
        <w:tc>
          <w:tcPr>
            <w:tcW w:w="5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100%</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w:t>
            </w: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2" w:type="pct"/>
            <w:vMerge w:val="restart"/>
            <w:tcBorders>
              <w:top w:val="single" w:color="auto" w:sz="4" w:space="0"/>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办公设备利用率</w:t>
            </w:r>
          </w:p>
        </w:tc>
        <w:tc>
          <w:tcPr>
            <w:tcW w:w="7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&gt;=90%</w:t>
            </w:r>
          </w:p>
        </w:tc>
        <w:tc>
          <w:tcPr>
            <w:tcW w:w="5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　5</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both"/>
              <w:textAlignment w:val="auto"/>
              <w:rPr>
                <w:rFonts w:hint="default" w:ascii="新宋体" w:hAnsi="新宋体" w:eastAsia="新宋体" w:cs="新宋体"/>
                <w:i w:val="0"/>
                <w:iCs w:val="0"/>
                <w:color w:val="000000"/>
                <w:kern w:val="2"/>
                <w:sz w:val="21"/>
                <w:szCs w:val="21"/>
                <w:lang w:val="en-US" w:eastAsia="zh-CN" w:bidi="ar-SA"/>
              </w:rPr>
            </w:pPr>
            <w:r>
              <w:rPr>
                <w:rFonts w:hint="eastAsia" w:ascii="新宋体" w:hAnsi="新宋体" w:eastAsia="新宋体" w:cs="新宋体"/>
                <w:i w:val="0"/>
                <w:iCs w:val="0"/>
                <w:color w:val="000000"/>
                <w:sz w:val="21"/>
                <w:szCs w:val="21"/>
                <w:lang w:val="en-US" w:eastAsia="zh-CN"/>
              </w:rPr>
              <w:t>　 5</w:t>
            </w: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考核指标对标对表率</w:t>
            </w:r>
          </w:p>
        </w:tc>
        <w:tc>
          <w:tcPr>
            <w:tcW w:w="7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&gt;=90%</w:t>
            </w:r>
          </w:p>
        </w:tc>
        <w:tc>
          <w:tcPr>
            <w:tcW w:w="5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　5</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i w:val="0"/>
                <w:iCs w:val="0"/>
                <w:color w:val="000000"/>
                <w:kern w:val="2"/>
                <w:sz w:val="21"/>
                <w:szCs w:val="21"/>
                <w:lang w:val="en-US" w:eastAsia="zh-CN" w:bidi="ar-SA"/>
              </w:rPr>
            </w:pPr>
            <w:r>
              <w:rPr>
                <w:rFonts w:hint="eastAsia" w:ascii="新宋体" w:hAnsi="新宋体" w:eastAsia="新宋体" w:cs="新宋体"/>
                <w:i w:val="0"/>
                <w:iCs w:val="0"/>
                <w:color w:val="000000"/>
                <w:sz w:val="21"/>
                <w:szCs w:val="21"/>
                <w:lang w:val="en-US" w:eastAsia="zh-CN"/>
              </w:rPr>
              <w:t>5</w:t>
            </w: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0"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2"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1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完成工作及时率</w:t>
            </w:r>
          </w:p>
        </w:tc>
        <w:tc>
          <w:tcPr>
            <w:tcW w:w="7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&gt;=98%</w:t>
            </w:r>
          </w:p>
        </w:tc>
        <w:tc>
          <w:tcPr>
            <w:tcW w:w="5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100%</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　5</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i w:val="0"/>
                <w:iCs w:val="0"/>
                <w:color w:val="000000"/>
                <w:kern w:val="2"/>
                <w:sz w:val="21"/>
                <w:szCs w:val="21"/>
                <w:lang w:val="en-US" w:eastAsia="zh-CN" w:bidi="ar-SA"/>
              </w:rPr>
            </w:pPr>
            <w:r>
              <w:rPr>
                <w:rFonts w:hint="eastAsia" w:ascii="新宋体" w:hAnsi="新宋体" w:eastAsia="新宋体" w:cs="新宋体"/>
                <w:i w:val="0"/>
                <w:iCs w:val="0"/>
                <w:color w:val="000000"/>
                <w:sz w:val="21"/>
                <w:szCs w:val="21"/>
                <w:lang w:val="en-US" w:eastAsia="zh-CN"/>
              </w:rPr>
              <w:t>5</w:t>
            </w: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p>
        </w:tc>
      </w:tr>
      <w:tr>
        <w:tblPrEx>
          <w:tblCellMar>
            <w:top w:w="0" w:type="dxa"/>
            <w:left w:w="108" w:type="dxa"/>
            <w:bottom w:w="0" w:type="dxa"/>
            <w:right w:w="108" w:type="dxa"/>
          </w:tblCellMar>
        </w:tblPrEx>
        <w:trPr>
          <w:trHeight w:val="462"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FangSong_GB2312" w:cs="Times New Roman"/>
                <w:color w:val="000000"/>
                <w:kern w:val="0"/>
                <w:sz w:val="21"/>
                <w:szCs w:val="21"/>
                <w:lang w:val="en-US" w:eastAsia="zh-CN" w:bidi="ar-SA"/>
              </w:rPr>
            </w:pPr>
            <w:r>
              <w:rPr>
                <w:rFonts w:hint="eastAsia" w:eastAsia="FangSong_GB2312"/>
                <w:color w:val="000000"/>
                <w:kern w:val="0"/>
                <w:szCs w:val="21"/>
              </w:rPr>
              <w:t>年度内完成</w:t>
            </w:r>
          </w:p>
        </w:tc>
        <w:tc>
          <w:tcPr>
            <w:tcW w:w="7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i w:val="0"/>
                <w:iCs w:val="0"/>
                <w:color w:val="000000"/>
                <w:kern w:val="2"/>
                <w:sz w:val="21"/>
                <w:szCs w:val="21"/>
                <w:lang w:val="en-US" w:eastAsia="zh-CN" w:bidi="ar-SA"/>
              </w:rPr>
            </w:pPr>
            <w:r>
              <w:rPr>
                <w:rFonts w:hint="default" w:eastAsia="FangSong_GB2312"/>
                <w:color w:val="000000"/>
                <w:kern w:val="0"/>
                <w:szCs w:val="21"/>
              </w:rPr>
              <w:t>2022</w:t>
            </w:r>
            <w:r>
              <w:rPr>
                <w:rFonts w:hint="eastAsia" w:eastAsia="FangSong_GB2312"/>
                <w:color w:val="000000"/>
                <w:kern w:val="0"/>
                <w:szCs w:val="21"/>
              </w:rPr>
              <w:t>年完成</w:t>
            </w:r>
          </w:p>
        </w:tc>
        <w:tc>
          <w:tcPr>
            <w:tcW w:w="5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i w:val="0"/>
                <w:iCs w:val="0"/>
                <w:color w:val="000000"/>
                <w:sz w:val="21"/>
                <w:szCs w:val="21"/>
                <w:lang w:val="en-US" w:eastAsia="zh-CN"/>
              </w:rPr>
            </w:pPr>
            <w:r>
              <w:rPr>
                <w:rFonts w:hint="eastAsia" w:ascii="宋体" w:hAnsi="宋体" w:eastAsia="宋体" w:cs="宋体"/>
                <w:i w:val="0"/>
                <w:iCs w:val="0"/>
                <w:color w:val="000000"/>
                <w:kern w:val="0"/>
                <w:sz w:val="20"/>
                <w:szCs w:val="20"/>
                <w:u w:val="none"/>
                <w:lang w:val="en-US" w:eastAsia="zh-CN" w:bidi="ar"/>
              </w:rPr>
              <w:t>100%</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　</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　</w:t>
            </w: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基本支出</w:t>
            </w:r>
          </w:p>
        </w:tc>
        <w:tc>
          <w:tcPr>
            <w:tcW w:w="7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103.00万元　</w:t>
            </w:r>
          </w:p>
        </w:tc>
        <w:tc>
          <w:tcPr>
            <w:tcW w:w="5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i w:val="0"/>
                <w:iCs w:val="0"/>
                <w:color w:val="000000"/>
                <w:kern w:val="2"/>
                <w:sz w:val="21"/>
                <w:szCs w:val="21"/>
                <w:lang w:val="en-US" w:eastAsia="zh-CN" w:bidi="ar-SA"/>
              </w:rPr>
            </w:pPr>
            <w:r>
              <w:rPr>
                <w:rFonts w:hint="eastAsia" w:ascii="新宋体" w:hAnsi="新宋体" w:eastAsia="新宋体" w:cs="新宋体"/>
                <w:i w:val="0"/>
                <w:iCs w:val="0"/>
                <w:color w:val="000000"/>
                <w:sz w:val="21"/>
                <w:szCs w:val="21"/>
                <w:lang w:val="en-US" w:eastAsia="zh-CN"/>
              </w:rPr>
              <w:t>100%　</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i w:val="0"/>
                <w:iCs w:val="0"/>
                <w:color w:val="000000"/>
                <w:kern w:val="2"/>
                <w:sz w:val="21"/>
                <w:szCs w:val="21"/>
                <w:lang w:val="en-US" w:eastAsia="zh-CN" w:bidi="ar-SA"/>
              </w:rPr>
            </w:pPr>
            <w:r>
              <w:rPr>
                <w:rFonts w:hint="eastAsia" w:ascii="新宋体" w:hAnsi="新宋体" w:eastAsia="新宋体" w:cs="新宋体"/>
                <w:i w:val="0"/>
                <w:iCs w:val="0"/>
                <w:color w:val="000000"/>
                <w:sz w:val="21"/>
                <w:szCs w:val="21"/>
                <w:lang w:val="en-US" w:eastAsia="zh-CN"/>
              </w:rPr>
              <w:t>10　</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i w:val="0"/>
                <w:iCs w:val="0"/>
                <w:color w:val="000000"/>
                <w:kern w:val="2"/>
                <w:sz w:val="21"/>
                <w:szCs w:val="21"/>
                <w:lang w:val="en-US" w:eastAsia="zh-CN" w:bidi="ar-SA"/>
              </w:rPr>
            </w:pPr>
            <w:r>
              <w:rPr>
                <w:rFonts w:hint="eastAsia" w:ascii="新宋体" w:hAnsi="新宋体" w:eastAsia="新宋体" w:cs="新宋体"/>
                <w:i w:val="0"/>
                <w:iCs w:val="0"/>
                <w:color w:val="000000"/>
                <w:sz w:val="21"/>
                <w:szCs w:val="21"/>
                <w:lang w:val="en-US" w:eastAsia="zh-CN"/>
              </w:rPr>
              <w:t>10　</w:t>
            </w: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850" w:hRule="atLeast"/>
          <w:jc w:val="center"/>
        </w:trPr>
        <w:tc>
          <w:tcPr>
            <w:tcW w:w="38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指标</w:t>
            </w:r>
          </w:p>
        </w:tc>
        <w:tc>
          <w:tcPr>
            <w:tcW w:w="7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指标值</w:t>
            </w:r>
          </w:p>
        </w:tc>
        <w:tc>
          <w:tcPr>
            <w:tcW w:w="5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完成值</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分值</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得分</w:t>
            </w: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偏差原因分析及改进措施</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5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新宋体" w:hAnsi="新宋体" w:eastAsia="新宋体" w:cs="新宋体"/>
                <w:i w:val="0"/>
                <w:iCs w:val="0"/>
                <w:color w:val="000000"/>
                <w:sz w:val="21"/>
                <w:szCs w:val="21"/>
                <w:lang w:val="en-US" w:eastAsia="zh-CN"/>
              </w:rPr>
            </w:pPr>
            <w:r>
              <w:rPr>
                <w:rFonts w:hint="eastAsia" w:eastAsia="FangSong_GB2312"/>
                <w:color w:val="000000"/>
                <w:kern w:val="0"/>
                <w:szCs w:val="21"/>
              </w:rPr>
              <w:t>助推</w:t>
            </w:r>
            <w:r>
              <w:rPr>
                <w:rFonts w:hint="eastAsia" w:eastAsia="FangSong_GB2312"/>
                <w:color w:val="000000"/>
                <w:kern w:val="0"/>
                <w:szCs w:val="21"/>
                <w:lang w:eastAsia="zh-CN"/>
              </w:rPr>
              <w:t>三封</w:t>
            </w:r>
            <w:r>
              <w:rPr>
                <w:rFonts w:hint="eastAsia" w:eastAsia="FangSong_GB2312"/>
                <w:color w:val="000000"/>
                <w:kern w:val="0"/>
                <w:szCs w:val="21"/>
              </w:rPr>
              <w:t>经济发展</w:t>
            </w:r>
          </w:p>
        </w:tc>
        <w:tc>
          <w:tcPr>
            <w:tcW w:w="7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新宋体" w:hAnsi="新宋体" w:eastAsia="新宋体" w:cs="新宋体"/>
                <w:i w:val="0"/>
                <w:iCs w:val="0"/>
                <w:color w:val="000000"/>
                <w:sz w:val="21"/>
                <w:szCs w:val="21"/>
                <w:lang w:val="en-US" w:eastAsia="zh-CN"/>
              </w:rPr>
            </w:pPr>
            <w:r>
              <w:rPr>
                <w:rFonts w:hint="eastAsia" w:eastAsia="FangSong_GB2312"/>
                <w:color w:val="000000"/>
                <w:kern w:val="0"/>
                <w:szCs w:val="21"/>
              </w:rPr>
              <w:t>效果明显</w:t>
            </w:r>
          </w:p>
        </w:tc>
        <w:tc>
          <w:tcPr>
            <w:tcW w:w="5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新宋体" w:hAnsi="新宋体" w:eastAsia="新宋体" w:cs="新宋体"/>
                <w:i w:val="0"/>
                <w:iCs w:val="0"/>
                <w:color w:val="000000"/>
                <w:sz w:val="21"/>
                <w:szCs w:val="21"/>
                <w:lang w:val="en-US" w:eastAsia="zh-CN"/>
              </w:rPr>
            </w:pPr>
            <w:r>
              <w:rPr>
                <w:rFonts w:hint="eastAsia" w:eastAsia="FangSong_GB2312"/>
                <w:color w:val="000000"/>
                <w:kern w:val="0"/>
                <w:szCs w:val="21"/>
              </w:rPr>
              <w:t>效果明显</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　</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　</w:t>
            </w: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2"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000"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新宋体" w:hAnsi="新宋体" w:eastAsia="新宋体" w:cs="新宋体"/>
                <w:i w:val="0"/>
                <w:iCs w:val="0"/>
                <w:color w:val="000000"/>
                <w:sz w:val="21"/>
                <w:szCs w:val="21"/>
                <w:lang w:val="en-US" w:eastAsia="zh-CN"/>
              </w:rPr>
            </w:pPr>
            <w:r>
              <w:rPr>
                <w:rFonts w:hint="eastAsia" w:eastAsia="FangSong_GB2312"/>
                <w:color w:val="000000"/>
                <w:kern w:val="0"/>
                <w:szCs w:val="21"/>
              </w:rPr>
              <w:t>做好“三保”工作，维护</w:t>
            </w:r>
            <w:r>
              <w:rPr>
                <w:rFonts w:hint="eastAsia" w:eastAsia="FangSong_GB2312"/>
                <w:color w:val="000000"/>
                <w:kern w:val="0"/>
                <w:szCs w:val="21"/>
                <w:lang w:eastAsia="zh-CN"/>
              </w:rPr>
              <w:t>三封</w:t>
            </w:r>
            <w:r>
              <w:rPr>
                <w:rFonts w:hint="eastAsia" w:eastAsia="FangSong_GB2312"/>
                <w:color w:val="000000"/>
                <w:kern w:val="0"/>
                <w:szCs w:val="21"/>
              </w:rPr>
              <w:t>经济社会发展大局稳定。</w:t>
            </w:r>
          </w:p>
        </w:tc>
        <w:tc>
          <w:tcPr>
            <w:tcW w:w="797"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新宋体" w:hAnsi="新宋体" w:eastAsia="新宋体" w:cs="新宋体"/>
                <w:i w:val="0"/>
                <w:iCs w:val="0"/>
                <w:color w:val="000000"/>
                <w:sz w:val="21"/>
                <w:szCs w:val="21"/>
                <w:lang w:val="en-US" w:eastAsia="zh-CN"/>
              </w:rPr>
            </w:pPr>
            <w:r>
              <w:rPr>
                <w:rFonts w:hint="eastAsia" w:eastAsia="FangSong_GB2312"/>
                <w:color w:val="000000"/>
                <w:kern w:val="0"/>
                <w:szCs w:val="21"/>
              </w:rPr>
              <w:t>做好“三保”工作，维护</w:t>
            </w:r>
            <w:r>
              <w:rPr>
                <w:rFonts w:hint="eastAsia" w:eastAsia="FangSong_GB2312"/>
                <w:color w:val="000000"/>
                <w:kern w:val="0"/>
                <w:szCs w:val="21"/>
                <w:lang w:eastAsia="zh-CN"/>
              </w:rPr>
              <w:t>三封</w:t>
            </w:r>
            <w:r>
              <w:rPr>
                <w:rFonts w:hint="eastAsia" w:eastAsia="FangSong_GB2312"/>
                <w:color w:val="000000"/>
                <w:kern w:val="0"/>
                <w:szCs w:val="21"/>
              </w:rPr>
              <w:t>经济社会发展大局稳定。。</w:t>
            </w:r>
          </w:p>
        </w:tc>
        <w:tc>
          <w:tcPr>
            <w:tcW w:w="50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100%</w:t>
            </w:r>
          </w:p>
        </w:tc>
        <w:tc>
          <w:tcPr>
            <w:tcW w:w="2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　</w:t>
            </w:r>
          </w:p>
        </w:tc>
        <w:tc>
          <w:tcPr>
            <w:tcW w:w="55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　</w:t>
            </w:r>
          </w:p>
        </w:tc>
        <w:tc>
          <w:tcPr>
            <w:tcW w:w="41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2"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100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人居环境得到改善</w:t>
            </w:r>
          </w:p>
        </w:tc>
        <w:tc>
          <w:tcPr>
            <w:tcW w:w="7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=人居环境得到改善%　</w:t>
            </w:r>
          </w:p>
        </w:tc>
        <w:tc>
          <w:tcPr>
            <w:tcW w:w="50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100%　</w:t>
            </w:r>
          </w:p>
        </w:tc>
        <w:tc>
          <w:tcPr>
            <w:tcW w:w="2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　</w:t>
            </w:r>
          </w:p>
        </w:tc>
        <w:tc>
          <w:tcPr>
            <w:tcW w:w="55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　</w:t>
            </w:r>
          </w:p>
        </w:tc>
        <w:tc>
          <w:tcPr>
            <w:tcW w:w="41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32"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全镇经济发展</w:t>
            </w:r>
          </w:p>
        </w:tc>
        <w:tc>
          <w:tcPr>
            <w:tcW w:w="7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=促进全镇经济发展%</w:t>
            </w:r>
          </w:p>
        </w:tc>
        <w:tc>
          <w:tcPr>
            <w:tcW w:w="50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全镇经济发展</w:t>
            </w:r>
          </w:p>
        </w:tc>
        <w:tc>
          <w:tcPr>
            <w:tcW w:w="2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　</w:t>
            </w:r>
          </w:p>
        </w:tc>
        <w:tc>
          <w:tcPr>
            <w:tcW w:w="5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5　</w:t>
            </w: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62" w:hRule="atLeast"/>
          <w:jc w:val="center"/>
        </w:trPr>
        <w:tc>
          <w:tcPr>
            <w:tcW w:w="38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555"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532" w:type="pct"/>
            <w:tcBorders>
              <w:top w:val="nil"/>
              <w:left w:val="nil"/>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新宋体" w:hAnsi="新宋体" w:eastAsia="新宋体" w:cs="新宋体"/>
                <w:color w:val="000000"/>
                <w:sz w:val="21"/>
                <w:szCs w:val="21"/>
              </w:rPr>
            </w:pPr>
            <w:r>
              <w:rPr>
                <w:rFonts w:hint="eastAsia" w:ascii="宋体" w:hAnsi="宋体" w:eastAsia="宋体" w:cs="宋体"/>
                <w:i w:val="0"/>
                <w:iCs w:val="0"/>
                <w:color w:val="000000"/>
                <w:kern w:val="0"/>
                <w:sz w:val="22"/>
                <w:szCs w:val="22"/>
                <w:u w:val="none"/>
                <w:lang w:val="en-US" w:eastAsia="zh-CN" w:bidi="ar"/>
              </w:rPr>
              <w:t>社会公众满意度</w:t>
            </w:r>
          </w:p>
        </w:tc>
        <w:tc>
          <w:tcPr>
            <w:tcW w:w="1000"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新宋体" w:hAnsi="新宋体" w:eastAsia="新宋体" w:cs="新宋体"/>
                <w:i w:val="0"/>
                <w:iCs w:val="0"/>
                <w:color w:val="000000"/>
                <w:sz w:val="21"/>
                <w:szCs w:val="21"/>
                <w:lang w:val="en-US" w:eastAsia="zh-CN"/>
              </w:rPr>
            </w:pPr>
            <w:r>
              <w:rPr>
                <w:rFonts w:hint="eastAsia" w:ascii="宋体" w:hAnsi="宋体" w:eastAsia="宋体" w:cs="宋体"/>
                <w:i w:val="0"/>
                <w:iCs w:val="0"/>
                <w:color w:val="000000"/>
                <w:kern w:val="0"/>
                <w:sz w:val="22"/>
                <w:szCs w:val="22"/>
                <w:u w:val="none"/>
                <w:lang w:val="en-US" w:eastAsia="zh-CN" w:bidi="ar"/>
              </w:rPr>
              <w:t>&gt;=95%</w:t>
            </w:r>
          </w:p>
        </w:tc>
        <w:tc>
          <w:tcPr>
            <w:tcW w:w="79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c>
          <w:tcPr>
            <w:tcW w:w="50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90%　</w:t>
            </w:r>
          </w:p>
        </w:tc>
        <w:tc>
          <w:tcPr>
            <w:tcW w:w="2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10　</w:t>
            </w:r>
          </w:p>
        </w:tc>
        <w:tc>
          <w:tcPr>
            <w:tcW w:w="55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8　</w:t>
            </w:r>
          </w:p>
        </w:tc>
        <w:tc>
          <w:tcPr>
            <w:tcW w:w="41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lang w:val="en-US" w:eastAsia="zh-CN"/>
              </w:rPr>
              <w:t>　</w:t>
            </w:r>
          </w:p>
        </w:tc>
      </w:tr>
      <w:tr>
        <w:tblPrEx>
          <w:tblCellMar>
            <w:top w:w="0" w:type="dxa"/>
            <w:left w:w="108" w:type="dxa"/>
            <w:bottom w:w="0" w:type="dxa"/>
            <w:right w:w="108" w:type="dxa"/>
          </w:tblCellMar>
        </w:tblPrEx>
        <w:trPr>
          <w:trHeight w:val="489" w:hRule="atLeast"/>
          <w:jc w:val="center"/>
        </w:trPr>
        <w:tc>
          <w:tcPr>
            <w:tcW w:w="3774"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2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5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41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10"/>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0"/>
          <w:szCs w:val="20"/>
        </w:rPr>
        <w:t>填表人：</w:t>
      </w:r>
      <w:r>
        <w:rPr>
          <w:rFonts w:hint="eastAsia" w:eastAsia="仿宋_GB2312" w:cs="Times New Roman"/>
          <w:sz w:val="20"/>
          <w:szCs w:val="20"/>
          <w:lang w:val="en-US" w:eastAsia="zh-CN"/>
        </w:rPr>
        <w:t>余佳慧</w:t>
      </w:r>
      <w:r>
        <w:rPr>
          <w:rFonts w:hint="default" w:ascii="Times New Roman" w:hAnsi="Times New Roman" w:eastAsia="仿宋_GB2312" w:cs="Times New Roman"/>
          <w:sz w:val="20"/>
          <w:szCs w:val="20"/>
        </w:rPr>
        <w:t xml:space="preserve"> 填报日期：</w:t>
      </w:r>
      <w:r>
        <w:rPr>
          <w:rFonts w:hint="eastAsia" w:eastAsia="仿宋_GB2312" w:cs="Times New Roman"/>
          <w:sz w:val="20"/>
          <w:szCs w:val="20"/>
          <w:lang w:val="en-US" w:eastAsia="zh-CN"/>
        </w:rPr>
        <w:t xml:space="preserve">2023年7月13日 </w:t>
      </w:r>
      <w:r>
        <w:rPr>
          <w:rFonts w:hint="default" w:ascii="Times New Roman" w:hAnsi="Times New Roman" w:eastAsia="仿宋_GB2312" w:cs="Times New Roman"/>
          <w:sz w:val="20"/>
          <w:szCs w:val="20"/>
        </w:rPr>
        <w:t>联系电话：</w:t>
      </w:r>
      <w:r>
        <w:rPr>
          <w:rFonts w:hint="eastAsia" w:eastAsia="仿宋_GB2312" w:cs="Times New Roman"/>
          <w:sz w:val="20"/>
          <w:szCs w:val="20"/>
          <w:lang w:val="en-US" w:eastAsia="zh-CN"/>
        </w:rPr>
        <w:t>18873067108</w:t>
      </w:r>
      <w:r>
        <w:rPr>
          <w:rFonts w:hint="default" w:ascii="Times New Roman" w:hAnsi="Times New Roman" w:eastAsia="仿宋_GB2312" w:cs="Times New Roman"/>
          <w:sz w:val="20"/>
          <w:szCs w:val="20"/>
        </w:rPr>
        <w:t xml:space="preserve"> 单位负责人签字：</w:t>
      </w:r>
      <w:r>
        <w:rPr>
          <w:rFonts w:hint="eastAsia" w:eastAsia="仿宋_GB2312" w:cs="Times New Roman"/>
          <w:sz w:val="20"/>
          <w:szCs w:val="20"/>
          <w:lang w:val="en-US" w:eastAsia="zh-CN"/>
        </w:rPr>
        <w:t>胡剑</w:t>
      </w:r>
      <w:r>
        <w:rPr>
          <w:rFonts w:hint="default" w:ascii="Times New Roman" w:hAnsi="Times New Roman" w:eastAsia="仿宋_GB2312" w:cs="Times New Roman"/>
          <w:sz w:val="20"/>
          <w:szCs w:val="20"/>
        </w:rPr>
        <w:br w:type="page"/>
      </w: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华容县三封寺镇财政所</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6</w:t>
      </w:r>
      <w:r>
        <w:rPr>
          <w:rFonts w:hint="default" w:ascii="Times New Roman" w:hAnsi="Times New Roman" w:eastAsia="楷体_GB2312" w:cs="Times New Roman"/>
          <w:sz w:val="32"/>
          <w:szCs w:val="32"/>
        </w:rPr>
        <w:t xml:space="preserve"> 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华容县三封寺镇财政所</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spacing w:line="540" w:lineRule="exact"/>
        <w:ind w:firstLine="640" w:firstLineChars="200"/>
        <w:rPr>
          <w:rFonts w:hint="default" w:ascii="Times New Roman" w:hAnsi="Times New Roman" w:eastAsia="仿宋_GB2312" w:cs="Times New Roman"/>
          <w:sz w:val="32"/>
          <w:szCs w:val="32"/>
        </w:rPr>
      </w:pPr>
      <w:r>
        <w:rPr>
          <w:rFonts w:hint="eastAsia" w:ascii="仿宋" w:hAnsi="仿宋" w:eastAsia="仿宋" w:cs="仿宋"/>
          <w:sz w:val="32"/>
          <w:szCs w:val="32"/>
        </w:rPr>
        <w:t>根据《华容县财政局关于开展202</w:t>
      </w:r>
      <w:r>
        <w:rPr>
          <w:rFonts w:hint="eastAsia" w:ascii="仿宋" w:hAnsi="仿宋" w:eastAsia="仿宋" w:cs="仿宋"/>
          <w:sz w:val="32"/>
          <w:szCs w:val="32"/>
          <w:lang w:val="en-US" w:eastAsia="zh-CN"/>
        </w:rPr>
        <w:t>2</w:t>
      </w:r>
      <w:r>
        <w:rPr>
          <w:rFonts w:hint="eastAsia" w:ascii="仿宋" w:hAnsi="仿宋" w:eastAsia="仿宋" w:cs="仿宋"/>
          <w:sz w:val="32"/>
          <w:szCs w:val="32"/>
        </w:rPr>
        <w:t>年度部门整体支出绩效自评工作的通知》（华财函〔202</w:t>
      </w: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sz w:val="32"/>
          <w:szCs w:val="32"/>
          <w:lang w:val="en-US" w:eastAsia="zh-CN"/>
        </w:rPr>
        <w:t>63</w:t>
      </w:r>
      <w:r>
        <w:rPr>
          <w:rFonts w:hint="eastAsia" w:ascii="仿宋" w:hAnsi="仿宋" w:eastAsia="仿宋" w:cs="仿宋"/>
          <w:sz w:val="32"/>
          <w:szCs w:val="32"/>
        </w:rPr>
        <w:t>号）的相关规定和要求，现对我</w:t>
      </w:r>
      <w:r>
        <w:rPr>
          <w:rFonts w:hint="eastAsia" w:ascii="仿宋" w:hAnsi="仿宋" w:eastAsia="仿宋" w:cs="仿宋"/>
          <w:sz w:val="32"/>
          <w:szCs w:val="32"/>
          <w:lang w:eastAsia="zh-CN"/>
        </w:rPr>
        <w:t>部门</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年度整体支出开展绩效自评，现将情况汇报如下：</w:t>
      </w: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spacing w:line="560" w:lineRule="exact"/>
        <w:ind w:firstLine="420" w:firstLineChars="200"/>
        <w:rPr>
          <w:rFonts w:ascii="仿宋" w:hAnsi="仿宋" w:eastAsia="仿宋" w:cs="仿宋"/>
          <w:bCs/>
          <w:sz w:val="32"/>
          <w:szCs w:val="32"/>
        </w:rPr>
      </w:pPr>
      <w:r>
        <w:rPr>
          <w:rFonts w:hint="eastAsia"/>
          <w:lang w:val="en-US" w:eastAsia="zh-CN"/>
        </w:rPr>
        <w:t xml:space="preserve">  </w:t>
      </w: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华容县三封寺镇人民财政所</w:t>
      </w:r>
      <w:r>
        <w:rPr>
          <w:rFonts w:hint="eastAsia" w:ascii="仿宋" w:hAnsi="仿宋" w:eastAsia="仿宋" w:cs="仿宋"/>
          <w:sz w:val="32"/>
          <w:szCs w:val="32"/>
        </w:rPr>
        <w:t>共有</w:t>
      </w:r>
      <w:r>
        <w:rPr>
          <w:rFonts w:hint="eastAsia" w:ascii="仿宋" w:hAnsi="仿宋" w:eastAsia="仿宋" w:cs="仿宋"/>
          <w:sz w:val="32"/>
          <w:szCs w:val="32"/>
          <w:lang w:eastAsia="zh-CN"/>
        </w:rPr>
        <w:t>财政所</w:t>
      </w:r>
      <w:r>
        <w:rPr>
          <w:rFonts w:hint="eastAsia" w:ascii="仿宋" w:hAnsi="仿宋" w:eastAsia="仿宋" w:cs="仿宋"/>
          <w:sz w:val="32"/>
          <w:szCs w:val="32"/>
          <w:lang w:val="en-US" w:eastAsia="zh-CN"/>
        </w:rPr>
        <w:t>1</w:t>
      </w:r>
      <w:r>
        <w:rPr>
          <w:rFonts w:hint="eastAsia" w:ascii="仿宋" w:hAnsi="仿宋" w:eastAsia="仿宋" w:cs="仿宋"/>
          <w:sz w:val="32"/>
          <w:szCs w:val="32"/>
        </w:rPr>
        <w:t>个独立核算工作机构。现有人员编制</w:t>
      </w:r>
      <w:r>
        <w:rPr>
          <w:rFonts w:hint="eastAsia" w:ascii="仿宋" w:hAnsi="仿宋" w:eastAsia="仿宋" w:cs="仿宋"/>
          <w:sz w:val="32"/>
          <w:szCs w:val="32"/>
          <w:lang w:val="en-US" w:eastAsia="zh-CN"/>
        </w:rPr>
        <w:t>8</w:t>
      </w:r>
      <w:r>
        <w:rPr>
          <w:rFonts w:hint="eastAsia" w:ascii="仿宋" w:hAnsi="仿宋" w:eastAsia="仿宋" w:cs="仿宋"/>
          <w:sz w:val="32"/>
          <w:szCs w:val="32"/>
        </w:rPr>
        <w:t>名（其中：行政编制</w:t>
      </w:r>
      <w:r>
        <w:rPr>
          <w:rFonts w:hint="eastAsia" w:ascii="仿宋" w:hAnsi="仿宋" w:eastAsia="仿宋" w:cs="仿宋"/>
          <w:sz w:val="32"/>
          <w:szCs w:val="32"/>
          <w:lang w:val="en-US" w:eastAsia="zh-CN"/>
        </w:rPr>
        <w:t>4</w:t>
      </w:r>
      <w:r>
        <w:rPr>
          <w:rFonts w:hint="eastAsia" w:ascii="仿宋" w:hAnsi="仿宋" w:eastAsia="仿宋" w:cs="仿宋"/>
          <w:sz w:val="32"/>
          <w:szCs w:val="32"/>
        </w:rPr>
        <w:t>名，事业全额编制</w:t>
      </w:r>
      <w:r>
        <w:rPr>
          <w:rFonts w:hint="eastAsia" w:ascii="仿宋" w:hAnsi="仿宋" w:eastAsia="仿宋" w:cs="仿宋"/>
          <w:sz w:val="32"/>
          <w:szCs w:val="32"/>
          <w:lang w:val="en-US" w:eastAsia="zh-CN"/>
        </w:rPr>
        <w:t>4</w:t>
      </w:r>
      <w:r>
        <w:rPr>
          <w:rFonts w:hint="eastAsia" w:ascii="仿宋" w:hAnsi="仿宋" w:eastAsia="仿宋" w:cs="仿宋"/>
          <w:sz w:val="32"/>
          <w:szCs w:val="32"/>
        </w:rPr>
        <w:t>名），实有在职干部、职工</w:t>
      </w:r>
      <w:r>
        <w:rPr>
          <w:rFonts w:hint="eastAsia" w:ascii="仿宋" w:hAnsi="仿宋" w:eastAsia="仿宋" w:cs="仿宋"/>
          <w:sz w:val="32"/>
          <w:szCs w:val="32"/>
          <w:lang w:val="en-US" w:eastAsia="zh-CN"/>
        </w:rPr>
        <w:t>8</w:t>
      </w:r>
      <w:r>
        <w:rPr>
          <w:rFonts w:hint="eastAsia" w:ascii="仿宋" w:hAnsi="仿宋" w:eastAsia="仿宋" w:cs="仿宋"/>
          <w:sz w:val="32"/>
          <w:szCs w:val="32"/>
        </w:rPr>
        <w:t>人</w:t>
      </w:r>
      <w:r>
        <w:rPr>
          <w:rFonts w:hint="eastAsia" w:ascii="仿宋" w:hAnsi="仿宋" w:eastAsia="仿宋" w:cs="仿宋"/>
          <w:sz w:val="32"/>
          <w:szCs w:val="32"/>
          <w:lang w:eastAsia="zh-CN"/>
        </w:rPr>
        <w:t>，比</w:t>
      </w:r>
      <w:r>
        <w:rPr>
          <w:rFonts w:hint="eastAsia" w:ascii="仿宋" w:hAnsi="仿宋" w:eastAsia="仿宋" w:cs="仿宋"/>
          <w:sz w:val="32"/>
          <w:szCs w:val="32"/>
          <w:lang w:val="en-US" w:eastAsia="zh-CN"/>
        </w:rPr>
        <w:t>2021年增加1人</w:t>
      </w:r>
      <w:r>
        <w:rPr>
          <w:rFonts w:hint="eastAsia" w:ascii="仿宋" w:hAnsi="仿宋" w:eastAsia="仿宋" w:cs="仿宋"/>
          <w:sz w:val="32"/>
          <w:szCs w:val="32"/>
        </w:rPr>
        <w:t>。</w:t>
      </w:r>
    </w:p>
    <w:p>
      <w:pPr>
        <w:numPr>
          <w:ilvl w:val="0"/>
          <w:numId w:val="0"/>
        </w:numPr>
        <w:spacing w:line="560" w:lineRule="exact"/>
        <w:ind w:left="210" w:leftChars="0"/>
        <w:rPr>
          <w:rFonts w:ascii="仿宋" w:hAnsi="仿宋" w:eastAsia="仿宋" w:cs="仿宋"/>
          <w:bCs/>
          <w:sz w:val="32"/>
          <w:szCs w:val="32"/>
        </w:rPr>
      </w:pPr>
      <w:r>
        <w:rPr>
          <w:rFonts w:hint="eastAsia" w:ascii="仿宋" w:hAnsi="仿宋" w:eastAsia="仿宋" w:cs="仿宋"/>
          <w:bCs/>
          <w:sz w:val="32"/>
          <w:szCs w:val="32"/>
          <w:lang w:val="en-US" w:eastAsia="zh-CN"/>
        </w:rPr>
        <w:t xml:space="preserve">   （二）</w:t>
      </w:r>
      <w:r>
        <w:rPr>
          <w:rFonts w:hint="eastAsia" w:ascii="仿宋" w:hAnsi="仿宋" w:eastAsia="仿宋" w:cs="仿宋"/>
          <w:bCs/>
          <w:sz w:val="32"/>
          <w:szCs w:val="32"/>
        </w:rPr>
        <w:t>部门整体支出规模、使用方向和主要内容、涉及范围等</w:t>
      </w:r>
    </w:p>
    <w:p>
      <w:pPr>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2022年，县财政下达我单位预算总收入103.00万元，其中：一般公共预算财政拨款收入103.00万元；预算总支出103.00万元；年末无结余，预算收支平衡。预算拨款总额比2021年增加1.90万元，增加的主要原因人员的增加，其中工资福利支出78.30万元，一般商品和服务支出21.13万元，对个人和家庭的补助3.57万元。资金主要用于：</w:t>
      </w:r>
      <w:r>
        <w:rPr>
          <w:rFonts w:hint="eastAsia" w:ascii="仿宋" w:hAnsi="仿宋" w:eastAsia="仿宋" w:cs="仿宋"/>
          <w:sz w:val="32"/>
          <w:szCs w:val="32"/>
          <w:lang w:eastAsia="zh-CN"/>
        </w:rPr>
        <w:t>人员经费和机关的公用经费支出。</w:t>
      </w:r>
    </w:p>
    <w:p>
      <w:pPr>
        <w:pStyle w:val="20"/>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基本支出情况</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年预算总收入</w:t>
      </w:r>
      <w:r>
        <w:rPr>
          <w:rFonts w:hint="eastAsia" w:ascii="仿宋" w:hAnsi="仿宋" w:eastAsia="仿宋" w:cs="仿宋"/>
          <w:sz w:val="32"/>
          <w:szCs w:val="32"/>
          <w:lang w:val="en-US" w:eastAsia="zh-CN"/>
        </w:rPr>
        <w:t>103.00</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103.00</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103.00</w:t>
      </w:r>
      <w:r>
        <w:rPr>
          <w:rFonts w:hint="eastAsia" w:ascii="仿宋" w:hAnsi="仿宋" w:eastAsia="仿宋" w:cs="仿宋"/>
          <w:sz w:val="32"/>
          <w:szCs w:val="32"/>
        </w:rPr>
        <w:t>万元。预算收支平衡。</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年预算总支出</w:t>
      </w:r>
      <w:r>
        <w:rPr>
          <w:rFonts w:hint="eastAsia" w:ascii="仿宋" w:hAnsi="仿宋" w:eastAsia="仿宋" w:cs="仿宋"/>
          <w:sz w:val="32"/>
          <w:szCs w:val="32"/>
          <w:lang w:val="en-US" w:eastAsia="zh-CN"/>
        </w:rPr>
        <w:t>103.00</w:t>
      </w:r>
      <w:r>
        <w:rPr>
          <w:rFonts w:hint="eastAsia" w:ascii="仿宋" w:hAnsi="仿宋" w:eastAsia="仿宋" w:cs="仿宋"/>
          <w:sz w:val="32"/>
          <w:szCs w:val="32"/>
        </w:rPr>
        <w:t>万元。其中：</w:t>
      </w:r>
      <w:r>
        <w:rPr>
          <w:rFonts w:hint="eastAsia" w:ascii="仿宋" w:hAnsi="仿宋" w:eastAsia="仿宋" w:cs="仿宋"/>
          <w:sz w:val="32"/>
          <w:szCs w:val="32"/>
          <w:lang w:val="en-US" w:eastAsia="zh-CN"/>
        </w:rPr>
        <w:t>工资福利支出78.30万元，一般商品和服务支出21.13万元，对个人和家庭的补助3.57万元</w:t>
      </w:r>
      <w:r>
        <w:rPr>
          <w:rFonts w:hint="eastAsia" w:ascii="仿宋" w:hAnsi="仿宋" w:eastAsia="仿宋" w:cs="仿宋"/>
          <w:sz w:val="32"/>
          <w:szCs w:val="32"/>
        </w:rPr>
        <w:t>。</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eastAsia="zh-CN"/>
        </w:rPr>
        <w:t>华容县三封寺镇财政所</w:t>
      </w:r>
      <w:r>
        <w:rPr>
          <w:rFonts w:hint="eastAsia" w:ascii="仿宋" w:hAnsi="仿宋" w:eastAsia="仿宋" w:cs="仿宋"/>
          <w:sz w:val="32"/>
          <w:szCs w:val="32"/>
        </w:rPr>
        <w:t>“三公经费”实际开支</w:t>
      </w:r>
      <w:r>
        <w:rPr>
          <w:rFonts w:hint="eastAsia" w:ascii="仿宋" w:hAnsi="仿宋" w:eastAsia="仿宋" w:cs="仿宋"/>
          <w:sz w:val="32"/>
          <w:szCs w:val="32"/>
          <w:lang w:val="en-US" w:eastAsia="zh-CN"/>
        </w:rPr>
        <w:t>0.65</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0.65</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w:t>
      </w:r>
      <w:r>
        <w:rPr>
          <w:rFonts w:hint="eastAsia" w:ascii="仿宋" w:hAnsi="仿宋" w:eastAsia="仿宋" w:cs="仿宋"/>
          <w:sz w:val="32"/>
          <w:szCs w:val="32"/>
          <w:lang w:eastAsia="zh-CN"/>
        </w:rPr>
        <w:t>华容县三封寺镇财政所</w:t>
      </w:r>
      <w:r>
        <w:rPr>
          <w:rFonts w:hint="eastAsia" w:ascii="仿宋" w:hAnsi="仿宋" w:eastAsia="仿宋" w:cs="仿宋"/>
          <w:sz w:val="32"/>
          <w:szCs w:val="32"/>
        </w:rPr>
        <w:t>资产管理采取统一建账，统一核算管理，对每件固定资产使用明确保管职责，闲置的资产，由办公室统一调整，合理流动，发挥其效益；至202</w:t>
      </w:r>
      <w:r>
        <w:rPr>
          <w:rFonts w:hint="eastAsia" w:ascii="仿宋" w:hAnsi="仿宋" w:eastAsia="仿宋" w:cs="仿宋"/>
          <w:sz w:val="32"/>
          <w:szCs w:val="32"/>
          <w:lang w:val="en-US" w:eastAsia="zh-CN"/>
        </w:rPr>
        <w:t>2</w:t>
      </w:r>
      <w:r>
        <w:rPr>
          <w:rFonts w:hint="eastAsia" w:ascii="仿宋" w:hAnsi="仿宋" w:eastAsia="仿宋" w:cs="仿宋"/>
          <w:sz w:val="32"/>
          <w:szCs w:val="32"/>
        </w:rPr>
        <w:t>年12月有固定资产</w:t>
      </w:r>
      <w:r>
        <w:rPr>
          <w:rFonts w:hint="eastAsia" w:ascii="仿宋" w:hAnsi="仿宋" w:eastAsia="仿宋" w:cs="仿宋"/>
          <w:sz w:val="32"/>
          <w:szCs w:val="32"/>
          <w:lang w:val="en-US" w:eastAsia="zh-CN"/>
        </w:rPr>
        <w:t>6.48</w:t>
      </w:r>
      <w:r>
        <w:rPr>
          <w:rFonts w:hint="eastAsia" w:ascii="仿宋" w:hAnsi="仿宋" w:eastAsia="仿宋" w:cs="仿宋"/>
          <w:sz w:val="32"/>
          <w:szCs w:val="32"/>
        </w:rPr>
        <w:t>万元，全部在用，保证了资产的安全高效，防止资产流失。</w:t>
      </w:r>
    </w:p>
    <w:p>
      <w:pPr>
        <w:pStyle w:val="20"/>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项目支出情况</w:t>
      </w:r>
    </w:p>
    <w:p>
      <w:pPr>
        <w:pStyle w:val="2"/>
        <w:ind w:firstLine="640" w:firstLineChars="200"/>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华容县三封寺镇财政所无项目支出</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⑴ 政策执行</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w:t>
      </w:r>
      <w:r>
        <w:rPr>
          <w:rFonts w:hint="eastAsia" w:ascii="仿宋" w:hAnsi="仿宋" w:eastAsia="仿宋" w:cs="仿宋"/>
          <w:b/>
          <w:bCs/>
          <w:sz w:val="32"/>
          <w:szCs w:val="32"/>
          <w:lang w:eastAsia="zh-CN"/>
        </w:rPr>
        <w:t>扎实落实财政主导政策</w:t>
      </w:r>
      <w:r>
        <w:rPr>
          <w:rFonts w:hint="eastAsia" w:ascii="仿宋" w:hAnsi="仿宋" w:eastAsia="仿宋" w:cs="仿宋"/>
          <w:sz w:val="32"/>
          <w:szCs w:val="32"/>
          <w:lang w:eastAsia="zh-CN"/>
        </w:rPr>
        <w:t>。一是当好参谋。建立健全财务管理制度，制定了严格的财务收支、公务接待、“三公经费”管理、政府采购、投资评审等一系列制度；加强对支出原始单据的审核工作，对于票据不规范、手续不健全、开支不明确、内容不真实的凭证，一律拒付。二是守好“三保”底线。高度重视“三保”（“保基本民生、保工资、保运转”）工作，采取综合措施增强“三保”保障能力，兜牢“三保”底线；严格按照上级的要求，让政府过“紧日子”，让人民群众过“好日子”，集中财力保障民生政策落实，牢牢兜住民生底线，保障全镇乡村振兴、社会保障及就业、农业生产、救灾应急等方面资金支持。</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w:t>
      </w:r>
      <w:r>
        <w:rPr>
          <w:rFonts w:hint="eastAsia" w:ascii="仿宋" w:hAnsi="仿宋" w:eastAsia="仿宋" w:cs="仿宋"/>
          <w:b/>
          <w:bCs/>
          <w:sz w:val="32"/>
          <w:szCs w:val="32"/>
          <w:lang w:eastAsia="zh-CN"/>
        </w:rPr>
        <w:t>配合乡村振兴政策落实</w:t>
      </w:r>
      <w:r>
        <w:rPr>
          <w:rFonts w:hint="eastAsia" w:ascii="仿宋" w:hAnsi="仿宋" w:eastAsia="仿宋" w:cs="仿宋"/>
          <w:sz w:val="32"/>
          <w:szCs w:val="32"/>
          <w:lang w:eastAsia="zh-CN"/>
        </w:rPr>
        <w:t>。一是完善制度建设。依据《湖南省财政衔接推进乡村振兴补助资金及脱贫县涉农整合资金项目管理操作指南》文件精神，积极主动支持三封寺镇特色产业、人居环境整治、乡风文明、乡村治理等工作。二是积极培育财源。积极争取上级各类政策性资金，加快镇域基础设施建设，持续改善经济发展环境；加强招商引资力度，吸引外商和外出务工人员回乡投资创业，着力培植新税源；。三是发展村级集体经济。加快乡村振兴、美丽乡村、旅游开发等项目建设，形成新的收入增长点，支持发展村级集体经济。兴旅游。通过发掘墨山古镇底蕴、华一水库的历史文化和山水交融的生态魅力，引进资金</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00多万元，打造华一康养中心，增加村集体收入</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0多万元。优种植。围绕服务“三农”，大力招商引资，发挥财政职能上门服务，因地制宜发展有机稻、有机茶、有机果、有机中药材等产业，“一村一品”特色水果基地卓有成效。</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⑵预算及财务管理</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w:t>
      </w:r>
      <w:r>
        <w:rPr>
          <w:rFonts w:hint="eastAsia" w:ascii="仿宋" w:hAnsi="仿宋" w:eastAsia="仿宋" w:cs="仿宋"/>
          <w:b/>
          <w:bCs/>
          <w:sz w:val="32"/>
          <w:szCs w:val="32"/>
          <w:lang w:eastAsia="zh-CN"/>
        </w:rPr>
        <w:t>完善管理体制和制度管理</w:t>
      </w:r>
      <w:r>
        <w:rPr>
          <w:rFonts w:hint="eastAsia" w:ascii="仿宋" w:hAnsi="仿宋" w:eastAsia="仿宋" w:cs="仿宋"/>
          <w:sz w:val="32"/>
          <w:szCs w:val="32"/>
          <w:lang w:eastAsia="zh-CN"/>
        </w:rPr>
        <w:t>。科学合理完善本镇财政管理体制，严格落实本镇财政财务管理、村账乡代理操作规范，确保及时、足额落实保障资金，规范现金管理、资金拨付、会计核算、票据管理、资产和债务管理</w:t>
      </w:r>
      <w:r>
        <w:rPr>
          <w:rFonts w:hint="eastAsia" w:ascii="仿宋" w:hAnsi="仿宋" w:eastAsia="仿宋" w:cs="仿宋"/>
          <w:sz w:val="32"/>
          <w:szCs w:val="32"/>
          <w:lang w:val="en-US" w:eastAsia="zh-CN"/>
        </w:rPr>
        <w:t>(全镇村场化债861.4万元，占总额的40％)</w:t>
      </w:r>
      <w:r>
        <w:rPr>
          <w:rFonts w:hint="eastAsia" w:ascii="仿宋" w:hAnsi="仿宋" w:eastAsia="仿宋" w:cs="仿宋"/>
          <w:sz w:val="32"/>
          <w:szCs w:val="32"/>
          <w:lang w:eastAsia="zh-CN"/>
        </w:rPr>
        <w:t>等。</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w:t>
      </w:r>
      <w:r>
        <w:rPr>
          <w:rFonts w:hint="eastAsia" w:ascii="仿宋" w:hAnsi="仿宋" w:eastAsia="仿宋" w:cs="仿宋"/>
          <w:b/>
          <w:bCs/>
          <w:sz w:val="32"/>
          <w:szCs w:val="32"/>
          <w:lang w:eastAsia="zh-CN"/>
        </w:rPr>
        <w:t>完善预算编制</w:t>
      </w:r>
      <w:r>
        <w:rPr>
          <w:rFonts w:hint="eastAsia" w:ascii="仿宋" w:hAnsi="仿宋" w:eastAsia="仿宋" w:cs="仿宋"/>
          <w:sz w:val="32"/>
          <w:szCs w:val="32"/>
          <w:lang w:eastAsia="zh-CN"/>
        </w:rPr>
        <w:t>。加强“三保”、政府债务付息等重点支出的经费保障，在预算安排和库款拨付等方面优先保障上述重点支出，确保国家制定的工资、民生政策落实到位，兜牢“三保”底线，不留硬缺口。</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3、</w:t>
      </w:r>
      <w:r>
        <w:rPr>
          <w:rFonts w:hint="eastAsia" w:ascii="仿宋" w:hAnsi="仿宋" w:eastAsia="仿宋" w:cs="仿宋"/>
          <w:b/>
          <w:bCs/>
          <w:sz w:val="32"/>
          <w:szCs w:val="32"/>
          <w:lang w:eastAsia="zh-CN"/>
        </w:rPr>
        <w:t>严格执行预算标准</w:t>
      </w:r>
      <w:r>
        <w:rPr>
          <w:rFonts w:hint="eastAsia" w:ascii="仿宋" w:hAnsi="仿宋" w:eastAsia="仿宋" w:cs="仿宋"/>
          <w:sz w:val="32"/>
          <w:szCs w:val="32"/>
          <w:lang w:eastAsia="zh-CN"/>
        </w:rPr>
        <w:t>。坚持支出执行按预算，追加支出按程序；严控“三公”经费支出，做到“只减不增”；严控新增债务，积极化解以前年度债务；按上级要求做好项目绩效目标编制工作，预算资金安排充分运用绩效评价结果；严格按预决算公开的要求，公开本镇预算和决算。</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⑶专项资金监管</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w:t>
      </w:r>
      <w:r>
        <w:rPr>
          <w:rFonts w:hint="eastAsia" w:ascii="仿宋" w:hAnsi="仿宋" w:eastAsia="仿宋" w:cs="仿宋"/>
          <w:b/>
          <w:bCs/>
          <w:sz w:val="32"/>
          <w:szCs w:val="32"/>
          <w:lang w:eastAsia="zh-CN"/>
        </w:rPr>
        <w:t>对项目建设资金的监管</w:t>
      </w:r>
      <w:r>
        <w:rPr>
          <w:rFonts w:hint="eastAsia" w:ascii="仿宋" w:hAnsi="仿宋" w:eastAsia="仿宋" w:cs="仿宋"/>
          <w:sz w:val="32"/>
          <w:szCs w:val="32"/>
          <w:lang w:eastAsia="zh-CN"/>
        </w:rPr>
        <w:t>。始终严把“五关”，即项目申报关、项目公示关、项目查验关、资金拨付关、资料归集关，做到事前、事中、事后全程参与监管，让有限的财政资金发挥最大效益。健全专项资金管理制度，建立专项资金台账，夯实专项资金记账资料，落实相关要求〔项目资金计划文件、项目实施前公示资料、预拨资金公示资料及其影像资料、合法会计原始凭证、招投标证明材料（达到招投标要求的项目）、同一项目统一参照物实施前中后对比照片、项目验收表、项目竣工后公告远、近影像资料、银行支付资料、其他相关资料（合同、协议等）〕。2022年1-10月完成建设项目</w:t>
      </w:r>
      <w:r>
        <w:rPr>
          <w:rFonts w:hint="eastAsia" w:ascii="仿宋" w:hAnsi="仿宋" w:eastAsia="仿宋" w:cs="仿宋"/>
          <w:sz w:val="32"/>
          <w:szCs w:val="32"/>
          <w:lang w:val="en-US" w:eastAsia="zh-CN"/>
        </w:rPr>
        <w:t>21</w:t>
      </w:r>
      <w:r>
        <w:rPr>
          <w:rFonts w:hint="eastAsia" w:ascii="仿宋" w:hAnsi="仿宋" w:eastAsia="仿宋" w:cs="仿宋"/>
          <w:sz w:val="32"/>
          <w:szCs w:val="32"/>
          <w:lang w:eastAsia="zh-CN"/>
        </w:rPr>
        <w:t>个，资金支出</w:t>
      </w:r>
      <w:r>
        <w:rPr>
          <w:rFonts w:hint="eastAsia" w:ascii="仿宋" w:hAnsi="仿宋" w:eastAsia="仿宋" w:cs="仿宋"/>
          <w:sz w:val="32"/>
          <w:szCs w:val="32"/>
          <w:lang w:val="en-US" w:eastAsia="zh-CN"/>
        </w:rPr>
        <w:t>5384</w:t>
      </w:r>
      <w:r>
        <w:rPr>
          <w:rFonts w:hint="eastAsia" w:ascii="仿宋" w:hAnsi="仿宋" w:eastAsia="仿宋" w:cs="仿宋"/>
          <w:sz w:val="32"/>
          <w:szCs w:val="32"/>
          <w:lang w:eastAsia="zh-CN"/>
        </w:rPr>
        <w:t>万元。</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w:t>
      </w:r>
      <w:r>
        <w:rPr>
          <w:rFonts w:hint="eastAsia" w:ascii="仿宋" w:hAnsi="仿宋" w:eastAsia="仿宋" w:cs="仿宋"/>
          <w:b/>
          <w:bCs/>
          <w:sz w:val="32"/>
          <w:szCs w:val="32"/>
          <w:lang w:eastAsia="zh-CN"/>
        </w:rPr>
        <w:t>对镇机关基本支出经费的监管</w:t>
      </w:r>
      <w:r>
        <w:rPr>
          <w:rFonts w:hint="eastAsia" w:ascii="仿宋" w:hAnsi="仿宋" w:eastAsia="仿宋" w:cs="仿宋"/>
          <w:sz w:val="32"/>
          <w:szCs w:val="32"/>
          <w:lang w:eastAsia="zh-CN"/>
        </w:rPr>
        <w:t>。严格财政预算管理，按照“预算共编、账户统设、集中收付、采购统办、票据统管、县乡联网”的要求，全程监督财政收支管理。支出科目的功能和经济科目均细化至最末一级，实现库款“直达”，确保了镇机关的正常运转。</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3、</w:t>
      </w:r>
      <w:r>
        <w:rPr>
          <w:rFonts w:hint="eastAsia" w:ascii="仿宋" w:hAnsi="仿宋" w:eastAsia="仿宋" w:cs="仿宋"/>
          <w:b/>
          <w:bCs/>
          <w:sz w:val="32"/>
          <w:szCs w:val="32"/>
          <w:lang w:eastAsia="zh-CN"/>
        </w:rPr>
        <w:t>对村级财政补助资金的监管</w:t>
      </w:r>
      <w:r>
        <w:rPr>
          <w:rFonts w:hint="eastAsia" w:ascii="仿宋" w:hAnsi="仿宋" w:eastAsia="仿宋" w:cs="仿宋"/>
          <w:sz w:val="32"/>
          <w:szCs w:val="32"/>
          <w:lang w:eastAsia="zh-CN"/>
        </w:rPr>
        <w:t>。主要做法是实行“村帐乡代理”，规范村级票据管理，实现村级财务的专帐、专人、专户核算。健全民主理财、财务公开等制度，全面提高村级财务管理水平。</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⑷惠民惠农财政补贴资金“一卡通”发放管理</w:t>
      </w:r>
    </w:p>
    <w:p>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心系群众，财政为民</w:t>
      </w:r>
      <w:r>
        <w:rPr>
          <w:rFonts w:hint="eastAsia" w:ascii="仿宋" w:hAnsi="仿宋" w:eastAsia="仿宋" w:cs="仿宋"/>
          <w:sz w:val="32"/>
          <w:szCs w:val="32"/>
          <w:lang w:eastAsia="zh-CN"/>
        </w:rPr>
        <w:t>”。做好惠农补贴发放工作，是</w:t>
      </w:r>
      <w:r>
        <w:rPr>
          <w:rFonts w:hint="eastAsia" w:ascii="仿宋" w:hAnsi="仿宋" w:eastAsia="仿宋" w:cs="仿宋"/>
          <w:sz w:val="32"/>
          <w:szCs w:val="32"/>
          <w:lang w:val="en-US" w:eastAsia="zh-CN"/>
        </w:rPr>
        <w:t>落实</w:t>
      </w:r>
      <w:r>
        <w:rPr>
          <w:rFonts w:hint="eastAsia" w:ascii="仿宋" w:hAnsi="仿宋" w:eastAsia="仿宋" w:cs="仿宋"/>
          <w:sz w:val="32"/>
          <w:szCs w:val="32"/>
          <w:lang w:eastAsia="zh-CN"/>
        </w:rPr>
        <w:t>党的“三农”政策</w:t>
      </w:r>
      <w:r>
        <w:rPr>
          <w:rFonts w:hint="eastAsia" w:ascii="仿宋" w:hAnsi="仿宋" w:eastAsia="仿宋" w:cs="仿宋"/>
          <w:sz w:val="32"/>
          <w:szCs w:val="32"/>
          <w:lang w:val="en-US" w:eastAsia="zh-CN"/>
        </w:rPr>
        <w:t>基本</w:t>
      </w:r>
      <w:r>
        <w:rPr>
          <w:rFonts w:hint="eastAsia" w:ascii="仿宋" w:hAnsi="仿宋" w:eastAsia="仿宋" w:cs="仿宋"/>
          <w:sz w:val="32"/>
          <w:szCs w:val="32"/>
          <w:lang w:eastAsia="zh-CN"/>
        </w:rPr>
        <w:t>要求，是我们</w:t>
      </w:r>
      <w:r>
        <w:rPr>
          <w:rFonts w:hint="eastAsia" w:ascii="仿宋" w:hAnsi="仿宋" w:eastAsia="仿宋" w:cs="仿宋"/>
          <w:sz w:val="32"/>
          <w:szCs w:val="32"/>
          <w:lang w:val="en-US" w:eastAsia="zh-CN"/>
        </w:rPr>
        <w:t>财政</w:t>
      </w:r>
      <w:r>
        <w:rPr>
          <w:rFonts w:hint="eastAsia" w:ascii="仿宋" w:hAnsi="仿宋" w:eastAsia="仿宋" w:cs="仿宋"/>
          <w:sz w:val="32"/>
          <w:szCs w:val="32"/>
          <w:lang w:eastAsia="zh-CN"/>
        </w:rPr>
        <w:t>人为民服务</w:t>
      </w:r>
      <w:r>
        <w:rPr>
          <w:rFonts w:hint="eastAsia" w:ascii="仿宋" w:hAnsi="仿宋" w:eastAsia="仿宋" w:cs="仿宋"/>
          <w:sz w:val="32"/>
          <w:szCs w:val="32"/>
          <w:lang w:val="en-US" w:eastAsia="zh-CN"/>
        </w:rPr>
        <w:t>的目标。2021年我镇通过“一卡通”系统发放各项补贴13大类80项42307人次2192万元，2022年1-10月发放各项补贴13大类54项43673人次2495万元。</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w:t>
      </w:r>
      <w:r>
        <w:rPr>
          <w:rFonts w:hint="eastAsia" w:ascii="仿宋" w:hAnsi="仿宋" w:eastAsia="仿宋" w:cs="仿宋"/>
          <w:b/>
          <w:bCs/>
          <w:sz w:val="32"/>
          <w:szCs w:val="32"/>
          <w:lang w:eastAsia="zh-CN"/>
        </w:rPr>
        <w:t>强化制度建设</w:t>
      </w:r>
      <w:r>
        <w:rPr>
          <w:rFonts w:hint="eastAsia" w:ascii="仿宋" w:hAnsi="仿宋" w:eastAsia="仿宋" w:cs="仿宋"/>
          <w:sz w:val="32"/>
          <w:szCs w:val="32"/>
          <w:lang w:eastAsia="zh-CN"/>
        </w:rPr>
        <w:t>。建立健全“政府领导、部门负责、相互配合、上下联动”的工作机制，惠农补贴系统管理员专项负责“一卡通”管理事项。严格按照惠民惠农财政补贴资金“一卡通”管理操作流程，细化补贴对象数据采集、补贴资金申报、审核、发放、公开公示等环节的操作规范，确保按章办事。</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强化政策和项目管理。一是及时调整清单。在上级的指导下，扎实做好补贴政策和项目清理工作，根据政策变化及时动态调整补贴政策清单。二是纳入系统管理。按照“一个乡镇一个代发金融机构”的原则确定县邮政储蓄银行为代发金融机构，并督促其严格履行代发协议。建立补贴资金发放限时办理制度，严格按规定使用和管理补贴资金，按照规定程序发放补贴资金，确保补贴资金及时、足额、安全发放。通过收集、整理、分类及台账建立，做好全镇补助资金的相关信息数据资料。通过不定期开展“回头看”，查找问题、补齐短板，确保资金发放到位。</w:t>
      </w:r>
    </w:p>
    <w:p>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3、</w:t>
      </w:r>
      <w:r>
        <w:rPr>
          <w:rFonts w:hint="eastAsia" w:ascii="仿宋" w:hAnsi="仿宋" w:eastAsia="仿宋" w:cs="仿宋"/>
          <w:b/>
          <w:bCs/>
          <w:sz w:val="32"/>
          <w:szCs w:val="32"/>
          <w:lang w:eastAsia="zh-CN"/>
        </w:rPr>
        <w:t>强化信息公</w:t>
      </w:r>
      <w:r>
        <w:rPr>
          <w:rFonts w:hint="eastAsia" w:ascii="仿宋" w:hAnsi="仿宋" w:eastAsia="仿宋" w:cs="仿宋"/>
          <w:sz w:val="32"/>
          <w:szCs w:val="32"/>
          <w:lang w:eastAsia="zh-CN"/>
        </w:rPr>
        <w:t>开。通过发放宣传单、张贴标语、村务公开栏等形式广泛宣传政策，确保财政政策家喻户晓、人人皆知；依托“互联网+监督”平台，充分利用镇、村两级政务公开栏，及时公布本镇的惠农财政补贴政策清单；提供个人补贴信息查询、投诉等服务，按要求公开除涉密或者涉及个人隐私外的补贴发放信息。</w:t>
      </w:r>
    </w:p>
    <w:p>
      <w:pPr>
        <w:pStyle w:val="20"/>
        <w:keepNext w:val="0"/>
        <w:keepLines w:val="0"/>
        <w:pageBreakBefore w:val="0"/>
        <w:widowControl/>
        <w:numPr>
          <w:ilvl w:val="0"/>
          <w:numId w:val="0"/>
        </w:numPr>
        <w:kinsoku/>
        <w:wordWrap/>
        <w:overflowPunct/>
        <w:topLinePunct w:val="0"/>
        <w:autoSpaceDE/>
        <w:autoSpaceDN/>
        <w:bidi w:val="0"/>
        <w:adjustRightInd/>
        <w:snapToGrid/>
        <w:spacing w:line="610" w:lineRule="exact"/>
        <w:ind w:leftChars="200" w:firstLine="320" w:firstLineChars="1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pStyle w:val="11"/>
        <w:keepNext w:val="0"/>
        <w:keepLines w:val="0"/>
        <w:widowControl/>
        <w:suppressLineNumbers w:val="0"/>
        <w:shd w:val="clear" w:fill="FFFFFF"/>
        <w:spacing w:before="0" w:beforeAutospacing="0" w:after="0" w:afterAutospacing="0" w:line="33" w:lineRule="atLeast"/>
        <w:ind w:firstLine="640" w:firstLineChars="20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1.预算绩效指标体系存在进一步完善的空间，我单位现建立的各项预算绩效目标指标仍有不科学、不细致的地方，影响了预算绩效评价的结果。</w:t>
      </w:r>
    </w:p>
    <w:p>
      <w:pPr>
        <w:pStyle w:val="11"/>
        <w:keepNext w:val="0"/>
        <w:keepLines w:val="0"/>
        <w:widowControl/>
        <w:suppressLineNumbers w:val="0"/>
        <w:shd w:val="clear" w:fill="FFFFFF"/>
        <w:spacing w:before="0" w:beforeAutospacing="0" w:after="0" w:afterAutospacing="0" w:line="33" w:lineRule="atLeast"/>
        <w:ind w:lef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2.预算绩效管理经验需要进一步积累。因为预算绩效管理工作具有政策性强、专业性强、涉及面广、操作难度大等特点，经验不足，导致工作多走许多弯路，影响工作效果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六</w:t>
      </w:r>
      <w:r>
        <w:rPr>
          <w:rFonts w:hint="default" w:ascii="Times New Roman" w:hAnsi="Times New Roman" w:eastAsia="黑体" w:cs="Times New Roman"/>
          <w:sz w:val="32"/>
          <w:szCs w:val="32"/>
        </w:rPr>
        <w:t>、下一步改进措施</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4、</w:t>
      </w:r>
      <w:r>
        <w:rPr>
          <w:rFonts w:hint="eastAsia" w:ascii="仿宋" w:hAnsi="仿宋" w:eastAsia="仿宋" w:cs="仿宋"/>
          <w:b w:val="0"/>
          <w:bCs w:val="0"/>
          <w:color w:val="000000"/>
          <w:kern w:val="2"/>
          <w:sz w:val="32"/>
          <w:szCs w:val="32"/>
          <w:shd w:val="clear" w:color="auto" w:fill="FFFFFF"/>
          <w:lang w:val="en-US" w:eastAsia="zh-CN" w:bidi="ar-SA"/>
        </w:rPr>
        <w:t>对相关人员加强培训，特别是针对《预算法》、《行政事业单位会计制度》等学习培训，</w:t>
      </w:r>
      <w:r>
        <w:rPr>
          <w:rFonts w:hint="eastAsia" w:ascii="仿宋" w:hAnsi="仿宋" w:eastAsia="仿宋" w:cs="仿宋"/>
          <w:color w:val="000000"/>
          <w:kern w:val="2"/>
          <w:sz w:val="32"/>
          <w:szCs w:val="32"/>
          <w:shd w:val="clear" w:color="auto" w:fill="FFFFFF"/>
          <w:lang w:val="en-US" w:eastAsia="zh-CN" w:bidi="ar-SA"/>
        </w:rPr>
        <w:t>规范部门预算收支核算，切实提高部门预算收支管理水平。 </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pStyle w:val="2"/>
        <w:rPr>
          <w:rFonts w:hint="eastAsia"/>
          <w:lang w:val="en-US" w:eastAsia="zh-CN"/>
        </w:rPr>
      </w:pPr>
    </w:p>
    <w:p>
      <w:pPr>
        <w:rPr>
          <w:rFonts w:hint="default" w:ascii="仿宋" w:hAnsi="仿宋" w:eastAsia="仿宋" w:cs="仿宋"/>
          <w:b w:val="0"/>
          <w:bCs w:val="0"/>
          <w:color w:val="000000"/>
          <w:kern w:val="2"/>
          <w:sz w:val="32"/>
          <w:szCs w:val="32"/>
          <w:shd w:val="clear" w:color="auto" w:fill="FFFFFF"/>
          <w:lang w:val="en-US" w:eastAsia="zh-CN" w:bidi="ar-SA"/>
        </w:rPr>
        <w:sectPr>
          <w:footerReference r:id="rId3" w:type="default"/>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lang w:val="en-US" w:eastAsia="zh-CN"/>
        </w:rPr>
        <w:t xml:space="preserve">    </w:t>
      </w:r>
      <w:r>
        <w:rPr>
          <w:rFonts w:hint="eastAsia" w:ascii="仿宋" w:hAnsi="仿宋" w:eastAsia="仿宋" w:cs="仿宋"/>
          <w:b w:val="0"/>
          <w:bCs w:val="0"/>
          <w:color w:val="000000"/>
          <w:kern w:val="2"/>
          <w:sz w:val="32"/>
          <w:szCs w:val="32"/>
          <w:shd w:val="clear" w:color="auto" w:fill="FFFFFF"/>
          <w:lang w:val="en-US" w:eastAsia="zh-CN" w:bidi="ar-SA"/>
        </w:rPr>
        <w:t xml:space="preserve">    无</w:t>
      </w:r>
    </w:p>
    <w:p>
      <w:pPr>
        <w:keepNext w:val="0"/>
        <w:keepLines w:val="0"/>
        <w:pageBreakBefore w:val="0"/>
        <w:widowControl/>
        <w:kinsoku/>
        <w:wordWrap/>
        <w:overflowPunct/>
        <w:topLinePunct w:val="0"/>
        <w:autoSpaceDE/>
        <w:autoSpaceDN/>
        <w:bidi w:val="0"/>
        <w:adjustRightInd/>
        <w:snapToGrid/>
        <w:spacing w:line="610" w:lineRule="exact"/>
        <w:jc w:val="both"/>
        <w:textAlignment w:val="auto"/>
        <w:rPr>
          <w:rFonts w:hint="eastAsia" w:ascii="仿宋_GB2312" w:eastAsia="仿宋_GB2312"/>
          <w:sz w:val="32"/>
          <w:szCs w:val="32"/>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63B38AD-4D35-4128-87C9-705929D3A8DC}"/>
  </w:font>
  <w:font w:name="Arial">
    <w:panose1 w:val="020B0604020202020204"/>
    <w:charset w:val="01"/>
    <w:family w:val="swiss"/>
    <w:pitch w:val="default"/>
    <w:sig w:usb0="E0002EFF" w:usb1="C000785B" w:usb2="00000009" w:usb3="00000000" w:csb0="400001FF" w:csb1="FFFF0000"/>
    <w:embedRegular r:id="rId2" w:fontKey="{E9A92AF1-9389-4786-A788-C6920E06B94F}"/>
  </w:font>
  <w:font w:name="黑体">
    <w:panose1 w:val="02010609060101010101"/>
    <w:charset w:val="86"/>
    <w:family w:val="auto"/>
    <w:pitch w:val="default"/>
    <w:sig w:usb0="800002BF" w:usb1="38CF7CFA" w:usb2="00000016" w:usb3="00000000" w:csb0="00040001" w:csb1="00000000"/>
    <w:embedRegular r:id="rId3" w:fontKey="{18C4682F-CC13-47AD-9F55-049BE4E227BE}"/>
  </w:font>
  <w:font w:name="Courier New">
    <w:panose1 w:val="02070309020205020404"/>
    <w:charset w:val="01"/>
    <w:family w:val="modern"/>
    <w:pitch w:val="default"/>
    <w:sig w:usb0="E0002EFF" w:usb1="C0007843" w:usb2="00000009" w:usb3="00000000" w:csb0="400001FF" w:csb1="FFFF0000"/>
    <w:embedRegular r:id="rId4" w:fontKey="{D72641B1-1BE6-4DB7-823F-0DF7CC1289EA}"/>
  </w:font>
  <w:font w:name="Symbol">
    <w:panose1 w:val="05050102010706020507"/>
    <w:charset w:val="02"/>
    <w:family w:val="roman"/>
    <w:pitch w:val="default"/>
    <w:sig w:usb0="00000000" w:usb1="00000000" w:usb2="00000000" w:usb3="00000000" w:csb0="80000000" w:csb1="00000000"/>
    <w:embedRegular r:id="rId5" w:fontKey="{A04880CE-92D9-4996-A2A2-046B34DFE01E}"/>
  </w:font>
  <w:font w:name="Calibri">
    <w:panose1 w:val="020F0502020204030204"/>
    <w:charset w:val="00"/>
    <w:family w:val="swiss"/>
    <w:pitch w:val="default"/>
    <w:sig w:usb0="E4002EFF" w:usb1="C000247B" w:usb2="00000009" w:usb3="00000000" w:csb0="200001FF" w:csb1="00000000"/>
    <w:embedRegular r:id="rId6" w:fontKey="{7715A632-B22E-4E16-AC38-0AAB2732A551}"/>
  </w:font>
  <w:font w:name="仿宋_GB2312">
    <w:panose1 w:val="02010609030101010101"/>
    <w:charset w:val="86"/>
    <w:family w:val="auto"/>
    <w:pitch w:val="default"/>
    <w:sig w:usb0="00000001" w:usb1="080E0000" w:usb2="00000000" w:usb3="00000000" w:csb0="00040000" w:csb1="00000000"/>
    <w:embedRegular r:id="rId7" w:fontKey="{43CC43CC-E5A3-43B2-AEA4-58C4163D1D6B}"/>
  </w:font>
  <w:font w:name="方正小标宋简体">
    <w:altName w:val="仿宋_GB2312"/>
    <w:panose1 w:val="02010601030101010101"/>
    <w:charset w:val="86"/>
    <w:family w:val="auto"/>
    <w:pitch w:val="default"/>
    <w:sig w:usb0="00000000" w:usb1="00000000" w:usb2="00000000" w:usb3="00000000" w:csb0="00040000" w:csb1="00000000"/>
    <w:embedRegular r:id="rId8" w:fontKey="{1B36B117-9B52-4DE1-A751-6FBEF5321A87}"/>
  </w:font>
  <w:font w:name="新宋体">
    <w:panose1 w:val="02010609030101010101"/>
    <w:charset w:val="86"/>
    <w:family w:val="auto"/>
    <w:pitch w:val="default"/>
    <w:sig w:usb0="00000283" w:usb1="288F0000" w:usb2="00000006" w:usb3="00000000" w:csb0="00040001" w:csb1="00000000"/>
    <w:embedRegular r:id="rId9" w:fontKey="{B7B56988-B9DC-40BF-9FA2-C4FD279DC6CE}"/>
  </w:font>
  <w:font w:name="FangSong_GB2312">
    <w:altName w:val="仿宋_GB2312"/>
    <w:panose1 w:val="02010609060101010101"/>
    <w:charset w:val="86"/>
    <w:family w:val="modern"/>
    <w:pitch w:val="default"/>
    <w:sig w:usb0="00000000" w:usb1="00000000" w:usb2="00000016" w:usb3="00000000" w:csb0="00040001" w:csb1="00000000"/>
    <w:embedRegular r:id="rId10" w:fontKey="{CCFD5411-5650-4B49-8547-663EF49BF09A}"/>
  </w:font>
  <w:font w:name="方正小标宋_GBK">
    <w:panose1 w:val="03000509000000000000"/>
    <w:charset w:val="86"/>
    <w:family w:val="script"/>
    <w:pitch w:val="default"/>
    <w:sig w:usb0="00000001" w:usb1="080E0000" w:usb2="00000000" w:usb3="00000000" w:csb0="00040000" w:csb1="00000000"/>
    <w:embedRegular r:id="rId11" w:fontKey="{27246701-EF7E-4306-B5D8-DE582A03AF3A}"/>
  </w:font>
  <w:font w:name="楷体_GB2312">
    <w:panose1 w:val="02010609030101010101"/>
    <w:charset w:val="86"/>
    <w:family w:val="auto"/>
    <w:pitch w:val="default"/>
    <w:sig w:usb0="00000001" w:usb1="080E0000" w:usb2="00000000" w:usb3="00000000" w:csb0="00040000" w:csb1="00000000"/>
    <w:embedRegular r:id="rId12" w:fontKey="{F854795A-148F-410F-AE2A-3A0C99BA128F}"/>
  </w:font>
  <w:font w:name="仿宋">
    <w:panose1 w:val="02010609060101010101"/>
    <w:charset w:val="86"/>
    <w:family w:val="auto"/>
    <w:pitch w:val="default"/>
    <w:sig w:usb0="800002BF" w:usb1="38CF7CFA" w:usb2="00000016" w:usb3="00000000" w:csb0="00040001" w:csb1="00000000"/>
    <w:embedRegular r:id="rId13" w:fontKey="{CAE2EF9C-F219-46A4-B90C-98A52D1806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8"/>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4E2F8D"/>
    <w:multiLevelType w:val="singleLevel"/>
    <w:tmpl w:val="A04E2F8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lZWRlN2MwMDUyOTViMmNiNTVjNGIwZmNmOWVjNjMifQ=="/>
  </w:docVars>
  <w:rsids>
    <w:rsidRoot w:val="0CCB7736"/>
    <w:rsid w:val="00047FEF"/>
    <w:rsid w:val="000A3906"/>
    <w:rsid w:val="001776F1"/>
    <w:rsid w:val="00546B95"/>
    <w:rsid w:val="006F0A16"/>
    <w:rsid w:val="00773328"/>
    <w:rsid w:val="00821883"/>
    <w:rsid w:val="00917857"/>
    <w:rsid w:val="00A755C2"/>
    <w:rsid w:val="016A347B"/>
    <w:rsid w:val="0209000E"/>
    <w:rsid w:val="02B50488"/>
    <w:rsid w:val="0338470A"/>
    <w:rsid w:val="034822A9"/>
    <w:rsid w:val="03D86621"/>
    <w:rsid w:val="04EE6171"/>
    <w:rsid w:val="05395EA9"/>
    <w:rsid w:val="097F356F"/>
    <w:rsid w:val="0ABD557B"/>
    <w:rsid w:val="0BBB5A8D"/>
    <w:rsid w:val="0BC159E2"/>
    <w:rsid w:val="0C104906"/>
    <w:rsid w:val="0CCB7736"/>
    <w:rsid w:val="0D9E0E8D"/>
    <w:rsid w:val="0DB429A2"/>
    <w:rsid w:val="0EAB7397"/>
    <w:rsid w:val="0EF755B3"/>
    <w:rsid w:val="0F17035E"/>
    <w:rsid w:val="0F4B49F5"/>
    <w:rsid w:val="0F4E168D"/>
    <w:rsid w:val="11404466"/>
    <w:rsid w:val="11963ADD"/>
    <w:rsid w:val="11EB0F5C"/>
    <w:rsid w:val="11F20483"/>
    <w:rsid w:val="128E3070"/>
    <w:rsid w:val="136F31F8"/>
    <w:rsid w:val="138750E0"/>
    <w:rsid w:val="1579204C"/>
    <w:rsid w:val="15A620D3"/>
    <w:rsid w:val="16A3369E"/>
    <w:rsid w:val="178536BD"/>
    <w:rsid w:val="18BC5F4D"/>
    <w:rsid w:val="1933444D"/>
    <w:rsid w:val="19516372"/>
    <w:rsid w:val="19575CC2"/>
    <w:rsid w:val="19A80228"/>
    <w:rsid w:val="1A101464"/>
    <w:rsid w:val="1AA26CD8"/>
    <w:rsid w:val="1AB74849"/>
    <w:rsid w:val="1AC52FF2"/>
    <w:rsid w:val="1AE6175D"/>
    <w:rsid w:val="1B742AA7"/>
    <w:rsid w:val="1CA34935"/>
    <w:rsid w:val="1D017DC5"/>
    <w:rsid w:val="1D5A640E"/>
    <w:rsid w:val="1F7640EC"/>
    <w:rsid w:val="20455B10"/>
    <w:rsid w:val="20D76C5F"/>
    <w:rsid w:val="21057490"/>
    <w:rsid w:val="214A230E"/>
    <w:rsid w:val="21B052C4"/>
    <w:rsid w:val="22FF5445"/>
    <w:rsid w:val="23065733"/>
    <w:rsid w:val="238D0E57"/>
    <w:rsid w:val="24256710"/>
    <w:rsid w:val="251E7983"/>
    <w:rsid w:val="25885A22"/>
    <w:rsid w:val="260D5D83"/>
    <w:rsid w:val="28294D79"/>
    <w:rsid w:val="284A2254"/>
    <w:rsid w:val="292F1467"/>
    <w:rsid w:val="29786927"/>
    <w:rsid w:val="297B51B4"/>
    <w:rsid w:val="29E40467"/>
    <w:rsid w:val="29F527E2"/>
    <w:rsid w:val="2A1D7222"/>
    <w:rsid w:val="2A661299"/>
    <w:rsid w:val="2A726245"/>
    <w:rsid w:val="2B747CAD"/>
    <w:rsid w:val="2BF35971"/>
    <w:rsid w:val="2C487650"/>
    <w:rsid w:val="2E4F43C0"/>
    <w:rsid w:val="2E5276CD"/>
    <w:rsid w:val="2EC7368E"/>
    <w:rsid w:val="30FB4B41"/>
    <w:rsid w:val="31621165"/>
    <w:rsid w:val="319A041A"/>
    <w:rsid w:val="323C5548"/>
    <w:rsid w:val="324E146B"/>
    <w:rsid w:val="329F4483"/>
    <w:rsid w:val="34310128"/>
    <w:rsid w:val="35661CB4"/>
    <w:rsid w:val="35B54C33"/>
    <w:rsid w:val="37450F88"/>
    <w:rsid w:val="37D6106F"/>
    <w:rsid w:val="38F862EB"/>
    <w:rsid w:val="39343807"/>
    <w:rsid w:val="39887BBC"/>
    <w:rsid w:val="3A53023B"/>
    <w:rsid w:val="3A726921"/>
    <w:rsid w:val="3AF42D2D"/>
    <w:rsid w:val="3B3A041F"/>
    <w:rsid w:val="3BAE6BF9"/>
    <w:rsid w:val="3CCA47F2"/>
    <w:rsid w:val="3CDE0708"/>
    <w:rsid w:val="3D0228C2"/>
    <w:rsid w:val="3D5877DF"/>
    <w:rsid w:val="3DC55CAA"/>
    <w:rsid w:val="3DD556CA"/>
    <w:rsid w:val="3F450429"/>
    <w:rsid w:val="40226C80"/>
    <w:rsid w:val="40C451A5"/>
    <w:rsid w:val="4156470B"/>
    <w:rsid w:val="41943ACE"/>
    <w:rsid w:val="420212D0"/>
    <w:rsid w:val="425D4066"/>
    <w:rsid w:val="43173FD4"/>
    <w:rsid w:val="44143822"/>
    <w:rsid w:val="44654A12"/>
    <w:rsid w:val="457C5F26"/>
    <w:rsid w:val="49CF255F"/>
    <w:rsid w:val="4A9F6A3B"/>
    <w:rsid w:val="4B2C5DCD"/>
    <w:rsid w:val="4B7D1173"/>
    <w:rsid w:val="4C150E22"/>
    <w:rsid w:val="4C6A38FC"/>
    <w:rsid w:val="4C905C83"/>
    <w:rsid w:val="4CE74BC3"/>
    <w:rsid w:val="4CF5000E"/>
    <w:rsid w:val="4D1D5A08"/>
    <w:rsid w:val="4DB17672"/>
    <w:rsid w:val="5055171C"/>
    <w:rsid w:val="50AC44C4"/>
    <w:rsid w:val="50EA6DB9"/>
    <w:rsid w:val="51CA7471"/>
    <w:rsid w:val="521C2FA3"/>
    <w:rsid w:val="522529B2"/>
    <w:rsid w:val="53910AF4"/>
    <w:rsid w:val="555952B3"/>
    <w:rsid w:val="556B5A36"/>
    <w:rsid w:val="55AF40BB"/>
    <w:rsid w:val="56F72F7C"/>
    <w:rsid w:val="586243BF"/>
    <w:rsid w:val="58FD3402"/>
    <w:rsid w:val="597D6A47"/>
    <w:rsid w:val="5AAF7799"/>
    <w:rsid w:val="5B5C1753"/>
    <w:rsid w:val="5E134100"/>
    <w:rsid w:val="5F620CFC"/>
    <w:rsid w:val="5F7A1C50"/>
    <w:rsid w:val="601C4AB5"/>
    <w:rsid w:val="60BE691E"/>
    <w:rsid w:val="61444403"/>
    <w:rsid w:val="62265BDF"/>
    <w:rsid w:val="625865CD"/>
    <w:rsid w:val="62E1699A"/>
    <w:rsid w:val="64147F0D"/>
    <w:rsid w:val="64D66362"/>
    <w:rsid w:val="65070998"/>
    <w:rsid w:val="65860217"/>
    <w:rsid w:val="65B37C6A"/>
    <w:rsid w:val="667E0AA1"/>
    <w:rsid w:val="67033EE6"/>
    <w:rsid w:val="68FB17C3"/>
    <w:rsid w:val="693F09CB"/>
    <w:rsid w:val="695F12F9"/>
    <w:rsid w:val="69636C3A"/>
    <w:rsid w:val="69CF7B2C"/>
    <w:rsid w:val="69D5464B"/>
    <w:rsid w:val="6A0B0004"/>
    <w:rsid w:val="6BA1010E"/>
    <w:rsid w:val="6CE47E41"/>
    <w:rsid w:val="6CED5810"/>
    <w:rsid w:val="6CF92413"/>
    <w:rsid w:val="6DFE5E04"/>
    <w:rsid w:val="6E87203D"/>
    <w:rsid w:val="6F9278BB"/>
    <w:rsid w:val="71025267"/>
    <w:rsid w:val="71572F19"/>
    <w:rsid w:val="719B7427"/>
    <w:rsid w:val="724A6793"/>
    <w:rsid w:val="741F26FA"/>
    <w:rsid w:val="74470DF8"/>
    <w:rsid w:val="75424C40"/>
    <w:rsid w:val="75FD1676"/>
    <w:rsid w:val="772B3188"/>
    <w:rsid w:val="789C10FF"/>
    <w:rsid w:val="799536BA"/>
    <w:rsid w:val="79F92809"/>
    <w:rsid w:val="7B170752"/>
    <w:rsid w:val="7B68370A"/>
    <w:rsid w:val="7B8F681B"/>
    <w:rsid w:val="7D6618C8"/>
    <w:rsid w:val="7D7953C1"/>
    <w:rsid w:val="7DD96C0E"/>
    <w:rsid w:val="7E474F7B"/>
    <w:rsid w:val="7E522459"/>
    <w:rsid w:val="7E8F7AC1"/>
    <w:rsid w:val="7EA03BA6"/>
    <w:rsid w:val="7F937A0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16">
    <w:name w:val="Default Paragraph Font"/>
    <w:semiHidden/>
    <w:qFormat/>
    <w:uiPriority w:val="99"/>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4">
    <w:name w:val="Body Text"/>
    <w:basedOn w:val="1"/>
    <w:next w:val="5"/>
    <w:qFormat/>
    <w:uiPriority w:val="0"/>
    <w:pPr>
      <w:spacing w:before="100" w:beforeAutospacing="1" w:after="120"/>
    </w:pPr>
    <w:rPr>
      <w:rFonts w:eastAsia="仿宋_GB2312"/>
      <w:sz w:val="32"/>
      <w:szCs w:val="32"/>
    </w:rPr>
  </w:style>
  <w:style w:type="paragraph" w:customStyle="1" w:styleId="5">
    <w:name w:val="正文首行缩进1"/>
    <w:basedOn w:val="1"/>
    <w:qFormat/>
    <w:uiPriority w:val="0"/>
    <w:pPr>
      <w:spacing w:after="120"/>
      <w:ind w:firstLine="100" w:firstLineChars="100"/>
    </w:pPr>
  </w:style>
  <w:style w:type="paragraph" w:styleId="6">
    <w:name w:val="Body Text Indent"/>
    <w:basedOn w:val="1"/>
    <w:qFormat/>
    <w:uiPriority w:val="0"/>
    <w:pPr>
      <w:spacing w:after="120"/>
      <w:ind w:left="420" w:leftChars="200"/>
    </w:pPr>
    <w:rPr>
      <w:rFonts w:ascii="Times New Roman" w:hAnsi="Times New Roman" w:eastAsia="宋体" w:cs="Times New Roman"/>
    </w:rPr>
  </w:style>
  <w:style w:type="paragraph" w:styleId="7">
    <w:name w:val="Body Text Indent 2"/>
    <w:basedOn w:val="1"/>
    <w:qFormat/>
    <w:uiPriority w:val="0"/>
    <w:pPr>
      <w:spacing w:after="120" w:afterAutospacing="0" w:line="480" w:lineRule="auto"/>
      <w:ind w:left="420" w:leftChars="200"/>
    </w:p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next w:val="1"/>
    <w:qFormat/>
    <w:uiPriority w:val="0"/>
    <w:pPr>
      <w:snapToGrid w:val="0"/>
      <w:jc w:val="left"/>
    </w:pPr>
    <w:rPr>
      <w:sz w:val="18"/>
      <w:szCs w:val="18"/>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2">
    <w:name w:val="Body Text First Indent"/>
    <w:basedOn w:val="4"/>
    <w:next w:val="1"/>
    <w:qFormat/>
    <w:uiPriority w:val="0"/>
    <w:pPr>
      <w:adjustRightInd w:val="0"/>
      <w:snapToGrid w:val="0"/>
      <w:spacing w:after="0" w:line="360" w:lineRule="auto"/>
      <w:ind w:firstLine="100" w:firstLineChars="100"/>
    </w:pPr>
    <w:rPr>
      <w:rFonts w:eastAsia="宋体"/>
      <w:sz w:val="28"/>
      <w:szCs w:val="20"/>
    </w:rPr>
  </w:style>
  <w:style w:type="paragraph" w:styleId="13">
    <w:name w:val="Body Text First Indent 2"/>
    <w:basedOn w:val="6"/>
    <w:qFormat/>
    <w:uiPriority w:val="0"/>
    <w:pPr>
      <w:spacing w:before="100" w:beforeAutospacing="1" w:after="0"/>
      <w:ind w:left="0" w:firstLine="420" w:firstLineChars="200"/>
    </w:pPr>
    <w:rPr>
      <w:rFonts w:ascii="Calibri" w:hAnsi="Calibri" w:eastAsia="宋体" w:cs="Times New Roman"/>
    </w:rPr>
  </w:style>
  <w:style w:type="table" w:styleId="15">
    <w:name w:val="Table Grid"/>
    <w:basedOn w:val="14"/>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99"/>
    <w:rPr>
      <w:rFonts w:cs="Times New Roman"/>
    </w:rPr>
  </w:style>
  <w:style w:type="character" w:customStyle="1" w:styleId="18">
    <w:name w:val="Footer Char"/>
    <w:basedOn w:val="16"/>
    <w:link w:val="8"/>
    <w:semiHidden/>
    <w:qFormat/>
    <w:uiPriority w:val="99"/>
    <w:rPr>
      <w:sz w:val="18"/>
      <w:szCs w:val="18"/>
    </w:rPr>
  </w:style>
  <w:style w:type="character" w:customStyle="1" w:styleId="19">
    <w:name w:val="Header Char"/>
    <w:basedOn w:val="16"/>
    <w:link w:val="9"/>
    <w:semiHidden/>
    <w:qFormat/>
    <w:uiPriority w:val="99"/>
    <w:rPr>
      <w:sz w:val="18"/>
      <w:szCs w:val="18"/>
    </w:rPr>
  </w:style>
  <w:style w:type="paragraph" w:styleId="20">
    <w:name w:val="List Paragraph"/>
    <w:basedOn w:val="1"/>
    <w:qFormat/>
    <w:uiPriority w:val="99"/>
    <w:pPr>
      <w:ind w:firstLine="420" w:firstLineChars="200"/>
    </w:pPr>
    <w:rPr>
      <w:rFonts w:ascii="Calibri" w:hAnsi="Calibri"/>
      <w:szCs w:val="22"/>
    </w:rPr>
  </w:style>
  <w:style w:type="character" w:customStyle="1" w:styleId="21">
    <w:name w:val="NormalCharacter"/>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13</Pages>
  <Words>4470</Words>
  <Characters>4800</Characters>
  <Lines>0</Lines>
  <Paragraphs>0</Paragraphs>
  <TotalTime>0</TotalTime>
  <ScaleCrop>false</ScaleCrop>
  <LinksUpToDate>false</LinksUpToDate>
  <CharactersWithSpaces>4922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Administrator</cp:lastModifiedBy>
  <cp:lastPrinted>2023-06-29T01:04:00Z</cp:lastPrinted>
  <dcterms:modified xsi:type="dcterms:W3CDTF">2023-07-13T00:30:43Z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22F6C65267154955AD5E17359874E52A_13</vt:lpwstr>
  </property>
</Properties>
</file>