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3"/>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98</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Theme="majorEastAsia" w:hAnsiTheme="majorEastAsia" w:eastAsiaTheme="majorEastAsia" w:cstheme="majorEastAsia"/>
          <w:b/>
          <w:bCs/>
          <w:color w:val="000000"/>
          <w:sz w:val="44"/>
          <w:szCs w:val="44"/>
        </w:rPr>
      </w:pPr>
      <w:r>
        <w:rPr>
          <w:rFonts w:hint="eastAsia" w:asciiTheme="majorEastAsia" w:hAnsiTheme="majorEastAsia" w:eastAsiaTheme="majorEastAsia" w:cstheme="majorEastAsia"/>
          <w:b/>
          <w:bCs/>
          <w:color w:val="000000"/>
          <w:sz w:val="44"/>
          <w:szCs w:val="44"/>
        </w:rPr>
        <w:t>202</w:t>
      </w:r>
      <w:r>
        <w:rPr>
          <w:rFonts w:hint="eastAsia" w:asciiTheme="majorEastAsia" w:hAnsiTheme="majorEastAsia" w:eastAsiaTheme="majorEastAsia" w:cstheme="majorEastAsia"/>
          <w:b/>
          <w:bCs/>
          <w:color w:val="000000"/>
          <w:sz w:val="44"/>
          <w:szCs w:val="44"/>
          <w:lang w:val="en-US" w:eastAsia="zh-CN"/>
        </w:rPr>
        <w:t>2</w:t>
      </w:r>
      <w:r>
        <w:rPr>
          <w:rFonts w:hint="eastAsia" w:asciiTheme="majorEastAsia" w:hAnsiTheme="majorEastAsia" w:eastAsiaTheme="majorEastAsia" w:cstheme="majorEastAsia"/>
          <w:b/>
          <w:bCs/>
          <w:color w:val="000000"/>
          <w:sz w:val="44"/>
          <w:szCs w:val="44"/>
        </w:rPr>
        <w:t>年度项目支出绩效自评表</w:t>
      </w:r>
    </w:p>
    <w:tbl>
      <w:tblPr>
        <w:tblStyle w:val="3"/>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trHeight w:val="90"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2021年国土变更调查工作</w:t>
            </w:r>
          </w:p>
        </w:tc>
      </w:tr>
      <w:tr>
        <w:tblPrEx>
          <w:tblCellMar>
            <w:top w:w="0" w:type="dxa"/>
            <w:left w:w="108" w:type="dxa"/>
            <w:bottom w:w="0" w:type="dxa"/>
            <w:right w:w="108" w:type="dxa"/>
          </w:tblCellMar>
        </w:tblPrEx>
        <w:trPr>
          <w:trHeight w:val="329" w:hRule="atLeast"/>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仿宋_GB2312" w:hAnsi="仿宋_GB2312" w:eastAsia="仿宋_GB2312" w:cs="仿宋_GB2312"/>
                <w:sz w:val="21"/>
                <w:szCs w:val="21"/>
                <w:lang w:val="en-US" w:eastAsia="zh-CN"/>
              </w:rPr>
              <w:t>湖南省自然资源厅</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华容县自然资源局</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trHeight w:val="301"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61.8</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30.525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30.525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trHeight w:val="314"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61.8</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30.525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30.525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301"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314"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315" w:hRule="atLeast"/>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在202</w:t>
            </w:r>
            <w:r>
              <w:rPr>
                <w:rFonts w:hint="eastAsia" w:eastAsia="仿宋_GB2312" w:cs="Times New Roman"/>
                <w:color w:val="000000"/>
                <w:sz w:val="20"/>
                <w:szCs w:val="20"/>
                <w:lang w:val="en-US" w:eastAsia="zh-CN"/>
              </w:rPr>
              <w:t>0</w:t>
            </w:r>
            <w:r>
              <w:rPr>
                <w:rFonts w:hint="default" w:ascii="Times New Roman" w:hAnsi="Times New Roman" w:eastAsia="仿宋_GB2312" w:cs="Times New Roman"/>
                <w:color w:val="000000"/>
                <w:sz w:val="20"/>
                <w:szCs w:val="20"/>
              </w:rPr>
              <w:t>年变更调查成果基础上，开展遥感监测，通过县级实地调查，省级、国家级核查，掌握202</w:t>
            </w:r>
            <w:r>
              <w:rPr>
                <w:rFonts w:hint="eastAsia" w:eastAsia="仿宋_GB2312" w:cs="Times New Roman"/>
                <w:color w:val="000000"/>
                <w:sz w:val="20"/>
                <w:szCs w:val="20"/>
                <w:lang w:val="en-US" w:eastAsia="zh-CN"/>
              </w:rPr>
              <w:t>1</w:t>
            </w:r>
            <w:r>
              <w:rPr>
                <w:rFonts w:hint="default" w:ascii="Times New Roman" w:hAnsi="Times New Roman" w:eastAsia="仿宋_GB2312" w:cs="Times New Roman"/>
                <w:color w:val="000000"/>
                <w:sz w:val="20"/>
                <w:szCs w:val="20"/>
              </w:rPr>
              <w:t>年度国土利用变化的情况，更新国土调查数据库</w:t>
            </w:r>
            <w:r>
              <w:rPr>
                <w:rFonts w:hint="eastAsia" w:eastAsia="仿宋_GB2312" w:cs="Times New Roman"/>
                <w:color w:val="000000"/>
                <w:sz w:val="20"/>
                <w:szCs w:val="20"/>
                <w:lang w:eastAsia="zh-CN"/>
              </w:rPr>
              <w:t>，</w:t>
            </w:r>
            <w:r>
              <w:rPr>
                <w:rFonts w:hint="eastAsia" w:eastAsia="仿宋_GB2312" w:cs="Times New Roman"/>
                <w:color w:val="000000"/>
                <w:sz w:val="20"/>
                <w:szCs w:val="20"/>
                <w:lang w:val="en-US" w:eastAsia="zh-CN"/>
              </w:rPr>
              <w:t>并做好耕地资源质量分类更新与监测、设施农用地和农村道路细化调查工作。</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目前该项工作已结束，成果已</w:t>
            </w:r>
            <w:r>
              <w:rPr>
                <w:rFonts w:hint="eastAsia" w:eastAsia="仿宋_GB2312" w:cs="Times New Roman"/>
                <w:color w:val="000000"/>
                <w:sz w:val="20"/>
                <w:szCs w:val="20"/>
                <w:lang w:val="en-US" w:eastAsia="zh-CN"/>
              </w:rPr>
              <w:t>通过省级、部级核查，已</w:t>
            </w:r>
            <w:r>
              <w:rPr>
                <w:rFonts w:hint="default" w:ascii="Times New Roman" w:hAnsi="Times New Roman" w:eastAsia="仿宋_GB2312" w:cs="Times New Roman"/>
                <w:color w:val="000000"/>
                <w:sz w:val="20"/>
                <w:szCs w:val="20"/>
              </w:rPr>
              <w:t>上交</w:t>
            </w:r>
            <w:r>
              <w:rPr>
                <w:rFonts w:hint="eastAsia" w:eastAsia="仿宋_GB2312" w:cs="Times New Roman"/>
                <w:color w:val="000000"/>
                <w:sz w:val="20"/>
                <w:szCs w:val="20"/>
                <w:lang w:val="en-US" w:eastAsia="zh-CN"/>
              </w:rPr>
              <w:t>自然</w:t>
            </w:r>
            <w:r>
              <w:rPr>
                <w:rFonts w:hint="default" w:ascii="Times New Roman" w:hAnsi="Times New Roman" w:eastAsia="仿宋_GB2312" w:cs="Times New Roman"/>
                <w:color w:val="000000"/>
                <w:sz w:val="20"/>
                <w:szCs w:val="20"/>
              </w:rPr>
              <w:t>资源部。</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trHeight w:val="47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变更图斑</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21976个</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21976个</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无</w:t>
            </w:r>
          </w:p>
        </w:tc>
      </w:tr>
      <w:tr>
        <w:tblPrEx>
          <w:tblCellMar>
            <w:top w:w="0" w:type="dxa"/>
            <w:left w:w="108" w:type="dxa"/>
            <w:bottom w:w="0" w:type="dxa"/>
            <w:right w:w="108" w:type="dxa"/>
          </w:tblCellMar>
        </w:tblPrEx>
        <w:trPr>
          <w:trHeight w:val="422"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数据库建设</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全县</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全县</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无</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成果统计分析</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数据汇总表格、成果分析报告</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数据汇总表格、成果分析报告</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无</w:t>
            </w:r>
          </w:p>
        </w:tc>
      </w:tr>
      <w:tr>
        <w:tblPrEx>
          <w:tblCellMar>
            <w:top w:w="0" w:type="dxa"/>
            <w:left w:w="108" w:type="dxa"/>
            <w:bottom w:w="0" w:type="dxa"/>
            <w:right w:w="108" w:type="dxa"/>
          </w:tblCellMar>
        </w:tblPrEx>
        <w:trPr>
          <w:trHeight w:val="1318"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sz w:val="20"/>
                <w:szCs w:val="20"/>
                <w:lang w:val="en-US" w:eastAsia="zh-CN"/>
              </w:rPr>
              <w:t>成果数据是否符合相关标准规范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sz w:val="20"/>
                <w:szCs w:val="20"/>
                <w:lang w:val="en-US" w:eastAsia="zh-CN"/>
              </w:rPr>
              <w:t>符合国家相关规范和技术标准</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sz w:val="20"/>
                <w:szCs w:val="20"/>
                <w:lang w:val="en-US" w:eastAsia="zh-CN"/>
              </w:rPr>
              <w:t>符合国家相关规范和技术标准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b w:val="0"/>
                <w:bCs w:val="0"/>
                <w:color w:val="000000"/>
                <w:sz w:val="20"/>
                <w:szCs w:val="20"/>
              </w:rPr>
            </w:pPr>
            <w:r>
              <w:rPr>
                <w:rFonts w:hint="default" w:ascii="Times New Roman" w:hAnsi="Times New Roman" w:eastAsia="仿宋_GB2312" w:cs="Times New Roman"/>
                <w:b w:val="0"/>
                <w:bCs w:val="0"/>
                <w:sz w:val="20"/>
                <w:szCs w:val="20"/>
                <w:lang w:val="en-US" w:eastAsia="zh-CN"/>
              </w:rPr>
              <w:t>1</w:t>
            </w:r>
            <w:r>
              <w:rPr>
                <w:rFonts w:hint="eastAsia" w:ascii="Times New Roman" w:hAnsi="Times New Roman" w:eastAsia="仿宋_GB2312" w:cs="Times New Roman"/>
                <w:b w:val="0"/>
                <w:bCs w:val="0"/>
                <w:sz w:val="20"/>
                <w:szCs w:val="20"/>
                <w:lang w:val="en-US" w:eastAsia="zh-CN"/>
              </w:rPr>
              <w:t>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b w:val="0"/>
                <w:bCs w:val="0"/>
                <w:color w:val="000000"/>
                <w:sz w:val="20"/>
                <w:szCs w:val="20"/>
              </w:rPr>
            </w:pPr>
            <w:r>
              <w:rPr>
                <w:rFonts w:hint="default" w:ascii="Times New Roman" w:hAnsi="Times New Roman" w:eastAsia="仿宋_GB2312" w:cs="Times New Roman"/>
                <w:b w:val="0"/>
                <w:bCs w:val="0"/>
                <w:sz w:val="20"/>
                <w:szCs w:val="20"/>
                <w:lang w:val="en-US" w:eastAsia="zh-CN"/>
              </w:rPr>
              <w:t>1</w:t>
            </w:r>
            <w:r>
              <w:rPr>
                <w:rFonts w:hint="eastAsia" w:ascii="Times New Roman" w:hAnsi="Times New Roman" w:eastAsia="仿宋_GB2312" w:cs="Times New Roman"/>
                <w:b w:val="0"/>
                <w:bCs w:val="0"/>
                <w:sz w:val="20"/>
                <w:szCs w:val="20"/>
                <w:lang w:val="en-US" w:eastAsia="zh-CN"/>
              </w:rPr>
              <w:t>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sz w:val="20"/>
                <w:szCs w:val="20"/>
                <w:lang w:val="en-US" w:eastAsia="zh-CN"/>
              </w:rPr>
              <w:t>无</w:t>
            </w:r>
          </w:p>
        </w:tc>
      </w:tr>
      <w:tr>
        <w:tblPrEx>
          <w:tblCellMar>
            <w:top w:w="0" w:type="dxa"/>
            <w:left w:w="108" w:type="dxa"/>
            <w:bottom w:w="0" w:type="dxa"/>
            <w:right w:w="108" w:type="dxa"/>
          </w:tblCellMar>
        </w:tblPrEx>
        <w:trPr>
          <w:trHeight w:val="486"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i w:val="0"/>
                <w:iCs w:val="0"/>
                <w:caps w:val="0"/>
                <w:color w:val="3D3D3D"/>
                <w:spacing w:val="0"/>
                <w:kern w:val="0"/>
                <w:sz w:val="20"/>
                <w:szCs w:val="20"/>
                <w:lang w:val="en-US" w:eastAsia="zh-CN" w:bidi="ar"/>
              </w:rPr>
              <w:t>影响年度</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仿宋_GB2312" w:cs="Times New Roman"/>
                <w:color w:val="000000"/>
                <w:sz w:val="20"/>
                <w:szCs w:val="20"/>
              </w:rPr>
            </w:pPr>
            <w:r>
              <w:rPr>
                <w:rFonts w:hint="eastAsia" w:ascii="仿宋_GB2312" w:hAnsi="仿宋_GB2312" w:eastAsia="仿宋_GB2312" w:cs="仿宋_GB2312"/>
                <w:i w:val="0"/>
                <w:iCs w:val="0"/>
                <w:caps w:val="0"/>
                <w:color w:val="3D3D3D"/>
                <w:spacing w:val="0"/>
                <w:kern w:val="0"/>
                <w:sz w:val="20"/>
                <w:szCs w:val="20"/>
                <w:lang w:val="en-US" w:eastAsia="zh-CN" w:bidi="ar"/>
              </w:rPr>
              <w:t>2021年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仿宋_GB2312" w:cs="Times New Roman"/>
                <w:color w:val="000000"/>
                <w:sz w:val="20"/>
                <w:szCs w:val="20"/>
              </w:rPr>
            </w:pPr>
            <w:r>
              <w:rPr>
                <w:rFonts w:hint="eastAsia" w:ascii="仿宋_GB2312" w:hAnsi="仿宋_GB2312" w:eastAsia="仿宋_GB2312" w:cs="仿宋_GB2312"/>
                <w:i w:val="0"/>
                <w:iCs w:val="0"/>
                <w:caps w:val="0"/>
                <w:color w:val="3D3D3D"/>
                <w:spacing w:val="0"/>
                <w:kern w:val="0"/>
                <w:sz w:val="20"/>
                <w:szCs w:val="20"/>
                <w:lang w:val="en-US" w:eastAsia="zh-CN" w:bidi="ar"/>
              </w:rPr>
              <w:t>2021年</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b w:val="0"/>
                <w:bCs w:val="0"/>
                <w:sz w:val="20"/>
                <w:szCs w:val="20"/>
                <w:lang w:val="en-US" w:eastAsia="zh-CN"/>
              </w:rPr>
            </w:pPr>
            <w:r>
              <w:rPr>
                <w:rFonts w:hint="default" w:ascii="Times New Roman" w:hAnsi="Times New Roman" w:eastAsia="仿宋_GB2312" w:cs="Times New Roman"/>
                <w:b w:val="0"/>
                <w:bCs w:val="0"/>
                <w:sz w:val="20"/>
                <w:szCs w:val="20"/>
                <w:lang w:val="en-US" w:eastAsia="zh-CN"/>
              </w:rPr>
              <w:t>1</w:t>
            </w:r>
            <w:r>
              <w:rPr>
                <w:rFonts w:hint="eastAsia" w:ascii="Times New Roman" w:hAnsi="Times New Roman" w:eastAsia="仿宋_GB2312" w:cs="Times New Roman"/>
                <w:b w:val="0"/>
                <w:bCs w:val="0"/>
                <w:sz w:val="20"/>
                <w:szCs w:val="20"/>
                <w:lang w:val="en-US" w:eastAsia="zh-CN"/>
              </w:rPr>
              <w:t>0</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b w:val="0"/>
                <w:bCs w:val="0"/>
                <w:sz w:val="20"/>
                <w:szCs w:val="20"/>
                <w:lang w:val="en-US" w:eastAsia="zh-CN"/>
              </w:rPr>
            </w:pPr>
            <w:r>
              <w:rPr>
                <w:rFonts w:hint="default" w:ascii="Times New Roman" w:hAnsi="Times New Roman" w:eastAsia="仿宋_GB2312" w:cs="Times New Roman"/>
                <w:b w:val="0"/>
                <w:bCs w:val="0"/>
                <w:sz w:val="20"/>
                <w:szCs w:val="20"/>
                <w:lang w:val="en-US" w:eastAsia="zh-CN"/>
              </w:rPr>
              <w:t>1</w:t>
            </w:r>
            <w:r>
              <w:rPr>
                <w:rFonts w:hint="eastAsia" w:ascii="Times New Roman" w:hAnsi="Times New Roman" w:eastAsia="仿宋_GB2312" w:cs="Times New Roman"/>
                <w:b w:val="0"/>
                <w:bCs w:val="0"/>
                <w:sz w:val="20"/>
                <w:szCs w:val="20"/>
                <w:lang w:val="en-US" w:eastAsia="zh-CN"/>
              </w:rPr>
              <w:t>0</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_GB2312" w:hAnsi="仿宋_GB2312" w:eastAsia="仿宋_GB2312" w:cs="仿宋_GB2312"/>
                <w:sz w:val="20"/>
                <w:szCs w:val="20"/>
                <w:lang w:val="en-US" w:eastAsia="zh-CN"/>
              </w:rPr>
            </w:pPr>
          </w:p>
          <w:p>
            <w:pPr>
              <w:keepNext w:val="0"/>
              <w:keepLines w:val="0"/>
              <w:pageBreakBefore w:val="0"/>
              <w:kinsoku/>
              <w:wordWrap/>
              <w:overflowPunct/>
              <w:topLinePunct w:val="0"/>
              <w:autoSpaceDE/>
              <w:autoSpaceDN/>
              <w:bidi w:val="0"/>
              <w:adjustRightInd/>
              <w:snapToGrid/>
              <w:spacing w:line="240" w:lineRule="auto"/>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无</w:t>
            </w:r>
          </w:p>
          <w:p>
            <w:pPr>
              <w:keepNext w:val="0"/>
              <w:keepLines w:val="0"/>
              <w:pageBreakBefore w:val="0"/>
              <w:kinsoku/>
              <w:wordWrap/>
              <w:overflowPunct/>
              <w:topLinePunct w:val="0"/>
              <w:autoSpaceDE/>
              <w:autoSpaceDN/>
              <w:bidi w:val="0"/>
              <w:adjustRightInd/>
              <w:snapToGrid/>
              <w:spacing w:line="240" w:lineRule="auto"/>
              <w:jc w:val="center"/>
              <w:rPr>
                <w:rFonts w:hint="default" w:ascii="仿宋_GB2312" w:hAnsi="仿宋_GB2312" w:eastAsia="仿宋_GB2312" w:cs="仿宋_GB2312"/>
                <w:sz w:val="20"/>
                <w:szCs w:val="20"/>
                <w:lang w:val="en-US" w:eastAsia="zh-CN"/>
              </w:rPr>
            </w:pPr>
          </w:p>
        </w:tc>
      </w:tr>
      <w:tr>
        <w:tblPrEx>
          <w:tblCellMar>
            <w:top w:w="0" w:type="dxa"/>
            <w:left w:w="108" w:type="dxa"/>
            <w:bottom w:w="0" w:type="dxa"/>
            <w:right w:w="108" w:type="dxa"/>
          </w:tblCellMar>
        </w:tblPrEx>
        <w:trPr>
          <w:trHeight w:val="556"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是否超出预算成本</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否</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达成预期指标</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sz w:val="20"/>
                <w:szCs w:val="20"/>
                <w:lang w:val="en-US" w:eastAsia="zh-CN"/>
              </w:rPr>
            </w:pPr>
          </w:p>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15</w:t>
            </w:r>
          </w:p>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sz w:val="20"/>
                <w:szCs w:val="20"/>
                <w:lang w:val="en-US"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_GB2312" w:hAnsi="仿宋_GB2312" w:eastAsia="仿宋_GB2312" w:cs="仿宋_GB2312"/>
                <w:sz w:val="20"/>
                <w:szCs w:val="20"/>
                <w:lang w:val="en-US" w:eastAsia="zh-CN"/>
              </w:rPr>
            </w:pPr>
            <w:r>
              <w:rPr>
                <w:rFonts w:hint="default" w:ascii="仿宋_GB2312" w:hAnsi="仿宋_GB2312" w:eastAsia="仿宋_GB2312" w:cs="仿宋_GB2312"/>
                <w:sz w:val="20"/>
                <w:szCs w:val="20"/>
                <w:lang w:val="en-US" w:eastAsia="zh-CN"/>
              </w:rPr>
              <w:t>　</w:t>
            </w:r>
          </w:p>
          <w:p>
            <w:pPr>
              <w:keepNext w:val="0"/>
              <w:keepLines w:val="0"/>
              <w:pageBreakBefore w:val="0"/>
              <w:kinsoku/>
              <w:wordWrap/>
              <w:overflowPunct/>
              <w:topLinePunct w:val="0"/>
              <w:autoSpaceDE/>
              <w:autoSpaceDN/>
              <w:bidi w:val="0"/>
              <w:adjustRightInd/>
              <w:snapToGrid/>
              <w:spacing w:line="240" w:lineRule="auto"/>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无</w:t>
            </w:r>
            <w:r>
              <w:rPr>
                <w:rFonts w:hint="default" w:ascii="仿宋_GB2312" w:hAnsi="仿宋_GB2312" w:eastAsia="仿宋_GB2312" w:cs="仿宋_GB2312"/>
                <w:sz w:val="20"/>
                <w:szCs w:val="20"/>
                <w:lang w:val="en-US" w:eastAsia="zh-CN"/>
              </w:rPr>
              <w:t>　</w:t>
            </w:r>
          </w:p>
          <w:p>
            <w:pPr>
              <w:keepNext w:val="0"/>
              <w:keepLines w:val="0"/>
              <w:pageBreakBefore w:val="0"/>
              <w:kinsoku/>
              <w:wordWrap/>
              <w:overflowPunct/>
              <w:topLinePunct w:val="0"/>
              <w:autoSpaceDE/>
              <w:autoSpaceDN/>
              <w:bidi w:val="0"/>
              <w:adjustRightInd/>
              <w:snapToGrid/>
              <w:spacing w:line="240" w:lineRule="auto"/>
              <w:jc w:val="center"/>
              <w:rPr>
                <w:rFonts w:hint="default" w:ascii="仿宋_GB2312" w:hAnsi="仿宋_GB2312" w:eastAsia="仿宋_GB2312" w:cs="仿宋_GB2312"/>
                <w:sz w:val="20"/>
                <w:szCs w:val="20"/>
                <w:lang w:val="en-US" w:eastAsia="zh-CN"/>
              </w:rPr>
            </w:pPr>
            <w:r>
              <w:rPr>
                <w:rFonts w:hint="default" w:ascii="仿宋_GB2312" w:hAnsi="仿宋_GB2312" w:eastAsia="仿宋_GB2312" w:cs="仿宋_GB2312"/>
                <w:sz w:val="20"/>
                <w:szCs w:val="20"/>
                <w:lang w:val="en-US" w:eastAsia="zh-CN"/>
              </w:rPr>
              <w:t>　</w:t>
            </w:r>
          </w:p>
        </w:tc>
      </w:tr>
      <w:tr>
        <w:tblPrEx>
          <w:tblCellMar>
            <w:top w:w="0" w:type="dxa"/>
            <w:left w:w="108" w:type="dxa"/>
            <w:bottom w:w="0" w:type="dxa"/>
            <w:right w:w="108" w:type="dxa"/>
          </w:tblCellMar>
        </w:tblPrEx>
        <w:trPr>
          <w:trHeight w:val="26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xml:space="preserve">资源共享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wordWrap w:val="0"/>
              <w:spacing w:before="0" w:beforeAutospacing="0" w:after="0" w:afterAutospacing="0"/>
              <w:ind w:left="0" w:leftChars="0" w:right="0" w:rightChars="0"/>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为农业、交通、林业、住建、民政等部门工作提供数据支持</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wordWrap w:val="0"/>
              <w:spacing w:before="0" w:beforeAutospacing="0" w:after="0" w:afterAutospacing="0"/>
              <w:ind w:left="0" w:leftChars="0" w:right="0" w:rightChars="0"/>
              <w:jc w:val="center"/>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为农业、交通、林业、住建、民政等部门工作提供数据支持</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wordWrap w:val="0"/>
              <w:spacing w:before="0" w:beforeAutospacing="0" w:after="0" w:afterAutospacing="0"/>
              <w:ind w:left="0" w:leftChars="0" w:right="0" w:rightChars="0"/>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4</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wordWrap w:val="0"/>
              <w:spacing w:before="0" w:beforeAutospacing="0" w:after="0" w:afterAutospacing="0"/>
              <w:ind w:left="0" w:leftChars="0" w:right="0" w:rightChars="0"/>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2</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wordWrap w:val="0"/>
              <w:spacing w:before="0" w:beforeAutospacing="0" w:after="0" w:afterAutospacing="0"/>
              <w:ind w:left="0" w:leftChars="0" w:right="0" w:rightChars="0"/>
              <w:jc w:val="center"/>
              <w:textAlignment w:val="center"/>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资源共享程度有待加强</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开展国土变更调查，保证调查成果的现势性和准确性</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wordWrap w:val="0"/>
              <w:spacing w:before="0" w:beforeAutospacing="0" w:after="0" w:afterAutospacing="0"/>
              <w:ind w:left="0" w:leftChars="0" w:right="0" w:rightChars="0"/>
              <w:jc w:val="center"/>
              <w:textAlignment w:val="center"/>
              <w:rPr>
                <w:rFonts w:hint="default" w:ascii="Times New Roman" w:hAnsi="Times New Roman" w:eastAsia="仿宋_GB2312" w:cs="Times New Roman"/>
                <w:color w:val="000000"/>
                <w:sz w:val="20"/>
                <w:szCs w:val="20"/>
              </w:rPr>
            </w:pPr>
            <w:r>
              <w:rPr>
                <w:rFonts w:hint="eastAsia" w:ascii="宋体" w:hAnsi="宋体" w:eastAsia="宋体" w:cs="宋体"/>
                <w:i w:val="0"/>
                <w:iCs w:val="0"/>
                <w:caps w:val="0"/>
                <w:color w:val="auto"/>
                <w:spacing w:val="0"/>
                <w:kern w:val="0"/>
                <w:sz w:val="20"/>
                <w:szCs w:val="20"/>
                <w:u w:val="none"/>
                <w:lang w:val="en-US" w:eastAsia="zh-CN" w:bidi="ar"/>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ascii="宋体" w:hAnsi="宋体" w:eastAsia="宋体" w:cs="宋体"/>
                <w:i w:val="0"/>
                <w:iCs w:val="0"/>
                <w:caps w:val="0"/>
                <w:color w:val="auto"/>
                <w:spacing w:val="0"/>
                <w:kern w:val="0"/>
                <w:sz w:val="20"/>
                <w:szCs w:val="20"/>
                <w:u w:val="none"/>
                <w:lang w:val="en-US" w:eastAsia="zh-CN" w:bidi="ar"/>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4</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无</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保障经济平稳健康发展率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ascii="宋体" w:hAnsi="宋体" w:eastAsia="宋体" w:cs="宋体"/>
                <w:i w:val="0"/>
                <w:iCs w:val="0"/>
                <w:caps w:val="0"/>
                <w:color w:val="auto"/>
                <w:spacing w:val="0"/>
                <w:kern w:val="0"/>
                <w:sz w:val="20"/>
                <w:szCs w:val="20"/>
                <w:u w:val="none"/>
                <w:lang w:val="en-US" w:eastAsia="zh-CN" w:bidi="ar"/>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ascii="宋体" w:hAnsi="宋体" w:eastAsia="宋体" w:cs="宋体"/>
                <w:i w:val="0"/>
                <w:iCs w:val="0"/>
                <w:caps w:val="0"/>
                <w:color w:val="auto"/>
                <w:spacing w:val="0"/>
                <w:kern w:val="0"/>
                <w:sz w:val="20"/>
                <w:szCs w:val="20"/>
                <w:u w:val="none"/>
                <w:lang w:val="en-US" w:eastAsia="zh-CN" w:bidi="ar"/>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4</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无</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000000"/>
                <w:sz w:val="20"/>
                <w:szCs w:val="20"/>
              </w:rPr>
            </w:pPr>
            <w:r>
              <w:rPr>
                <w:rFonts w:hint="eastAsia" w:ascii="仿宋_GB2312" w:hAnsi="仿宋_GB2312" w:eastAsia="仿宋_GB2312" w:cs="仿宋_GB2312"/>
                <w:color w:val="000000"/>
                <w:kern w:val="0"/>
                <w:sz w:val="21"/>
                <w:szCs w:val="21"/>
                <w:lang w:val="en-US" w:eastAsia="zh-CN"/>
              </w:rPr>
              <w:t>为加强生态文明建设提供数据支撑</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000000"/>
                <w:sz w:val="20"/>
                <w:szCs w:val="20"/>
              </w:rPr>
            </w:pPr>
            <w:r>
              <w:rPr>
                <w:rFonts w:hint="eastAsia" w:ascii="仿宋_GB2312" w:hAnsi="仿宋_GB2312" w:eastAsia="仿宋_GB2312" w:cs="仿宋_GB2312"/>
                <w:color w:val="000000"/>
                <w:kern w:val="0"/>
                <w:sz w:val="21"/>
                <w:szCs w:val="21"/>
                <w:lang w:val="en-US" w:eastAsia="zh-CN"/>
              </w:rPr>
              <w:t>改善农村生态环境</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000000"/>
                <w:sz w:val="20"/>
                <w:szCs w:val="20"/>
              </w:rPr>
            </w:pPr>
            <w:r>
              <w:rPr>
                <w:rFonts w:hint="eastAsia" w:ascii="仿宋_GB2312" w:hAnsi="仿宋_GB2312" w:eastAsia="仿宋_GB2312" w:cs="仿宋_GB2312"/>
                <w:color w:val="000000"/>
                <w:kern w:val="0"/>
                <w:sz w:val="21"/>
                <w:szCs w:val="21"/>
                <w:lang w:val="en-US" w:eastAsia="zh-CN"/>
              </w:rPr>
              <w:t>有助改善</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000000"/>
                <w:sz w:val="20"/>
                <w:szCs w:val="20"/>
                <w:lang w:val="en-US"/>
              </w:rPr>
            </w:pPr>
            <w:r>
              <w:rPr>
                <w:rFonts w:hint="eastAsia" w:ascii="Times New Roman" w:hAnsi="Times New Roman" w:eastAsia="仿宋_GB2312" w:cs="Times New Roman"/>
                <w:color w:val="000000"/>
                <w:kern w:val="0"/>
                <w:sz w:val="21"/>
                <w:szCs w:val="21"/>
                <w:lang w:val="en-US" w:eastAsia="zh-CN"/>
              </w:rPr>
              <w:t>8</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000000"/>
                <w:sz w:val="20"/>
                <w:szCs w:val="20"/>
                <w:lang w:val="en-US"/>
              </w:rPr>
            </w:pPr>
            <w:r>
              <w:rPr>
                <w:rFonts w:hint="eastAsia" w:ascii="Times New Roman" w:hAnsi="Times New Roman" w:eastAsia="仿宋_GB2312" w:cs="Times New Roman"/>
                <w:color w:val="000000"/>
                <w:kern w:val="0"/>
                <w:sz w:val="21"/>
                <w:szCs w:val="21"/>
                <w:lang w:val="en-US" w:eastAsia="zh-CN"/>
              </w:rPr>
              <w:t>8</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000000"/>
                <w:sz w:val="20"/>
                <w:szCs w:val="20"/>
              </w:rPr>
            </w:pPr>
            <w:r>
              <w:rPr>
                <w:rFonts w:hint="eastAsia" w:ascii="仿宋_GB2312" w:hAnsi="仿宋_GB2312" w:eastAsia="仿宋_GB2312" w:cs="仿宋_GB2312"/>
                <w:color w:val="000000"/>
                <w:kern w:val="0"/>
                <w:sz w:val="21"/>
                <w:szCs w:val="21"/>
                <w:lang w:val="en-US" w:eastAsia="zh-CN"/>
              </w:rPr>
              <w:t>无</w:t>
            </w: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val="en-US" w:eastAsia="zh-CN"/>
              </w:rPr>
              <w:t>强化土地资源信息社会化服务，保障经济平稳健康发展</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i w:val="0"/>
                <w:iCs w:val="0"/>
                <w:caps w:val="0"/>
                <w:color w:val="3D3D3D"/>
                <w:spacing w:val="0"/>
                <w:kern w:val="0"/>
                <w:sz w:val="20"/>
                <w:szCs w:val="20"/>
                <w:lang w:val="en-US" w:eastAsia="zh-CN" w:bidi="ar"/>
              </w:rPr>
              <w:t>是</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i w:val="0"/>
                <w:iCs w:val="0"/>
                <w:caps w:val="0"/>
                <w:color w:val="3D3D3D"/>
                <w:spacing w:val="0"/>
                <w:kern w:val="0"/>
                <w:sz w:val="20"/>
                <w:szCs w:val="20"/>
                <w:lang w:val="en-US" w:eastAsia="zh-CN" w:bidi="ar"/>
              </w:rPr>
              <w:t>影响程度较高</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i w:val="0"/>
                <w:iCs w:val="0"/>
                <w:caps w:val="0"/>
                <w:color w:val="3D3D3D"/>
                <w:spacing w:val="0"/>
                <w:kern w:val="0"/>
                <w:sz w:val="20"/>
                <w:szCs w:val="20"/>
                <w:lang w:val="en-US" w:eastAsia="zh-CN" w:bidi="ar"/>
              </w:rPr>
              <w:t>1</w:t>
            </w:r>
            <w:r>
              <w:rPr>
                <w:rFonts w:hint="eastAsia" w:ascii="Times New Roman" w:hAnsi="Times New Roman" w:eastAsia="仿宋_GB2312" w:cs="Times New Roman"/>
                <w:i w:val="0"/>
                <w:iCs w:val="0"/>
                <w:caps w:val="0"/>
                <w:color w:val="3D3D3D"/>
                <w:spacing w:val="0"/>
                <w:kern w:val="0"/>
                <w:sz w:val="20"/>
                <w:szCs w:val="20"/>
                <w:lang w:val="en-US" w:eastAsia="zh-CN" w:bidi="ar"/>
              </w:rPr>
              <w:t>0</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i w:val="0"/>
                <w:iCs w:val="0"/>
                <w:caps w:val="0"/>
                <w:color w:val="3D3D3D"/>
                <w:spacing w:val="0"/>
                <w:kern w:val="0"/>
                <w:sz w:val="20"/>
                <w:szCs w:val="20"/>
                <w:lang w:val="en-US" w:eastAsia="zh-CN" w:bidi="ar"/>
              </w:rPr>
              <w:t>1</w:t>
            </w:r>
            <w:r>
              <w:rPr>
                <w:rFonts w:hint="eastAsia" w:ascii="Times New Roman" w:hAnsi="Times New Roman" w:eastAsia="仿宋_GB2312" w:cs="Times New Roman"/>
                <w:i w:val="0"/>
                <w:iCs w:val="0"/>
                <w:caps w:val="0"/>
                <w:color w:val="3D3D3D"/>
                <w:spacing w:val="0"/>
                <w:kern w:val="0"/>
                <w:sz w:val="20"/>
                <w:szCs w:val="20"/>
                <w:lang w:val="en-US" w:eastAsia="zh-CN" w:bidi="ar"/>
              </w:rPr>
              <w:t>0</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无</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val="en-US" w:eastAsia="zh-CN"/>
              </w:rPr>
              <w:t>社会公众是否满意</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val="en-US" w:eastAsia="zh-CN"/>
              </w:rPr>
              <w:t>无投诉</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val="en-US" w:eastAsia="zh-CN"/>
              </w:rPr>
              <w:t>无投诉</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val="en-US" w:eastAsia="zh-CN"/>
              </w:rPr>
              <w:t>无</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val="en-US" w:eastAsia="zh-CN"/>
              </w:rPr>
              <w:t>服务对象是否满意</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val="en-US" w:eastAsia="zh-CN"/>
              </w:rPr>
              <w:t>无公开不满意报道</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val="en-US" w:eastAsia="zh-CN"/>
              </w:rPr>
              <w:t>无公开不满意报道</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kern w:val="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val="en-US" w:eastAsia="zh-CN"/>
              </w:rPr>
              <w:t>无</w:t>
            </w:r>
          </w:p>
        </w:tc>
      </w:tr>
      <w:tr>
        <w:tblPrEx>
          <w:tblCellMar>
            <w:top w:w="0" w:type="dxa"/>
            <w:left w:w="108" w:type="dxa"/>
            <w:bottom w:w="0" w:type="dxa"/>
            <w:right w:w="108" w:type="dxa"/>
          </w:tblCellMar>
        </w:tblPrEx>
        <w:trPr>
          <w:trHeight w:val="461" w:hRule="atLeast"/>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胡林</w:t>
      </w:r>
      <w:r>
        <w:rPr>
          <w:rFonts w:hint="eastAsia" w:ascii="新宋体" w:hAnsi="新宋体" w:eastAsia="新宋体" w:cs="新宋体"/>
          <w:sz w:val="21"/>
          <w:szCs w:val="21"/>
          <w:lang w:val="en-US" w:eastAsia="zh-CN"/>
        </w:rPr>
        <w:t xml:space="preserve">   </w:t>
      </w:r>
      <w:bookmarkStart w:id="0" w:name="_GoBack"/>
      <w:bookmarkEnd w:id="0"/>
      <w:r>
        <w:rPr>
          <w:rFonts w:hint="eastAsia" w:ascii="新宋体" w:hAnsi="新宋体" w:eastAsia="新宋体" w:cs="新宋体"/>
          <w:sz w:val="21"/>
          <w:szCs w:val="21"/>
        </w:rPr>
        <w:t>填报日期：</w:t>
      </w:r>
      <w:r>
        <w:rPr>
          <w:rFonts w:hint="eastAsia" w:ascii="新宋体" w:hAnsi="新宋体" w:eastAsia="新宋体" w:cs="新宋体"/>
          <w:sz w:val="21"/>
          <w:szCs w:val="21"/>
          <w:lang w:val="en-US" w:eastAsia="zh-CN"/>
        </w:rPr>
        <w:t>2023.7.7</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17859693332</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单位负责人签字：</w:t>
      </w:r>
      <w:r>
        <w:rPr>
          <w:rFonts w:hint="eastAsia" w:ascii="新宋体" w:hAnsi="新宋体" w:eastAsia="新宋体" w:cs="新宋体"/>
          <w:sz w:val="21"/>
          <w:szCs w:val="21"/>
          <w:lang w:eastAsia="zh-CN"/>
        </w:rPr>
        <w:t>肖雄</w:t>
      </w:r>
    </w:p>
    <w:p>
      <w:pPr>
        <w:pStyle w:val="2"/>
        <w:rPr>
          <w:rFonts w:hint="eastAsia" w:ascii="新宋体" w:hAnsi="新宋体" w:eastAsia="新宋体" w:cs="新宋体"/>
          <w:sz w:val="21"/>
          <w:szCs w:val="21"/>
        </w:rPr>
      </w:pPr>
    </w:p>
    <w:p>
      <w:pPr>
        <w:rPr>
          <w:rFonts w:hint="eastAsia" w:ascii="新宋体" w:hAnsi="新宋体" w:eastAsia="新宋体" w:cs="新宋体"/>
          <w:sz w:val="21"/>
          <w:szCs w:val="21"/>
        </w:rPr>
      </w:pPr>
    </w:p>
    <w:p>
      <w:pPr>
        <w:pStyle w:val="2"/>
        <w:rPr>
          <w:rFonts w:hint="eastAsia" w:ascii="新宋体" w:hAnsi="新宋体" w:eastAsia="新宋体" w:cs="新宋体"/>
          <w:sz w:val="21"/>
          <w:szCs w:val="21"/>
        </w:rPr>
      </w:pPr>
    </w:p>
    <w:p>
      <w:pPr>
        <w:rPr>
          <w:rFonts w:hint="eastAsia" w:ascii="新宋体" w:hAnsi="新宋体" w:eastAsia="新宋体" w:cs="新宋体"/>
          <w:sz w:val="21"/>
          <w:szCs w:val="21"/>
        </w:rPr>
      </w:pPr>
    </w:p>
    <w:p>
      <w:pPr>
        <w:pStyle w:val="2"/>
        <w:rPr>
          <w:rFonts w:hint="eastAsia" w:ascii="新宋体" w:hAnsi="新宋体" w:eastAsia="新宋体" w:cs="新宋体"/>
          <w:sz w:val="21"/>
          <w:szCs w:val="21"/>
        </w:rPr>
      </w:pPr>
    </w:p>
    <w:p>
      <w:pPr>
        <w:rPr>
          <w:rFonts w:hint="eastAsia" w:ascii="新宋体" w:hAnsi="新宋体" w:eastAsia="新宋体" w:cs="新宋体"/>
          <w:sz w:val="21"/>
          <w:szCs w:val="21"/>
        </w:rPr>
      </w:pPr>
    </w:p>
    <w:p>
      <w:pPr>
        <w:pStyle w:val="2"/>
        <w:rPr>
          <w:rFonts w:hint="eastAsia" w:ascii="新宋体" w:hAnsi="新宋体" w:eastAsia="新宋体" w:cs="新宋体"/>
          <w:sz w:val="21"/>
          <w:szCs w:val="21"/>
        </w:rPr>
      </w:pPr>
    </w:p>
    <w:p>
      <w:pPr>
        <w:rPr>
          <w:rFonts w:hint="eastAsia" w:ascii="新宋体" w:hAnsi="新宋体" w:eastAsia="新宋体" w:cs="新宋体"/>
          <w:sz w:val="21"/>
          <w:szCs w:val="21"/>
        </w:rPr>
      </w:pPr>
    </w:p>
    <w:p>
      <w:pPr>
        <w:pStyle w:val="2"/>
        <w:rPr>
          <w:rFonts w:hint="eastAsia" w:ascii="新宋体" w:hAnsi="新宋体" w:eastAsia="新宋体" w:cs="新宋体"/>
          <w:sz w:val="21"/>
          <w:szCs w:val="21"/>
        </w:rPr>
      </w:pPr>
    </w:p>
    <w:p>
      <w:pPr>
        <w:rPr>
          <w:rFonts w:hint="eastAsia" w:ascii="新宋体" w:hAnsi="新宋体" w:eastAsia="新宋体" w:cs="新宋体"/>
          <w:sz w:val="21"/>
          <w:szCs w:val="21"/>
        </w:rPr>
      </w:pPr>
    </w:p>
    <w:p>
      <w:pPr>
        <w:pStyle w:val="2"/>
        <w:rPr>
          <w:rFonts w:hint="eastAsia" w:ascii="新宋体" w:hAnsi="新宋体" w:eastAsia="新宋体" w:cs="新宋体"/>
          <w:sz w:val="21"/>
          <w:szCs w:val="21"/>
        </w:rPr>
      </w:pPr>
    </w:p>
    <w:p>
      <w:pPr>
        <w:rPr>
          <w:rFonts w:hint="eastAsia" w:ascii="新宋体" w:hAnsi="新宋体" w:eastAsia="新宋体" w:cs="新宋体"/>
          <w:sz w:val="21"/>
          <w:szCs w:val="21"/>
        </w:rPr>
      </w:pPr>
    </w:p>
    <w:p>
      <w:pPr>
        <w:pStyle w:val="2"/>
        <w:rPr>
          <w:rFonts w:hint="eastAsia" w:ascii="新宋体" w:hAnsi="新宋体" w:eastAsia="新宋体" w:cs="新宋体"/>
          <w:sz w:val="21"/>
          <w:szCs w:val="21"/>
        </w:rPr>
      </w:pPr>
    </w:p>
    <w:p>
      <w:pPr>
        <w:rPr>
          <w:rFonts w:hint="eastAsia" w:ascii="新宋体" w:hAnsi="新宋体" w:eastAsia="新宋体" w:cs="新宋体"/>
          <w:sz w:val="21"/>
          <w:szCs w:val="21"/>
        </w:rPr>
      </w:pPr>
    </w:p>
    <w:p>
      <w:pPr>
        <w:pStyle w:val="2"/>
        <w:rPr>
          <w:rFonts w:hint="eastAsia" w:ascii="新宋体" w:hAnsi="新宋体" w:eastAsia="新宋体" w:cs="新宋体"/>
          <w:sz w:val="21"/>
          <w:szCs w:val="21"/>
        </w:rPr>
      </w:pPr>
    </w:p>
    <w:p>
      <w:pPr>
        <w:rPr>
          <w:rFonts w:hint="eastAsia" w:ascii="新宋体" w:hAnsi="新宋体" w:eastAsia="新宋体" w:cs="新宋体"/>
          <w:sz w:val="21"/>
          <w:szCs w:val="21"/>
        </w:rPr>
      </w:pPr>
    </w:p>
    <w:p>
      <w:pPr>
        <w:pStyle w:val="2"/>
        <w:rPr>
          <w:rFonts w:hint="eastAsia" w:ascii="新宋体" w:hAnsi="新宋体" w:eastAsia="新宋体" w:cs="新宋体"/>
          <w:sz w:val="21"/>
          <w:szCs w:val="21"/>
        </w:rPr>
      </w:pPr>
    </w:p>
    <w:p>
      <w:pPr>
        <w:rPr>
          <w:rFonts w:hint="eastAsia" w:ascii="新宋体" w:hAnsi="新宋体" w:eastAsia="新宋体" w:cs="新宋体"/>
          <w:sz w:val="21"/>
          <w:szCs w:val="21"/>
        </w:rPr>
      </w:pPr>
    </w:p>
    <w:p>
      <w:pPr>
        <w:pStyle w:val="2"/>
        <w:rPr>
          <w:rFonts w:hint="eastAsia" w:ascii="新宋体" w:hAnsi="新宋体" w:eastAsia="新宋体" w:cs="新宋体"/>
          <w:sz w:val="21"/>
          <w:szCs w:val="21"/>
        </w:rPr>
      </w:pPr>
    </w:p>
    <w:p>
      <w:pPr>
        <w:rPr>
          <w:rFonts w:hint="eastAsia" w:ascii="新宋体" w:hAnsi="新宋体" w:eastAsia="新宋体" w:cs="新宋体"/>
          <w:sz w:val="21"/>
          <w:szCs w:val="21"/>
        </w:rPr>
      </w:pPr>
    </w:p>
    <w:p>
      <w:pPr>
        <w:pStyle w:val="2"/>
        <w:rPr>
          <w:rFonts w:hint="eastAsia" w:ascii="新宋体" w:hAnsi="新宋体" w:eastAsia="新宋体" w:cs="新宋体"/>
          <w:sz w:val="21"/>
          <w:szCs w:val="21"/>
        </w:rPr>
      </w:pPr>
    </w:p>
    <w:p>
      <w:pPr>
        <w:rPr>
          <w:rFonts w:hint="eastAsia"/>
        </w:r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US" w:eastAsia="zh-CN"/>
        </w:rPr>
        <w:t>2</w:t>
      </w:r>
      <w:r>
        <w:rPr>
          <w:rFonts w:hint="eastAsia" w:asciiTheme="majorEastAsia" w:hAnsiTheme="majorEastAsia" w:eastAsiaTheme="majorEastAsia" w:cstheme="majorEastAsia"/>
          <w:b/>
          <w:bCs/>
          <w:sz w:val="44"/>
          <w:szCs w:val="44"/>
        </w:rPr>
        <w:t>年度</w:t>
      </w:r>
      <w:r>
        <w:rPr>
          <w:rFonts w:hint="eastAsia" w:asciiTheme="majorEastAsia" w:hAnsiTheme="majorEastAsia" w:eastAsiaTheme="majorEastAsia" w:cstheme="majorEastAsia"/>
          <w:b/>
          <w:bCs/>
          <w:sz w:val="44"/>
          <w:szCs w:val="44"/>
          <w:lang w:eastAsia="zh-CN"/>
        </w:rPr>
        <w:t>华容县自然资源局</w:t>
      </w:r>
      <w:r>
        <w:rPr>
          <w:rFonts w:hint="eastAsia" w:asciiTheme="majorEastAsia" w:hAnsiTheme="majorEastAsia" w:eastAsiaTheme="majorEastAsia" w:cstheme="majorEastAsia"/>
          <w:b/>
          <w:bCs/>
          <w:sz w:val="44"/>
          <w:szCs w:val="44"/>
          <w:lang w:val="en-US" w:eastAsia="zh-CN"/>
        </w:rPr>
        <w:t>2021年国土变更调查工作</w:t>
      </w:r>
      <w:r>
        <w:rPr>
          <w:rFonts w:hint="eastAsia" w:asciiTheme="majorEastAsia" w:hAnsiTheme="majorEastAsia" w:eastAsiaTheme="majorEastAsia" w:cstheme="majorEastAsia"/>
          <w:b/>
          <w:bCs/>
          <w:sz w:val="44"/>
          <w:szCs w:val="44"/>
          <w:lang w:eastAsia="zh-CN"/>
        </w:rPr>
        <w:t>项目</w:t>
      </w:r>
      <w:r>
        <w:rPr>
          <w:rFonts w:hint="eastAsia" w:asciiTheme="majorEastAsia" w:hAnsiTheme="majorEastAsia" w:eastAsiaTheme="majorEastAsia" w:cstheme="majorEastAsia"/>
          <w:b/>
          <w:bCs/>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jc w:val="center"/>
        <w:rPr>
          <w:rFonts w:hint="eastAsia" w:asciiTheme="majorEastAsia" w:hAnsiTheme="majorEastAsia" w:eastAsiaTheme="majorEastAsia" w:cstheme="majorEastAsia"/>
          <w:b/>
          <w:bCs/>
          <w:sz w:val="44"/>
          <w:szCs w:val="44"/>
        </w:rPr>
      </w:pPr>
      <w:r>
        <w:rPr>
          <w:rFonts w:hint="default" w:ascii="Times New Roman" w:hAnsi="Times New Roman" w:eastAsia="仿宋_GB2312" w:cs="Times New Roman"/>
          <w:sz w:val="32"/>
          <w:szCs w:val="32"/>
        </w:rPr>
        <w:br w:type="page"/>
      </w: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US" w:eastAsia="zh-CN"/>
        </w:rPr>
        <w:t>2</w:t>
      </w:r>
      <w:r>
        <w:rPr>
          <w:rFonts w:hint="eastAsia" w:asciiTheme="majorEastAsia" w:hAnsiTheme="majorEastAsia" w:eastAsiaTheme="majorEastAsia" w:cstheme="majorEastAsia"/>
          <w:b/>
          <w:bCs/>
          <w:sz w:val="44"/>
          <w:szCs w:val="44"/>
        </w:rPr>
        <w:t>年度</w:t>
      </w:r>
      <w:r>
        <w:rPr>
          <w:rFonts w:hint="eastAsia" w:asciiTheme="majorEastAsia" w:hAnsiTheme="majorEastAsia" w:eastAsiaTheme="majorEastAsia" w:cstheme="majorEastAsia"/>
          <w:b/>
          <w:bCs/>
          <w:sz w:val="44"/>
          <w:szCs w:val="44"/>
          <w:lang w:eastAsia="zh-CN"/>
        </w:rPr>
        <w:t>华容县自然资源局</w:t>
      </w:r>
      <w:r>
        <w:rPr>
          <w:rFonts w:hint="eastAsia" w:asciiTheme="majorEastAsia" w:hAnsiTheme="majorEastAsia" w:eastAsiaTheme="majorEastAsia" w:cstheme="majorEastAsia"/>
          <w:b/>
          <w:bCs/>
          <w:sz w:val="44"/>
          <w:szCs w:val="44"/>
          <w:lang w:val="en-US" w:eastAsia="zh-CN"/>
        </w:rPr>
        <w:t>2021年国土变更调查工作</w:t>
      </w:r>
      <w:r>
        <w:rPr>
          <w:rFonts w:hint="eastAsia" w:asciiTheme="majorEastAsia" w:hAnsiTheme="majorEastAsia" w:eastAsiaTheme="majorEastAsia" w:cstheme="majorEastAsia"/>
          <w:b/>
          <w:bCs/>
          <w:sz w:val="44"/>
          <w:szCs w:val="44"/>
          <w:lang w:eastAsia="zh-CN"/>
        </w:rPr>
        <w:t>项目</w:t>
      </w:r>
      <w:r>
        <w:rPr>
          <w:rFonts w:hint="eastAsia" w:asciiTheme="majorEastAsia" w:hAnsiTheme="majorEastAsia" w:eastAsiaTheme="majorEastAsia" w:cstheme="majorEastAsia"/>
          <w:b/>
          <w:bCs/>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一、项目基本概况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华容县2021年国土变更调查项目的主要目标是在上一年度变更调查成果的基础上，按照国家和省级统一标准，利用遥感、测绘地理信息、互联网等技术，开展覆盖全县全域的土地利用现状调查和土地权属调查，掌握翔实准确的国土利用现状，摸清华容县自然资源家底，建立国土资源数据库，实现成果信息化管理与共享，满足生态文明建设、空间规划编制、供给侧结构性改革、宏观调控、自然资源管理体制改革和统一确权登记、国土空间用途管制、国土空间生态修复、空间治理能力现代化和国土空间规划体系建设等各项工作的需要。</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华容县2021年国土变更调查项目具体任务包括以下几个部分：</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1、土地利用现状调查。土地利用现状调查包括农村土地利用现状调查和城市、建制镇、村庄内部土地利用现状调查。</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2、土地权属调查。结合全国农村集体资产清产核资工作，将城镇国有建设用地范围外已完成的集体土地所有权确权登记和国有土地使用权登记成果落实在土地调查成果中。</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3、国土变更调查更新数据库建设。根据国家编制的统一的数据库标准及建库规范，结合本省数据库建设要求，开展华容县国土变更调查数据库建设，实现对城镇和农村土地利用现状调查成果、权属调查成果和专项调查成果的综合管理。</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eastAsia="仿宋_GB2312"/>
          <w:sz w:val="30"/>
          <w:szCs w:val="30"/>
          <w:lang w:val="en-US" w:eastAsia="zh-CN"/>
        </w:rPr>
        <w:t>4、成果汇总。根据2021年国土变更调查数据库结合上一年度土地变更调查等相关数据，开展土地利用状况分析。根据土地调查及分析结果，编制华容县2021年度变更国土调查成果分析报告。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二、项目资金使用及管理情况</w:t>
      </w:r>
    </w:p>
    <w:p>
      <w:pPr>
        <w:numPr>
          <w:ilvl w:val="0"/>
          <w:numId w:val="0"/>
        </w:numPr>
        <w:spacing w:line="5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eastAsia="仿宋_GB2312"/>
          <w:sz w:val="30"/>
          <w:szCs w:val="30"/>
          <w:lang w:val="en-US" w:eastAsia="zh-CN"/>
        </w:rPr>
        <w:t>在资金使用过程中，本项目资金管理严格遵守相关规定执行，项目资金实行项目管理，按项目单独核算，遵循目标明确、专款专用、讲求绩效、强化监督的原则，确保资金使用效率。</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三、项目组织实施情况</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1、项目实施阶段</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2022年1月15日，领取华容县2021年国土变更调查基础库，完成“三区三线”、“增减挂钩”等各项基础资料的收集。</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2022年1月18日，我院开展2021年国土变更调查工作底图生产和野外调查专业技术培训，并组织专业技术人员开展外业举证图斑的生产工作。</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2、数据建库与总结验收阶段</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2022年1月20日-2022年1月26日，完成数据建库和县级自检。</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2022年1月27日，通过市级核查。</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2022年2月19日，通过省级核查，报全国三调办。</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2022年7月30日、2022年8月10日，分别接两次部下发意见，修改数据库成果，通过省级核查，报全国三调办。</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2022年9月14日，完成2021年度耕地资源质量分类年度更新与监测专项。</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四、综合评价情况及评价结论</w:t>
      </w:r>
    </w:p>
    <w:p>
      <w:pPr>
        <w:ind w:firstLine="600" w:firstLineChars="200"/>
        <w:rPr>
          <w:rFonts w:hint="eastAsia" w:ascii="仿宋_GB2312" w:hAnsi="仿宋_GB2312" w:eastAsia="仿宋_GB2312" w:cs="仿宋_GB2312"/>
          <w:sz w:val="28"/>
          <w:szCs w:val="28"/>
          <w:lang w:val="en-US" w:eastAsia="zh-CN"/>
        </w:rPr>
      </w:pPr>
      <w:r>
        <w:rPr>
          <w:rFonts w:hint="eastAsia" w:eastAsia="仿宋_GB2312"/>
          <w:sz w:val="30"/>
          <w:szCs w:val="30"/>
          <w:lang w:val="en-US" w:eastAsia="zh-CN"/>
        </w:rPr>
        <w:t>华容县2021年度国土变更调查项目于2022年1月15日启动，通过公开招投标由湖南省第三测绘院具体组织实施。2022年1月26日项目完成县级自检，2022年1月27日项目完成市级核查，2022年2月19日项目完成省级核查，2022年8月10日完成项目全部工作，成果通过部级核查。</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五、项目主要绩效情况分析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eastAsia="仿宋_GB2312"/>
          <w:sz w:val="30"/>
          <w:szCs w:val="30"/>
          <w:lang w:val="en-US" w:eastAsia="zh-CN"/>
        </w:rPr>
        <w:t>华容县2021年度国土变更调查项目在2020年变更调查成果基础上，开展遥感监测，通过县级实地调查，省级、国家级核查，掌握2021年度国土利用变化的情况，更新国土调查数据库，并做好耕地资源质量分类更新与监测、设施农用地和农村道路细化调查工作。开展国土变更调查，保证调查成果的现势性和准确性，保障经济平稳健康发展率，调查成果为加强生态文明建设提供数据支撑，有助于推进农业、交通、林业、住建、民政等部门之间数据资源共享，强化土地资源信息社会化服务，保障经济平稳健康发展。</w:t>
      </w:r>
    </w:p>
    <w:p>
      <w:pPr>
        <w:tabs>
          <w:tab w:val="left" w:pos="557"/>
        </w:tabs>
        <w:bidi w:val="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4MmMyY2E5M2RhNTJhNjA1NWRmMTFhNmZiYTkzMmQifQ=="/>
  </w:docVars>
  <w:rsids>
    <w:rsidRoot w:val="00000000"/>
    <w:rsid w:val="0A5E0379"/>
    <w:rsid w:val="101151AD"/>
    <w:rsid w:val="16077093"/>
    <w:rsid w:val="190E4FD2"/>
    <w:rsid w:val="1D414408"/>
    <w:rsid w:val="1DDE4B7D"/>
    <w:rsid w:val="3E8B6203"/>
    <w:rsid w:val="425D3A13"/>
    <w:rsid w:val="4948278C"/>
    <w:rsid w:val="4FA6358C"/>
    <w:rsid w:val="50C75076"/>
    <w:rsid w:val="51006C3A"/>
    <w:rsid w:val="595607E3"/>
    <w:rsid w:val="68637725"/>
    <w:rsid w:val="74E7348C"/>
    <w:rsid w:val="78C63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3852</Words>
  <Characters>4128</Characters>
  <Lines>0</Lines>
  <Paragraphs>0</Paragraphs>
  <TotalTime>5</TotalTime>
  <ScaleCrop>false</ScaleCrop>
  <LinksUpToDate>false</LinksUpToDate>
  <CharactersWithSpaces>4155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2023-07-05T09:05:00Z</dcterms:created>
  <dc:creator>kelli</dc:creator>
  <cp:lastModifiedBy>圆圆</cp:lastModifiedBy>
  <dcterms:modified xsi:type="dcterms:W3CDTF">2023-07-07T07:26:05Z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46FC7BF987C043BDB4E1335260C487AE</vt:lpwstr>
  </property>
</Properties>
</file>