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202</w:t>
      </w:r>
      <w:r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  <w:t>2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年度部门整体支出绩效评价基础数据表</w:t>
      </w:r>
    </w:p>
    <w:tbl>
      <w:tblPr>
        <w:tblStyle w:val="6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129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485254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1336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1336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0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按照预算规定的项目和用途严格财务审核，经费支出严格按预算规定项目的财务支出内容进行财务核算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熊亮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2023年1月14日</w:t>
      </w:r>
      <w:r>
        <w:rPr>
          <w:rFonts w:hint="default" w:ascii="Times New Roman" w:hAnsi="Times New Roman" w:eastAsia="仿宋_GB2312" w:cs="Times New Roman"/>
          <w:sz w:val="22"/>
        </w:rPr>
        <w:t>联系电话：</w:t>
      </w:r>
      <w:r>
        <w:rPr>
          <w:rFonts w:hint="eastAsia" w:eastAsia="仿宋_GB2312" w:cs="Times New Roman"/>
          <w:sz w:val="22"/>
          <w:lang w:val="en-US" w:eastAsia="zh-CN"/>
        </w:rPr>
        <w:t>15274098666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202</w:t>
      </w:r>
      <w:r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  <w:t>2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814"/>
        <w:gridCol w:w="819"/>
        <w:gridCol w:w="1207"/>
        <w:gridCol w:w="1064"/>
        <w:gridCol w:w="1316"/>
        <w:gridCol w:w="535"/>
        <w:gridCol w:w="962"/>
        <w:gridCol w:w="15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5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47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华容县土地综合整治中心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5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8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130</w:t>
            </w:r>
          </w:p>
        </w:tc>
        <w:tc>
          <w:tcPr>
            <w:tcW w:w="5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  <w:tc>
          <w:tcPr>
            <w:tcW w:w="7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％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4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  <w:tc>
          <w:tcPr>
            <w:tcW w:w="234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161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289174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4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4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34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4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（一）稳步推进项目实施进展。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（二）全力配合完成项目申报。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（三）积极处理项目信访问题。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（四）加强规范项目档案管理。</w:t>
            </w:r>
          </w:p>
        </w:tc>
        <w:tc>
          <w:tcPr>
            <w:tcW w:w="234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良好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5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达到预期新增耕地指标面积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5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工程质量达到验收标准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5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按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期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完成项目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建设和竣工验收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按期完工，并通过竣工验收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按期完工，并通过竣工验收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55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完成工程结算审计和资金审计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指标值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完成值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分值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得分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益指标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eastAsia="仿宋_GB2312"/>
                <w:kern w:val="0"/>
                <w:sz w:val="16"/>
                <w:szCs w:val="16"/>
              </w:rPr>
              <w:t>1.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农用地开发项目指标收益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预计指标收益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95%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积极跟进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益指标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</w:pPr>
            <w:r>
              <w:rPr>
                <w:rFonts w:hint="default" w:eastAsia="仿宋_GB2312"/>
                <w:kern w:val="0"/>
                <w:sz w:val="16"/>
                <w:szCs w:val="16"/>
              </w:rPr>
              <w:t>1.</w:t>
            </w: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提高耕地质量，改善农业生产条件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预期95%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持续考量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eastAsia="仿宋_GB2312"/>
                <w:kern w:val="0"/>
                <w:sz w:val="16"/>
                <w:szCs w:val="16"/>
              </w:rPr>
            </w:pPr>
            <w:r>
              <w:rPr>
                <w:rFonts w:hint="default" w:eastAsia="仿宋_GB2312"/>
                <w:kern w:val="0"/>
                <w:sz w:val="16"/>
                <w:szCs w:val="16"/>
              </w:rPr>
              <w:t>2.</w:t>
            </w:r>
            <w:r>
              <w:rPr>
                <w:rFonts w:hint="default" w:eastAsia="仿宋_GB2312"/>
                <w:sz w:val="16"/>
                <w:szCs w:val="16"/>
              </w:rPr>
              <w:t>有利于农业结构调整，有利于农村土地规模经营和农业产业化发展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预期95%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持续考量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益指标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eastAsia="仿宋_GB2312"/>
                <w:bCs/>
                <w:sz w:val="16"/>
                <w:szCs w:val="16"/>
                <w:lang w:eastAsia="zh-CN"/>
              </w:rPr>
            </w:pPr>
            <w:r>
              <w:rPr>
                <w:rFonts w:hint="default" w:eastAsia="仿宋_GB2312"/>
                <w:kern w:val="0"/>
                <w:sz w:val="16"/>
                <w:szCs w:val="16"/>
              </w:rPr>
              <w:t>1.</w:t>
            </w:r>
            <w:r>
              <w:rPr>
                <w:rFonts w:hint="default" w:eastAsia="仿宋_GB2312"/>
                <w:bCs/>
                <w:sz w:val="16"/>
                <w:szCs w:val="16"/>
              </w:rPr>
              <w:t>可涵养水源、治理水土流失，防止土地蜕化和土壤污染，增强土壤肥力和抗灾能力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预期100%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default" w:eastAsia="仿宋_GB2312"/>
                <w:kern w:val="0"/>
                <w:sz w:val="16"/>
                <w:szCs w:val="16"/>
              </w:rPr>
              <w:t>2.</w:t>
            </w:r>
            <w:r>
              <w:rPr>
                <w:rFonts w:hint="default" w:eastAsia="仿宋_GB2312"/>
                <w:sz w:val="16"/>
                <w:szCs w:val="16"/>
              </w:rPr>
              <w:t>改善项目区小气候，美化环境，发挥重要的作用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可持续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5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可持续影响指标</w:t>
            </w:r>
          </w:p>
        </w:tc>
        <w:tc>
          <w:tcPr>
            <w:tcW w:w="6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可全面提升项目区的基础设施水平、大幅改善区内农村生态环境，为农业现代化和群众增产增收创造条件，从而大力推进项目区的新农村建设进程。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预期95%</w:t>
            </w:r>
          </w:p>
        </w:tc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8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eastAsia="zh-CN"/>
              </w:rPr>
              <w:t>进一步增加改进措施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5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41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服务对象满意度指标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项目群众满意度</w:t>
            </w:r>
          </w:p>
        </w:tc>
        <w:tc>
          <w:tcPr>
            <w:tcW w:w="5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预期</w:t>
            </w:r>
            <w:r>
              <w:rPr>
                <w:rFonts w:hint="eastAsia" w:eastAsia="仿宋_GB2312"/>
                <w:kern w:val="0"/>
                <w:sz w:val="16"/>
                <w:szCs w:val="16"/>
                <w:lang w:val="en-US" w:eastAsia="zh-CN"/>
              </w:rPr>
              <w:t>90%</w:t>
            </w:r>
          </w:p>
        </w:tc>
        <w:tc>
          <w:tcPr>
            <w:tcW w:w="7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/>
              </w:rPr>
            </w:pPr>
            <w:r>
              <w:rPr>
                <w:rFonts w:hint="eastAsia" w:eastAsia="仿宋_GB2312"/>
                <w:kern w:val="0"/>
                <w:sz w:val="16"/>
                <w:szCs w:val="16"/>
                <w:lang w:eastAsia="zh-CN"/>
              </w:rPr>
              <w:t>完成</w:t>
            </w: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1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8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6"/>
                <w:szCs w:val="16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8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熊亮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2023年7月18日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15274098666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202</w:t>
      </w:r>
      <w:r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  <w:t>2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年度</w:t>
      </w:r>
      <w:r>
        <w:rPr>
          <w:rFonts w:hint="eastAsia" w:ascii="Arial Unicode MS" w:hAnsi="Arial Unicode MS" w:eastAsia="Arial Unicode MS" w:cs="Arial Unicode MS"/>
          <w:sz w:val="44"/>
          <w:szCs w:val="44"/>
          <w:lang w:eastAsia="zh-CN"/>
        </w:rPr>
        <w:t>华容县土地综合整治中心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整体支出</w:t>
      </w:r>
    </w:p>
    <w:p>
      <w:pPr>
        <w:jc w:val="center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华容县土地综合整治中心</w:t>
      </w:r>
      <w:r>
        <w:rPr>
          <w:rFonts w:hint="eastAsia" w:eastAsia="仿宋_GB2312"/>
          <w:sz w:val="32"/>
          <w:szCs w:val="32"/>
          <w:u w:val="single"/>
        </w:rPr>
        <w:t xml:space="preserve">  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Arial Unicode MS" w:hAnsi="Arial Unicode MS" w:eastAsia="Arial Unicode MS" w:cs="Arial Unicode MS"/>
          <w:sz w:val="44"/>
          <w:szCs w:val="44"/>
        </w:rPr>
      </w:pPr>
      <w:r>
        <w:rPr>
          <w:rFonts w:hint="eastAsia" w:ascii="Arial Unicode MS" w:hAnsi="Arial Unicode MS" w:eastAsia="Arial Unicode MS" w:cs="Arial Unicode MS"/>
          <w:sz w:val="44"/>
          <w:szCs w:val="44"/>
        </w:rPr>
        <w:t>202</w:t>
      </w:r>
      <w:r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  <w:t>2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年度</w:t>
      </w:r>
      <w:r>
        <w:rPr>
          <w:rFonts w:hint="eastAsia" w:ascii="Arial Unicode MS" w:hAnsi="Arial Unicode MS" w:eastAsia="Arial Unicode MS" w:cs="Arial Unicode MS"/>
          <w:sz w:val="44"/>
          <w:szCs w:val="44"/>
          <w:lang w:eastAsia="zh-CN"/>
        </w:rPr>
        <w:t>华容县土地综合整治中心</w:t>
      </w:r>
      <w:r>
        <w:rPr>
          <w:rFonts w:hint="eastAsia" w:ascii="Arial Unicode MS" w:hAnsi="Arial Unicode MS" w:eastAsia="Arial Unicode MS" w:cs="Arial Unicode MS"/>
          <w:sz w:val="44"/>
          <w:szCs w:val="44"/>
        </w:rPr>
        <w:t>整体支出绩效自评报告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42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（一）部门（单位）基本情况</w:t>
      </w:r>
    </w:p>
    <w:p>
      <w:pPr>
        <w:keepNext/>
        <w:keepLines/>
        <w:ind w:firstLine="64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负责全县土地项目的争取和组织实施工作；保护和合理利用土地、提供土地整改技术服务；土地开发整理经费的管理和使用以及土地管理信息的服务等工作。</w:t>
      </w:r>
    </w:p>
    <w:p>
      <w:pPr>
        <w:numPr>
          <w:ilvl w:val="0"/>
          <w:numId w:val="2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内设机构设置。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   华容县土地综合整治中心隶属华容县自然资源局，属全额拨款事业单位。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（一）基本支出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202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年度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财政拨款基本支出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161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289174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万元，其中: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人员经费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145.014774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万元，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占基本支出的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91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%，主要包括基本工资、津贴补贴、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奖金、伙食补助费、绩效工资、机关事业单位基本养老保险缴费、职业年金缴费、职工基本医疗保险缴费、公务员医疗补助缴费、其他社会保障缴费、住房公积金、医疗费、其他工资福利支出、离休费、退休费、抚恤金、生活补助、医疗费补助、奖励金、其他对个人和家庭的补助；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公用经费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16.2744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万元，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占基本支出的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/>
        </w:rPr>
        <w:t>%，主要包括办公费、印刷费、手续费、邮电费、差旅费、培训费、委托业务费、工会经费、福利费、其他交通费用、其他商品和服务支出。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>本年度无项目支出。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华容县土地综合整治中心2022年整体支出，严格按照国家的相关财务管理制度规定，财务制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度健全、会计核算规范，依照计划管理使用，整体支出对保障部门工作的正常运行、建设和维护、贯彻执行国家和省办方针、政策、法律法规，发挥了重要作用。按照部门整体支出绩效评价指标体系对照打分得出结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果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lang w:val="en-US" w:eastAsia="zh-CN"/>
        </w:rPr>
        <w:t>为96分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/>
        </w:rPr>
        <w:t>，等级为优秀。</w:t>
      </w:r>
    </w:p>
    <w:p>
      <w:pPr>
        <w:pStyle w:val="12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预算编制有待更严格执行。预算编制与实际由于年中调整，有微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小差异。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二是严格控制公用经费支出，进一步细化公用经费管理，按财政要求严控公用经费的支出。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三是预算财务分析常态化，定期做好预算支出财务分析，做好部门整体支出预算评价工作。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  <w:r>
        <w:rPr>
          <w:rFonts w:hint="eastAsia" w:eastAsia="黑体" w:cs="Times New Roman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无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28"/>
          <w:szCs w:val="28"/>
          <w:lang w:val="en-US" w:eastAsia="zh-CN" w:bidi="ar-SA"/>
        </w:rPr>
        <w:t xml:space="preserve">     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7C9B905-FC31-438D-8A34-34392BB1590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6C9F1300-C500-48BB-85E4-93152750E0A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41EB9AC-43DA-41FC-A52D-E5597055D1E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D84C5BA0-02DC-402D-93A3-8C442F371F2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1598253-DA09-4641-B510-EE53F539DEBA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2C0449DE-B1D9-4487-8272-0D4ECA2E969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A87C55C3-26A7-40FD-AC07-4CA85BA4F57D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EA27EF6E-FF3C-4BA5-AE2B-2D8ABF6F102A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9" w:fontKey="{1A864455-2A6A-46F2-96B4-3B9CCB1794C4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0" w:fontKey="{02A8544C-3C18-4BA8-9C80-5DAAF20234CC}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11" w:fontKey="{74608C08-7C0C-4AC8-B016-B3D5DC7FAB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26FD"/>
    <w:multiLevelType w:val="singleLevel"/>
    <w:tmpl w:val="0DA326F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389FA8B5"/>
    <w:multiLevelType w:val="singleLevel"/>
    <w:tmpl w:val="389FA8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0NTgwYmU2NWNmZmE4NDlkM2M5ODA5NWQ3YWQwNGQ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AE3D7E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8333875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CAE78A2"/>
    <w:rsid w:val="2E4F43C0"/>
    <w:rsid w:val="2E54353F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4EB408DF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  <w:rsid w:val="7F69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1927</Words>
  <Characters>2146</Characters>
  <Lines>0</Lines>
  <Paragraphs>0</Paragraphs>
  <TotalTime>9</TotalTime>
  <ScaleCrop>false</ScaleCrop>
  <LinksUpToDate>false</LinksUpToDate>
  <CharactersWithSpaces>2310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愤怒的蜗牛</cp:lastModifiedBy>
  <cp:lastPrinted>2023-07-18T01:35:00Z</cp:lastPrinted>
  <dcterms:modified xsi:type="dcterms:W3CDTF">2023-07-20T01:56:13Z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