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6"/>
        <w:tblW w:w="4996" w:type="pct"/>
        <w:jc w:val="center"/>
        <w:tblLayout w:type="autofit"/>
        <w:tblCellMar>
          <w:top w:w="0" w:type="dxa"/>
          <w:left w:w="108" w:type="dxa"/>
          <w:bottom w:w="0" w:type="dxa"/>
          <w:right w:w="108" w:type="dxa"/>
        </w:tblCellMar>
      </w:tblPr>
      <w:tblGrid>
        <w:gridCol w:w="3217"/>
        <w:gridCol w:w="1955"/>
        <w:gridCol w:w="2436"/>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137</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145</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2192.65</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2036.43</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2036.43</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11.76</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3.51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kern w:val="2"/>
                <w:sz w:val="21"/>
                <w:szCs w:val="21"/>
                <w:lang w:val="en-US" w:eastAsia="zh-CN" w:bidi="ar-SA"/>
              </w:rPr>
            </w:pPr>
            <w:r>
              <w:rPr>
                <w:rFonts w:hint="eastAsia" w:ascii="新宋体" w:hAnsi="新宋体" w:eastAsia="新宋体" w:cs="新宋体"/>
                <w:sz w:val="21"/>
                <w:szCs w:val="21"/>
                <w:lang w:val="en-US" w:eastAsia="zh-CN"/>
              </w:rPr>
              <w:t>3.51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11.76</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3.51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3.51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2260.27</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6124.31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6124.31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eastAsia="zh-CN"/>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.华容县房地一体确权登记发证技术服务费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1159.78</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1159.78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eastAsia="zh-CN"/>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华容县2021年“多规合一”村庄规划编制</w:t>
            </w:r>
            <w:r>
              <w:rPr>
                <w:rFonts w:hint="eastAsia" w:ascii="新宋体" w:hAnsi="新宋体" w:eastAsia="新宋体" w:cs="新宋体"/>
                <w:sz w:val="21"/>
                <w:szCs w:val="21"/>
                <w:lang w:eastAsia="zh-CN"/>
              </w:rPr>
              <w:t>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694.58</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694.58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w:t>
            </w:r>
            <w:r>
              <w:rPr>
                <w:rFonts w:hint="eastAsia" w:ascii="新宋体" w:hAnsi="新宋体" w:eastAsia="新宋体" w:cs="新宋体"/>
                <w:sz w:val="21"/>
                <w:szCs w:val="21"/>
              </w:rPr>
              <w:t>华容县</w:t>
            </w:r>
            <w:r>
              <w:rPr>
                <w:rFonts w:hint="eastAsia" w:ascii="新宋体" w:hAnsi="新宋体" w:eastAsia="新宋体" w:cs="新宋体"/>
                <w:sz w:val="21"/>
                <w:szCs w:val="21"/>
                <w:lang w:eastAsia="zh-CN"/>
              </w:rPr>
              <w:t>、乡两级国土空间总体规划技术服务费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300.9</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300.9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4、华容县耕地保护国土空间专项规划和耕地保护一张图编制技术服务费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59.92</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59.92</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lang w:val="en-US" w:eastAsia="zh-CN"/>
              </w:rPr>
            </w:pPr>
            <w:r>
              <w:rPr>
                <w:rFonts w:hint="eastAsia"/>
                <w:lang w:val="en-US" w:eastAsia="zh-CN"/>
              </w:rPr>
              <w:t>5、华容县国土空间总体规划地形图测量技术服务费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56.76</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56.76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lang w:val="en-US" w:eastAsia="zh-CN"/>
              </w:rPr>
            </w:pPr>
            <w:r>
              <w:rPr>
                <w:rFonts w:hint="eastAsia"/>
                <w:lang w:val="en-US" w:eastAsia="zh-CN"/>
              </w:rPr>
              <w:t>6、华容县设施农用地上图入库技术服务费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80.1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80.1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lang w:val="en-US" w:eastAsia="zh-CN"/>
              </w:rPr>
            </w:pPr>
            <w:r>
              <w:rPr>
                <w:rFonts w:hint="eastAsia"/>
                <w:lang w:val="en-US" w:eastAsia="zh-CN"/>
              </w:rPr>
              <w:t>7、华容县耕地保护例行督察限期整改技术服务费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46.984</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46.984</w:t>
            </w:r>
          </w:p>
        </w:tc>
      </w:tr>
      <w:tr>
        <w:tblPrEx>
          <w:tblCellMar>
            <w:top w:w="0" w:type="dxa"/>
            <w:left w:w="108" w:type="dxa"/>
            <w:bottom w:w="0" w:type="dxa"/>
            <w:right w:w="108" w:type="dxa"/>
          </w:tblCellMar>
        </w:tblPrEx>
        <w:trPr>
          <w:trHeight w:val="539" w:hRule="atLeast"/>
          <w:jc w:val="center"/>
        </w:trPr>
        <w:tc>
          <w:tcPr>
            <w:tcW w:w="17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lang w:val="en-US" w:eastAsia="zh-CN"/>
              </w:rPr>
            </w:pPr>
            <w:r>
              <w:rPr>
                <w:rFonts w:hint="eastAsia"/>
                <w:lang w:val="en-US" w:eastAsia="zh-CN"/>
              </w:rPr>
              <w:t>8、华容县城规划区8%留地安置地块技术服务费</w:t>
            </w:r>
          </w:p>
        </w:tc>
        <w:tc>
          <w:tcPr>
            <w:tcW w:w="10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single" w:color="auto"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67.09</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67.09</w:t>
            </w:r>
          </w:p>
        </w:tc>
      </w:tr>
      <w:tr>
        <w:tblPrEx>
          <w:tblCellMar>
            <w:top w:w="0" w:type="dxa"/>
            <w:left w:w="108" w:type="dxa"/>
            <w:bottom w:w="0" w:type="dxa"/>
            <w:right w:w="108" w:type="dxa"/>
          </w:tblCellMar>
        </w:tblPrEx>
        <w:trPr>
          <w:trHeight w:val="539" w:hRule="atLeast"/>
          <w:jc w:val="center"/>
        </w:trPr>
        <w:tc>
          <w:tcPr>
            <w:tcW w:w="17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420" w:firstLineChars="200"/>
              <w:jc w:val="left"/>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完善单位内部控制制度；落实压减一般性支出文件精神；经费严格</w:t>
            </w:r>
            <w:r>
              <w:rPr>
                <w:rFonts w:hint="eastAsia" w:ascii="新宋体" w:hAnsi="新宋体" w:eastAsia="新宋体" w:cs="新宋体"/>
                <w:sz w:val="21"/>
                <w:szCs w:val="21"/>
                <w:lang w:val="en-US" w:eastAsia="zh-CN"/>
              </w:rPr>
              <w:t>按照预算规定的项目和用途支出</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eastAsia="zh-CN"/>
        </w:rPr>
        <w:t>蔡圆</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2023.7.14</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15197066386</w:t>
      </w:r>
      <w:r>
        <w:rPr>
          <w:rFonts w:hint="default" w:ascii="Times New Roman" w:hAnsi="Times New Roman" w:eastAsia="仿宋_GB2312" w:cs="Times New Roman"/>
          <w:sz w:val="22"/>
        </w:rPr>
        <w:t xml:space="preserve"> 单位负责人签字：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6"/>
        <w:tblW w:w="4996" w:type="pct"/>
        <w:jc w:val="center"/>
        <w:tblLayout w:type="autofit"/>
        <w:tblCellMar>
          <w:top w:w="0" w:type="dxa"/>
          <w:left w:w="108" w:type="dxa"/>
          <w:bottom w:w="0" w:type="dxa"/>
          <w:right w:w="108" w:type="dxa"/>
        </w:tblCellMar>
      </w:tblPr>
      <w:tblGrid>
        <w:gridCol w:w="1079"/>
        <w:gridCol w:w="866"/>
        <w:gridCol w:w="871"/>
        <w:gridCol w:w="1051"/>
        <w:gridCol w:w="1112"/>
        <w:gridCol w:w="1129"/>
        <w:gridCol w:w="587"/>
        <w:gridCol w:w="1012"/>
        <w:gridCol w:w="1574"/>
      </w:tblGrid>
      <w:tr>
        <w:tblPrEx>
          <w:tblCellMar>
            <w:top w:w="0" w:type="dxa"/>
            <w:left w:w="108" w:type="dxa"/>
            <w:bottom w:w="0" w:type="dxa"/>
            <w:right w:w="108" w:type="dxa"/>
          </w:tblCellMar>
        </w:tblPrEx>
        <w:trPr>
          <w:trHeight w:val="1003" w:hRule="atLeast"/>
          <w:jc w:val="center"/>
        </w:trPr>
        <w:tc>
          <w:tcPr>
            <w:tcW w:w="58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17"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华容县自然资源局本级</w:t>
            </w:r>
          </w:p>
        </w:tc>
      </w:tr>
      <w:tr>
        <w:tblPrEx>
          <w:tblCellMar>
            <w:top w:w="0" w:type="dxa"/>
            <w:left w:w="108" w:type="dxa"/>
            <w:bottom w:w="0" w:type="dxa"/>
            <w:right w:w="108" w:type="dxa"/>
          </w:tblCellMar>
        </w:tblPrEx>
        <w:trPr>
          <w:trHeight w:val="863" w:hRule="atLeast"/>
          <w:jc w:val="center"/>
        </w:trPr>
        <w:tc>
          <w:tcPr>
            <w:tcW w:w="582"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36"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9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60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4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82"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36"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1995</w:t>
            </w:r>
          </w:p>
        </w:tc>
        <w:tc>
          <w:tcPr>
            <w:tcW w:w="59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8160.74</w:t>
            </w:r>
          </w:p>
        </w:tc>
        <w:tc>
          <w:tcPr>
            <w:tcW w:w="60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i w:val="0"/>
                <w:iCs w:val="0"/>
                <w:sz w:val="21"/>
                <w:szCs w:val="21"/>
                <w:lang w:val="en-US" w:eastAsia="zh-CN"/>
              </w:rPr>
              <w:t>8160.74</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4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31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sz w:val="21"/>
                <w:szCs w:val="21"/>
                <w:lang w:val="en-US" w:eastAsia="zh-CN"/>
              </w:rPr>
              <w:t>8160.74</w:t>
            </w:r>
          </w:p>
        </w:tc>
        <w:tc>
          <w:tcPr>
            <w:tcW w:w="231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其中：基本支出：</w:t>
            </w:r>
            <w:r>
              <w:rPr>
                <w:rFonts w:hint="eastAsia" w:ascii="新宋体" w:hAnsi="新宋体" w:eastAsia="新宋体" w:cs="新宋体"/>
                <w:sz w:val="21"/>
                <w:szCs w:val="21"/>
                <w:lang w:val="en-US" w:eastAsia="zh-CN"/>
              </w:rPr>
              <w:t>2036.43</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政府性基金拨款：</w:t>
            </w:r>
          </w:p>
        </w:tc>
        <w:tc>
          <w:tcPr>
            <w:tcW w:w="231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项目支出：</w:t>
            </w:r>
            <w:r>
              <w:rPr>
                <w:rFonts w:hint="eastAsia" w:ascii="新宋体" w:hAnsi="新宋体" w:eastAsia="新宋体" w:cs="新宋体"/>
                <w:sz w:val="21"/>
                <w:szCs w:val="21"/>
                <w:lang w:val="en-US" w:eastAsia="zh-CN"/>
              </w:rPr>
              <w:t>6124.31</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31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1"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316"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82"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01"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316"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582"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01"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rPr>
            </w:pPr>
            <w:r>
              <w:rPr>
                <w:rFonts w:hint="eastAsia"/>
              </w:rPr>
              <w:t>目标1：</w:t>
            </w:r>
            <w:r>
              <w:rPr>
                <w:rFonts w:hint="eastAsia"/>
                <w:lang w:eastAsia="zh-CN"/>
              </w:rPr>
              <w:t>全面推行田长制工作</w:t>
            </w:r>
            <w:r>
              <w:rPr>
                <w:rFonts w:hint="eastAsia"/>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rPr>
            </w:pPr>
            <w:r>
              <w:rPr>
                <w:rFonts w:hint="eastAsia"/>
              </w:rPr>
              <w:t>目标2：</w:t>
            </w:r>
            <w:r>
              <w:rPr>
                <w:rFonts w:hint="eastAsia"/>
                <w:lang w:eastAsia="zh-CN"/>
              </w:rPr>
              <w:t>保障项目用地</w:t>
            </w:r>
            <w:r>
              <w:rPr>
                <w:rFonts w:hint="eastAsia"/>
              </w:rPr>
              <w:t>工作；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rPr>
            </w:pPr>
            <w:r>
              <w:rPr>
                <w:rFonts w:hint="eastAsia"/>
              </w:rPr>
              <w:t>目标3：</w:t>
            </w:r>
            <w:r>
              <w:rPr>
                <w:rFonts w:hint="eastAsia"/>
                <w:lang w:eastAsia="zh-CN"/>
              </w:rPr>
              <w:t>做好土地楚然、处置等管理工作</w:t>
            </w:r>
            <w:r>
              <w:rPr>
                <w:rFonts w:hint="eastAsia"/>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eastAsia="zh-CN"/>
              </w:rPr>
            </w:pPr>
            <w:r>
              <w:rPr>
                <w:rFonts w:hint="eastAsia"/>
                <w:lang w:eastAsia="zh-CN"/>
              </w:rPr>
              <w:t>目标</w:t>
            </w:r>
            <w:r>
              <w:rPr>
                <w:rFonts w:hint="eastAsia"/>
                <w:lang w:val="en-US" w:eastAsia="zh-CN"/>
              </w:rPr>
              <w:t>4：</w:t>
            </w:r>
            <w:r>
              <w:rPr>
                <w:rFonts w:hint="eastAsia"/>
                <w:lang w:eastAsia="zh-CN"/>
              </w:rPr>
              <w:t>稳步推进项目建设工作；</w:t>
            </w:r>
          </w:p>
          <w:p>
            <w:pPr>
              <w:pStyle w:val="2"/>
              <w:keepNext w:val="0"/>
              <w:keepLines w:val="0"/>
              <w:suppressLineNumbers w:val="0"/>
              <w:spacing w:before="0" w:beforeAutospacing="0" w:after="0" w:afterAutospacing="0"/>
              <w:ind w:left="0" w:right="0"/>
              <w:rPr>
                <w:rFonts w:hint="eastAsia"/>
                <w:lang w:val="en-US" w:eastAsia="zh-CN"/>
              </w:rPr>
            </w:pPr>
            <w:r>
              <w:rPr>
                <w:rFonts w:hint="eastAsia"/>
                <w:lang w:eastAsia="zh-CN"/>
              </w:rPr>
              <w:t>目标</w:t>
            </w:r>
            <w:r>
              <w:rPr>
                <w:rFonts w:hint="eastAsia"/>
                <w:lang w:val="en-US" w:eastAsia="zh-CN"/>
              </w:rPr>
              <w:t>5：做好空间规划编制工作；</w:t>
            </w:r>
          </w:p>
          <w:p>
            <w:pPr>
              <w:keepNext w:val="0"/>
              <w:keepLines w:val="0"/>
              <w:suppressLineNumbers w:val="0"/>
              <w:spacing w:before="0" w:beforeAutospacing="0" w:after="0" w:afterAutospacing="0"/>
              <w:ind w:left="0" w:right="0"/>
              <w:rPr>
                <w:rFonts w:hint="eastAsia"/>
                <w:lang w:val="en-US" w:eastAsia="zh-CN"/>
              </w:rPr>
            </w:pPr>
            <w:r>
              <w:rPr>
                <w:rFonts w:hint="eastAsia"/>
                <w:lang w:val="en-US" w:eastAsia="zh-CN"/>
              </w:rPr>
              <w:t>目标6：做好自然资源执法工作；</w:t>
            </w:r>
          </w:p>
          <w:p>
            <w:pPr>
              <w:pStyle w:val="2"/>
              <w:keepNext w:val="0"/>
              <w:keepLines w:val="0"/>
              <w:suppressLineNumbers w:val="0"/>
              <w:spacing w:before="0" w:beforeAutospacing="0" w:after="0" w:afterAutospacing="0"/>
              <w:ind w:left="0" w:right="0"/>
              <w:rPr>
                <w:rFonts w:hint="eastAsia"/>
                <w:lang w:val="en-US" w:eastAsia="zh-CN"/>
              </w:rPr>
            </w:pPr>
            <w:r>
              <w:rPr>
                <w:rFonts w:hint="eastAsia"/>
                <w:lang w:val="en-US" w:eastAsia="zh-CN"/>
              </w:rPr>
              <w:t>目标7：优化营商环境；</w:t>
            </w:r>
          </w:p>
          <w:p>
            <w:pPr>
              <w:keepNext w:val="0"/>
              <w:keepLines w:val="0"/>
              <w:suppressLineNumbers w:val="0"/>
              <w:spacing w:before="0" w:beforeAutospacing="0" w:after="0" w:afterAutospacing="0"/>
              <w:ind w:left="0" w:right="0"/>
              <w:rPr>
                <w:rFonts w:hint="default"/>
                <w:lang w:val="en-US" w:eastAsia="zh-CN"/>
              </w:rPr>
            </w:pPr>
            <w:r>
              <w:rPr>
                <w:rFonts w:hint="eastAsia" w:ascii="新宋体" w:hAnsi="新宋体" w:eastAsia="新宋体" w:cs="新宋体"/>
                <w:color w:val="000000"/>
                <w:sz w:val="21"/>
                <w:szCs w:val="21"/>
                <w:lang w:val="en-US" w:eastAsia="zh-CN"/>
              </w:rPr>
              <w:t>目标8：做好政府性基金创收工作。</w:t>
            </w:r>
          </w:p>
        </w:tc>
        <w:tc>
          <w:tcPr>
            <w:tcW w:w="2316"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良好</w:t>
            </w:r>
          </w:p>
        </w:tc>
      </w:tr>
      <w:tr>
        <w:tblPrEx>
          <w:tblCellMar>
            <w:top w:w="0" w:type="dxa"/>
            <w:left w:w="108" w:type="dxa"/>
            <w:bottom w:w="0" w:type="dxa"/>
            <w:right w:w="108" w:type="dxa"/>
          </w:tblCellMar>
        </w:tblPrEx>
        <w:trPr>
          <w:trHeight w:val="850" w:hRule="atLeast"/>
          <w:jc w:val="center"/>
        </w:trPr>
        <w:tc>
          <w:tcPr>
            <w:tcW w:w="582"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rPr>
            </w:pPr>
            <w:r>
              <w:rPr>
                <w:rFonts w:hint="eastAsia"/>
                <w:sz w:val="17"/>
                <w:lang w:eastAsia="zh-CN"/>
              </w:rPr>
              <w:t>指标</w:t>
            </w:r>
            <w:r>
              <w:rPr>
                <w:rFonts w:hint="eastAsia"/>
                <w:sz w:val="17"/>
                <w:lang w:val="en-US" w:eastAsia="zh-CN"/>
              </w:rPr>
              <w:t>1：</w:t>
            </w:r>
            <w:r>
              <w:rPr>
                <w:rFonts w:hint="eastAsia"/>
                <w:sz w:val="17"/>
              </w:rPr>
              <w:t>章华镇土地综合整治项目搬迁评估的房屋239户</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eastAsia="zh-CN"/>
              </w:rPr>
            </w:pPr>
            <w:r>
              <w:rPr>
                <w:rFonts w:hint="eastAsia"/>
                <w:sz w:val="17"/>
              </w:rPr>
              <w:t>　</w:t>
            </w:r>
            <w:r>
              <w:rPr>
                <w:rFonts w:hint="eastAsia"/>
                <w:sz w:val="17"/>
                <w:lang w:eastAsia="zh-CN"/>
              </w:rPr>
              <w:t>完成</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eastAsia="zh-CN"/>
              </w:rPr>
            </w:pPr>
            <w:r>
              <w:rPr>
                <w:rFonts w:hint="eastAsia"/>
                <w:sz w:val="17"/>
              </w:rPr>
              <w:t>　</w:t>
            </w:r>
            <w:r>
              <w:rPr>
                <w:rFonts w:hint="eastAsia"/>
                <w:sz w:val="17"/>
                <w:lang w:eastAsia="zh-CN"/>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rPr>
            </w:pPr>
            <w:r>
              <w:rPr>
                <w:rFonts w:hint="eastAsia"/>
                <w:sz w:val="17"/>
                <w:lang w:val="en-US" w:eastAsia="zh-CN"/>
              </w:rPr>
              <w:t>10</w:t>
            </w:r>
            <w:r>
              <w:rPr>
                <w:rFonts w:hint="eastAsia"/>
                <w:sz w:val="17"/>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default" w:eastAsia="宋体"/>
                <w:sz w:val="17"/>
                <w:lang w:val="en-US" w:eastAsia="zh-CN"/>
              </w:rPr>
            </w:pPr>
            <w:r>
              <w:rPr>
                <w:rFonts w:hint="eastAsia"/>
                <w:sz w:val="17"/>
              </w:rPr>
              <w:t>　</w:t>
            </w:r>
            <w:r>
              <w:rPr>
                <w:rFonts w:hint="eastAsia"/>
                <w:sz w:val="17"/>
                <w:lang w:val="en-US" w:eastAsia="zh-CN"/>
              </w:rPr>
              <w:t>10</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rPr>
            </w:pPr>
            <w:r>
              <w:rPr>
                <w:rFonts w:hint="eastAsia"/>
                <w:sz w:val="17"/>
                <w:lang w:eastAsia="zh-CN"/>
              </w:rPr>
              <w:t>指标</w:t>
            </w:r>
            <w:r>
              <w:rPr>
                <w:rFonts w:hint="eastAsia"/>
                <w:sz w:val="17"/>
                <w:lang w:val="en-US" w:eastAsia="zh-CN"/>
              </w:rPr>
              <w:t>2：</w:t>
            </w:r>
            <w:r>
              <w:rPr>
                <w:rFonts w:hint="eastAsia"/>
                <w:sz w:val="17"/>
              </w:rPr>
              <w:t>拆除存量违建89处13301㎡，拆除新增违法建设75处5678㎡</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eastAsia="zh-CN"/>
              </w:rPr>
            </w:pPr>
            <w:r>
              <w:rPr>
                <w:rFonts w:hint="eastAsia"/>
                <w:sz w:val="17"/>
              </w:rPr>
              <w:t>　</w:t>
            </w:r>
            <w:r>
              <w:rPr>
                <w:rFonts w:hint="eastAsia"/>
                <w:sz w:val="17"/>
                <w:lang w:eastAsia="zh-CN"/>
              </w:rPr>
              <w:t>完成</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eastAsia="zh-CN"/>
              </w:rPr>
            </w:pPr>
            <w:r>
              <w:rPr>
                <w:rFonts w:hint="eastAsia"/>
                <w:sz w:val="17"/>
              </w:rPr>
              <w:t>　</w:t>
            </w:r>
            <w:r>
              <w:rPr>
                <w:rFonts w:hint="eastAsia"/>
                <w:sz w:val="17"/>
                <w:lang w:eastAsia="zh-CN"/>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default" w:eastAsia="宋体"/>
                <w:sz w:val="17"/>
                <w:lang w:val="en-US" w:eastAsia="zh-CN"/>
              </w:rPr>
            </w:pPr>
            <w:r>
              <w:rPr>
                <w:rFonts w:hint="eastAsia"/>
                <w:sz w:val="17"/>
              </w:rPr>
              <w:t>　</w:t>
            </w:r>
            <w:r>
              <w:rPr>
                <w:rFonts w:hint="eastAsia"/>
                <w:sz w:val="17"/>
                <w:lang w:val="en-US" w:eastAsia="zh-CN"/>
              </w:rPr>
              <w:t>10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default" w:eastAsia="宋体"/>
                <w:sz w:val="17"/>
                <w:lang w:val="en-US" w:eastAsia="zh-CN"/>
              </w:rPr>
            </w:pPr>
            <w:r>
              <w:rPr>
                <w:rFonts w:hint="eastAsia"/>
                <w:sz w:val="17"/>
              </w:rPr>
              <w:t>　</w:t>
            </w:r>
            <w:r>
              <w:rPr>
                <w:rFonts w:hint="eastAsia"/>
                <w:sz w:val="17"/>
                <w:lang w:val="en-US" w:eastAsia="zh-CN"/>
              </w:rPr>
              <w:t>10</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ascii="Times New Roman" w:hAnsi="Times New Roman" w:eastAsia="宋体" w:cs="Times New Roman"/>
                <w:kern w:val="2"/>
                <w:sz w:val="17"/>
                <w:szCs w:val="24"/>
                <w:lang w:val="en-US" w:eastAsia="zh-CN" w:bidi="ar-SA"/>
              </w:rPr>
            </w:pPr>
            <w:r>
              <w:rPr>
                <w:rFonts w:hint="eastAsia"/>
                <w:sz w:val="17"/>
              </w:rPr>
              <w:t>指标1：保障机构正常运转</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kern w:val="2"/>
                <w:sz w:val="17"/>
                <w:szCs w:val="24"/>
                <w:lang w:val="en-US" w:eastAsia="zh-CN" w:bidi="ar-SA"/>
              </w:rPr>
            </w:pPr>
            <w:r>
              <w:rPr>
                <w:rFonts w:hint="eastAsia"/>
                <w:sz w:val="17"/>
              </w:rPr>
              <w:t>正常</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center"/>
              <w:rPr>
                <w:rFonts w:hint="eastAsia" w:ascii="Times New Roman" w:hAnsi="Times New Roman" w:eastAsia="宋体" w:cs="Times New Roman"/>
                <w:kern w:val="2"/>
                <w:sz w:val="17"/>
                <w:szCs w:val="24"/>
                <w:lang w:val="en-US" w:eastAsia="zh-CN" w:bidi="ar-SA"/>
              </w:rPr>
            </w:pPr>
            <w:r>
              <w:rPr>
                <w:rFonts w:hint="eastAsia"/>
                <w:sz w:val="17"/>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ascii="新宋体" w:hAnsi="新宋体" w:eastAsia="新宋体" w:cs="新宋体"/>
                <w:kern w:val="2"/>
                <w:sz w:val="21"/>
                <w:szCs w:val="21"/>
                <w:lang w:val="en-US" w:eastAsia="zh-CN" w:bidi="ar-SA"/>
              </w:rPr>
            </w:pPr>
            <w:r>
              <w:rPr>
                <w:rFonts w:hint="eastAsia"/>
                <w:sz w:val="17"/>
              </w:rPr>
              <w:t>指</w:t>
            </w:r>
            <w:r>
              <w:rPr>
                <w:rFonts w:hint="eastAsia"/>
                <w:sz w:val="17"/>
                <w:lang w:eastAsia="zh-CN"/>
              </w:rPr>
              <w:t>标</w:t>
            </w:r>
            <w:r>
              <w:rPr>
                <w:rFonts w:hint="eastAsia"/>
                <w:sz w:val="17"/>
                <w:lang w:val="en-US" w:eastAsia="zh-CN"/>
              </w:rPr>
              <w:t>2</w:t>
            </w:r>
            <w:r>
              <w:rPr>
                <w:rFonts w:hint="eastAsia"/>
                <w:sz w:val="17"/>
              </w:rPr>
              <w:t>：有效提升服务水平</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ascii="Times New Roman" w:hAnsi="Times New Roman" w:eastAsia="宋体" w:cs="Times New Roman"/>
                <w:kern w:val="2"/>
                <w:sz w:val="17"/>
                <w:szCs w:val="24"/>
                <w:lang w:val="en-US" w:eastAsia="zh-CN" w:bidi="ar-SA"/>
              </w:rPr>
            </w:pPr>
            <w:r>
              <w:rPr>
                <w:rFonts w:hint="eastAsia"/>
                <w:sz w:val="17"/>
              </w:rPr>
              <w:t>有效</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ascii="Times New Roman" w:hAnsi="Times New Roman" w:eastAsia="宋体" w:cs="Times New Roman"/>
                <w:kern w:val="2"/>
                <w:sz w:val="17"/>
                <w:szCs w:val="24"/>
                <w:lang w:val="en-US" w:eastAsia="zh-CN" w:bidi="ar-SA"/>
              </w:rPr>
            </w:pPr>
            <w:r>
              <w:rPr>
                <w:rFonts w:hint="eastAsia"/>
                <w:sz w:val="17"/>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r>
              <w:rPr>
                <w:rFonts w:hint="eastAsia"/>
                <w:sz w:val="17"/>
                <w:lang w:val="en-US" w:eastAsia="zh-CN"/>
              </w:rPr>
              <w:t>服务水平有待进一步提升</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default"/>
                <w:sz w:val="17"/>
                <w:lang w:val="en-US" w:eastAsia="zh-CN"/>
              </w:rPr>
            </w:pPr>
            <w:r>
              <w:rPr>
                <w:rFonts w:hint="eastAsia"/>
                <w:sz w:val="17"/>
                <w:lang w:eastAsia="zh-CN"/>
              </w:rPr>
              <w:t>指标</w:t>
            </w:r>
            <w:r>
              <w:rPr>
                <w:rFonts w:hint="eastAsia"/>
                <w:sz w:val="17"/>
                <w:lang w:val="en-US" w:eastAsia="zh-CN"/>
              </w:rPr>
              <w:t>1：年底前完成地质灾害山体滑坡治理工程</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rPr>
            </w:pPr>
            <w:r>
              <w:rPr>
                <w:rFonts w:hint="eastAsia"/>
                <w:sz w:val="17"/>
              </w:rPr>
              <w:t>2022年12月31日前</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rPr>
            </w:pPr>
            <w:r>
              <w:rPr>
                <w:rFonts w:hint="eastAsia"/>
                <w:sz w:val="17"/>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center"/>
              <w:rPr>
                <w:rFonts w:hint="eastAsia"/>
                <w:sz w:val="17"/>
              </w:rPr>
            </w:pPr>
            <w:r>
              <w:rPr>
                <w:rFonts w:hint="eastAsia"/>
                <w:sz w:val="17"/>
              </w:rPr>
              <w:t>10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center"/>
              <w:rPr>
                <w:rFonts w:hint="eastAsia"/>
                <w:sz w:val="17"/>
              </w:rPr>
            </w:pPr>
            <w:r>
              <w:rPr>
                <w:rFonts w:hint="eastAsia"/>
                <w:sz w:val="17"/>
              </w:rPr>
              <w:t>10</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ascii="新宋体" w:hAnsi="新宋体" w:eastAsia="新宋体" w:cs="新宋体"/>
                <w:kern w:val="2"/>
                <w:sz w:val="21"/>
                <w:szCs w:val="21"/>
                <w:lang w:val="en-US" w:eastAsia="zh-CN" w:bidi="ar-SA"/>
              </w:rPr>
            </w:pPr>
            <w:r>
              <w:rPr>
                <w:rFonts w:hint="eastAsia"/>
                <w:sz w:val="17"/>
              </w:rPr>
              <w:t>指标1：预算内控制成本</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val="en-US" w:eastAsia="zh-CN"/>
              </w:rPr>
            </w:pPr>
            <w:r>
              <w:rPr>
                <w:rFonts w:hint="eastAsia"/>
                <w:sz w:val="17"/>
              </w:rPr>
              <w:t>≤</w:t>
            </w:r>
            <w:r>
              <w:rPr>
                <w:rFonts w:hint="eastAsia"/>
                <w:sz w:val="17"/>
                <w:lang w:val="en-US" w:eastAsia="zh-CN"/>
              </w:rPr>
              <w:t>8163</w:t>
            </w:r>
            <w:r>
              <w:rPr>
                <w:rFonts w:hint="eastAsia"/>
                <w:sz w:val="17"/>
              </w:rPr>
              <w:t>万元</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val="en-US" w:eastAsia="zh-CN"/>
              </w:rPr>
            </w:pPr>
            <w:r>
              <w:rPr>
                <w:rFonts w:hint="eastAsia"/>
                <w:sz w:val="17"/>
                <w:lang w:val="en-US" w:eastAsia="zh-CN"/>
              </w:rPr>
              <w:t>8160.74万元</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center"/>
              <w:rPr>
                <w:rFonts w:hint="eastAsia"/>
                <w:sz w:val="17"/>
                <w:lang w:val="en-US" w:eastAsia="zh-CN"/>
              </w:rPr>
            </w:pPr>
            <w:r>
              <w:rPr>
                <w:rFonts w:hint="eastAsia"/>
                <w:sz w:val="17"/>
              </w:rPr>
              <w:t>10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center"/>
              <w:rPr>
                <w:rFonts w:hint="eastAsia"/>
                <w:sz w:val="17"/>
                <w:lang w:val="en-US" w:eastAsia="zh-CN"/>
              </w:rPr>
            </w:pPr>
            <w:r>
              <w:rPr>
                <w:rFonts w:hint="eastAsia"/>
                <w:sz w:val="17"/>
              </w:rPr>
              <w:t>10</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82"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default"/>
                <w:sz w:val="17"/>
                <w:lang w:val="en-US" w:eastAsia="zh-CN"/>
              </w:rPr>
            </w:pPr>
            <w:r>
              <w:rPr>
                <w:rFonts w:hint="eastAsia"/>
                <w:sz w:val="17"/>
                <w:lang w:eastAsia="zh-CN"/>
              </w:rPr>
              <w:t>指标</w:t>
            </w:r>
            <w:r>
              <w:rPr>
                <w:rFonts w:hint="eastAsia"/>
                <w:sz w:val="17"/>
                <w:lang w:val="en-US" w:eastAsia="zh-CN"/>
              </w:rPr>
              <w:t>1：政府性基金创收6.4亿元</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eastAsia="zh-CN"/>
              </w:rPr>
            </w:pPr>
            <w:r>
              <w:rPr>
                <w:rFonts w:hint="eastAsia"/>
                <w:sz w:val="17"/>
              </w:rPr>
              <w:t>　</w:t>
            </w:r>
            <w:r>
              <w:rPr>
                <w:rFonts w:hint="eastAsia"/>
                <w:sz w:val="17"/>
                <w:lang w:eastAsia="zh-CN"/>
              </w:rPr>
              <w:t>完成</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eastAsia="zh-CN"/>
              </w:rPr>
            </w:pPr>
            <w:r>
              <w:rPr>
                <w:rFonts w:hint="eastAsia"/>
                <w:sz w:val="17"/>
              </w:rPr>
              <w:t>　</w:t>
            </w:r>
            <w:r>
              <w:rPr>
                <w:rFonts w:hint="eastAsia"/>
                <w:sz w:val="17"/>
                <w:lang w:eastAsia="zh-CN"/>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sz w:val="17"/>
                <w:lang w:val="en-US" w:eastAsia="zh-CN"/>
              </w:rPr>
            </w:pPr>
            <w:r>
              <w:rPr>
                <w:rFonts w:hint="eastAsia"/>
                <w:sz w:val="17"/>
              </w:rPr>
              <w:t>　</w:t>
            </w:r>
            <w:r>
              <w:rPr>
                <w:rFonts w:hint="eastAsia"/>
                <w:sz w:val="17"/>
                <w:lang w:val="en-US" w:eastAsia="zh-CN"/>
              </w:rPr>
              <w:t>10</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sz w:val="17"/>
                <w:lang w:val="en-US" w:eastAsia="zh-CN"/>
              </w:rPr>
            </w:pPr>
            <w:r>
              <w:rPr>
                <w:rFonts w:hint="eastAsia"/>
                <w:sz w:val="17"/>
              </w:rPr>
              <w:t>　</w:t>
            </w:r>
            <w:r>
              <w:rPr>
                <w:rFonts w:hint="eastAsia"/>
                <w:sz w:val="17"/>
                <w:lang w:val="en-US" w:eastAsia="zh-CN"/>
              </w:rPr>
              <w:t>10</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Times New Roman" w:hAnsi="Times New Roman" w:eastAsia="宋体" w:cs="Times New Roman"/>
                <w:kern w:val="2"/>
                <w:sz w:val="17"/>
                <w:szCs w:val="24"/>
                <w:lang w:val="en-US" w:eastAsia="zh-CN" w:bidi="ar-SA"/>
              </w:rPr>
            </w:pPr>
            <w:r>
              <w:rPr>
                <w:rFonts w:hint="eastAsia"/>
                <w:sz w:val="17"/>
              </w:rPr>
              <w:t>指标1：宣传教育覆盖率提高，法律意识提高</w:t>
            </w:r>
          </w:p>
        </w:tc>
        <w:tc>
          <w:tcPr>
            <w:tcW w:w="597"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val="en-US" w:eastAsia="zh-CN"/>
              </w:rPr>
            </w:pPr>
            <w:r>
              <w:rPr>
                <w:rFonts w:hint="eastAsia"/>
                <w:sz w:val="17"/>
              </w:rPr>
              <w:t>有效</w:t>
            </w:r>
          </w:p>
        </w:tc>
        <w:tc>
          <w:tcPr>
            <w:tcW w:w="60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val="en-US" w:eastAsia="zh-CN"/>
              </w:rPr>
            </w:pPr>
            <w:r>
              <w:rPr>
                <w:rFonts w:hint="eastAsia"/>
                <w:sz w:val="17"/>
              </w:rPr>
              <w:t>完成</w:t>
            </w:r>
          </w:p>
        </w:tc>
        <w:tc>
          <w:tcPr>
            <w:tcW w:w="31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sz w:val="17"/>
                <w:lang w:val="en-US" w:eastAsia="zh-CN"/>
              </w:rPr>
            </w:pPr>
            <w:r>
              <w:rPr>
                <w:rFonts w:hint="eastAsia"/>
                <w:sz w:val="17"/>
                <w:lang w:val="en-US" w:eastAsia="zh-CN"/>
              </w:rPr>
              <w:t>5</w:t>
            </w:r>
          </w:p>
        </w:tc>
        <w:tc>
          <w:tcPr>
            <w:tcW w:w="5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sz w:val="17"/>
                <w:lang w:val="en-US" w:eastAsia="zh-CN"/>
              </w:rPr>
            </w:pPr>
            <w:r>
              <w:rPr>
                <w:rFonts w:hint="eastAsia"/>
                <w:sz w:val="17"/>
                <w:lang w:val="en-US" w:eastAsia="zh-CN"/>
              </w:rPr>
              <w:t>4</w:t>
            </w:r>
          </w:p>
        </w:tc>
        <w:tc>
          <w:tcPr>
            <w:tcW w:w="84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宋体" w:cs="新宋体"/>
                <w:color w:val="000000"/>
                <w:sz w:val="21"/>
                <w:szCs w:val="21"/>
                <w:lang w:eastAsia="zh-CN"/>
              </w:rPr>
            </w:pPr>
            <w:r>
              <w:rPr>
                <w:rFonts w:hint="eastAsia" w:ascii="新宋体" w:hAnsi="新宋体" w:eastAsia="新宋体" w:cs="新宋体"/>
                <w:color w:val="000000"/>
                <w:sz w:val="21"/>
                <w:szCs w:val="21"/>
              </w:rPr>
              <w:t>　</w:t>
            </w:r>
            <w:r>
              <w:rPr>
                <w:rFonts w:hint="eastAsia"/>
                <w:sz w:val="17"/>
              </w:rPr>
              <w:t>社会公众</w:t>
            </w:r>
            <w:r>
              <w:rPr>
                <w:rFonts w:hint="eastAsia"/>
                <w:sz w:val="17"/>
                <w:lang w:eastAsia="zh-CN"/>
              </w:rPr>
              <w:t>的法律意识还有待提高，继续加大相关宣传</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rPr>
            </w:pPr>
            <w:r>
              <w:rPr>
                <w:rFonts w:hint="eastAsia"/>
                <w:sz w:val="17"/>
                <w:lang w:eastAsia="zh-CN"/>
              </w:rPr>
              <w:t>指标</w:t>
            </w:r>
            <w:r>
              <w:rPr>
                <w:rFonts w:hint="eastAsia"/>
                <w:sz w:val="17"/>
                <w:lang w:val="en-US" w:eastAsia="zh-CN"/>
              </w:rPr>
              <w:t>1：</w:t>
            </w:r>
            <w:r>
              <w:rPr>
                <w:rFonts w:hint="eastAsia"/>
                <w:sz w:val="17"/>
                <w:lang w:eastAsia="zh-CN"/>
              </w:rPr>
              <w:t>完成</w:t>
            </w:r>
            <w:r>
              <w:rPr>
                <w:rFonts w:hint="eastAsia"/>
                <w:sz w:val="17"/>
              </w:rPr>
              <w:t>历史遗留矿山生态修复面积14.51公顷</w:t>
            </w:r>
          </w:p>
        </w:tc>
        <w:tc>
          <w:tcPr>
            <w:tcW w:w="597"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eastAsia="zh-CN"/>
              </w:rPr>
            </w:pPr>
            <w:r>
              <w:rPr>
                <w:rFonts w:hint="eastAsia"/>
                <w:sz w:val="17"/>
              </w:rPr>
              <w:t>　</w:t>
            </w:r>
            <w:r>
              <w:rPr>
                <w:rFonts w:hint="eastAsia"/>
                <w:sz w:val="17"/>
                <w:lang w:eastAsia="zh-CN"/>
              </w:rPr>
              <w:t>完成</w:t>
            </w:r>
          </w:p>
        </w:tc>
        <w:tc>
          <w:tcPr>
            <w:tcW w:w="60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eastAsia="zh-CN"/>
              </w:rPr>
            </w:pPr>
            <w:r>
              <w:rPr>
                <w:rFonts w:hint="eastAsia"/>
                <w:sz w:val="17"/>
              </w:rPr>
              <w:t>　</w:t>
            </w:r>
            <w:r>
              <w:rPr>
                <w:rFonts w:hint="eastAsia"/>
                <w:sz w:val="17"/>
                <w:lang w:eastAsia="zh-CN"/>
              </w:rPr>
              <w:t>完成</w:t>
            </w:r>
          </w:p>
        </w:tc>
        <w:tc>
          <w:tcPr>
            <w:tcW w:w="31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default"/>
                <w:sz w:val="17"/>
                <w:lang w:val="en-US" w:eastAsia="zh-CN"/>
              </w:rPr>
            </w:pPr>
            <w:r>
              <w:rPr>
                <w:rFonts w:hint="eastAsia"/>
                <w:sz w:val="17"/>
              </w:rPr>
              <w:t>　</w:t>
            </w:r>
            <w:r>
              <w:rPr>
                <w:rFonts w:hint="eastAsia"/>
                <w:sz w:val="17"/>
                <w:lang w:val="en-US" w:eastAsia="zh-CN"/>
              </w:rPr>
              <w:t>10</w:t>
            </w:r>
          </w:p>
        </w:tc>
        <w:tc>
          <w:tcPr>
            <w:tcW w:w="5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sz w:val="17"/>
                <w:lang w:val="en-US" w:eastAsia="zh-CN"/>
              </w:rPr>
            </w:pPr>
            <w:r>
              <w:rPr>
                <w:rFonts w:hint="eastAsia"/>
                <w:sz w:val="17"/>
                <w:lang w:val="en-US" w:eastAsia="zh-CN"/>
              </w:rPr>
              <w:t>10</w:t>
            </w:r>
          </w:p>
        </w:tc>
        <w:tc>
          <w:tcPr>
            <w:tcW w:w="84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ascii="新宋体" w:hAnsi="新宋体" w:eastAsia="新宋体" w:cs="新宋体"/>
                <w:kern w:val="2"/>
                <w:sz w:val="21"/>
                <w:szCs w:val="21"/>
                <w:lang w:val="en-US" w:eastAsia="zh-CN" w:bidi="ar-SA"/>
              </w:rPr>
            </w:pPr>
            <w:r>
              <w:rPr>
                <w:rFonts w:hint="eastAsia"/>
                <w:sz w:val="17"/>
              </w:rPr>
              <w:t>指标1：</w:t>
            </w:r>
            <w:r>
              <w:rPr>
                <w:rFonts w:hint="eastAsia"/>
                <w:sz w:val="17"/>
                <w:lang w:eastAsia="zh-CN"/>
              </w:rPr>
              <w:t>对</w:t>
            </w:r>
            <w:r>
              <w:rPr>
                <w:rFonts w:hint="eastAsia"/>
                <w:sz w:val="17"/>
              </w:rPr>
              <w:t>社会公众或服务对象产生可持续性影响</w:t>
            </w:r>
          </w:p>
        </w:tc>
        <w:tc>
          <w:tcPr>
            <w:tcW w:w="59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val="en-US" w:eastAsia="zh-CN"/>
              </w:rPr>
            </w:pPr>
            <w:r>
              <w:rPr>
                <w:rFonts w:hint="eastAsia"/>
                <w:sz w:val="17"/>
              </w:rPr>
              <w:t>可持续</w:t>
            </w:r>
          </w:p>
        </w:tc>
        <w:tc>
          <w:tcPr>
            <w:tcW w:w="6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val="en-US" w:eastAsia="zh-CN"/>
              </w:rPr>
            </w:pPr>
            <w:r>
              <w:rPr>
                <w:rFonts w:hint="eastAsia"/>
                <w:sz w:val="17"/>
              </w:rPr>
              <w:t>完成</w:t>
            </w:r>
          </w:p>
        </w:tc>
        <w:tc>
          <w:tcPr>
            <w:tcW w:w="3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sz w:val="17"/>
                <w:lang w:val="en-US" w:eastAsia="zh-CN"/>
              </w:rPr>
            </w:pPr>
            <w:r>
              <w:rPr>
                <w:rFonts w:hint="eastAsia"/>
                <w:sz w:val="17"/>
              </w:rPr>
              <w:t>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sz w:val="17"/>
                <w:lang w:val="en-US" w:eastAsia="zh-CN"/>
              </w:rPr>
            </w:pPr>
            <w:r>
              <w:rPr>
                <w:rFonts w:hint="eastAsia"/>
                <w:sz w:val="17"/>
                <w:lang w:val="en-US" w:eastAsia="zh-CN"/>
              </w:rPr>
              <w:t>4</w:t>
            </w:r>
          </w:p>
        </w:tc>
        <w:tc>
          <w:tcPr>
            <w:tcW w:w="84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宋体" w:cs="新宋体"/>
                <w:color w:val="000000"/>
                <w:sz w:val="21"/>
                <w:szCs w:val="21"/>
                <w:lang w:eastAsia="zh-CN"/>
              </w:rPr>
            </w:pPr>
            <w:r>
              <w:rPr>
                <w:rFonts w:hint="eastAsia" w:ascii="新宋体" w:hAnsi="新宋体" w:eastAsia="新宋体" w:cs="新宋体"/>
                <w:color w:val="000000"/>
                <w:sz w:val="21"/>
                <w:szCs w:val="21"/>
              </w:rPr>
              <w:t>　</w:t>
            </w:r>
            <w:r>
              <w:rPr>
                <w:rFonts w:hint="eastAsia"/>
                <w:sz w:val="17"/>
                <w:lang w:eastAsia="zh-CN"/>
              </w:rPr>
              <w:t>可</w:t>
            </w:r>
            <w:r>
              <w:rPr>
                <w:rFonts w:hint="eastAsia"/>
                <w:sz w:val="17"/>
              </w:rPr>
              <w:t>持续性影响</w:t>
            </w:r>
            <w:r>
              <w:rPr>
                <w:rFonts w:hint="eastAsia"/>
                <w:sz w:val="17"/>
                <w:lang w:eastAsia="zh-CN"/>
              </w:rPr>
              <w:t>有待持续考察</w:t>
            </w:r>
          </w:p>
        </w:tc>
      </w:tr>
      <w:tr>
        <w:tblPrEx>
          <w:tblCellMar>
            <w:top w:w="0" w:type="dxa"/>
            <w:left w:w="108" w:type="dxa"/>
            <w:bottom w:w="0" w:type="dxa"/>
            <w:right w:w="108" w:type="dxa"/>
          </w:tblCellMar>
        </w:tblPrEx>
        <w:trPr>
          <w:trHeight w:val="462" w:hRule="atLeast"/>
          <w:jc w:val="center"/>
        </w:trPr>
        <w:tc>
          <w:tcPr>
            <w:tcW w:w="58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0" w:lineRule="atLeast"/>
              <w:ind w:left="0" w:right="0"/>
              <w:jc w:val="left"/>
              <w:rPr>
                <w:rFonts w:hint="eastAsia"/>
                <w:sz w:val="17"/>
                <w:lang w:val="en-US" w:eastAsia="zh-CN"/>
              </w:rPr>
            </w:pPr>
            <w:r>
              <w:rPr>
                <w:rFonts w:hint="eastAsia"/>
                <w:sz w:val="17"/>
              </w:rPr>
              <w:t>指标1：社会公众或服务对象满意度</w:t>
            </w:r>
          </w:p>
        </w:tc>
        <w:tc>
          <w:tcPr>
            <w:tcW w:w="597"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val="en-US" w:eastAsia="zh-CN"/>
              </w:rPr>
            </w:pPr>
            <w:r>
              <w:rPr>
                <w:rFonts w:hint="eastAsia"/>
                <w:sz w:val="17"/>
              </w:rPr>
              <w:t>≥90%</w:t>
            </w:r>
          </w:p>
        </w:tc>
        <w:tc>
          <w:tcPr>
            <w:tcW w:w="60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sz w:val="17"/>
                <w:lang w:val="en-US" w:eastAsia="zh-CN"/>
              </w:rPr>
            </w:pPr>
            <w:r>
              <w:rPr>
                <w:rFonts w:hint="eastAsia"/>
                <w:sz w:val="17"/>
              </w:rPr>
              <w:t>完成</w:t>
            </w:r>
          </w:p>
        </w:tc>
        <w:tc>
          <w:tcPr>
            <w:tcW w:w="316"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sz w:val="17"/>
                <w:lang w:val="en-US" w:eastAsia="zh-CN"/>
              </w:rPr>
            </w:pPr>
            <w:r>
              <w:rPr>
                <w:rFonts w:hint="eastAsia"/>
                <w:sz w:val="17"/>
              </w:rPr>
              <w:t>10</w:t>
            </w:r>
          </w:p>
        </w:tc>
        <w:tc>
          <w:tcPr>
            <w:tcW w:w="545" w:type="pct"/>
            <w:tcBorders>
              <w:top w:val="nil"/>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sz w:val="17"/>
                <w:lang w:val="en-US" w:eastAsia="zh-CN"/>
              </w:rPr>
            </w:pPr>
            <w:r>
              <w:rPr>
                <w:rFonts w:hint="eastAsia"/>
                <w:sz w:val="17"/>
              </w:rPr>
              <w:t>10</w:t>
            </w:r>
          </w:p>
        </w:tc>
        <w:tc>
          <w:tcPr>
            <w:tcW w:w="84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89"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6"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97</w:t>
            </w:r>
          </w:p>
        </w:tc>
        <w:tc>
          <w:tcPr>
            <w:tcW w:w="84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2"/>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rPr>
        <w:t>填表人：</w:t>
      </w:r>
      <w:r>
        <w:rPr>
          <w:rFonts w:hint="eastAsia" w:eastAsia="仿宋_GB2312" w:cs="Times New Roman"/>
          <w:sz w:val="22"/>
          <w:lang w:eastAsia="zh-CN"/>
        </w:rPr>
        <w:t>蔡圆</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2023.7.14</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15197066386</w:t>
      </w:r>
      <w:r>
        <w:rPr>
          <w:rFonts w:hint="default" w:ascii="Times New Roman" w:hAnsi="Times New Roman" w:eastAsia="仿宋_GB2312" w:cs="Times New Roman"/>
          <w:sz w:val="22"/>
        </w:rPr>
        <w:t xml:space="preserve"> 单位负责人签字：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w:t>
      </w:r>
      <w:r>
        <w:rPr>
          <w:rFonts w:hint="eastAsia" w:asciiTheme="majorEastAsia" w:hAnsiTheme="majorEastAsia" w:eastAsiaTheme="majorEastAsia" w:cstheme="majorEastAsia"/>
          <w:b/>
          <w:bCs/>
          <w:sz w:val="44"/>
          <w:szCs w:val="44"/>
          <w:lang w:val="en-US" w:eastAsia="zh-CN"/>
        </w:rPr>
        <w:t>2</w:t>
      </w:r>
      <w:r>
        <w:rPr>
          <w:rFonts w:hint="eastAsia" w:asciiTheme="majorEastAsia" w:hAnsiTheme="majorEastAsia" w:eastAsiaTheme="majorEastAsia" w:cstheme="majorEastAsia"/>
          <w:b/>
          <w:bCs/>
          <w:sz w:val="44"/>
          <w:szCs w:val="44"/>
        </w:rPr>
        <w:t>年度</w:t>
      </w:r>
      <w:r>
        <w:rPr>
          <w:rFonts w:hint="eastAsia" w:asciiTheme="majorEastAsia" w:hAnsiTheme="majorEastAsia" w:eastAsiaTheme="majorEastAsia" w:cstheme="majorEastAsia"/>
          <w:b/>
          <w:bCs/>
          <w:sz w:val="44"/>
          <w:szCs w:val="44"/>
          <w:lang w:eastAsia="zh-CN"/>
        </w:rPr>
        <w:t>华容县自然资源局本级</w:t>
      </w:r>
      <w:r>
        <w:rPr>
          <w:rFonts w:hint="eastAsia" w:asciiTheme="majorEastAsia" w:hAnsiTheme="majorEastAsia" w:eastAsiaTheme="majorEastAsia" w:cstheme="majorEastAsia"/>
          <w:b/>
          <w:bCs/>
          <w:sz w:val="44"/>
          <w:szCs w:val="44"/>
        </w:rPr>
        <w:t>整体支出</w:t>
      </w:r>
    </w:p>
    <w:p>
      <w:pPr>
        <w:jc w:val="center"/>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2022</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14</w:t>
      </w:r>
      <w:r>
        <w:rPr>
          <w:rFonts w:hint="default" w:ascii="Times New Roman" w:hAnsi="Times New Roman" w:eastAsia="楷体_GB2312" w:cs="Times New Roman"/>
          <w:sz w:val="32"/>
          <w:szCs w:val="32"/>
        </w:rPr>
        <w:t xml:space="preserve"> 日</w:t>
      </w:r>
    </w:p>
    <w:p>
      <w:pPr>
        <w:jc w:val="center"/>
        <w:rPr>
          <w:rFonts w:hint="default" w:ascii="Times New Roman" w:hAnsi="Times New Roman" w:eastAsia="仿宋_GB2312" w:cs="Times New Roman"/>
          <w:sz w:val="32"/>
          <w:szCs w:val="32"/>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202</w:t>
      </w:r>
      <w:r>
        <w:rPr>
          <w:rFonts w:hint="eastAsia" w:asciiTheme="majorEastAsia" w:hAnsiTheme="majorEastAsia" w:eastAsiaTheme="majorEastAsia" w:cstheme="majorEastAsia"/>
          <w:b/>
          <w:bCs/>
          <w:sz w:val="44"/>
          <w:szCs w:val="44"/>
          <w:lang w:val="en-US" w:eastAsia="zh-CN"/>
        </w:rPr>
        <w:t>2</w:t>
      </w:r>
      <w:r>
        <w:rPr>
          <w:rFonts w:hint="eastAsia" w:asciiTheme="majorEastAsia" w:hAnsiTheme="majorEastAsia" w:eastAsiaTheme="majorEastAsia" w:cstheme="majorEastAsia"/>
          <w:b/>
          <w:bCs/>
          <w:sz w:val="44"/>
          <w:szCs w:val="44"/>
        </w:rPr>
        <w:t>年度</w:t>
      </w:r>
      <w:r>
        <w:rPr>
          <w:rFonts w:hint="eastAsia" w:asciiTheme="majorEastAsia" w:hAnsiTheme="majorEastAsia" w:eastAsiaTheme="majorEastAsia" w:cstheme="majorEastAsia"/>
          <w:b/>
          <w:bCs/>
          <w:sz w:val="44"/>
          <w:szCs w:val="44"/>
          <w:lang w:eastAsia="zh-CN"/>
        </w:rPr>
        <w:t>华容县自然资源局本级</w:t>
      </w:r>
      <w:r>
        <w:rPr>
          <w:rFonts w:hint="eastAsia" w:asciiTheme="majorEastAsia" w:hAnsiTheme="majorEastAsia" w:eastAsiaTheme="majorEastAsia" w:cstheme="majorEastAsia"/>
          <w:b/>
          <w:bCs/>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华容县自然资源局系财政全额预算拨款单位。20</w:t>
      </w:r>
      <w:r>
        <w:rPr>
          <w:rFonts w:hint="eastAsia" w:ascii="Times New Roman" w:hAnsi="Times New Roman" w:eastAsia="仿宋_GB2312" w:cs="Times New Roman"/>
          <w:color w:val="000000"/>
          <w:sz w:val="32"/>
          <w:szCs w:val="32"/>
          <w:lang w:val="en-US" w:eastAsia="zh-CN"/>
        </w:rPr>
        <w:t>2</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rPr>
        <w:t>年编制部门核实人员编制</w:t>
      </w:r>
      <w:r>
        <w:rPr>
          <w:rFonts w:hint="eastAsia" w:eastAsia="仿宋_GB2312" w:cs="Times New Roman"/>
          <w:color w:val="000000"/>
          <w:sz w:val="32"/>
          <w:szCs w:val="32"/>
          <w:lang w:val="en-US" w:eastAsia="zh-CN"/>
        </w:rPr>
        <w:t>137</w:t>
      </w:r>
      <w:r>
        <w:rPr>
          <w:rFonts w:hint="eastAsia" w:ascii="Times New Roman" w:hAnsi="Times New Roman" w:eastAsia="仿宋_GB2312" w:cs="Times New Roman"/>
          <w:color w:val="000000"/>
          <w:sz w:val="32"/>
          <w:szCs w:val="32"/>
        </w:rPr>
        <w:t>人，实有人数为</w:t>
      </w:r>
      <w:r>
        <w:rPr>
          <w:rFonts w:hint="eastAsia" w:eastAsia="仿宋_GB2312" w:cs="Times New Roman"/>
          <w:color w:val="000000"/>
          <w:sz w:val="32"/>
          <w:szCs w:val="32"/>
          <w:lang w:val="en-US" w:eastAsia="zh-CN"/>
        </w:rPr>
        <w:t>145</w:t>
      </w:r>
      <w:r>
        <w:rPr>
          <w:rFonts w:hint="eastAsia" w:ascii="Times New Roman" w:hAnsi="Times New Roman" w:eastAsia="仿宋_GB2312" w:cs="Times New Roman"/>
          <w:color w:val="000000"/>
          <w:sz w:val="32"/>
          <w:szCs w:val="32"/>
        </w:rPr>
        <w:t>人。内设办公室、政策法规股、财务股、人事股、行政审批办、综合业务管理股、自然资源开发利用股、自然资源调查监测股、自然资源确权登记股、国土空间规划股、国土空间用途管制股、城乡规划管理股、耕地保护股、测绘地理信息股、矿产资源管理股、地质灾害防治股、国土空间生态修复股、卫片办、党风廉政室、党建办、老干办、信访室、工会、</w:t>
      </w:r>
      <w:r>
        <w:rPr>
          <w:rFonts w:hint="eastAsia" w:ascii="Times New Roman" w:hAnsi="Times New Roman" w:eastAsia="仿宋_GB2312" w:cs="Times New Roman"/>
          <w:color w:val="auto"/>
          <w:sz w:val="32"/>
          <w:szCs w:val="32"/>
        </w:rPr>
        <w:t>自然资源规划设计院、自然资源和规划勘测中心</w:t>
      </w:r>
      <w:r>
        <w:rPr>
          <w:rFonts w:hint="eastAsia" w:ascii="Times New Roman" w:hAnsi="Times New Roman" w:eastAsia="仿宋_GB2312" w:cs="Times New Roman"/>
          <w:color w:val="000000"/>
          <w:sz w:val="32"/>
          <w:szCs w:val="32"/>
        </w:rPr>
        <w:t>等23个股室和</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rPr>
        <w:t>个二级机构，乡镇设18个自然资源所。</w:t>
      </w:r>
    </w:p>
    <w:p>
      <w:pPr>
        <w:pStyle w:val="12"/>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基本支出情况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202</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年单位整体基本支出</w:t>
      </w:r>
      <w:r>
        <w:rPr>
          <w:rFonts w:hint="eastAsia" w:eastAsia="仿宋_GB2312" w:cs="Times New Roman"/>
          <w:color w:val="000000"/>
          <w:sz w:val="32"/>
          <w:szCs w:val="32"/>
          <w:lang w:val="en-US" w:eastAsia="zh-CN"/>
        </w:rPr>
        <w:t>2036.43</w:t>
      </w:r>
      <w:r>
        <w:rPr>
          <w:rFonts w:hint="eastAsia" w:ascii="Times New Roman" w:hAnsi="Times New Roman" w:eastAsia="仿宋_GB2312" w:cs="Times New Roman"/>
          <w:color w:val="000000"/>
          <w:sz w:val="32"/>
          <w:szCs w:val="32"/>
          <w:lang w:val="en-US" w:eastAsia="zh-CN"/>
        </w:rPr>
        <w:t>万元，其中工资福利支出</w:t>
      </w:r>
      <w:r>
        <w:rPr>
          <w:rFonts w:hint="eastAsia" w:eastAsia="仿宋_GB2312" w:cs="Times New Roman"/>
          <w:color w:val="000000"/>
          <w:sz w:val="32"/>
          <w:szCs w:val="32"/>
          <w:lang w:val="en-US" w:eastAsia="zh-CN"/>
        </w:rPr>
        <w:t>1847.26</w:t>
      </w:r>
      <w:r>
        <w:rPr>
          <w:rFonts w:hint="eastAsia" w:ascii="Times New Roman" w:hAnsi="Times New Roman" w:eastAsia="仿宋_GB2312" w:cs="Times New Roman"/>
          <w:color w:val="000000"/>
          <w:sz w:val="32"/>
          <w:szCs w:val="32"/>
          <w:lang w:val="en-US" w:eastAsia="zh-CN"/>
        </w:rPr>
        <w:t>万元、商品和服务支出</w:t>
      </w:r>
      <w:r>
        <w:rPr>
          <w:rFonts w:hint="eastAsia" w:eastAsia="仿宋_GB2312" w:cs="Times New Roman"/>
          <w:color w:val="000000"/>
          <w:sz w:val="32"/>
          <w:szCs w:val="32"/>
          <w:lang w:val="en-US" w:eastAsia="zh-CN"/>
        </w:rPr>
        <w:t>188.55</w:t>
      </w:r>
      <w:r>
        <w:rPr>
          <w:rFonts w:hint="eastAsia" w:ascii="Times New Roman" w:hAnsi="Times New Roman" w:eastAsia="仿宋_GB2312" w:cs="Times New Roman"/>
          <w:color w:val="000000"/>
          <w:sz w:val="32"/>
          <w:szCs w:val="32"/>
          <w:lang w:val="en-US" w:eastAsia="zh-CN"/>
        </w:rPr>
        <w:t>万元、对个人和家庭的补助支出0.</w:t>
      </w:r>
      <w:r>
        <w:rPr>
          <w:rFonts w:hint="eastAsia" w:eastAsia="仿宋_GB2312" w:cs="Times New Roman"/>
          <w:color w:val="000000"/>
          <w:sz w:val="32"/>
          <w:szCs w:val="32"/>
          <w:lang w:val="en-US" w:eastAsia="zh-CN"/>
        </w:rPr>
        <w:t>62</w:t>
      </w:r>
      <w:r>
        <w:rPr>
          <w:rFonts w:hint="eastAsia" w:ascii="Times New Roman" w:hAnsi="Times New Roman" w:eastAsia="仿宋_GB2312" w:cs="Times New Roman"/>
          <w:color w:val="000000"/>
          <w:sz w:val="32"/>
          <w:szCs w:val="32"/>
          <w:lang w:val="en-US" w:eastAsia="zh-CN"/>
        </w:rPr>
        <w:t>万元。</w:t>
      </w:r>
    </w:p>
    <w:p>
      <w:pPr>
        <w:pStyle w:val="12"/>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项目支出情况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eastAsia" w:ascii="Times New Roman" w:hAnsi="Times New Roman" w:eastAsia="仿宋_GB2312" w:cs="Times New Roman"/>
          <w:color w:val="000000"/>
          <w:sz w:val="32"/>
          <w:szCs w:val="32"/>
          <w:lang w:val="en-US" w:eastAsia="zh-CN"/>
        </w:rPr>
        <w:t>202</w:t>
      </w:r>
      <w:r>
        <w:rPr>
          <w:rFonts w:hint="eastAsia" w:eastAsia="仿宋_GB2312" w:cs="Times New Roman"/>
          <w:color w:val="000000"/>
          <w:sz w:val="32"/>
          <w:szCs w:val="32"/>
          <w:lang w:val="en-US" w:eastAsia="zh-CN"/>
        </w:rPr>
        <w:t>2</w:t>
      </w:r>
      <w:r>
        <w:rPr>
          <w:rFonts w:hint="eastAsia" w:ascii="Times New Roman" w:hAnsi="Times New Roman" w:eastAsia="仿宋_GB2312" w:cs="Times New Roman"/>
          <w:color w:val="000000"/>
          <w:sz w:val="32"/>
          <w:szCs w:val="32"/>
          <w:lang w:val="en-US" w:eastAsia="zh-CN"/>
        </w:rPr>
        <w:t>年单位整体</w:t>
      </w:r>
      <w:r>
        <w:rPr>
          <w:rFonts w:hint="eastAsia" w:eastAsia="仿宋_GB2312" w:cs="Times New Roman"/>
          <w:color w:val="000000"/>
          <w:sz w:val="32"/>
          <w:szCs w:val="32"/>
          <w:lang w:val="en-US" w:eastAsia="zh-CN"/>
        </w:rPr>
        <w:t>项目</w:t>
      </w:r>
      <w:r>
        <w:rPr>
          <w:rFonts w:hint="eastAsia" w:ascii="Times New Roman" w:hAnsi="Times New Roman" w:eastAsia="仿宋_GB2312" w:cs="Times New Roman"/>
          <w:color w:val="000000"/>
          <w:sz w:val="32"/>
          <w:szCs w:val="32"/>
          <w:lang w:val="en-US" w:eastAsia="zh-CN"/>
        </w:rPr>
        <w:t>支出</w:t>
      </w:r>
      <w:r>
        <w:rPr>
          <w:rFonts w:hint="eastAsia" w:eastAsia="仿宋_GB2312" w:cs="Times New Roman"/>
          <w:color w:val="000000"/>
          <w:sz w:val="32"/>
          <w:szCs w:val="32"/>
          <w:lang w:val="en-US" w:eastAsia="zh-CN"/>
        </w:rPr>
        <w:t>6124.31</w:t>
      </w:r>
      <w:r>
        <w:rPr>
          <w:rFonts w:hint="eastAsia" w:ascii="Times New Roman" w:hAnsi="Times New Roman" w:eastAsia="仿宋_GB2312" w:cs="Times New Roman"/>
          <w:color w:val="000000"/>
          <w:sz w:val="32"/>
          <w:szCs w:val="32"/>
          <w:lang w:val="en-US" w:eastAsia="zh-CN"/>
        </w:rPr>
        <w:t>万元，其中节能环保支出</w:t>
      </w:r>
      <w:r>
        <w:rPr>
          <w:rFonts w:hint="eastAsia" w:eastAsia="仿宋_GB2312" w:cs="Times New Roman"/>
          <w:color w:val="000000"/>
          <w:sz w:val="32"/>
          <w:szCs w:val="32"/>
          <w:lang w:val="en-US" w:eastAsia="zh-CN"/>
        </w:rPr>
        <w:t>2130</w:t>
      </w:r>
      <w:r>
        <w:rPr>
          <w:rFonts w:hint="eastAsia" w:ascii="Times New Roman" w:hAnsi="Times New Roman" w:eastAsia="仿宋_GB2312" w:cs="Times New Roman"/>
          <w:color w:val="000000"/>
          <w:sz w:val="32"/>
          <w:szCs w:val="32"/>
          <w:lang w:val="en-US" w:eastAsia="zh-CN"/>
        </w:rPr>
        <w:t>万元、自然资源海洋气象等支出</w:t>
      </w:r>
      <w:r>
        <w:rPr>
          <w:rFonts w:hint="eastAsia" w:eastAsia="仿宋_GB2312" w:cs="Times New Roman"/>
          <w:color w:val="000000"/>
          <w:sz w:val="32"/>
          <w:szCs w:val="32"/>
          <w:lang w:val="en-US" w:eastAsia="zh-CN"/>
        </w:rPr>
        <w:t>3886.3</w:t>
      </w:r>
      <w:r>
        <w:rPr>
          <w:rFonts w:hint="eastAsia" w:ascii="Times New Roman" w:hAnsi="Times New Roman" w:eastAsia="仿宋_GB2312" w:cs="Times New Roman"/>
          <w:color w:val="000000"/>
          <w:sz w:val="32"/>
          <w:szCs w:val="32"/>
          <w:lang w:val="en-US" w:eastAsia="zh-CN"/>
        </w:rPr>
        <w:t>万元、灾害防治及应急管理支出</w:t>
      </w:r>
      <w:r>
        <w:rPr>
          <w:rFonts w:hint="eastAsia" w:eastAsia="仿宋_GB2312" w:cs="Times New Roman"/>
          <w:color w:val="000000"/>
          <w:sz w:val="32"/>
          <w:szCs w:val="32"/>
          <w:lang w:val="en-US" w:eastAsia="zh-CN"/>
        </w:rPr>
        <w:t>55.01</w:t>
      </w:r>
      <w:r>
        <w:rPr>
          <w:rFonts w:hint="eastAsia" w:ascii="Times New Roman" w:hAnsi="Times New Roman" w:eastAsia="仿宋_GB2312" w:cs="Times New Roman"/>
          <w:color w:val="000000"/>
          <w:sz w:val="32"/>
          <w:szCs w:val="32"/>
          <w:lang w:val="en-US" w:eastAsia="zh-CN"/>
        </w:rPr>
        <w:t>万元、其他支出</w:t>
      </w:r>
      <w:r>
        <w:rPr>
          <w:rFonts w:hint="eastAsia" w:eastAsia="仿宋_GB2312" w:cs="Times New Roman"/>
          <w:color w:val="000000"/>
          <w:sz w:val="32"/>
          <w:szCs w:val="32"/>
          <w:lang w:val="en-US" w:eastAsia="zh-CN"/>
        </w:rPr>
        <w:t>53</w:t>
      </w:r>
      <w:r>
        <w:rPr>
          <w:rFonts w:hint="eastAsia" w:ascii="Times New Roman" w:hAnsi="Times New Roman" w:eastAsia="仿宋_GB2312" w:cs="Times New Roman"/>
          <w:color w:val="000000"/>
          <w:sz w:val="32"/>
          <w:szCs w:val="32"/>
          <w:lang w:val="en-US" w:eastAsia="zh-CN"/>
        </w:rPr>
        <w:t>万元，全年收支平衡。</w:t>
      </w:r>
      <w:r>
        <w:rPr>
          <w:rFonts w:hint="eastAsia" w:eastAsia="仿宋_GB2312" w:cs="Times New Roman"/>
          <w:color w:val="000000"/>
          <w:sz w:val="32"/>
          <w:szCs w:val="32"/>
          <w:lang w:val="en-US" w:eastAsia="zh-CN"/>
        </w:rPr>
        <w:t>项目</w:t>
      </w:r>
      <w:r>
        <w:rPr>
          <w:rFonts w:hint="eastAsia" w:ascii="Times New Roman" w:hAnsi="Times New Roman" w:eastAsia="仿宋_GB2312" w:cs="Times New Roman"/>
          <w:color w:val="000000"/>
          <w:sz w:val="32"/>
          <w:szCs w:val="32"/>
          <w:lang w:val="en-US" w:eastAsia="zh-CN"/>
        </w:rPr>
        <w:t>资金实行专款专用，严格按照审批程序拨付，无弄虚作假、截留、拆借挤占等现象。</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考评组认为华容县自然资源局</w:t>
      </w:r>
      <w:r>
        <w:rPr>
          <w:rFonts w:hint="eastAsia" w:eastAsia="仿宋_GB2312" w:cs="Times New Roman"/>
          <w:sz w:val="32"/>
          <w:szCs w:val="32"/>
          <w:lang w:val="en-US" w:eastAsia="zh-CN"/>
        </w:rPr>
        <w:t>本级</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2</w:t>
      </w:r>
      <w:r>
        <w:rPr>
          <w:rFonts w:hint="eastAsia" w:ascii="Times New Roman" w:hAnsi="Times New Roman" w:eastAsia="仿宋_GB2312" w:cs="Times New Roman"/>
          <w:sz w:val="32"/>
          <w:szCs w:val="32"/>
          <w:lang w:val="en-US" w:eastAsia="zh-CN"/>
        </w:rPr>
        <w:t>年整体支出严格按照国家的相关财务管理制度规定</w:t>
      </w:r>
      <w:r>
        <w:rPr>
          <w:rFonts w:hint="eastAsia" w:eastAsia="仿宋_GB2312" w:cs="Times New Roman"/>
          <w:sz w:val="32"/>
          <w:szCs w:val="32"/>
          <w:lang w:val="en-US" w:eastAsia="zh-CN"/>
        </w:rPr>
        <w:t>执行</w:t>
      </w:r>
      <w:r>
        <w:rPr>
          <w:rFonts w:hint="eastAsia" w:ascii="Times New Roman" w:hAnsi="Times New Roman" w:eastAsia="仿宋_GB2312" w:cs="Times New Roman"/>
          <w:sz w:val="32"/>
          <w:szCs w:val="32"/>
          <w:lang w:val="en-US" w:eastAsia="zh-CN"/>
        </w:rPr>
        <w:t>，财务制度健全、会计核算规范，依照计划管理使用，自然资源局的整体支出对保障部门工作的正常运行、建设和维护、贯彻执行国家和省办方针、政策、法律法规，发挥了重要作用。按照部门整体支出绩效评价指标体系对照打分得出结果为9</w:t>
      </w:r>
      <w:r>
        <w:rPr>
          <w:rFonts w:hint="eastAsia" w:eastAsia="仿宋_GB2312" w:cs="Times New Roman"/>
          <w:sz w:val="32"/>
          <w:szCs w:val="32"/>
          <w:lang w:val="en-US" w:eastAsia="zh-CN"/>
        </w:rPr>
        <w:t>7</w:t>
      </w:r>
      <w:r>
        <w:rPr>
          <w:rFonts w:hint="eastAsia" w:ascii="Times New Roman" w:hAnsi="Times New Roman" w:eastAsia="仿宋_GB2312" w:cs="Times New Roman"/>
          <w:sz w:val="32"/>
          <w:szCs w:val="32"/>
          <w:lang w:val="en-US" w:eastAsia="zh-CN"/>
        </w:rPr>
        <w:t>分，等级为优秀。</w:t>
      </w:r>
    </w:p>
    <w:p>
      <w:pPr>
        <w:pStyle w:val="12"/>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预算编制有待更严格执行。</w:t>
      </w:r>
      <w:r>
        <w:rPr>
          <w:rFonts w:hint="eastAsia" w:eastAsia="仿宋_GB2312" w:cs="Times New Roman"/>
          <w:sz w:val="32"/>
          <w:szCs w:val="32"/>
          <w:lang w:val="en-US" w:eastAsia="zh-CN"/>
        </w:rPr>
        <w:t>由于县财政资金紧张，部分项目资金无法及时拨付，</w:t>
      </w:r>
      <w:r>
        <w:rPr>
          <w:rFonts w:hint="eastAsia" w:ascii="Times New Roman" w:hAnsi="Times New Roman" w:eastAsia="仿宋_GB2312" w:cs="Times New Roman"/>
          <w:sz w:val="32"/>
          <w:szCs w:val="32"/>
          <w:lang w:val="en-US" w:eastAsia="zh-CN"/>
        </w:rPr>
        <w:t>预算编制与实际支出项目有的存在差异。</w:t>
      </w:r>
    </w:p>
    <w:p>
      <w:pPr>
        <w:keepNext w:val="0"/>
        <w:keepLines w:val="0"/>
        <w:pageBreakBefore w:val="0"/>
        <w:widowControl/>
        <w:numPr>
          <w:ilvl w:val="0"/>
          <w:numId w:val="2"/>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下一步改进措施</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一是按照预算规定的项目和用途严格财务审核，经费支出严格按预算规定项目的财务支出内容进行财务核算，在预算金额内严格控制费用的支出。</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二</w:t>
      </w:r>
      <w:r>
        <w:rPr>
          <w:rFonts w:hint="eastAsia" w:ascii="Times New Roman" w:hAnsi="Times New Roman" w:eastAsia="仿宋_GB2312" w:cs="Times New Roman"/>
          <w:sz w:val="32"/>
          <w:szCs w:val="32"/>
          <w:lang w:val="en-US" w:eastAsia="zh-CN"/>
        </w:rPr>
        <w:t>是预算财务分析常态化，定期做好预算支出财务分析，做好部门整体支出预算评价工作。</w:t>
      </w:r>
    </w:p>
    <w:p>
      <w:pPr>
        <w:pStyle w:val="2"/>
        <w:numPr>
          <w:ilvl w:val="0"/>
          <w:numId w:val="0"/>
        </w:numPr>
        <w:rPr>
          <w:rFonts w:hint="default"/>
        </w:rPr>
      </w:pPr>
    </w:p>
    <w:p>
      <w:pPr>
        <w:keepNext w:val="0"/>
        <w:keepLines w:val="0"/>
        <w:pageBreakBefore w:val="0"/>
        <w:widowControl/>
        <w:numPr>
          <w:ilvl w:val="0"/>
          <w:numId w:val="2"/>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其他需要说明的情况</w:t>
      </w:r>
    </w:p>
    <w:p>
      <w:pPr>
        <w:pStyle w:val="2"/>
        <w:numPr>
          <w:ilvl w:val="0"/>
          <w:numId w:val="0"/>
        </w:numPr>
        <w:ind w:firstLine="640" w:firstLineChars="200"/>
        <w:rPr>
          <w:rFonts w:hint="eastAsia" w:ascii="仿宋_GB2312" w:eastAsia="仿宋_GB231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eastAsia" w:ascii="Times New Roman" w:hAnsi="Times New Roman" w:eastAsia="仿宋_GB2312" w:cs="Times New Roman"/>
          <w:kern w:val="2"/>
          <w:sz w:val="32"/>
          <w:szCs w:val="32"/>
          <w:lang w:val="en-US" w:eastAsia="zh-CN" w:bidi="ar-SA"/>
        </w:rPr>
        <w:t>无</w:t>
      </w:r>
    </w:p>
    <w:p>
      <w:pPr>
        <w:keepNext w:val="0"/>
        <w:keepLines w:val="0"/>
        <w:pageBreakBefore w:val="0"/>
        <w:widowControl/>
        <w:kinsoku/>
        <w:wordWrap/>
        <w:overflowPunct/>
        <w:topLinePunct w:val="0"/>
        <w:autoSpaceDE/>
        <w:autoSpaceDN/>
        <w:bidi w:val="0"/>
        <w:adjustRightInd/>
        <w:snapToGrid/>
        <w:spacing w:line="610" w:lineRule="exact"/>
        <w:jc w:val="both"/>
        <w:textAlignment w:val="auto"/>
        <w:rPr>
          <w:rFonts w:hint="eastAsia" w:ascii="仿宋_GB2312" w:eastAsia="仿宋_GB2312"/>
          <w:sz w:val="32"/>
          <w:szCs w:val="32"/>
          <w:lang w:val="en-US" w:eastAsia="zh-CN"/>
        </w:rPr>
      </w:pPr>
      <w:bookmarkStart w:id="0" w:name="_GoBack"/>
      <w:bookmarkEnd w:id="0"/>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DFB5468-67B1-48EF-A908-69B72E1AD016}"/>
  </w:font>
  <w:font w:name="Arial">
    <w:panose1 w:val="020B0604020202020204"/>
    <w:charset w:val="01"/>
    <w:family w:val="swiss"/>
    <w:pitch w:val="default"/>
    <w:sig w:usb0="E0002AFF" w:usb1="C0007843" w:usb2="00000009" w:usb3="00000000" w:csb0="400001FF" w:csb1="FFFF0000"/>
    <w:embedRegular r:id="rId2" w:fontKey="{9369E984-D6E2-4325-BD7D-EDA82B1ADD6F}"/>
  </w:font>
  <w:font w:name="黑体">
    <w:panose1 w:val="02010609060101010101"/>
    <w:charset w:val="86"/>
    <w:family w:val="auto"/>
    <w:pitch w:val="default"/>
    <w:sig w:usb0="800002BF" w:usb1="38CF7CFA" w:usb2="00000016" w:usb3="00000000" w:csb0="00040001" w:csb1="00000000"/>
    <w:embedRegular r:id="rId3" w:fontKey="{F345B430-CE12-42AC-B565-48AFAB3D6D55}"/>
  </w:font>
  <w:font w:name="Courier New">
    <w:panose1 w:val="02070309020205020404"/>
    <w:charset w:val="01"/>
    <w:family w:val="modern"/>
    <w:pitch w:val="default"/>
    <w:sig w:usb0="E0002AFF" w:usb1="C0007843" w:usb2="00000009" w:usb3="00000000" w:csb0="400001FF" w:csb1="FFFF0000"/>
    <w:embedRegular r:id="rId4" w:fontKey="{2883EBE3-ABD4-4651-8D89-5A715B0280E2}"/>
  </w:font>
  <w:font w:name="Symbol">
    <w:panose1 w:val="05050102010706020507"/>
    <w:charset w:val="02"/>
    <w:family w:val="roman"/>
    <w:pitch w:val="default"/>
    <w:sig w:usb0="00000000" w:usb1="00000000" w:usb2="00000000" w:usb3="00000000" w:csb0="80000000" w:csb1="00000000"/>
    <w:embedRegular r:id="rId5" w:fontKey="{DA3A65F3-211E-47D9-B67D-752EC3685E99}"/>
  </w:font>
  <w:font w:name="Calibri">
    <w:panose1 w:val="020F0502020204030204"/>
    <w:charset w:val="00"/>
    <w:family w:val="swiss"/>
    <w:pitch w:val="default"/>
    <w:sig w:usb0="E00002FF" w:usb1="4000ACFF" w:usb2="00000001" w:usb3="00000000" w:csb0="2000019F" w:csb1="00000000"/>
    <w:embedRegular r:id="rId6" w:fontKey="{BDBEF70F-F643-41DC-BDD3-01E1650320AA}"/>
  </w:font>
  <w:font w:name="仿宋_GB2312">
    <w:panose1 w:val="02010609030101010101"/>
    <w:charset w:val="86"/>
    <w:family w:val="auto"/>
    <w:pitch w:val="default"/>
    <w:sig w:usb0="00000001" w:usb1="080E0000" w:usb2="00000000" w:usb3="00000000" w:csb0="00040000" w:csb1="00000000"/>
    <w:embedRegular r:id="rId7" w:fontKey="{41F4C6B6-175D-4828-9649-C73A1D8F0F23}"/>
  </w:font>
  <w:font w:name="方正小标宋简体">
    <w:panose1 w:val="03000509000000000000"/>
    <w:charset w:val="86"/>
    <w:family w:val="auto"/>
    <w:pitch w:val="default"/>
    <w:sig w:usb0="00000001" w:usb1="080E0000" w:usb2="00000000" w:usb3="00000000" w:csb0="00040000" w:csb1="00000000"/>
    <w:embedRegular r:id="rId8" w:fontKey="{E32A0428-B67C-4788-B237-88406B8D6305}"/>
  </w:font>
  <w:font w:name="新宋体">
    <w:panose1 w:val="02010609030101010101"/>
    <w:charset w:val="86"/>
    <w:family w:val="auto"/>
    <w:pitch w:val="default"/>
    <w:sig w:usb0="00000003" w:usb1="288F0000" w:usb2="00000006" w:usb3="00000000" w:csb0="00040001" w:csb1="00000000"/>
    <w:embedRegular r:id="rId9" w:fontKey="{126A1341-346F-4AB7-AADB-2852B886ACED}"/>
  </w:font>
  <w:font w:name="方正小标宋_GBK">
    <w:altName w:val="微软雅黑"/>
    <w:panose1 w:val="03000509000000000000"/>
    <w:charset w:val="86"/>
    <w:family w:val="script"/>
    <w:pitch w:val="default"/>
    <w:sig w:usb0="00000000" w:usb1="00000000" w:usb2="00000000" w:usb3="00000000" w:csb0="00040000" w:csb1="00000000"/>
    <w:embedRegular r:id="rId10" w:fontKey="{231B80DD-F785-48F2-A762-E68553337842}"/>
  </w:font>
  <w:font w:name="楷体_GB2312">
    <w:panose1 w:val="02010609030101010101"/>
    <w:charset w:val="86"/>
    <w:family w:val="auto"/>
    <w:pitch w:val="default"/>
    <w:sig w:usb0="00000001" w:usb1="080E0000" w:usb2="00000000" w:usb3="00000000" w:csb0="00040000" w:csb1="00000000"/>
    <w:embedRegular r:id="rId11" w:fontKey="{4F2E840C-C647-499D-A8FE-AC753DDC8CCF}"/>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5A5841"/>
    <w:multiLevelType w:val="singleLevel"/>
    <w:tmpl w:val="385A5841"/>
    <w:lvl w:ilvl="0" w:tentative="0">
      <w:start w:val="6"/>
      <w:numFmt w:val="chineseCounting"/>
      <w:suff w:val="nothing"/>
      <w:lvlText w:val="%1、"/>
      <w:lvlJc w:val="left"/>
      <w:rPr>
        <w:rFonts w:hint="eastAsia"/>
      </w:rPr>
    </w:lvl>
  </w:abstractNum>
  <w:abstractNum w:abstractNumId="1">
    <w:nsid w:val="7034ECCF"/>
    <w:multiLevelType w:val="singleLevel"/>
    <w:tmpl w:val="7034ECCF"/>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1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4MmMyY2E5M2RhNTJhNjA1NWRmMTFhNmZiYTkzMmQifQ=="/>
  </w:docVars>
  <w:rsids>
    <w:rsidRoot w:val="0CCB7736"/>
    <w:rsid w:val="00047FEF"/>
    <w:rsid w:val="000A3906"/>
    <w:rsid w:val="001776F1"/>
    <w:rsid w:val="006F0A16"/>
    <w:rsid w:val="00773328"/>
    <w:rsid w:val="00821883"/>
    <w:rsid w:val="00917857"/>
    <w:rsid w:val="00A755C2"/>
    <w:rsid w:val="00D3394F"/>
    <w:rsid w:val="013B08D8"/>
    <w:rsid w:val="016A347B"/>
    <w:rsid w:val="017F58CA"/>
    <w:rsid w:val="01FF1E15"/>
    <w:rsid w:val="02A14C7A"/>
    <w:rsid w:val="02B50488"/>
    <w:rsid w:val="02E5641E"/>
    <w:rsid w:val="030A2A81"/>
    <w:rsid w:val="0338470A"/>
    <w:rsid w:val="034822A9"/>
    <w:rsid w:val="035B5688"/>
    <w:rsid w:val="03D86621"/>
    <w:rsid w:val="04EE6171"/>
    <w:rsid w:val="05395EA9"/>
    <w:rsid w:val="05B922DB"/>
    <w:rsid w:val="05CC0260"/>
    <w:rsid w:val="07267620"/>
    <w:rsid w:val="07A200A1"/>
    <w:rsid w:val="080C703A"/>
    <w:rsid w:val="094620D8"/>
    <w:rsid w:val="0A374116"/>
    <w:rsid w:val="0ABD557B"/>
    <w:rsid w:val="0B3B3792"/>
    <w:rsid w:val="0BBB5A8D"/>
    <w:rsid w:val="0BE1258C"/>
    <w:rsid w:val="0C104906"/>
    <w:rsid w:val="0CCB7736"/>
    <w:rsid w:val="0D9E0E8D"/>
    <w:rsid w:val="0DDF6F9F"/>
    <w:rsid w:val="0EAB7397"/>
    <w:rsid w:val="0EF755B3"/>
    <w:rsid w:val="0F17035E"/>
    <w:rsid w:val="0F4E168D"/>
    <w:rsid w:val="0F783207"/>
    <w:rsid w:val="0FED7751"/>
    <w:rsid w:val="111968DF"/>
    <w:rsid w:val="11404466"/>
    <w:rsid w:val="115C0EB7"/>
    <w:rsid w:val="11762017"/>
    <w:rsid w:val="11963ADD"/>
    <w:rsid w:val="11D933A4"/>
    <w:rsid w:val="11EB0F5C"/>
    <w:rsid w:val="11F20483"/>
    <w:rsid w:val="136F31F8"/>
    <w:rsid w:val="138750E0"/>
    <w:rsid w:val="146A27B3"/>
    <w:rsid w:val="14860DA6"/>
    <w:rsid w:val="156E1C8F"/>
    <w:rsid w:val="15A620D3"/>
    <w:rsid w:val="16A3369E"/>
    <w:rsid w:val="178536BD"/>
    <w:rsid w:val="18041ADC"/>
    <w:rsid w:val="18F016DF"/>
    <w:rsid w:val="19516372"/>
    <w:rsid w:val="19575CC2"/>
    <w:rsid w:val="19A80228"/>
    <w:rsid w:val="19BE215E"/>
    <w:rsid w:val="19F93196"/>
    <w:rsid w:val="1A101464"/>
    <w:rsid w:val="1A5403CD"/>
    <w:rsid w:val="1A970E0D"/>
    <w:rsid w:val="1A9D7FC6"/>
    <w:rsid w:val="1AB74849"/>
    <w:rsid w:val="1AC148E7"/>
    <w:rsid w:val="1AC52FF2"/>
    <w:rsid w:val="1AE6175D"/>
    <w:rsid w:val="1AF04599"/>
    <w:rsid w:val="1B742AA7"/>
    <w:rsid w:val="1CA34935"/>
    <w:rsid w:val="1D5A640E"/>
    <w:rsid w:val="1D886D0B"/>
    <w:rsid w:val="1E0565AE"/>
    <w:rsid w:val="1E900443"/>
    <w:rsid w:val="1F5076F3"/>
    <w:rsid w:val="1F7640EC"/>
    <w:rsid w:val="1F8C1EB8"/>
    <w:rsid w:val="1FDB75C6"/>
    <w:rsid w:val="20C07D28"/>
    <w:rsid w:val="20D76C5F"/>
    <w:rsid w:val="21057490"/>
    <w:rsid w:val="214A230E"/>
    <w:rsid w:val="21AD058E"/>
    <w:rsid w:val="21B052C4"/>
    <w:rsid w:val="21CD4745"/>
    <w:rsid w:val="22FF5445"/>
    <w:rsid w:val="238D0E57"/>
    <w:rsid w:val="23DE7685"/>
    <w:rsid w:val="24256710"/>
    <w:rsid w:val="245F0100"/>
    <w:rsid w:val="251E7983"/>
    <w:rsid w:val="254E083A"/>
    <w:rsid w:val="258B383C"/>
    <w:rsid w:val="260D5D83"/>
    <w:rsid w:val="26971D6D"/>
    <w:rsid w:val="284A2254"/>
    <w:rsid w:val="28B906C0"/>
    <w:rsid w:val="29164189"/>
    <w:rsid w:val="292F1467"/>
    <w:rsid w:val="29514455"/>
    <w:rsid w:val="29786927"/>
    <w:rsid w:val="297B51B4"/>
    <w:rsid w:val="29E40467"/>
    <w:rsid w:val="29F527E2"/>
    <w:rsid w:val="2A9B4100"/>
    <w:rsid w:val="2BC03B14"/>
    <w:rsid w:val="2BF35971"/>
    <w:rsid w:val="2C487650"/>
    <w:rsid w:val="2CF47F19"/>
    <w:rsid w:val="2E4F43C0"/>
    <w:rsid w:val="2E631332"/>
    <w:rsid w:val="2EC7368E"/>
    <w:rsid w:val="2F713AA3"/>
    <w:rsid w:val="30FB4B41"/>
    <w:rsid w:val="30FF6E8C"/>
    <w:rsid w:val="31621165"/>
    <w:rsid w:val="323C5548"/>
    <w:rsid w:val="32AD504D"/>
    <w:rsid w:val="32F80037"/>
    <w:rsid w:val="35C530A6"/>
    <w:rsid w:val="369167D9"/>
    <w:rsid w:val="37250DEE"/>
    <w:rsid w:val="37450F88"/>
    <w:rsid w:val="37D6106F"/>
    <w:rsid w:val="388B38C7"/>
    <w:rsid w:val="38AF73EA"/>
    <w:rsid w:val="38CB583F"/>
    <w:rsid w:val="38F862EB"/>
    <w:rsid w:val="391A0D07"/>
    <w:rsid w:val="39343807"/>
    <w:rsid w:val="39887BBC"/>
    <w:rsid w:val="39E17D7A"/>
    <w:rsid w:val="3A53023B"/>
    <w:rsid w:val="3AF42D2D"/>
    <w:rsid w:val="3B3A041F"/>
    <w:rsid w:val="3BAE6BF9"/>
    <w:rsid w:val="3BDC04F6"/>
    <w:rsid w:val="3CCA47F2"/>
    <w:rsid w:val="3CDE0708"/>
    <w:rsid w:val="3D1E68EC"/>
    <w:rsid w:val="3D4124DC"/>
    <w:rsid w:val="3D5877DF"/>
    <w:rsid w:val="3DC55CAA"/>
    <w:rsid w:val="3DD556CA"/>
    <w:rsid w:val="3DFE1BB2"/>
    <w:rsid w:val="3E6D0578"/>
    <w:rsid w:val="3F450429"/>
    <w:rsid w:val="40226C80"/>
    <w:rsid w:val="40C451A5"/>
    <w:rsid w:val="4156470B"/>
    <w:rsid w:val="41943ACE"/>
    <w:rsid w:val="41945ADF"/>
    <w:rsid w:val="425D4066"/>
    <w:rsid w:val="42D76A7A"/>
    <w:rsid w:val="430B346F"/>
    <w:rsid w:val="43173FD4"/>
    <w:rsid w:val="4399167F"/>
    <w:rsid w:val="43F6747D"/>
    <w:rsid w:val="44143822"/>
    <w:rsid w:val="44654A12"/>
    <w:rsid w:val="44C85ABB"/>
    <w:rsid w:val="457C5F26"/>
    <w:rsid w:val="458D460F"/>
    <w:rsid w:val="46452166"/>
    <w:rsid w:val="48163D44"/>
    <w:rsid w:val="4907292A"/>
    <w:rsid w:val="49137521"/>
    <w:rsid w:val="493E6505"/>
    <w:rsid w:val="49CF255F"/>
    <w:rsid w:val="4B262808"/>
    <w:rsid w:val="4B2C5DCD"/>
    <w:rsid w:val="4B7D1173"/>
    <w:rsid w:val="4C150E22"/>
    <w:rsid w:val="4C6A38FC"/>
    <w:rsid w:val="4C787DC7"/>
    <w:rsid w:val="4CAF57B3"/>
    <w:rsid w:val="4CE74BC3"/>
    <w:rsid w:val="4CF5000E"/>
    <w:rsid w:val="4D655613"/>
    <w:rsid w:val="4DB17672"/>
    <w:rsid w:val="4E5403C0"/>
    <w:rsid w:val="4F1A2EB8"/>
    <w:rsid w:val="504A1A7A"/>
    <w:rsid w:val="50680222"/>
    <w:rsid w:val="50720FD1"/>
    <w:rsid w:val="50AC44C4"/>
    <w:rsid w:val="50B8782D"/>
    <w:rsid w:val="50EA6DB9"/>
    <w:rsid w:val="50EF617E"/>
    <w:rsid w:val="51086C8D"/>
    <w:rsid w:val="51CA7471"/>
    <w:rsid w:val="51F779E0"/>
    <w:rsid w:val="521C2FA3"/>
    <w:rsid w:val="522529B2"/>
    <w:rsid w:val="53910AF4"/>
    <w:rsid w:val="53D77AC9"/>
    <w:rsid w:val="552F3D56"/>
    <w:rsid w:val="555952B3"/>
    <w:rsid w:val="556B5A36"/>
    <w:rsid w:val="558F7F2F"/>
    <w:rsid w:val="55AF40BB"/>
    <w:rsid w:val="55E43337"/>
    <w:rsid w:val="56A44CDD"/>
    <w:rsid w:val="56F72F7C"/>
    <w:rsid w:val="582E711C"/>
    <w:rsid w:val="586243BF"/>
    <w:rsid w:val="58C779E0"/>
    <w:rsid w:val="58F5279F"/>
    <w:rsid w:val="58FD3402"/>
    <w:rsid w:val="593316E5"/>
    <w:rsid w:val="5986513F"/>
    <w:rsid w:val="5AAF7799"/>
    <w:rsid w:val="5ABD109B"/>
    <w:rsid w:val="5AF903EB"/>
    <w:rsid w:val="5B5C1753"/>
    <w:rsid w:val="5B673C8D"/>
    <w:rsid w:val="5B90331D"/>
    <w:rsid w:val="5C2B7DD8"/>
    <w:rsid w:val="5C480E38"/>
    <w:rsid w:val="5C7C39A5"/>
    <w:rsid w:val="5C825F5A"/>
    <w:rsid w:val="5CEE19DF"/>
    <w:rsid w:val="5D46181B"/>
    <w:rsid w:val="5DB1138B"/>
    <w:rsid w:val="5E134100"/>
    <w:rsid w:val="5E242747"/>
    <w:rsid w:val="5EC23124"/>
    <w:rsid w:val="5EC6513C"/>
    <w:rsid w:val="5F100783"/>
    <w:rsid w:val="5F164C85"/>
    <w:rsid w:val="5F7A1C50"/>
    <w:rsid w:val="601C4AB5"/>
    <w:rsid w:val="60BE691E"/>
    <w:rsid w:val="6125367E"/>
    <w:rsid w:val="61444403"/>
    <w:rsid w:val="61C251E9"/>
    <w:rsid w:val="6223385A"/>
    <w:rsid w:val="62265BDF"/>
    <w:rsid w:val="624125B1"/>
    <w:rsid w:val="62E1699A"/>
    <w:rsid w:val="6344336F"/>
    <w:rsid w:val="63EE432F"/>
    <w:rsid w:val="64147F0D"/>
    <w:rsid w:val="64D66362"/>
    <w:rsid w:val="6562740E"/>
    <w:rsid w:val="65860217"/>
    <w:rsid w:val="667E0AA1"/>
    <w:rsid w:val="66903B07"/>
    <w:rsid w:val="68734580"/>
    <w:rsid w:val="68FB17C3"/>
    <w:rsid w:val="691E189E"/>
    <w:rsid w:val="692C5E02"/>
    <w:rsid w:val="695F12F9"/>
    <w:rsid w:val="69636C3A"/>
    <w:rsid w:val="69CF7B2C"/>
    <w:rsid w:val="6A060680"/>
    <w:rsid w:val="6A0B0004"/>
    <w:rsid w:val="6A8D3175"/>
    <w:rsid w:val="6ABA7852"/>
    <w:rsid w:val="6BA1010E"/>
    <w:rsid w:val="6CE47E41"/>
    <w:rsid w:val="6CED5810"/>
    <w:rsid w:val="6CF92413"/>
    <w:rsid w:val="6D6E2B20"/>
    <w:rsid w:val="6DFE5E04"/>
    <w:rsid w:val="6E87203D"/>
    <w:rsid w:val="6F6D49E6"/>
    <w:rsid w:val="6F9278BB"/>
    <w:rsid w:val="70B623BC"/>
    <w:rsid w:val="70BF5715"/>
    <w:rsid w:val="71572F19"/>
    <w:rsid w:val="716360A0"/>
    <w:rsid w:val="719B7427"/>
    <w:rsid w:val="724A6793"/>
    <w:rsid w:val="737C5B3F"/>
    <w:rsid w:val="741F26FA"/>
    <w:rsid w:val="74470DF8"/>
    <w:rsid w:val="746C188E"/>
    <w:rsid w:val="7488440E"/>
    <w:rsid w:val="75F5251B"/>
    <w:rsid w:val="75FD1676"/>
    <w:rsid w:val="77275DC2"/>
    <w:rsid w:val="78DC157F"/>
    <w:rsid w:val="799536BA"/>
    <w:rsid w:val="7AE216A4"/>
    <w:rsid w:val="7B170752"/>
    <w:rsid w:val="7B7664D6"/>
    <w:rsid w:val="7B8F681B"/>
    <w:rsid w:val="7D32101D"/>
    <w:rsid w:val="7DD96C0E"/>
    <w:rsid w:val="7E3F62B2"/>
    <w:rsid w:val="7E474F7B"/>
    <w:rsid w:val="7E8F7AC1"/>
    <w:rsid w:val="7EB959EF"/>
    <w:rsid w:val="7EEA097A"/>
    <w:rsid w:val="7F963AE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8">
    <w:name w:val="Default Paragraph Font"/>
    <w:semiHidden/>
    <w:qFormat/>
    <w:uiPriority w:val="99"/>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99"/>
    <w:rPr>
      <w:rFonts w:cs="Times New Roman"/>
    </w:rPr>
  </w:style>
  <w:style w:type="character" w:customStyle="1" w:styleId="10">
    <w:name w:val="Footer Char"/>
    <w:basedOn w:val="8"/>
    <w:link w:val="4"/>
    <w:semiHidden/>
    <w:qFormat/>
    <w:uiPriority w:val="99"/>
    <w:rPr>
      <w:sz w:val="18"/>
      <w:szCs w:val="18"/>
    </w:rPr>
  </w:style>
  <w:style w:type="character" w:customStyle="1" w:styleId="11">
    <w:name w:val="Header Char"/>
    <w:basedOn w:val="8"/>
    <w:link w:val="5"/>
    <w:semiHidden/>
    <w:qFormat/>
    <w:uiPriority w:val="99"/>
    <w:rPr>
      <w:sz w:val="18"/>
      <w:szCs w:val="18"/>
    </w:rPr>
  </w:style>
  <w:style w:type="paragraph" w:styleId="12">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8</Pages>
  <Words>2191</Words>
  <Characters>2556</Characters>
  <Lines>0</Lines>
  <Paragraphs>0</Paragraphs>
  <TotalTime>2</TotalTime>
  <ScaleCrop>false</ScaleCrop>
  <LinksUpToDate>false</LinksUpToDate>
  <CharactersWithSpaces>2597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圆圆</cp:lastModifiedBy>
  <cp:lastPrinted>2023-06-29T01:04:00Z</cp:lastPrinted>
  <dcterms:modified xsi:type="dcterms:W3CDTF">2023-07-19T08:37:21Z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386772509_embed</vt:lpwstr>
  </property>
  <property fmtid="{D5CDD505-2E9C-101B-9397-08002B2CF9AE}" pid="4" name="ICV">
    <vt:lpwstr>BCEA63DAF624456AADE85B6B06C14A45_13</vt:lpwstr>
  </property>
</Properties>
</file>