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454" w:rsidRDefault="00B00454">
      <w:pPr>
        <w:spacing w:line="400" w:lineRule="exact"/>
        <w:jc w:val="center"/>
        <w:rPr>
          <w:rFonts w:ascii="仿宋_GB2312" w:eastAsia="仿宋_GB2312"/>
          <w:sz w:val="32"/>
          <w:szCs w:val="32"/>
        </w:rPr>
      </w:pPr>
    </w:p>
    <w:p w:rsidR="00B00454" w:rsidRDefault="00B00454">
      <w:pPr>
        <w:spacing w:line="400" w:lineRule="exact"/>
        <w:jc w:val="center"/>
        <w:rPr>
          <w:rFonts w:ascii="仿宋_GB2312" w:eastAsia="仿宋_GB2312"/>
          <w:sz w:val="32"/>
          <w:szCs w:val="32"/>
        </w:rPr>
      </w:pPr>
    </w:p>
    <w:p w:rsidR="00B00454" w:rsidRDefault="004D3C2C" w:rsidP="00340A73">
      <w:pPr>
        <w:spacing w:afterLines="50" w:line="6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B00454" w:rsidRDefault="004D3C2C" w:rsidP="00340A73">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年度部门整体支出绩效评价基础数据表</w:t>
      </w:r>
    </w:p>
    <w:tbl>
      <w:tblPr>
        <w:tblW w:w="4998" w:type="pct"/>
        <w:jc w:val="center"/>
        <w:tblLook w:val="04A0"/>
      </w:tblPr>
      <w:tblGrid>
        <w:gridCol w:w="3219"/>
        <w:gridCol w:w="1956"/>
        <w:gridCol w:w="2436"/>
        <w:gridCol w:w="1673"/>
      </w:tblGrid>
      <w:tr w:rsidR="00B00454">
        <w:trPr>
          <w:trHeight w:val="539"/>
          <w:jc w:val="center"/>
        </w:trPr>
        <w:tc>
          <w:tcPr>
            <w:tcW w:w="1733" w:type="pct"/>
            <w:vMerge w:val="restar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rsidR="00B00454" w:rsidRDefault="004D3C2C">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12" w:type="pct"/>
            <w:tcBorders>
              <w:top w:val="single" w:sz="4" w:space="0" w:color="auto"/>
              <w:left w:val="nil"/>
              <w:bottom w:val="single" w:sz="4" w:space="0" w:color="auto"/>
              <w:right w:val="single" w:sz="4" w:space="0" w:color="auto"/>
            </w:tcBorders>
            <w:vAlign w:val="center"/>
          </w:tcPr>
          <w:p w:rsidR="00B00454" w:rsidRDefault="004D3C2C">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w:t>
            </w:r>
            <w:r>
              <w:rPr>
                <w:rFonts w:ascii="新宋体" w:eastAsia="新宋体" w:hAnsi="新宋体" w:cs="新宋体" w:hint="eastAsia"/>
                <w:b/>
                <w:bCs/>
                <w:szCs w:val="21"/>
              </w:rPr>
              <w:t>2</w:t>
            </w:r>
            <w:r>
              <w:rPr>
                <w:rFonts w:ascii="新宋体" w:eastAsia="新宋体" w:hAnsi="新宋体" w:cs="新宋体" w:hint="eastAsia"/>
                <w:b/>
                <w:bCs/>
                <w:szCs w:val="21"/>
              </w:rPr>
              <w:t>年实际在职人数</w:t>
            </w:r>
          </w:p>
        </w:tc>
        <w:tc>
          <w:tcPr>
            <w:tcW w:w="900" w:type="pct"/>
            <w:tcBorders>
              <w:top w:val="single" w:sz="4" w:space="0" w:color="auto"/>
              <w:left w:val="nil"/>
              <w:bottom w:val="single" w:sz="4" w:space="0" w:color="auto"/>
              <w:right w:val="single" w:sz="4" w:space="0" w:color="auto"/>
            </w:tcBorders>
            <w:vAlign w:val="center"/>
          </w:tcPr>
          <w:p w:rsidR="00B00454" w:rsidRDefault="004D3C2C">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B00454">
        <w:trPr>
          <w:trHeight w:val="539"/>
          <w:jc w:val="center"/>
        </w:trPr>
        <w:tc>
          <w:tcPr>
            <w:tcW w:w="1733" w:type="pct"/>
            <w:vMerge/>
            <w:tcBorders>
              <w:top w:val="single" w:sz="4" w:space="0" w:color="auto"/>
              <w:left w:val="single" w:sz="4" w:space="0" w:color="auto"/>
              <w:bottom w:val="single" w:sz="4" w:space="0" w:color="auto"/>
              <w:right w:val="single" w:sz="4" w:space="0" w:color="auto"/>
            </w:tcBorders>
            <w:vAlign w:val="center"/>
          </w:tcPr>
          <w:p w:rsidR="00B00454" w:rsidRDefault="00B00454">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27</w:t>
            </w:r>
          </w:p>
        </w:tc>
        <w:tc>
          <w:tcPr>
            <w:tcW w:w="1312" w:type="pct"/>
            <w:tcBorders>
              <w:top w:val="single" w:sz="4" w:space="0" w:color="auto"/>
              <w:left w:val="nil"/>
              <w:bottom w:val="single" w:sz="4" w:space="0" w:color="auto"/>
              <w:right w:val="single" w:sz="4" w:space="0" w:color="auto"/>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30</w:t>
            </w:r>
          </w:p>
        </w:tc>
        <w:tc>
          <w:tcPr>
            <w:tcW w:w="900" w:type="pct"/>
            <w:tcBorders>
              <w:top w:val="single" w:sz="4" w:space="0" w:color="auto"/>
              <w:left w:val="nil"/>
              <w:bottom w:val="single" w:sz="4" w:space="0" w:color="auto"/>
              <w:right w:val="single" w:sz="4" w:space="0" w:color="auto"/>
            </w:tcBorders>
            <w:vAlign w:val="center"/>
          </w:tcPr>
          <w:p w:rsidR="00B00454" w:rsidRDefault="00B00454">
            <w:pPr>
              <w:widowControl/>
              <w:spacing w:line="360" w:lineRule="exact"/>
              <w:jc w:val="center"/>
              <w:rPr>
                <w:rFonts w:ascii="新宋体" w:eastAsia="新宋体" w:hAnsi="新宋体" w:cs="新宋体"/>
                <w:szCs w:val="21"/>
              </w:rPr>
            </w:pP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2021</w:t>
            </w:r>
            <w:r>
              <w:rPr>
                <w:rFonts w:ascii="新宋体" w:eastAsia="新宋体" w:hAnsi="新宋体" w:cs="新宋体" w:hint="eastAsia"/>
                <w:b/>
                <w:bCs/>
                <w:szCs w:val="21"/>
              </w:rPr>
              <w:t>年决算数</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w:t>
            </w:r>
            <w:r>
              <w:rPr>
                <w:rFonts w:ascii="新宋体" w:eastAsia="新宋体" w:hAnsi="新宋体" w:cs="新宋体" w:hint="eastAsia"/>
                <w:b/>
                <w:bCs/>
                <w:szCs w:val="21"/>
              </w:rPr>
              <w:t>2</w:t>
            </w:r>
            <w:r>
              <w:rPr>
                <w:rFonts w:ascii="新宋体" w:eastAsia="新宋体" w:hAnsi="新宋体" w:cs="新宋体" w:hint="eastAsia"/>
                <w:b/>
                <w:bCs/>
                <w:szCs w:val="21"/>
              </w:rPr>
              <w:t>年预算数</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w:t>
            </w:r>
            <w:r>
              <w:rPr>
                <w:rFonts w:ascii="新宋体" w:eastAsia="新宋体" w:hAnsi="新宋体" w:cs="新宋体" w:hint="eastAsia"/>
                <w:b/>
                <w:bCs/>
                <w:szCs w:val="21"/>
              </w:rPr>
              <w:t>2</w:t>
            </w:r>
            <w:r>
              <w:rPr>
                <w:rFonts w:ascii="新宋体" w:eastAsia="新宋体" w:hAnsi="新宋体" w:cs="新宋体" w:hint="eastAsia"/>
                <w:b/>
                <w:bCs/>
                <w:szCs w:val="21"/>
              </w:rPr>
              <w:t>年决算数</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628.95</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617.32</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617.32</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其中：</w:t>
            </w:r>
            <w:r>
              <w:rPr>
                <w:rFonts w:ascii="新宋体" w:eastAsia="新宋体" w:hAnsi="新宋体" w:cs="新宋体" w:hint="eastAsia"/>
                <w:szCs w:val="21"/>
              </w:rPr>
              <w:t>三公经费</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2.54</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1.03</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1.03</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1</w:t>
            </w:r>
            <w:r>
              <w:rPr>
                <w:rFonts w:ascii="新宋体" w:eastAsia="新宋体" w:hAnsi="新宋体" w:cs="新宋体" w:hint="eastAsia"/>
                <w:szCs w:val="21"/>
              </w:rPr>
              <w:t>.</w:t>
            </w:r>
            <w:r>
              <w:rPr>
                <w:rFonts w:ascii="新宋体" w:eastAsia="新宋体" w:hAnsi="新宋体" w:cs="新宋体" w:hint="eastAsia"/>
                <w:szCs w:val="21"/>
              </w:rPr>
              <w:t>公务用车购置和维护经费</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2</w:t>
            </w:r>
            <w:r>
              <w:rPr>
                <w:rFonts w:ascii="新宋体" w:eastAsia="新宋体" w:hAnsi="新宋体" w:cs="新宋体" w:hint="eastAsia"/>
                <w:szCs w:val="21"/>
              </w:rPr>
              <w:t>.</w:t>
            </w:r>
            <w:r>
              <w:rPr>
                <w:rFonts w:ascii="新宋体" w:eastAsia="新宋体" w:hAnsi="新宋体" w:cs="新宋体" w:hint="eastAsia"/>
                <w:szCs w:val="21"/>
              </w:rPr>
              <w:t>出国经费</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3</w:t>
            </w:r>
            <w:r>
              <w:rPr>
                <w:rFonts w:ascii="新宋体" w:eastAsia="新宋体" w:hAnsi="新宋体" w:cs="新宋体" w:hint="eastAsia"/>
                <w:szCs w:val="21"/>
              </w:rPr>
              <w:t>.</w:t>
            </w:r>
            <w:r>
              <w:rPr>
                <w:rFonts w:ascii="新宋体" w:eastAsia="新宋体" w:hAnsi="新宋体" w:cs="新宋体" w:hint="eastAsia"/>
                <w:szCs w:val="21"/>
              </w:rPr>
              <w:t>公务接待</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2.54</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1.03</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1.03</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二、</w:t>
            </w:r>
            <w:r>
              <w:rPr>
                <w:rFonts w:ascii="新宋体" w:eastAsia="新宋体" w:hAnsi="新宋体" w:cs="新宋体" w:hint="eastAsia"/>
                <w:szCs w:val="21"/>
              </w:rPr>
              <w:t>项目支出：</w:t>
            </w:r>
          </w:p>
        </w:tc>
        <w:tc>
          <w:tcPr>
            <w:tcW w:w="1053"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64</w:t>
            </w:r>
          </w:p>
        </w:tc>
        <w:tc>
          <w:tcPr>
            <w:tcW w:w="1312"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92.8</w:t>
            </w:r>
          </w:p>
        </w:tc>
        <w:tc>
          <w:tcPr>
            <w:tcW w:w="900" w:type="pct"/>
            <w:tcBorders>
              <w:top w:val="single" w:sz="4" w:space="0" w:color="auto"/>
              <w:left w:val="nil"/>
              <w:bottom w:val="single" w:sz="4" w:space="0" w:color="auto"/>
              <w:right w:val="single" w:sz="4" w:space="0" w:color="000000"/>
            </w:tcBorders>
            <w:vAlign w:val="center"/>
          </w:tcPr>
          <w:p w:rsidR="00B00454" w:rsidRDefault="004D3C2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92.8</w:t>
            </w: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1</w:t>
            </w:r>
            <w:r>
              <w:rPr>
                <w:rFonts w:ascii="新宋体" w:eastAsia="新宋体" w:hAnsi="新宋体" w:cs="新宋体" w:hint="eastAsia"/>
                <w:szCs w:val="21"/>
              </w:rPr>
              <w:t>.</w:t>
            </w:r>
            <w:r>
              <w:rPr>
                <w:rFonts w:ascii="新宋体" w:eastAsia="新宋体" w:hAnsi="新宋体" w:cs="新宋体" w:hint="eastAsia"/>
                <w:szCs w:val="21"/>
              </w:rPr>
              <w:t>县级</w:t>
            </w:r>
            <w:r>
              <w:rPr>
                <w:rFonts w:ascii="新宋体" w:eastAsia="新宋体" w:hAnsi="新宋体" w:cs="新宋体" w:hint="eastAsia"/>
                <w:szCs w:val="21"/>
              </w:rPr>
              <w:t>专项资金</w:t>
            </w:r>
          </w:p>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（一个专项一行）</w:t>
            </w:r>
          </w:p>
        </w:tc>
        <w:tc>
          <w:tcPr>
            <w:tcW w:w="1053"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2</w:t>
            </w:r>
            <w:r>
              <w:rPr>
                <w:rFonts w:ascii="新宋体" w:eastAsia="新宋体" w:hAnsi="新宋体" w:cs="新宋体" w:hint="eastAsia"/>
                <w:szCs w:val="21"/>
              </w:rPr>
              <w:t>.XX</w:t>
            </w:r>
            <w:r>
              <w:rPr>
                <w:rFonts w:ascii="新宋体" w:eastAsia="新宋体" w:hAnsi="新宋体" w:cs="新宋体" w:hint="eastAsia"/>
                <w:szCs w:val="21"/>
              </w:rPr>
              <w:t>项目</w:t>
            </w:r>
          </w:p>
        </w:tc>
        <w:tc>
          <w:tcPr>
            <w:tcW w:w="1053"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3.XX</w:t>
            </w:r>
            <w:r>
              <w:rPr>
                <w:rFonts w:ascii="新宋体" w:eastAsia="新宋体" w:hAnsi="新宋体" w:cs="新宋体" w:hint="eastAsia"/>
                <w:szCs w:val="21"/>
              </w:rPr>
              <w:t>项目</w:t>
            </w:r>
          </w:p>
        </w:tc>
        <w:tc>
          <w:tcPr>
            <w:tcW w:w="1053"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B00454">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B00454">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r>
      <w:tr w:rsidR="00B00454">
        <w:trPr>
          <w:trHeight w:val="539"/>
          <w:jc w:val="center"/>
        </w:trPr>
        <w:tc>
          <w:tcPr>
            <w:tcW w:w="1733" w:type="pct"/>
            <w:tcBorders>
              <w:top w:val="nil"/>
              <w:left w:val="single" w:sz="4" w:space="0" w:color="auto"/>
              <w:bottom w:val="single" w:sz="4" w:space="0" w:color="auto"/>
              <w:right w:val="single" w:sz="4" w:space="0" w:color="auto"/>
            </w:tcBorders>
            <w:vAlign w:val="center"/>
          </w:tcPr>
          <w:p w:rsidR="00B00454" w:rsidRDefault="004D3C2C">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rsidR="00B00454" w:rsidRDefault="00B00454">
            <w:pPr>
              <w:widowControl/>
              <w:spacing w:line="360" w:lineRule="exact"/>
              <w:jc w:val="center"/>
              <w:rPr>
                <w:rFonts w:ascii="新宋体" w:eastAsia="新宋体" w:hAnsi="新宋体" w:cs="新宋体"/>
                <w:szCs w:val="21"/>
              </w:rPr>
            </w:pPr>
          </w:p>
        </w:tc>
      </w:tr>
    </w:tbl>
    <w:p w:rsidR="00B00454" w:rsidRDefault="004D3C2C">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w:t>
      </w:r>
      <w:r>
        <w:rPr>
          <w:rFonts w:ascii="新宋体" w:eastAsia="新宋体" w:hAnsi="新宋体" w:cs="新宋体" w:hint="eastAsia"/>
          <w:szCs w:val="21"/>
        </w:rPr>
        <w:t>以上数据均来源于</w:t>
      </w:r>
      <w:r>
        <w:rPr>
          <w:rFonts w:ascii="新宋体" w:eastAsia="新宋体" w:hAnsi="新宋体" w:cs="新宋体" w:hint="eastAsia"/>
          <w:szCs w:val="21"/>
        </w:rPr>
        <w:t>部门决算报表，其中</w:t>
      </w:r>
      <w:r>
        <w:rPr>
          <w:rFonts w:ascii="新宋体" w:eastAsia="新宋体" w:hAnsi="新宋体" w:cs="新宋体" w:hint="eastAsia"/>
          <w:szCs w:val="21"/>
        </w:rPr>
        <w:t>“</w:t>
      </w:r>
      <w:r>
        <w:rPr>
          <w:rFonts w:ascii="新宋体" w:eastAsia="新宋体" w:hAnsi="新宋体" w:cs="新宋体" w:hint="eastAsia"/>
          <w:szCs w:val="21"/>
        </w:rPr>
        <w:t>基本支出</w:t>
      </w:r>
      <w:r>
        <w:rPr>
          <w:rFonts w:ascii="新宋体" w:eastAsia="新宋体" w:hAnsi="新宋体" w:cs="新宋体" w:hint="eastAsia"/>
          <w:szCs w:val="21"/>
        </w:rPr>
        <w:t>”</w:t>
      </w:r>
      <w:r>
        <w:rPr>
          <w:rFonts w:ascii="新宋体" w:eastAsia="新宋体" w:hAnsi="新宋体" w:cs="新宋体" w:hint="eastAsia"/>
          <w:szCs w:val="21"/>
        </w:rPr>
        <w:t>数据参照基本支出决算明细表（财决</w:t>
      </w:r>
      <w:r>
        <w:rPr>
          <w:rFonts w:ascii="新宋体" w:eastAsia="新宋体" w:hAnsi="新宋体" w:cs="新宋体" w:hint="eastAsia"/>
          <w:szCs w:val="21"/>
        </w:rPr>
        <w:t>05-1</w:t>
      </w:r>
      <w:r>
        <w:rPr>
          <w:rFonts w:ascii="新宋体" w:eastAsia="新宋体" w:hAnsi="新宋体" w:cs="新宋体" w:hint="eastAsia"/>
          <w:szCs w:val="21"/>
        </w:rPr>
        <w:t>表</w:t>
      </w:r>
      <w:r>
        <w:rPr>
          <w:rFonts w:ascii="新宋体" w:eastAsia="新宋体" w:hAnsi="新宋体" w:cs="新宋体" w:hint="eastAsia"/>
          <w:szCs w:val="21"/>
        </w:rPr>
        <w:t>）；“三公经费”数据参照机构运行信息表（财决附</w:t>
      </w:r>
      <w:r>
        <w:rPr>
          <w:rFonts w:ascii="新宋体" w:eastAsia="新宋体" w:hAnsi="新宋体" w:cs="新宋体" w:hint="eastAsia"/>
          <w:szCs w:val="21"/>
        </w:rPr>
        <w:t>03</w:t>
      </w:r>
      <w:r>
        <w:rPr>
          <w:rFonts w:ascii="新宋体" w:eastAsia="新宋体" w:hAnsi="新宋体" w:cs="新宋体" w:hint="eastAsia"/>
          <w:szCs w:val="21"/>
        </w:rPr>
        <w:t>表</w:t>
      </w:r>
      <w:r>
        <w:rPr>
          <w:rFonts w:ascii="新宋体" w:eastAsia="新宋体" w:hAnsi="新宋体" w:cs="新宋体" w:hint="eastAsia"/>
          <w:szCs w:val="21"/>
        </w:rPr>
        <w:t>）；</w:t>
      </w:r>
      <w:r>
        <w:rPr>
          <w:rFonts w:ascii="新宋体" w:eastAsia="新宋体" w:hAnsi="新宋体" w:cs="新宋体" w:hint="eastAsia"/>
          <w:szCs w:val="21"/>
        </w:rPr>
        <w:t>“项目支出”</w:t>
      </w:r>
      <w:r>
        <w:rPr>
          <w:rFonts w:ascii="新宋体" w:eastAsia="新宋体" w:hAnsi="新宋体" w:cs="新宋体" w:hint="eastAsia"/>
          <w:szCs w:val="21"/>
        </w:rPr>
        <w:t>数据参照项目支出决算明细表（财决</w:t>
      </w:r>
      <w:r>
        <w:rPr>
          <w:rFonts w:ascii="新宋体" w:eastAsia="新宋体" w:hAnsi="新宋体" w:cs="新宋体" w:hint="eastAsia"/>
          <w:szCs w:val="21"/>
        </w:rPr>
        <w:t>05-2</w:t>
      </w:r>
      <w:r>
        <w:rPr>
          <w:rFonts w:ascii="新宋体" w:eastAsia="新宋体" w:hAnsi="新宋体" w:cs="新宋体" w:hint="eastAsia"/>
          <w:szCs w:val="21"/>
        </w:rPr>
        <w:t>表</w:t>
      </w:r>
      <w:r>
        <w:rPr>
          <w:rFonts w:ascii="新宋体" w:eastAsia="新宋体" w:hAnsi="新宋体" w:cs="新宋体" w:hint="eastAsia"/>
          <w:szCs w:val="21"/>
        </w:rPr>
        <w:t>）。</w:t>
      </w:r>
    </w:p>
    <w:p w:rsidR="00B00454" w:rsidRDefault="00B00454">
      <w:pPr>
        <w:widowControl/>
        <w:spacing w:line="400" w:lineRule="exact"/>
        <w:jc w:val="left"/>
        <w:rPr>
          <w:rFonts w:eastAsia="仿宋_GB2312"/>
          <w:sz w:val="22"/>
        </w:rPr>
      </w:pPr>
    </w:p>
    <w:p w:rsidR="00B00454" w:rsidRDefault="004D3C2C">
      <w:pPr>
        <w:widowControl/>
        <w:spacing w:line="400" w:lineRule="exact"/>
        <w:jc w:val="left"/>
        <w:rPr>
          <w:rFonts w:eastAsia="黑体"/>
          <w:sz w:val="32"/>
          <w:szCs w:val="32"/>
        </w:rPr>
      </w:pPr>
      <w:r>
        <w:rPr>
          <w:rFonts w:eastAsia="仿宋_GB2312"/>
          <w:sz w:val="22"/>
        </w:rPr>
        <w:lastRenderedPageBreak/>
        <w:t>填表人：</w:t>
      </w:r>
      <w:r>
        <w:rPr>
          <w:rFonts w:eastAsia="仿宋_GB2312" w:hint="eastAsia"/>
          <w:sz w:val="22"/>
        </w:rPr>
        <w:t>宋有琴</w:t>
      </w:r>
      <w:r>
        <w:rPr>
          <w:rFonts w:eastAsia="仿宋_GB2312"/>
          <w:sz w:val="22"/>
        </w:rPr>
        <w:t xml:space="preserve">  </w:t>
      </w:r>
      <w:r>
        <w:rPr>
          <w:rFonts w:eastAsia="仿宋_GB2312"/>
          <w:sz w:val="22"/>
        </w:rPr>
        <w:t>填报日期：</w:t>
      </w:r>
      <w:r>
        <w:rPr>
          <w:rFonts w:eastAsia="仿宋_GB2312" w:hint="eastAsia"/>
          <w:sz w:val="22"/>
        </w:rPr>
        <w:t>2023.07.14</w:t>
      </w:r>
      <w:r>
        <w:rPr>
          <w:rFonts w:eastAsia="仿宋_GB2312"/>
          <w:sz w:val="22"/>
        </w:rPr>
        <w:t xml:space="preserve">   </w:t>
      </w:r>
      <w:r>
        <w:rPr>
          <w:rFonts w:eastAsia="仿宋_GB2312"/>
          <w:sz w:val="22"/>
        </w:rPr>
        <w:t>联系电话：</w:t>
      </w:r>
      <w:r>
        <w:rPr>
          <w:rFonts w:eastAsia="仿宋_GB2312" w:hint="eastAsia"/>
          <w:sz w:val="22"/>
        </w:rPr>
        <w:t>13077175959</w:t>
      </w:r>
      <w:r>
        <w:rPr>
          <w:rFonts w:eastAsia="仿宋_GB2312"/>
          <w:sz w:val="22"/>
        </w:rPr>
        <w:t xml:space="preserve">  </w:t>
      </w:r>
      <w:bookmarkStart w:id="0" w:name="_GoBack"/>
      <w:bookmarkEnd w:id="0"/>
      <w:r>
        <w:rPr>
          <w:rFonts w:eastAsia="仿宋_GB2312"/>
          <w:sz w:val="22"/>
        </w:rPr>
        <w:t>单位负责人签字：</w:t>
      </w:r>
      <w:r>
        <w:rPr>
          <w:rFonts w:eastAsia="仿宋_GB2312" w:hint="eastAsia"/>
          <w:sz w:val="22"/>
        </w:rPr>
        <w:t>王明东</w:t>
      </w:r>
      <w:r>
        <w:rPr>
          <w:rFonts w:eastAsia="仿宋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rsidR="00B00454" w:rsidRDefault="004D3C2C" w:rsidP="00340A73">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年度部门整体支出绩效自评表</w:t>
      </w:r>
    </w:p>
    <w:tbl>
      <w:tblPr>
        <w:tblW w:w="5176" w:type="pct"/>
        <w:jc w:val="center"/>
        <w:tblLook w:val="04A0"/>
      </w:tblPr>
      <w:tblGrid>
        <w:gridCol w:w="1076"/>
        <w:gridCol w:w="866"/>
        <w:gridCol w:w="872"/>
        <w:gridCol w:w="1050"/>
        <w:gridCol w:w="1111"/>
        <w:gridCol w:w="998"/>
        <w:gridCol w:w="719"/>
        <w:gridCol w:w="806"/>
        <w:gridCol w:w="2117"/>
      </w:tblGrid>
      <w:tr w:rsidR="00B00454">
        <w:trPr>
          <w:trHeight w:val="843"/>
          <w:jc w:val="center"/>
        </w:trPr>
        <w:tc>
          <w:tcPr>
            <w:tcW w:w="55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w:t>
            </w:r>
            <w:r>
              <w:rPr>
                <w:rFonts w:ascii="新宋体" w:eastAsia="新宋体" w:hAnsi="新宋体" w:cs="新宋体" w:hint="eastAsia"/>
                <w:color w:val="000000"/>
                <w:szCs w:val="21"/>
              </w:rPr>
              <w:t>级预算部门名称</w:t>
            </w:r>
          </w:p>
        </w:tc>
        <w:tc>
          <w:tcPr>
            <w:tcW w:w="4440" w:type="pct"/>
            <w:gridSpan w:val="8"/>
            <w:tcBorders>
              <w:top w:val="single" w:sz="4" w:space="0" w:color="auto"/>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华容县工业和信息化局</w:t>
            </w:r>
          </w:p>
        </w:tc>
      </w:tr>
      <w:tr w:rsidR="00B00454">
        <w:trPr>
          <w:trHeight w:val="863"/>
          <w:jc w:val="center"/>
        </w:trPr>
        <w:tc>
          <w:tcPr>
            <w:tcW w:w="559" w:type="pct"/>
            <w:vMerge w:val="restart"/>
            <w:tcBorders>
              <w:top w:val="nil"/>
              <w:left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903" w:type="pct"/>
            <w:gridSpan w:val="2"/>
            <w:tcBorders>
              <w:top w:val="nil"/>
              <w:left w:val="nil"/>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szCs w:val="21"/>
              </w:rPr>
            </w:pPr>
          </w:p>
        </w:tc>
        <w:tc>
          <w:tcPr>
            <w:tcW w:w="546"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78"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18"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374"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419"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1100"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B00454">
        <w:trPr>
          <w:trHeight w:val="462"/>
          <w:jc w:val="center"/>
        </w:trPr>
        <w:tc>
          <w:tcPr>
            <w:tcW w:w="559" w:type="pct"/>
            <w:vMerge/>
            <w:tcBorders>
              <w:top w:val="nil"/>
              <w:left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903" w:type="pct"/>
            <w:gridSpan w:val="2"/>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546"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365</w:t>
            </w:r>
          </w:p>
        </w:tc>
        <w:tc>
          <w:tcPr>
            <w:tcW w:w="578"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617.32</w:t>
            </w:r>
          </w:p>
        </w:tc>
        <w:tc>
          <w:tcPr>
            <w:tcW w:w="518"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617.32</w:t>
            </w:r>
          </w:p>
        </w:tc>
        <w:tc>
          <w:tcPr>
            <w:tcW w:w="374"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419"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100%</w:t>
            </w:r>
          </w:p>
        </w:tc>
        <w:tc>
          <w:tcPr>
            <w:tcW w:w="1100" w:type="pct"/>
            <w:tcBorders>
              <w:top w:val="nil"/>
              <w:left w:val="nil"/>
              <w:bottom w:val="single" w:sz="4" w:space="0" w:color="auto"/>
              <w:right w:val="single" w:sz="4" w:space="0" w:color="auto"/>
            </w:tcBorders>
            <w:vAlign w:val="center"/>
          </w:tcPr>
          <w:p w:rsidR="00B00454" w:rsidRDefault="004D3C2C">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r>
      <w:tr w:rsidR="00B00454">
        <w:trPr>
          <w:trHeight w:val="462"/>
          <w:jc w:val="center"/>
        </w:trPr>
        <w:tc>
          <w:tcPr>
            <w:tcW w:w="559" w:type="pct"/>
            <w:vMerge/>
            <w:tcBorders>
              <w:left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2027" w:type="pct"/>
            <w:gridSpan w:val="4"/>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p>
        </w:tc>
        <w:tc>
          <w:tcPr>
            <w:tcW w:w="2413" w:type="pct"/>
            <w:gridSpan w:val="4"/>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p>
        </w:tc>
      </w:tr>
      <w:tr w:rsidR="00B00454">
        <w:trPr>
          <w:trHeight w:val="462"/>
          <w:jc w:val="center"/>
        </w:trPr>
        <w:tc>
          <w:tcPr>
            <w:tcW w:w="559" w:type="pct"/>
            <w:vMerge/>
            <w:tcBorders>
              <w:left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2027" w:type="pct"/>
            <w:gridSpan w:val="4"/>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w:t>
            </w: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一般公共预算：</w:t>
            </w:r>
            <w:r>
              <w:rPr>
                <w:rFonts w:ascii="新宋体" w:eastAsia="新宋体" w:hAnsi="新宋体" w:cs="新宋体" w:hint="eastAsia"/>
                <w:color w:val="000000"/>
                <w:szCs w:val="21"/>
              </w:rPr>
              <w:t>617.32</w:t>
            </w:r>
          </w:p>
        </w:tc>
        <w:tc>
          <w:tcPr>
            <w:tcW w:w="2413" w:type="pct"/>
            <w:gridSpan w:val="4"/>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w:t>
            </w:r>
            <w:r>
              <w:rPr>
                <w:rFonts w:ascii="新宋体" w:eastAsia="新宋体" w:hAnsi="新宋体" w:cs="新宋体" w:hint="eastAsia"/>
                <w:color w:val="000000"/>
                <w:szCs w:val="21"/>
              </w:rPr>
              <w:t>524.52</w:t>
            </w:r>
          </w:p>
        </w:tc>
      </w:tr>
      <w:tr w:rsidR="00B00454">
        <w:trPr>
          <w:trHeight w:val="462"/>
          <w:jc w:val="center"/>
        </w:trPr>
        <w:tc>
          <w:tcPr>
            <w:tcW w:w="559" w:type="pct"/>
            <w:vMerge/>
            <w:tcBorders>
              <w:left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2027" w:type="pct"/>
            <w:gridSpan w:val="4"/>
            <w:tcBorders>
              <w:top w:val="nil"/>
              <w:left w:val="nil"/>
              <w:bottom w:val="single" w:sz="4" w:space="0" w:color="auto"/>
              <w:right w:val="single" w:sz="4" w:space="0" w:color="auto"/>
            </w:tcBorders>
            <w:vAlign w:val="center"/>
          </w:tcPr>
          <w:p w:rsidR="00B00454" w:rsidRDefault="004D3C2C">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r>
              <w:rPr>
                <w:rFonts w:ascii="新宋体" w:eastAsia="新宋体" w:hAnsi="新宋体" w:cs="新宋体" w:hint="eastAsia"/>
                <w:color w:val="000000"/>
                <w:szCs w:val="21"/>
              </w:rPr>
              <w:t>0</w:t>
            </w:r>
          </w:p>
        </w:tc>
        <w:tc>
          <w:tcPr>
            <w:tcW w:w="2413" w:type="pct"/>
            <w:gridSpan w:val="4"/>
            <w:tcBorders>
              <w:top w:val="nil"/>
              <w:left w:val="nil"/>
              <w:bottom w:val="single" w:sz="4" w:space="0" w:color="auto"/>
              <w:right w:val="single" w:sz="4" w:space="0" w:color="auto"/>
            </w:tcBorders>
            <w:vAlign w:val="center"/>
          </w:tcPr>
          <w:p w:rsidR="00B00454" w:rsidRDefault="004D3C2C">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w:t>
            </w:r>
            <w:r>
              <w:rPr>
                <w:rFonts w:ascii="新宋体" w:eastAsia="新宋体" w:hAnsi="新宋体" w:cs="新宋体" w:hint="eastAsia"/>
                <w:color w:val="000000"/>
                <w:szCs w:val="21"/>
              </w:rPr>
              <w:t>92.8</w:t>
            </w:r>
          </w:p>
        </w:tc>
      </w:tr>
      <w:tr w:rsidR="00B00454">
        <w:trPr>
          <w:trHeight w:val="462"/>
          <w:jc w:val="center"/>
        </w:trPr>
        <w:tc>
          <w:tcPr>
            <w:tcW w:w="559" w:type="pct"/>
            <w:vMerge/>
            <w:tcBorders>
              <w:left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2027" w:type="pct"/>
            <w:gridSpan w:val="4"/>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2413" w:type="pct"/>
            <w:gridSpan w:val="4"/>
            <w:tcBorders>
              <w:top w:val="nil"/>
              <w:left w:val="nil"/>
              <w:bottom w:val="single" w:sz="4" w:space="0" w:color="auto"/>
              <w:right w:val="single" w:sz="4" w:space="0" w:color="auto"/>
            </w:tcBorders>
            <w:vAlign w:val="center"/>
          </w:tcPr>
          <w:p w:rsidR="00B00454" w:rsidRDefault="00B00454">
            <w:pPr>
              <w:widowControl/>
              <w:spacing w:line="0" w:lineRule="atLeast"/>
              <w:jc w:val="left"/>
              <w:rPr>
                <w:rFonts w:ascii="新宋体" w:eastAsia="新宋体" w:hAnsi="新宋体" w:cs="新宋体"/>
                <w:color w:val="000000"/>
                <w:szCs w:val="21"/>
              </w:rPr>
            </w:pPr>
          </w:p>
        </w:tc>
      </w:tr>
      <w:tr w:rsidR="00B00454">
        <w:trPr>
          <w:trHeight w:val="462"/>
          <w:jc w:val="center"/>
        </w:trPr>
        <w:tc>
          <w:tcPr>
            <w:tcW w:w="559" w:type="pct"/>
            <w:vMerge/>
            <w:tcBorders>
              <w:left w:val="single" w:sz="4" w:space="0" w:color="auto"/>
              <w:bottom w:val="single" w:sz="4" w:space="0" w:color="000000"/>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2027" w:type="pct"/>
            <w:gridSpan w:val="4"/>
            <w:tcBorders>
              <w:top w:val="nil"/>
              <w:left w:val="nil"/>
              <w:bottom w:val="single" w:sz="4" w:space="0" w:color="auto"/>
              <w:right w:val="single" w:sz="4" w:space="0" w:color="auto"/>
            </w:tcBorders>
            <w:vAlign w:val="center"/>
          </w:tcPr>
          <w:p w:rsidR="00B00454" w:rsidRDefault="004D3C2C">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2413" w:type="pct"/>
            <w:gridSpan w:val="4"/>
            <w:tcBorders>
              <w:top w:val="nil"/>
              <w:left w:val="nil"/>
              <w:bottom w:val="single" w:sz="4" w:space="0" w:color="auto"/>
              <w:right w:val="single" w:sz="4" w:space="0" w:color="auto"/>
            </w:tcBorders>
            <w:vAlign w:val="center"/>
          </w:tcPr>
          <w:p w:rsidR="00B00454" w:rsidRDefault="00B00454">
            <w:pPr>
              <w:widowControl/>
              <w:spacing w:line="0" w:lineRule="atLeast"/>
              <w:jc w:val="left"/>
              <w:rPr>
                <w:rFonts w:ascii="新宋体" w:eastAsia="新宋体" w:hAnsi="新宋体" w:cs="新宋体"/>
                <w:color w:val="000000"/>
                <w:szCs w:val="21"/>
              </w:rPr>
            </w:pPr>
          </w:p>
        </w:tc>
      </w:tr>
      <w:tr w:rsidR="00B00454">
        <w:trPr>
          <w:trHeight w:val="462"/>
          <w:jc w:val="center"/>
        </w:trPr>
        <w:tc>
          <w:tcPr>
            <w:tcW w:w="559" w:type="pct"/>
            <w:vMerge w:val="restart"/>
            <w:tcBorders>
              <w:top w:val="nil"/>
              <w:left w:val="single" w:sz="4" w:space="0" w:color="auto"/>
              <w:bottom w:val="single" w:sz="4" w:space="0" w:color="000000"/>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027" w:type="pct"/>
            <w:gridSpan w:val="4"/>
            <w:tcBorders>
              <w:top w:val="single" w:sz="4" w:space="0" w:color="auto"/>
              <w:left w:val="nil"/>
              <w:bottom w:val="single" w:sz="4" w:space="0" w:color="auto"/>
              <w:right w:val="single" w:sz="4" w:space="0" w:color="000000"/>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2413" w:type="pct"/>
            <w:gridSpan w:val="4"/>
            <w:tcBorders>
              <w:top w:val="single" w:sz="4" w:space="0" w:color="auto"/>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B00454">
        <w:trPr>
          <w:trHeight w:val="462"/>
          <w:jc w:val="center"/>
        </w:trPr>
        <w:tc>
          <w:tcPr>
            <w:tcW w:w="559" w:type="pct"/>
            <w:vMerge/>
            <w:tcBorders>
              <w:top w:val="nil"/>
              <w:left w:val="single" w:sz="4" w:space="0" w:color="auto"/>
              <w:bottom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2027" w:type="pct"/>
            <w:gridSpan w:val="4"/>
            <w:tcBorders>
              <w:top w:val="single" w:sz="4" w:space="0" w:color="auto"/>
              <w:left w:val="nil"/>
              <w:bottom w:val="single" w:sz="4" w:space="0" w:color="auto"/>
              <w:right w:val="single" w:sz="4" w:space="0" w:color="000000"/>
            </w:tcBorders>
            <w:vAlign w:val="center"/>
          </w:tcPr>
          <w:p w:rsidR="00B00454" w:rsidRDefault="004D3C2C">
            <w:r>
              <w:rPr>
                <w:rFonts w:hint="eastAsia"/>
              </w:rPr>
              <w:t>1</w:t>
            </w:r>
            <w:r>
              <w:rPr>
                <w:rFonts w:hint="eastAsia"/>
              </w:rPr>
              <w:t>、</w:t>
            </w:r>
            <w:r>
              <w:rPr>
                <w:rFonts w:hint="eastAsia"/>
              </w:rPr>
              <w:t>落实省工信厅“小升规”企业成长工程，完成新增规模企业</w:t>
            </w:r>
            <w:r>
              <w:rPr>
                <w:rFonts w:hint="eastAsia"/>
              </w:rPr>
              <w:t>1</w:t>
            </w:r>
            <w:r>
              <w:rPr>
                <w:rFonts w:hint="eastAsia"/>
              </w:rPr>
              <w:t>5</w:t>
            </w:r>
            <w:r>
              <w:rPr>
                <w:rFonts w:hint="eastAsia"/>
              </w:rPr>
              <w:t>家</w:t>
            </w:r>
            <w:r>
              <w:rPr>
                <w:rFonts w:hint="eastAsia"/>
              </w:rPr>
              <w:t>，</w:t>
            </w:r>
            <w:r>
              <w:rPr>
                <w:rFonts w:hint="eastAsia"/>
              </w:rPr>
              <w:t>规上工业增加值增幅</w:t>
            </w:r>
            <w:r>
              <w:rPr>
                <w:rFonts w:hint="eastAsia"/>
              </w:rPr>
              <w:t>8</w:t>
            </w:r>
            <w:r>
              <w:rPr>
                <w:rFonts w:hint="eastAsia"/>
              </w:rPr>
              <w:t>%</w:t>
            </w:r>
            <w:r>
              <w:rPr>
                <w:rFonts w:hint="eastAsia"/>
              </w:rPr>
              <w:t>。</w:t>
            </w:r>
          </w:p>
          <w:p w:rsidR="00B00454" w:rsidRDefault="004D3C2C">
            <w:r>
              <w:rPr>
                <w:rFonts w:hint="eastAsia"/>
              </w:rPr>
              <w:t>2</w:t>
            </w:r>
            <w:r>
              <w:rPr>
                <w:rFonts w:hint="eastAsia"/>
              </w:rPr>
              <w:t>、</w:t>
            </w:r>
            <w:r>
              <w:rPr>
                <w:rFonts w:hint="eastAsia"/>
              </w:rPr>
              <w:t>工业投资增长</w:t>
            </w:r>
            <w:r>
              <w:rPr>
                <w:rFonts w:hint="eastAsia"/>
              </w:rPr>
              <w:t>20</w:t>
            </w:r>
            <w:r>
              <w:rPr>
                <w:rFonts w:hint="eastAsia"/>
              </w:rPr>
              <w:t>%</w:t>
            </w:r>
            <w:r>
              <w:rPr>
                <w:rFonts w:hint="eastAsia"/>
              </w:rPr>
              <w:t>。</w:t>
            </w:r>
          </w:p>
          <w:p w:rsidR="00B00454" w:rsidRDefault="004D3C2C">
            <w:r>
              <w:rPr>
                <w:rFonts w:hint="eastAsia"/>
              </w:rPr>
              <w:t>3</w:t>
            </w:r>
            <w:r>
              <w:rPr>
                <w:rFonts w:hint="eastAsia"/>
              </w:rPr>
              <w:t>、</w:t>
            </w:r>
            <w:r>
              <w:rPr>
                <w:rFonts w:hint="eastAsia"/>
              </w:rPr>
              <w:t>推进产业链建设，重点推进纺织服装、食品加工等传统产业技改扩改、转型升级。</w:t>
            </w:r>
          </w:p>
          <w:p w:rsidR="00B00454" w:rsidRDefault="004D3C2C">
            <w:r>
              <w:rPr>
                <w:rFonts w:hint="eastAsia"/>
              </w:rPr>
              <w:t>4</w:t>
            </w:r>
            <w:r>
              <w:rPr>
                <w:rFonts w:hint="eastAsia"/>
              </w:rPr>
              <w:t>、</w:t>
            </w:r>
            <w:r>
              <w:rPr>
                <w:rFonts w:ascii="仿宋_GB2312" w:eastAsia="仿宋_GB2312" w:hAnsi="仿宋_GB2312" w:cs="仿宋_GB2312" w:hint="eastAsia"/>
                <w:color w:val="000000"/>
                <w:sz w:val="24"/>
              </w:rPr>
              <w:t>强力推进“散乱污”企业整治和砂石骨料行业规范治理</w:t>
            </w:r>
            <w:r>
              <w:rPr>
                <w:rFonts w:ascii="仿宋_GB2312" w:eastAsia="仿宋_GB2312" w:hAnsi="仿宋_GB2312" w:cs="仿宋_GB2312" w:hint="eastAsia"/>
                <w:color w:val="000000"/>
                <w:sz w:val="24"/>
              </w:rPr>
              <w:t>。</w:t>
            </w:r>
          </w:p>
        </w:tc>
        <w:tc>
          <w:tcPr>
            <w:tcW w:w="2413" w:type="pct"/>
            <w:gridSpan w:val="4"/>
            <w:tcBorders>
              <w:top w:val="single" w:sz="4" w:space="0" w:color="auto"/>
              <w:left w:val="nil"/>
              <w:bottom w:val="single" w:sz="4" w:space="0" w:color="auto"/>
              <w:right w:val="single" w:sz="4" w:space="0" w:color="auto"/>
            </w:tcBorders>
            <w:vAlign w:val="center"/>
          </w:tcPr>
          <w:p w:rsidR="00B00454" w:rsidRDefault="004D3C2C">
            <w:pPr>
              <w:widowControl/>
              <w:spacing w:line="0" w:lineRule="atLeast"/>
              <w:jc w:val="left"/>
              <w:rPr>
                <w:rFonts w:ascii="新宋体" w:eastAsia="仿宋_GB2312" w:hAnsi="新宋体" w:cs="新宋体"/>
                <w:color w:val="000000"/>
                <w:szCs w:val="21"/>
              </w:rPr>
            </w:pPr>
            <w:r>
              <w:rPr>
                <w:rFonts w:hint="eastAsia"/>
              </w:rPr>
              <w:t>新增规模工业企业</w:t>
            </w:r>
            <w:r>
              <w:rPr>
                <w:rFonts w:hint="eastAsia"/>
              </w:rPr>
              <w:t>1</w:t>
            </w:r>
            <w:r>
              <w:rPr>
                <w:rFonts w:hint="eastAsia"/>
              </w:rPr>
              <w:t>7</w:t>
            </w:r>
            <w:r>
              <w:rPr>
                <w:rFonts w:hint="eastAsia"/>
              </w:rPr>
              <w:t>家，超额完成市定任务（</w:t>
            </w:r>
            <w:r>
              <w:rPr>
                <w:rFonts w:hint="eastAsia"/>
              </w:rPr>
              <w:t>1</w:t>
            </w:r>
            <w:r>
              <w:rPr>
                <w:rFonts w:hint="eastAsia"/>
              </w:rPr>
              <w:t>5</w:t>
            </w:r>
            <w:r>
              <w:rPr>
                <w:rFonts w:hint="eastAsia"/>
              </w:rPr>
              <w:t>家）</w:t>
            </w:r>
            <w:r>
              <w:rPr>
                <w:rFonts w:hint="eastAsia"/>
              </w:rPr>
              <w:t>；</w:t>
            </w:r>
            <w:r>
              <w:rPr>
                <w:rFonts w:hint="eastAsia"/>
              </w:rPr>
              <w:t>完成工业总产值</w:t>
            </w:r>
            <w:r>
              <w:rPr>
                <w:rFonts w:hint="eastAsia"/>
              </w:rPr>
              <w:t>667.62</w:t>
            </w:r>
            <w:r>
              <w:rPr>
                <w:rFonts w:hint="eastAsia"/>
              </w:rPr>
              <w:t>1</w:t>
            </w:r>
            <w:r>
              <w:rPr>
                <w:rFonts w:hint="eastAsia"/>
              </w:rPr>
              <w:t>亿元，完成工业投资同比增长</w:t>
            </w:r>
            <w:r>
              <w:rPr>
                <w:rFonts w:hint="eastAsia"/>
              </w:rPr>
              <w:t>2</w:t>
            </w:r>
            <w:r>
              <w:rPr>
                <w:rFonts w:hint="eastAsia"/>
              </w:rPr>
              <w:t>8.5</w:t>
            </w:r>
            <w:r>
              <w:rPr>
                <w:rFonts w:hint="eastAsia"/>
              </w:rPr>
              <w:t>%</w:t>
            </w:r>
            <w:r>
              <w:rPr>
                <w:rFonts w:hint="eastAsia"/>
              </w:rPr>
              <w:t>，</w:t>
            </w:r>
            <w:r>
              <w:rPr>
                <w:rFonts w:hint="eastAsia"/>
              </w:rPr>
              <w:t>高于全市平均水平</w:t>
            </w:r>
            <w:r>
              <w:rPr>
                <w:rFonts w:hint="eastAsia"/>
              </w:rPr>
              <w:t>4</w:t>
            </w:r>
            <w:r>
              <w:rPr>
                <w:rFonts w:hint="eastAsia"/>
              </w:rPr>
              <w:t>个百分点，依法关停取缔</w:t>
            </w:r>
            <w:r>
              <w:rPr>
                <w:rFonts w:hint="eastAsia"/>
              </w:rPr>
              <w:t>3</w:t>
            </w:r>
            <w:r>
              <w:rPr>
                <w:rFonts w:hint="eastAsia"/>
              </w:rPr>
              <w:t>家“散乱污”企业，并完成两家企业提质改造，“中国棉纺织名城”第三次保牌成功。</w:t>
            </w:r>
          </w:p>
        </w:tc>
      </w:tr>
      <w:tr w:rsidR="00B00454">
        <w:trPr>
          <w:trHeight w:val="850"/>
          <w:jc w:val="center"/>
        </w:trPr>
        <w:tc>
          <w:tcPr>
            <w:tcW w:w="559" w:type="pct"/>
            <w:vMerge w:val="restar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5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52"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B00454">
        <w:trPr>
          <w:trHeight w:val="987"/>
          <w:jc w:val="center"/>
        </w:trPr>
        <w:tc>
          <w:tcPr>
            <w:tcW w:w="559"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val="restar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(50</w:t>
            </w:r>
            <w:r>
              <w:rPr>
                <w:rFonts w:ascii="新宋体" w:eastAsia="新宋体" w:hAnsi="新宋体" w:cs="新宋体" w:hint="eastAsia"/>
                <w:color w:val="000000"/>
                <w:szCs w:val="21"/>
              </w:rPr>
              <w:t>分</w:t>
            </w:r>
            <w:r>
              <w:rPr>
                <w:rFonts w:ascii="新宋体" w:eastAsia="新宋体" w:hAnsi="新宋体" w:cs="新宋体" w:hint="eastAsia"/>
                <w:color w:val="000000"/>
                <w:szCs w:val="21"/>
              </w:rPr>
              <w:t>)</w:t>
            </w:r>
          </w:p>
        </w:tc>
        <w:tc>
          <w:tcPr>
            <w:tcW w:w="452" w:type="pct"/>
            <w:vMerge w:val="restar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新增规模企业数量</w:t>
            </w: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15</w:t>
            </w: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17</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r>
      <w:tr w:rsidR="00B00454">
        <w:trPr>
          <w:trHeight w:val="589"/>
          <w:jc w:val="center"/>
        </w:trPr>
        <w:tc>
          <w:tcPr>
            <w:tcW w:w="559"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2"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工业投资增长</w:t>
            </w: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20%</w:t>
            </w: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28.5%</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r>
      <w:tr w:rsidR="00B00454">
        <w:trPr>
          <w:trHeight w:val="659"/>
          <w:jc w:val="center"/>
        </w:trPr>
        <w:tc>
          <w:tcPr>
            <w:tcW w:w="559"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2" w:type="pct"/>
            <w:vMerge w:val="restar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工业总产值</w:t>
            </w: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667.62</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亿元</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r>
      <w:tr w:rsidR="00B00454">
        <w:trPr>
          <w:trHeight w:val="462"/>
          <w:jc w:val="center"/>
        </w:trPr>
        <w:tc>
          <w:tcPr>
            <w:tcW w:w="559"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2"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规上工业增加值增幅</w:t>
            </w: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6.5%</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6</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受</w:t>
            </w:r>
            <w:r>
              <w:rPr>
                <w:rFonts w:ascii="新宋体" w:eastAsia="新宋体" w:hAnsi="新宋体" w:cs="新宋体" w:hint="eastAsia"/>
                <w:color w:val="000000"/>
                <w:szCs w:val="21"/>
              </w:rPr>
              <w:t>3.15</w:t>
            </w:r>
            <w:r>
              <w:rPr>
                <w:rFonts w:ascii="新宋体" w:eastAsia="新宋体" w:hAnsi="新宋体" w:cs="新宋体" w:hint="eastAsia"/>
                <w:color w:val="000000"/>
                <w:szCs w:val="21"/>
              </w:rPr>
              <w:t>芥菜舆情的影响，全县</w:t>
            </w:r>
            <w:r>
              <w:rPr>
                <w:rFonts w:ascii="新宋体" w:eastAsia="新宋体" w:hAnsi="新宋体" w:cs="新宋体" w:hint="eastAsia"/>
                <w:color w:val="000000"/>
                <w:szCs w:val="21"/>
              </w:rPr>
              <w:t>27</w:t>
            </w:r>
            <w:r>
              <w:rPr>
                <w:rFonts w:ascii="新宋体" w:eastAsia="新宋体" w:hAnsi="新宋体" w:cs="新宋体" w:hint="eastAsia"/>
                <w:color w:val="000000"/>
                <w:szCs w:val="21"/>
              </w:rPr>
              <w:t>家芥菜规模企业产值负增长</w:t>
            </w:r>
          </w:p>
        </w:tc>
      </w:tr>
      <w:tr w:rsidR="00B00454">
        <w:trPr>
          <w:trHeight w:val="754"/>
          <w:jc w:val="center"/>
        </w:trPr>
        <w:tc>
          <w:tcPr>
            <w:tcW w:w="559"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2"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政府采购率</w:t>
            </w: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100%</w:t>
            </w: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100%</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B00454">
        <w:trPr>
          <w:trHeight w:val="462"/>
          <w:jc w:val="center"/>
        </w:trPr>
        <w:tc>
          <w:tcPr>
            <w:tcW w:w="559"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tcBorders>
              <w:top w:val="single" w:sz="4" w:space="0" w:color="auto"/>
              <w:left w:val="single" w:sz="4" w:space="0" w:color="auto"/>
              <w:bottom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2"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控制在预算内完成各项工作</w:t>
            </w: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完成</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B00454">
        <w:trPr>
          <w:trHeight w:val="850"/>
          <w:jc w:val="center"/>
        </w:trPr>
        <w:tc>
          <w:tcPr>
            <w:tcW w:w="559" w:type="pct"/>
            <w:vMerge w:val="restart"/>
            <w:tcBorders>
              <w:top w:val="single" w:sz="4" w:space="0" w:color="auto"/>
              <w:left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B00454" w:rsidRDefault="004D3C2C">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5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52"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B00454">
        <w:trPr>
          <w:trHeight w:val="462"/>
          <w:jc w:val="center"/>
        </w:trPr>
        <w:tc>
          <w:tcPr>
            <w:tcW w:w="559" w:type="pct"/>
            <w:vMerge/>
            <w:tcBorders>
              <w:left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val="restar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Pr>
                <w:rFonts w:ascii="新宋体" w:eastAsia="新宋体" w:hAnsi="新宋体" w:cs="新宋体" w:hint="eastAsia"/>
                <w:color w:val="000000"/>
                <w:szCs w:val="21"/>
              </w:rPr>
              <w:t>30</w:t>
            </w:r>
            <w:r>
              <w:rPr>
                <w:rFonts w:ascii="新宋体" w:eastAsia="新宋体" w:hAnsi="新宋体" w:cs="新宋体" w:hint="eastAsia"/>
                <w:color w:val="000000"/>
                <w:szCs w:val="21"/>
              </w:rPr>
              <w:t>分）</w:t>
            </w:r>
          </w:p>
        </w:tc>
        <w:tc>
          <w:tcPr>
            <w:tcW w:w="452"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经济效</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46" w:type="pct"/>
            <w:tcBorders>
              <w:top w:val="single" w:sz="4" w:space="0" w:color="auto"/>
              <w:left w:val="single" w:sz="4" w:space="0" w:color="auto"/>
              <w:bottom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B00454">
        <w:trPr>
          <w:trHeight w:val="462"/>
          <w:jc w:val="center"/>
        </w:trPr>
        <w:tc>
          <w:tcPr>
            <w:tcW w:w="559" w:type="pct"/>
            <w:vMerge/>
            <w:tcBorders>
              <w:left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tcBorders>
              <w:left w:val="nil"/>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2" w:type="pct"/>
            <w:tcBorders>
              <w:top w:val="nil"/>
              <w:left w:val="nil"/>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社会效</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46"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对工业企业长期无条件服务</w:t>
            </w:r>
          </w:p>
        </w:tc>
        <w:tc>
          <w:tcPr>
            <w:tcW w:w="578"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8"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完成</w:t>
            </w:r>
          </w:p>
        </w:tc>
        <w:tc>
          <w:tcPr>
            <w:tcW w:w="374"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B00454">
        <w:trPr>
          <w:trHeight w:val="794"/>
          <w:jc w:val="center"/>
        </w:trPr>
        <w:tc>
          <w:tcPr>
            <w:tcW w:w="559" w:type="pct"/>
            <w:vMerge/>
            <w:tcBorders>
              <w:left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vMerge/>
            <w:tcBorders>
              <w:left w:val="nil"/>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2" w:type="pct"/>
            <w:tcBorders>
              <w:top w:val="nil"/>
              <w:left w:val="nil"/>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生态效</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46" w:type="pct"/>
            <w:vMerge w:val="restart"/>
            <w:tcBorders>
              <w:top w:val="nil"/>
              <w:left w:val="nil"/>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推进“散乱污”企业整治和砂石骨料行业规范治理</w:t>
            </w:r>
          </w:p>
        </w:tc>
        <w:tc>
          <w:tcPr>
            <w:tcW w:w="578"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8"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完成</w:t>
            </w:r>
          </w:p>
        </w:tc>
        <w:tc>
          <w:tcPr>
            <w:tcW w:w="374"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B00454">
        <w:trPr>
          <w:trHeight w:val="1007"/>
          <w:jc w:val="center"/>
        </w:trPr>
        <w:tc>
          <w:tcPr>
            <w:tcW w:w="559" w:type="pct"/>
            <w:vMerge/>
            <w:tcBorders>
              <w:left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450" w:type="pct"/>
            <w:vMerge/>
            <w:tcBorders>
              <w:left w:val="nil"/>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452" w:type="pct"/>
            <w:tcBorders>
              <w:top w:val="single" w:sz="4" w:space="0" w:color="auto"/>
              <w:left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546" w:type="pct"/>
            <w:vMerge/>
            <w:tcBorders>
              <w:left w:val="nil"/>
              <w:bottom w:val="single" w:sz="4" w:space="0" w:color="auto"/>
              <w:right w:val="single" w:sz="4" w:space="0" w:color="auto"/>
            </w:tcBorders>
            <w:vAlign w:val="center"/>
          </w:tcPr>
          <w:p w:rsidR="00B00454" w:rsidRDefault="00B00454">
            <w:pPr>
              <w:widowControl/>
              <w:spacing w:line="0" w:lineRule="atLeast"/>
              <w:jc w:val="center"/>
              <w:rPr>
                <w:rFonts w:ascii="新宋体" w:eastAsia="新宋体" w:hAnsi="新宋体" w:cs="新宋体"/>
                <w:color w:val="000000"/>
                <w:szCs w:val="21"/>
              </w:rPr>
            </w:pPr>
          </w:p>
        </w:tc>
        <w:tc>
          <w:tcPr>
            <w:tcW w:w="57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8"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完成</w:t>
            </w:r>
          </w:p>
        </w:tc>
        <w:tc>
          <w:tcPr>
            <w:tcW w:w="374"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B00454">
        <w:trPr>
          <w:trHeight w:val="462"/>
          <w:jc w:val="center"/>
        </w:trPr>
        <w:tc>
          <w:tcPr>
            <w:tcW w:w="559" w:type="pct"/>
            <w:vMerge/>
            <w:tcBorders>
              <w:left w:val="single" w:sz="4" w:space="0" w:color="auto"/>
              <w:right w:val="single" w:sz="4" w:space="0" w:color="auto"/>
            </w:tcBorders>
            <w:vAlign w:val="center"/>
          </w:tcPr>
          <w:p w:rsidR="00B00454" w:rsidRDefault="00B00454">
            <w:pPr>
              <w:spacing w:line="0" w:lineRule="atLeast"/>
              <w:jc w:val="center"/>
              <w:rPr>
                <w:rFonts w:ascii="新宋体" w:eastAsia="新宋体" w:hAnsi="新宋体" w:cs="新宋体"/>
                <w:color w:val="000000"/>
                <w:szCs w:val="21"/>
              </w:rPr>
            </w:pPr>
          </w:p>
        </w:tc>
        <w:tc>
          <w:tcPr>
            <w:tcW w:w="450" w:type="pct"/>
            <w:tcBorders>
              <w:top w:val="nil"/>
              <w:left w:val="nil"/>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Pr>
                <w:rFonts w:ascii="新宋体" w:eastAsia="新宋体" w:hAnsi="新宋体" w:cs="新宋体" w:hint="eastAsia"/>
                <w:color w:val="000000"/>
                <w:szCs w:val="21"/>
              </w:rPr>
              <w:t>10</w:t>
            </w:r>
            <w:r>
              <w:rPr>
                <w:rFonts w:ascii="新宋体" w:eastAsia="新宋体" w:hAnsi="新宋体" w:cs="新宋体" w:hint="eastAsia"/>
                <w:color w:val="000000"/>
                <w:szCs w:val="21"/>
              </w:rPr>
              <w:t>分）</w:t>
            </w:r>
          </w:p>
        </w:tc>
        <w:tc>
          <w:tcPr>
            <w:tcW w:w="452" w:type="pct"/>
            <w:tcBorders>
              <w:top w:val="nil"/>
              <w:left w:val="nil"/>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546"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营商环境测评</w:t>
            </w:r>
          </w:p>
        </w:tc>
        <w:tc>
          <w:tcPr>
            <w:tcW w:w="578"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8"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第一</w:t>
            </w:r>
          </w:p>
        </w:tc>
        <w:tc>
          <w:tcPr>
            <w:tcW w:w="374"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19"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100"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B00454">
        <w:trPr>
          <w:trHeight w:val="489"/>
          <w:jc w:val="center"/>
        </w:trPr>
        <w:tc>
          <w:tcPr>
            <w:tcW w:w="3105" w:type="pct"/>
            <w:gridSpan w:val="6"/>
            <w:tcBorders>
              <w:top w:val="single" w:sz="4" w:space="0" w:color="auto"/>
              <w:left w:val="single" w:sz="4" w:space="0" w:color="auto"/>
              <w:bottom w:val="single" w:sz="4" w:space="0" w:color="auto"/>
              <w:right w:val="single" w:sz="4" w:space="0" w:color="000000"/>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374" w:type="pct"/>
            <w:tcBorders>
              <w:top w:val="nil"/>
              <w:left w:val="nil"/>
              <w:bottom w:val="single" w:sz="4" w:space="0" w:color="auto"/>
              <w:right w:val="single" w:sz="4" w:space="0" w:color="auto"/>
            </w:tcBorders>
            <w:vAlign w:val="center"/>
          </w:tcPr>
          <w:p w:rsidR="00B00454" w:rsidRDefault="004D3C2C">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419"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96</w:t>
            </w:r>
          </w:p>
        </w:tc>
        <w:tc>
          <w:tcPr>
            <w:tcW w:w="1100" w:type="pct"/>
            <w:tcBorders>
              <w:top w:val="nil"/>
              <w:left w:val="nil"/>
              <w:bottom w:val="single" w:sz="4" w:space="0" w:color="auto"/>
              <w:right w:val="single" w:sz="4" w:space="0" w:color="auto"/>
            </w:tcBorders>
            <w:vAlign w:val="center"/>
          </w:tcPr>
          <w:p w:rsidR="00B00454" w:rsidRDefault="004D3C2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rsidR="00B00454" w:rsidRDefault="004D3C2C">
      <w:pPr>
        <w:rPr>
          <w:rFonts w:eastAsia="仿宋_GB2312"/>
          <w:sz w:val="22"/>
        </w:rPr>
      </w:pPr>
      <w:r>
        <w:rPr>
          <w:rFonts w:eastAsia="仿宋_GB2312"/>
          <w:sz w:val="22"/>
        </w:rPr>
        <w:t>说明：</w:t>
      </w:r>
      <w:r>
        <w:rPr>
          <w:rFonts w:eastAsia="仿宋_GB2312" w:hint="eastAsia"/>
          <w:sz w:val="22"/>
        </w:rPr>
        <w:t>以上数据参照</w:t>
      </w:r>
      <w:r>
        <w:rPr>
          <w:rFonts w:eastAsia="仿宋_GB2312" w:hint="eastAsia"/>
          <w:sz w:val="22"/>
        </w:rPr>
        <w:t>2022</w:t>
      </w:r>
      <w:r>
        <w:rPr>
          <w:rFonts w:eastAsia="仿宋_GB2312" w:hint="eastAsia"/>
          <w:sz w:val="22"/>
        </w:rPr>
        <w:t>年部门决算报表中的“收入支出决算总表”</w:t>
      </w:r>
      <w:r>
        <w:rPr>
          <w:rFonts w:eastAsia="仿宋_GB2312" w:hint="eastAsia"/>
          <w:sz w:val="22"/>
        </w:rPr>
        <w:t>(</w:t>
      </w:r>
      <w:r>
        <w:rPr>
          <w:rFonts w:eastAsia="仿宋_GB2312" w:hint="eastAsia"/>
          <w:sz w:val="22"/>
        </w:rPr>
        <w:t>财决</w:t>
      </w:r>
      <w:r>
        <w:rPr>
          <w:rFonts w:eastAsia="仿宋_GB2312" w:hint="eastAsia"/>
          <w:sz w:val="22"/>
        </w:rPr>
        <w:t>01</w:t>
      </w:r>
      <w:r>
        <w:rPr>
          <w:rFonts w:eastAsia="仿宋_GB2312" w:hint="eastAsia"/>
          <w:sz w:val="22"/>
        </w:rPr>
        <w:t>表</w:t>
      </w:r>
      <w:r>
        <w:rPr>
          <w:rFonts w:eastAsia="仿宋_GB2312" w:hint="eastAsia"/>
          <w:sz w:val="22"/>
        </w:rPr>
        <w:t>)</w:t>
      </w:r>
      <w:r>
        <w:rPr>
          <w:rFonts w:eastAsia="仿宋_GB2312" w:hint="eastAsia"/>
          <w:sz w:val="22"/>
        </w:rPr>
        <w:t>。</w:t>
      </w:r>
    </w:p>
    <w:p w:rsidR="00B00454" w:rsidRDefault="00B00454">
      <w:pPr>
        <w:pStyle w:val="a6"/>
      </w:pPr>
    </w:p>
    <w:p w:rsidR="00B00454" w:rsidRDefault="004D3C2C">
      <w:pPr>
        <w:rPr>
          <w:rFonts w:ascii="黑体" w:eastAsia="黑体" w:hAnsi="黑体" w:cs="黑体"/>
          <w:sz w:val="32"/>
          <w:szCs w:val="32"/>
        </w:rPr>
      </w:pPr>
      <w:r>
        <w:rPr>
          <w:rFonts w:eastAsia="仿宋_GB2312"/>
          <w:sz w:val="22"/>
          <w:szCs w:val="22"/>
        </w:rPr>
        <w:t>填表人：</w:t>
      </w:r>
      <w:r>
        <w:rPr>
          <w:rFonts w:eastAsia="仿宋_GB2312" w:hint="eastAsia"/>
          <w:sz w:val="22"/>
          <w:szCs w:val="22"/>
        </w:rPr>
        <w:t>宋有琴</w:t>
      </w:r>
      <w:r>
        <w:rPr>
          <w:rFonts w:eastAsia="仿宋_GB2312"/>
          <w:sz w:val="22"/>
          <w:szCs w:val="22"/>
        </w:rPr>
        <w:t xml:space="preserve"> </w:t>
      </w:r>
      <w:r>
        <w:rPr>
          <w:rFonts w:eastAsia="仿宋_GB2312" w:hint="eastAsia"/>
          <w:sz w:val="22"/>
          <w:szCs w:val="22"/>
        </w:rPr>
        <w:t xml:space="preserve"> </w:t>
      </w:r>
      <w:r>
        <w:rPr>
          <w:rFonts w:eastAsia="仿宋_GB2312"/>
          <w:sz w:val="22"/>
          <w:szCs w:val="22"/>
        </w:rPr>
        <w:t>填报日期：</w:t>
      </w:r>
      <w:r>
        <w:rPr>
          <w:rFonts w:eastAsia="仿宋_GB2312" w:hint="eastAsia"/>
          <w:sz w:val="22"/>
          <w:szCs w:val="22"/>
        </w:rPr>
        <w:t>2023.07.14</w:t>
      </w:r>
      <w:r>
        <w:rPr>
          <w:rFonts w:eastAsia="仿宋_GB2312"/>
          <w:sz w:val="22"/>
          <w:szCs w:val="22"/>
        </w:rPr>
        <w:t xml:space="preserve">  </w:t>
      </w:r>
      <w:r>
        <w:rPr>
          <w:rFonts w:eastAsia="仿宋_GB2312"/>
          <w:sz w:val="22"/>
          <w:szCs w:val="22"/>
        </w:rPr>
        <w:t>联系电话：</w:t>
      </w:r>
      <w:r>
        <w:rPr>
          <w:rFonts w:eastAsia="仿宋_GB2312" w:hint="eastAsia"/>
          <w:sz w:val="22"/>
          <w:szCs w:val="22"/>
        </w:rPr>
        <w:t>13077175959</w:t>
      </w:r>
      <w:r>
        <w:rPr>
          <w:rFonts w:eastAsia="仿宋_GB2312"/>
          <w:sz w:val="22"/>
          <w:szCs w:val="22"/>
        </w:rPr>
        <w:t xml:space="preserve">   </w:t>
      </w:r>
      <w:r>
        <w:rPr>
          <w:rFonts w:eastAsia="仿宋_GB2312"/>
          <w:sz w:val="22"/>
          <w:szCs w:val="22"/>
        </w:rPr>
        <w:t>单位负责人签字：</w:t>
      </w:r>
      <w:r>
        <w:rPr>
          <w:rFonts w:eastAsia="仿宋_GB2312" w:hint="eastAsia"/>
          <w:sz w:val="22"/>
          <w:szCs w:val="22"/>
        </w:rPr>
        <w:t>王明东</w:t>
      </w:r>
      <w:r>
        <w:rPr>
          <w:rFonts w:eastAsia="仿宋_GB2312"/>
          <w:sz w:val="22"/>
          <w:szCs w:val="22"/>
        </w:rPr>
        <w:br w:type="page"/>
      </w:r>
      <w:r>
        <w:rPr>
          <w:rFonts w:ascii="黑体" w:eastAsia="黑体" w:hAnsi="黑体" w:cs="黑体" w:hint="eastAsia"/>
          <w:sz w:val="32"/>
          <w:szCs w:val="32"/>
        </w:rPr>
        <w:lastRenderedPageBreak/>
        <w:t>附件</w:t>
      </w:r>
      <w:r>
        <w:rPr>
          <w:rFonts w:ascii="黑体" w:eastAsia="黑体" w:hAnsi="黑体" w:cs="黑体" w:hint="eastAsia"/>
          <w:sz w:val="32"/>
          <w:szCs w:val="32"/>
        </w:rPr>
        <w:t>3</w:t>
      </w:r>
    </w:p>
    <w:p w:rsidR="00B00454" w:rsidRDefault="00B00454">
      <w:pPr>
        <w:jc w:val="center"/>
        <w:rPr>
          <w:rFonts w:eastAsia="方正小标宋_GBK"/>
          <w:sz w:val="52"/>
          <w:szCs w:val="52"/>
        </w:rPr>
      </w:pPr>
    </w:p>
    <w:p w:rsidR="00B00454" w:rsidRDefault="004D3C2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年度</w:t>
      </w:r>
      <w:r>
        <w:rPr>
          <w:rFonts w:ascii="方正小标宋简体" w:eastAsia="方正小标宋简体" w:hAnsi="方正小标宋简体" w:cs="方正小标宋简体" w:hint="eastAsia"/>
          <w:sz w:val="44"/>
          <w:szCs w:val="44"/>
        </w:rPr>
        <w:t>华容县工业和信息化局</w:t>
      </w:r>
      <w:r>
        <w:rPr>
          <w:rFonts w:ascii="方正小标宋简体" w:eastAsia="方正小标宋简体" w:hAnsi="方正小标宋简体" w:cs="方正小标宋简体" w:hint="eastAsia"/>
          <w:sz w:val="44"/>
          <w:szCs w:val="44"/>
        </w:rPr>
        <w:t>整体支出</w:t>
      </w:r>
    </w:p>
    <w:p w:rsidR="00B00454" w:rsidRDefault="004D3C2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B00454" w:rsidRDefault="00B00454">
      <w:pPr>
        <w:jc w:val="center"/>
        <w:rPr>
          <w:rFonts w:eastAsia="方正小标宋_GBK"/>
          <w:b/>
          <w:sz w:val="52"/>
          <w:szCs w:val="5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黑体"/>
          <w:sz w:val="32"/>
          <w:szCs w:val="32"/>
        </w:rPr>
      </w:pPr>
    </w:p>
    <w:p w:rsidR="00B00454" w:rsidRDefault="00B00454">
      <w:pPr>
        <w:jc w:val="center"/>
        <w:rPr>
          <w:rFonts w:eastAsia="黑体"/>
          <w:sz w:val="32"/>
          <w:szCs w:val="32"/>
        </w:rPr>
      </w:pPr>
    </w:p>
    <w:p w:rsidR="00B00454" w:rsidRDefault="00B00454">
      <w:pPr>
        <w:jc w:val="center"/>
        <w:rPr>
          <w:rFonts w:eastAsia="黑体"/>
          <w:sz w:val="32"/>
          <w:szCs w:val="32"/>
        </w:rPr>
      </w:pPr>
    </w:p>
    <w:p w:rsidR="00B00454" w:rsidRDefault="00B00454">
      <w:pPr>
        <w:jc w:val="center"/>
        <w:rPr>
          <w:rFonts w:eastAsia="黑体"/>
          <w:sz w:val="32"/>
          <w:szCs w:val="32"/>
        </w:rPr>
      </w:pPr>
    </w:p>
    <w:p w:rsidR="00B00454" w:rsidRDefault="00B00454">
      <w:pPr>
        <w:jc w:val="center"/>
        <w:rPr>
          <w:rFonts w:eastAsia="黑体"/>
          <w:sz w:val="32"/>
          <w:szCs w:val="32"/>
        </w:rPr>
      </w:pPr>
    </w:p>
    <w:p w:rsidR="00B00454" w:rsidRDefault="00B00454">
      <w:pPr>
        <w:jc w:val="center"/>
        <w:rPr>
          <w:rFonts w:eastAsia="黑体"/>
          <w:sz w:val="32"/>
          <w:szCs w:val="32"/>
        </w:rPr>
      </w:pPr>
    </w:p>
    <w:p w:rsidR="00B00454" w:rsidRDefault="00B00454">
      <w:pPr>
        <w:rPr>
          <w:rFonts w:eastAsia="黑体"/>
          <w:sz w:val="32"/>
          <w:szCs w:val="32"/>
        </w:rPr>
      </w:pPr>
    </w:p>
    <w:p w:rsidR="00B00454" w:rsidRDefault="004D3C2C">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B00454" w:rsidRDefault="004D3C2C">
      <w:pPr>
        <w:spacing w:line="600" w:lineRule="exact"/>
        <w:jc w:val="center"/>
        <w:rPr>
          <w:rFonts w:eastAsia="楷体_GB2312"/>
          <w:sz w:val="32"/>
          <w:szCs w:val="32"/>
        </w:rPr>
      </w:pPr>
      <w:r>
        <w:rPr>
          <w:rFonts w:eastAsia="楷体_GB2312"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hint="eastAsia"/>
          <w:sz w:val="32"/>
          <w:szCs w:val="32"/>
        </w:rPr>
        <w:t>14</w:t>
      </w:r>
      <w:r>
        <w:rPr>
          <w:rFonts w:eastAsia="楷体_GB2312"/>
          <w:sz w:val="32"/>
          <w:szCs w:val="32"/>
        </w:rPr>
        <w:t xml:space="preserve"> </w:t>
      </w:r>
      <w:r>
        <w:rPr>
          <w:rFonts w:eastAsia="楷体_GB2312"/>
          <w:sz w:val="32"/>
          <w:szCs w:val="32"/>
        </w:rPr>
        <w:t>日</w:t>
      </w:r>
    </w:p>
    <w:p w:rsidR="00B00454" w:rsidRDefault="004D3C2C">
      <w:pPr>
        <w:jc w:val="center"/>
        <w:rPr>
          <w:rFonts w:eastAsia="仿宋_GB2312"/>
          <w:sz w:val="32"/>
          <w:szCs w:val="32"/>
        </w:rPr>
        <w:sectPr w:rsidR="00B00454">
          <w:footerReference w:type="default" r:id="rId8"/>
          <w:pgSz w:w="11906" w:h="16838"/>
          <w:pgMar w:top="1701" w:right="1417" w:bottom="1417" w:left="1417" w:header="851" w:footer="992" w:gutter="0"/>
          <w:cols w:space="0"/>
          <w:docGrid w:type="lines" w:linePitch="312"/>
        </w:sectPr>
      </w:pPr>
      <w:r>
        <w:rPr>
          <w:rFonts w:eastAsia="仿宋_GB2312"/>
          <w:sz w:val="32"/>
          <w:szCs w:val="32"/>
        </w:rPr>
        <w:t>（此页为封面）</w:t>
      </w:r>
    </w:p>
    <w:p w:rsidR="00B00454" w:rsidRDefault="004D3C2C">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w:t>
      </w:r>
      <w:r>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年度</w:t>
      </w:r>
      <w:r>
        <w:rPr>
          <w:rFonts w:ascii="方正小标宋简体" w:eastAsia="方正小标宋简体" w:hAnsi="方正小标宋简体" w:cs="方正小标宋简体" w:hint="eastAsia"/>
          <w:sz w:val="44"/>
          <w:szCs w:val="44"/>
        </w:rPr>
        <w:t>华容县工业和信息化局</w:t>
      </w:r>
      <w:r>
        <w:rPr>
          <w:rFonts w:ascii="方正小标宋简体" w:eastAsia="方正小标宋简体" w:hAnsi="方正小标宋简体" w:cs="方正小标宋简体" w:hint="eastAsia"/>
          <w:sz w:val="44"/>
          <w:szCs w:val="44"/>
        </w:rPr>
        <w:t>整体支出</w:t>
      </w:r>
    </w:p>
    <w:p w:rsidR="00B00454" w:rsidRDefault="004D3C2C">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B00454" w:rsidRDefault="00B00454">
      <w:pPr>
        <w:spacing w:line="610" w:lineRule="exact"/>
        <w:ind w:firstLineChars="200" w:firstLine="640"/>
        <w:rPr>
          <w:rFonts w:eastAsia="仿宋_GB2312"/>
          <w:sz w:val="32"/>
          <w:szCs w:val="32"/>
        </w:rPr>
      </w:pPr>
    </w:p>
    <w:p w:rsidR="00B00454" w:rsidRDefault="004D3C2C">
      <w:pPr>
        <w:numPr>
          <w:ilvl w:val="0"/>
          <w:numId w:val="1"/>
        </w:numPr>
        <w:spacing w:line="610" w:lineRule="exact"/>
        <w:ind w:firstLineChars="200" w:firstLine="640"/>
        <w:rPr>
          <w:rFonts w:eastAsia="黑体"/>
          <w:sz w:val="32"/>
          <w:szCs w:val="32"/>
        </w:rPr>
      </w:pPr>
      <w:r>
        <w:rPr>
          <w:rFonts w:eastAsia="黑体"/>
          <w:sz w:val="32"/>
          <w:szCs w:val="32"/>
        </w:rPr>
        <w:t>单位基本情况</w:t>
      </w:r>
    </w:p>
    <w:p w:rsidR="00B00454" w:rsidRDefault="004D3C2C" w:rsidP="00340A73">
      <w:pPr>
        <w:widowControl/>
        <w:spacing w:line="610" w:lineRule="exact"/>
        <w:ind w:firstLineChars="200" w:firstLine="641"/>
        <w:rPr>
          <w:rFonts w:eastAsia="仿宋_GB2312"/>
          <w:b/>
          <w:bCs/>
          <w:sz w:val="32"/>
          <w:szCs w:val="32"/>
        </w:rPr>
      </w:pPr>
      <w:r>
        <w:rPr>
          <w:rFonts w:eastAsia="仿宋_GB2312" w:hint="eastAsia"/>
          <w:b/>
          <w:bCs/>
          <w:sz w:val="32"/>
          <w:szCs w:val="32"/>
        </w:rPr>
        <w:t>（一）单位基本</w:t>
      </w:r>
      <w:r>
        <w:rPr>
          <w:rFonts w:eastAsia="仿宋_GB2312" w:hint="eastAsia"/>
          <w:b/>
          <w:bCs/>
          <w:sz w:val="32"/>
          <w:szCs w:val="32"/>
        </w:rPr>
        <w:t>情况</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华容县工业和信息化局系财政全额预算拨款单位。</w:t>
      </w:r>
      <w:r>
        <w:rPr>
          <w:rFonts w:eastAsia="仿宋_GB2312" w:hint="eastAsia"/>
          <w:sz w:val="32"/>
          <w:szCs w:val="32"/>
        </w:rPr>
        <w:t>202</w:t>
      </w:r>
      <w:r>
        <w:rPr>
          <w:rFonts w:eastAsia="仿宋_GB2312" w:hint="eastAsia"/>
          <w:sz w:val="32"/>
          <w:szCs w:val="32"/>
        </w:rPr>
        <w:t>2</w:t>
      </w:r>
      <w:r>
        <w:rPr>
          <w:rFonts w:eastAsia="仿宋_GB2312" w:hint="eastAsia"/>
          <w:sz w:val="32"/>
          <w:szCs w:val="32"/>
        </w:rPr>
        <w:t>年编制部门核实人员编制</w:t>
      </w:r>
      <w:r>
        <w:rPr>
          <w:rFonts w:eastAsia="仿宋_GB2312" w:hint="eastAsia"/>
          <w:sz w:val="32"/>
          <w:szCs w:val="32"/>
        </w:rPr>
        <w:t>27</w:t>
      </w:r>
      <w:r>
        <w:rPr>
          <w:rFonts w:eastAsia="仿宋_GB2312" w:hint="eastAsia"/>
          <w:sz w:val="32"/>
          <w:szCs w:val="32"/>
        </w:rPr>
        <w:t>人，在编人数为</w:t>
      </w:r>
      <w:r>
        <w:rPr>
          <w:rFonts w:eastAsia="仿宋_GB2312" w:hint="eastAsia"/>
          <w:sz w:val="32"/>
          <w:szCs w:val="32"/>
        </w:rPr>
        <w:t>30</w:t>
      </w:r>
      <w:r>
        <w:rPr>
          <w:rFonts w:eastAsia="仿宋_GB2312" w:hint="eastAsia"/>
          <w:sz w:val="32"/>
          <w:szCs w:val="32"/>
        </w:rPr>
        <w:t>人，其中行政编制</w:t>
      </w:r>
      <w:r>
        <w:rPr>
          <w:rFonts w:eastAsia="仿宋_GB2312" w:hint="eastAsia"/>
          <w:sz w:val="32"/>
          <w:szCs w:val="32"/>
        </w:rPr>
        <w:t>11</w:t>
      </w:r>
      <w:r>
        <w:rPr>
          <w:rFonts w:eastAsia="仿宋_GB2312" w:hint="eastAsia"/>
          <w:sz w:val="32"/>
          <w:szCs w:val="32"/>
        </w:rPr>
        <w:t>人</w:t>
      </w:r>
      <w:r>
        <w:rPr>
          <w:rFonts w:eastAsia="仿宋_GB2312" w:hint="eastAsia"/>
          <w:sz w:val="32"/>
          <w:szCs w:val="32"/>
        </w:rPr>
        <w:t>、</w:t>
      </w:r>
      <w:r>
        <w:rPr>
          <w:rFonts w:eastAsia="仿宋_GB2312" w:hint="eastAsia"/>
          <w:sz w:val="32"/>
          <w:szCs w:val="32"/>
        </w:rPr>
        <w:t>实有</w:t>
      </w:r>
      <w:r>
        <w:rPr>
          <w:rFonts w:eastAsia="仿宋_GB2312" w:hint="eastAsia"/>
          <w:sz w:val="32"/>
          <w:szCs w:val="32"/>
        </w:rPr>
        <w:t>1</w:t>
      </w:r>
      <w:r>
        <w:rPr>
          <w:rFonts w:eastAsia="仿宋_GB2312" w:hint="eastAsia"/>
          <w:sz w:val="32"/>
          <w:szCs w:val="32"/>
        </w:rPr>
        <w:t>3</w:t>
      </w:r>
      <w:r>
        <w:rPr>
          <w:rFonts w:eastAsia="仿宋_GB2312" w:hint="eastAsia"/>
          <w:sz w:val="32"/>
          <w:szCs w:val="32"/>
        </w:rPr>
        <w:t>人，机关后勤服务事业编制</w:t>
      </w:r>
      <w:r>
        <w:rPr>
          <w:rFonts w:eastAsia="仿宋_GB2312" w:hint="eastAsia"/>
          <w:sz w:val="32"/>
          <w:szCs w:val="32"/>
        </w:rPr>
        <w:t>1</w:t>
      </w:r>
      <w:r>
        <w:rPr>
          <w:rFonts w:eastAsia="仿宋_GB2312" w:hint="eastAsia"/>
          <w:sz w:val="32"/>
          <w:szCs w:val="32"/>
        </w:rPr>
        <w:t>人</w:t>
      </w:r>
      <w:r>
        <w:rPr>
          <w:rFonts w:eastAsia="仿宋_GB2312" w:hint="eastAsia"/>
          <w:sz w:val="32"/>
          <w:szCs w:val="32"/>
        </w:rPr>
        <w:t>、</w:t>
      </w:r>
      <w:r>
        <w:rPr>
          <w:rFonts w:eastAsia="仿宋_GB2312" w:hint="eastAsia"/>
          <w:sz w:val="32"/>
          <w:szCs w:val="32"/>
        </w:rPr>
        <w:t>实有</w:t>
      </w:r>
      <w:r>
        <w:rPr>
          <w:rFonts w:eastAsia="仿宋_GB2312" w:hint="eastAsia"/>
          <w:sz w:val="32"/>
          <w:szCs w:val="32"/>
        </w:rPr>
        <w:t>2</w:t>
      </w:r>
      <w:r>
        <w:rPr>
          <w:rFonts w:eastAsia="仿宋_GB2312" w:hint="eastAsia"/>
          <w:sz w:val="32"/>
          <w:szCs w:val="32"/>
        </w:rPr>
        <w:t>人，</w:t>
      </w:r>
      <w:r>
        <w:rPr>
          <w:rFonts w:eastAsia="仿宋_GB2312" w:hint="eastAsia"/>
          <w:sz w:val="32"/>
          <w:szCs w:val="32"/>
        </w:rPr>
        <w:t>县中小企业服务中心全额拨款</w:t>
      </w:r>
      <w:r>
        <w:rPr>
          <w:rFonts w:eastAsia="仿宋_GB2312" w:hint="eastAsia"/>
          <w:sz w:val="32"/>
          <w:szCs w:val="32"/>
        </w:rPr>
        <w:t>事业编制</w:t>
      </w:r>
      <w:r>
        <w:rPr>
          <w:rFonts w:eastAsia="仿宋_GB2312" w:hint="eastAsia"/>
          <w:sz w:val="32"/>
          <w:szCs w:val="32"/>
        </w:rPr>
        <w:t>15</w:t>
      </w:r>
      <w:r>
        <w:rPr>
          <w:rFonts w:eastAsia="仿宋_GB2312" w:hint="eastAsia"/>
          <w:sz w:val="32"/>
          <w:szCs w:val="32"/>
        </w:rPr>
        <w:t>人</w:t>
      </w:r>
      <w:r>
        <w:rPr>
          <w:rFonts w:eastAsia="仿宋_GB2312" w:hint="eastAsia"/>
          <w:sz w:val="32"/>
          <w:szCs w:val="32"/>
        </w:rPr>
        <w:t>、</w:t>
      </w:r>
      <w:r>
        <w:rPr>
          <w:rFonts w:eastAsia="仿宋_GB2312" w:hint="eastAsia"/>
          <w:sz w:val="32"/>
          <w:szCs w:val="32"/>
        </w:rPr>
        <w:t>实有</w:t>
      </w:r>
      <w:r>
        <w:rPr>
          <w:rFonts w:eastAsia="仿宋_GB2312" w:hint="eastAsia"/>
          <w:sz w:val="32"/>
          <w:szCs w:val="32"/>
        </w:rPr>
        <w:t>1</w:t>
      </w:r>
      <w:r>
        <w:rPr>
          <w:rFonts w:eastAsia="仿宋_GB2312" w:hint="eastAsia"/>
          <w:sz w:val="32"/>
          <w:szCs w:val="32"/>
        </w:rPr>
        <w:t>5</w:t>
      </w:r>
      <w:r>
        <w:rPr>
          <w:rFonts w:eastAsia="仿宋_GB2312" w:hint="eastAsia"/>
          <w:sz w:val="32"/>
          <w:szCs w:val="32"/>
        </w:rPr>
        <w:t>人</w:t>
      </w:r>
      <w:r>
        <w:rPr>
          <w:rFonts w:eastAsia="仿宋_GB2312" w:hint="eastAsia"/>
          <w:sz w:val="32"/>
          <w:szCs w:val="32"/>
        </w:rPr>
        <w:t>。</w:t>
      </w:r>
    </w:p>
    <w:p w:rsidR="00B00454" w:rsidRDefault="004D3C2C" w:rsidP="00340A73">
      <w:pPr>
        <w:widowControl/>
        <w:spacing w:line="610" w:lineRule="exact"/>
        <w:ind w:firstLineChars="200" w:firstLine="641"/>
        <w:rPr>
          <w:rFonts w:eastAsia="仿宋_GB2312"/>
          <w:b/>
          <w:bCs/>
          <w:sz w:val="32"/>
          <w:szCs w:val="32"/>
        </w:rPr>
      </w:pPr>
      <w:r>
        <w:rPr>
          <w:rFonts w:eastAsia="仿宋_GB2312" w:hint="eastAsia"/>
          <w:b/>
          <w:bCs/>
          <w:sz w:val="32"/>
          <w:szCs w:val="32"/>
        </w:rPr>
        <w:t>（二）部门主要职能</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负责全县工业经济的日常运行调节，编制并组织实施近期工业经济运行调控目标、政策和措施；监测分析近期工业经济运行态势并发布相关信息，进行预测预警和信息引导，统筹协调解决经济运行中的突出矛盾和问题并提出政策建议。</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、拟订并组织实施工业和信息化的发展专项规划及产业政策；贯彻落实国家、省、市、县有关经济和信息化的方针政策和法律法规；拟订工业和信息化领域的地方配套政策措施，并监督检查执行情况；研究提</w:t>
      </w:r>
      <w:r>
        <w:rPr>
          <w:rFonts w:eastAsia="仿宋_GB2312" w:hint="eastAsia"/>
          <w:sz w:val="32"/>
          <w:szCs w:val="32"/>
        </w:rPr>
        <w:t>出推进产业结构调整、工</w:t>
      </w:r>
      <w:r>
        <w:rPr>
          <w:rFonts w:eastAsia="仿宋_GB2312" w:hint="eastAsia"/>
          <w:sz w:val="32"/>
          <w:szCs w:val="32"/>
        </w:rPr>
        <w:lastRenderedPageBreak/>
        <w:t>业与相关产业融合发展及管理创新的政策建议；指导工业和信息化领域加强安全生产、质量管理和应急管理工作。</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拟订全县新型工业化的发展战略、规划和相关政策措施并组织实施；负责组织协调全县培育发展战略性新兴产业和工业新兴优势产业链发展工作；综合管理全县工业经济，指导、协调和服务工业企业；推进信息化和工业化融合，推进高新技术与传统工业改造结合；推进全县国民经济和社会信息化。</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、负责工业和信息化领域的国防动员有关工作；指导工业和信息化领域技术进步、技术创新；推进工业行业体制改革和管理创新，推进</w:t>
      </w:r>
      <w:r>
        <w:rPr>
          <w:rFonts w:eastAsia="仿宋_GB2312" w:hint="eastAsia"/>
          <w:sz w:val="32"/>
          <w:szCs w:val="32"/>
        </w:rPr>
        <w:t>产学研结合和科研成果产业化；编制和组织实施技术改造规划，提出工业和信息化固定资产投资规模和方向；负责工业领域招商引资工作，抓好重大工业项目的督查与协调。</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贯彻落实《中华人民共和国中小企业促进法》，负责中小企业和非公有制经济发展的宏观指导；制订全县中小企业和非公有制经济中长期发展规划并组织实施；推进中小企业服务体系建设和全民创业；综合协调有关部门拟订促进中小企业和非公有制经济发展的改革措施，协调解决有关重大问题。</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lastRenderedPageBreak/>
        <w:t>6</w:t>
      </w:r>
      <w:r>
        <w:rPr>
          <w:rFonts w:eastAsia="仿宋_GB2312" w:hint="eastAsia"/>
          <w:sz w:val="32"/>
          <w:szCs w:val="32"/>
        </w:rPr>
        <w:t>、负责工业节能工作，参与拟订能源节约和资源综合利用规划；承担工业企业的节能考核和监察工作；</w:t>
      </w:r>
      <w:r>
        <w:rPr>
          <w:rFonts w:eastAsia="仿宋_GB2312" w:hint="eastAsia"/>
          <w:sz w:val="32"/>
          <w:szCs w:val="32"/>
        </w:rPr>
        <w:t>组织推进清洁生产工作；组织协调相关重大示范工程和相关新产品、新技术、新设备、新材料的推广应用；负责电力行政管理工作。</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7</w:t>
      </w:r>
      <w:r>
        <w:rPr>
          <w:rFonts w:eastAsia="仿宋_GB2312" w:hint="eastAsia"/>
          <w:sz w:val="32"/>
          <w:szCs w:val="32"/>
        </w:rPr>
        <w:t>、对涉及工业和信息化领域相关法律法规的执行情况进行监督检查；协调减轻企业负担工作。</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8</w:t>
      </w:r>
      <w:r>
        <w:rPr>
          <w:rFonts w:eastAsia="仿宋_GB2312" w:hint="eastAsia"/>
          <w:sz w:val="32"/>
          <w:szCs w:val="32"/>
        </w:rPr>
        <w:t>、贯彻落实《湖南省信息化管理条例》，统筹推进经济和社会信息化工作；推动跨行业、跨部门的互联互通和重要信息资源的开发利用、共享；推进全县信息化建设；协调全县公用通信网、互联网、广播电视网和其他专用通信网的规划和建设，促进网络资源共享；依法监督管理信息服务市场。</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9</w:t>
      </w:r>
      <w:r>
        <w:rPr>
          <w:rFonts w:eastAsia="仿宋_GB2312" w:hint="eastAsia"/>
          <w:sz w:val="32"/>
          <w:szCs w:val="32"/>
        </w:rPr>
        <w:t>、拟订全县信息化安全发展战略、规划，指导、协调信息安全保障体系建设；指导监督政府部门、重点行业重要信息系统与基础信息网络的安全保障工作；协助处理网络与信息安全的重大事件。</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10</w:t>
      </w:r>
      <w:r>
        <w:rPr>
          <w:rFonts w:eastAsia="仿宋_GB2312" w:hint="eastAsia"/>
          <w:sz w:val="32"/>
          <w:szCs w:val="32"/>
        </w:rPr>
        <w:t>、综合协调工业经济运行中与铁路、公路、水运、管道运输及电力、通信（含邮政）有关的重大问题；负责经济运行保障要素的综合协调工作；指导生产企业物流外包，促进企业内部物流社会化。</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lastRenderedPageBreak/>
        <w:t>11</w:t>
      </w:r>
      <w:r>
        <w:rPr>
          <w:rFonts w:eastAsia="仿宋_GB2312" w:hint="eastAsia"/>
          <w:sz w:val="32"/>
          <w:szCs w:val="32"/>
        </w:rPr>
        <w:t>、负责推动软件业和信息化服务业的发展，协调解决重大问题；推动软件公共服务体系建设，推进软件服务外包；指导、协调技术开发和相关产业发展。</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12</w:t>
      </w:r>
      <w:r>
        <w:rPr>
          <w:rFonts w:eastAsia="仿宋_GB2312" w:hint="eastAsia"/>
          <w:sz w:val="32"/>
          <w:szCs w:val="32"/>
        </w:rPr>
        <w:t>、负责全县民用爆</w:t>
      </w:r>
      <w:r>
        <w:rPr>
          <w:rFonts w:eastAsia="仿宋_GB2312" w:hint="eastAsia"/>
          <w:sz w:val="32"/>
          <w:szCs w:val="32"/>
        </w:rPr>
        <w:t>炸物品销售企业的销售许可、生产企业的安全生产许可初审有关工作和安全生产监督管理，依法查处生产、销售民用爆炸物品的违法行为；指导协调并监督检查县内武器装备科研生产单位安全生产、保密、保卫和维护稳定工作。</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13</w:t>
      </w:r>
      <w:r>
        <w:rPr>
          <w:rFonts w:eastAsia="仿宋_GB2312" w:hint="eastAsia"/>
          <w:sz w:val="32"/>
          <w:szCs w:val="32"/>
        </w:rPr>
        <w:t>、负责国防科技工业的综合协调和管理，组织推进军民两用技术双向转移及产业化工作。</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14</w:t>
      </w:r>
      <w:r>
        <w:rPr>
          <w:rFonts w:eastAsia="仿宋_GB2312" w:hint="eastAsia"/>
          <w:sz w:val="32"/>
          <w:szCs w:val="32"/>
        </w:rPr>
        <w:t>、指导、协调全县工业和信息化领域的对外交流与合作</w:t>
      </w:r>
      <w:r>
        <w:rPr>
          <w:rFonts w:eastAsia="仿宋_GB2312" w:hint="eastAsia"/>
          <w:sz w:val="32"/>
          <w:szCs w:val="32"/>
        </w:rPr>
        <w:t>;</w:t>
      </w:r>
      <w:r>
        <w:rPr>
          <w:rFonts w:eastAsia="仿宋_GB2312" w:hint="eastAsia"/>
          <w:sz w:val="32"/>
          <w:szCs w:val="32"/>
        </w:rPr>
        <w:t>指导全县工业和信息化领域人才开发与培训工作。</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15</w:t>
      </w:r>
      <w:r>
        <w:rPr>
          <w:rFonts w:eastAsia="仿宋_GB2312" w:hint="eastAsia"/>
          <w:sz w:val="32"/>
          <w:szCs w:val="32"/>
        </w:rPr>
        <w:t>、参与全县稀土行业管理；指导、协调全县砂石骨料行业规范管理，依法监督检查县内砂石骨料企业执行规范条件情况。</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16</w:t>
      </w:r>
      <w:r>
        <w:rPr>
          <w:rFonts w:eastAsia="仿宋_GB2312" w:hint="eastAsia"/>
          <w:sz w:val="32"/>
          <w:szCs w:val="32"/>
        </w:rPr>
        <w:t>、完成上级</w:t>
      </w:r>
      <w:r>
        <w:rPr>
          <w:rFonts w:eastAsia="仿宋_GB2312" w:hint="eastAsia"/>
          <w:sz w:val="32"/>
          <w:szCs w:val="32"/>
        </w:rPr>
        <w:t>交办的其他任务。</w:t>
      </w:r>
    </w:p>
    <w:p w:rsidR="00B00454" w:rsidRDefault="004D3C2C">
      <w:pPr>
        <w:pStyle w:val="a9"/>
        <w:widowControl/>
        <w:spacing w:line="610" w:lineRule="exact"/>
        <w:ind w:firstLine="640"/>
        <w:rPr>
          <w:rFonts w:ascii="Times New Roman" w:eastAsia="黑体" w:hAnsi="Times New Roman"/>
          <w:sz w:val="32"/>
          <w:szCs w:val="32"/>
        </w:rPr>
      </w:pPr>
      <w:r>
        <w:rPr>
          <w:rFonts w:ascii="Times New Roman" w:eastAsia="黑体" w:hAnsi="Times New Roman"/>
          <w:sz w:val="32"/>
          <w:szCs w:val="32"/>
        </w:rPr>
        <w:t>二、基本支出情况</w:t>
      </w:r>
    </w:p>
    <w:p w:rsidR="00B00454" w:rsidRDefault="004D3C2C" w:rsidP="00340A73">
      <w:pPr>
        <w:widowControl/>
        <w:spacing w:line="610" w:lineRule="exact"/>
        <w:ind w:firstLineChars="200" w:firstLine="641"/>
        <w:rPr>
          <w:rFonts w:eastAsia="仿宋_GB2312"/>
          <w:b/>
          <w:bCs/>
          <w:sz w:val="32"/>
          <w:szCs w:val="32"/>
        </w:rPr>
      </w:pPr>
      <w:r>
        <w:rPr>
          <w:rFonts w:eastAsia="仿宋_GB2312" w:hint="eastAsia"/>
          <w:b/>
          <w:bCs/>
          <w:sz w:val="32"/>
          <w:szCs w:val="32"/>
        </w:rPr>
        <w:t>1.</w:t>
      </w:r>
      <w:r>
        <w:rPr>
          <w:rFonts w:eastAsia="仿宋_GB2312" w:hint="eastAsia"/>
          <w:b/>
          <w:bCs/>
          <w:sz w:val="32"/>
          <w:szCs w:val="32"/>
        </w:rPr>
        <w:t>部门整体收支情况：</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）收入情况：全年总收入</w:t>
      </w:r>
      <w:r>
        <w:rPr>
          <w:rFonts w:eastAsia="仿宋_GB2312" w:hint="eastAsia"/>
          <w:sz w:val="32"/>
          <w:szCs w:val="32"/>
        </w:rPr>
        <w:t>618.06</w:t>
      </w:r>
      <w:r>
        <w:rPr>
          <w:rFonts w:eastAsia="仿宋_GB2312" w:hint="eastAsia"/>
          <w:sz w:val="32"/>
          <w:szCs w:val="32"/>
        </w:rPr>
        <w:t>万元，其中上年结转</w:t>
      </w:r>
      <w:r>
        <w:rPr>
          <w:rFonts w:eastAsia="仿宋_GB2312" w:hint="eastAsia"/>
          <w:sz w:val="32"/>
          <w:szCs w:val="32"/>
        </w:rPr>
        <w:t>0.74</w:t>
      </w:r>
      <w:r>
        <w:rPr>
          <w:rFonts w:eastAsia="仿宋_GB2312" w:hint="eastAsia"/>
          <w:sz w:val="32"/>
          <w:szCs w:val="32"/>
        </w:rPr>
        <w:t>万元，财政年初预算拨款</w:t>
      </w:r>
      <w:r>
        <w:rPr>
          <w:rFonts w:eastAsia="仿宋_GB2312" w:hint="eastAsia"/>
          <w:sz w:val="32"/>
          <w:szCs w:val="32"/>
        </w:rPr>
        <w:t>617.32</w:t>
      </w:r>
      <w:r>
        <w:rPr>
          <w:rFonts w:eastAsia="仿宋_GB2312" w:hint="eastAsia"/>
          <w:sz w:val="32"/>
          <w:szCs w:val="32"/>
        </w:rPr>
        <w:t>万元，其他收入</w:t>
      </w:r>
      <w:r>
        <w:rPr>
          <w:rFonts w:eastAsia="仿宋_GB2312" w:hint="eastAsia"/>
          <w:sz w:val="32"/>
          <w:szCs w:val="32"/>
        </w:rPr>
        <w:t>0</w:t>
      </w:r>
      <w:r>
        <w:rPr>
          <w:rFonts w:eastAsia="仿宋_GB2312" w:hint="eastAsia"/>
          <w:sz w:val="32"/>
          <w:szCs w:val="32"/>
        </w:rPr>
        <w:t>万元。</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lastRenderedPageBreak/>
        <w:t>（</w:t>
      </w:r>
      <w:r>
        <w:rPr>
          <w:rFonts w:eastAsia="仿宋_GB2312" w:hint="eastAsia"/>
          <w:sz w:val="32"/>
          <w:szCs w:val="32"/>
        </w:rPr>
        <w:t>2</w:t>
      </w:r>
      <w:r>
        <w:rPr>
          <w:rFonts w:eastAsia="仿宋_GB2312" w:hint="eastAsia"/>
          <w:sz w:val="32"/>
          <w:szCs w:val="32"/>
        </w:rPr>
        <w:t>）支出情况</w:t>
      </w:r>
      <w:r>
        <w:rPr>
          <w:rFonts w:eastAsia="仿宋_GB2312" w:hint="eastAsia"/>
          <w:sz w:val="32"/>
          <w:szCs w:val="32"/>
        </w:rPr>
        <w:t>:</w:t>
      </w:r>
      <w:r>
        <w:rPr>
          <w:rFonts w:eastAsia="仿宋_GB2312" w:hint="eastAsia"/>
          <w:sz w:val="32"/>
          <w:szCs w:val="32"/>
        </w:rPr>
        <w:t>全年总支出</w:t>
      </w:r>
      <w:r>
        <w:rPr>
          <w:rFonts w:eastAsia="仿宋_GB2312" w:hint="eastAsia"/>
          <w:sz w:val="32"/>
          <w:szCs w:val="32"/>
        </w:rPr>
        <w:t>617.32</w:t>
      </w:r>
      <w:r>
        <w:rPr>
          <w:rFonts w:eastAsia="仿宋_GB2312" w:hint="eastAsia"/>
          <w:sz w:val="32"/>
          <w:szCs w:val="32"/>
        </w:rPr>
        <w:t>万元，其中：工资福利支出</w:t>
      </w:r>
      <w:r>
        <w:rPr>
          <w:rFonts w:eastAsia="仿宋_GB2312" w:hint="eastAsia"/>
          <w:sz w:val="32"/>
          <w:szCs w:val="32"/>
        </w:rPr>
        <w:t>347.54</w:t>
      </w:r>
      <w:r>
        <w:rPr>
          <w:rFonts w:eastAsia="仿宋_GB2312" w:hint="eastAsia"/>
          <w:sz w:val="32"/>
          <w:szCs w:val="32"/>
        </w:rPr>
        <w:t>万元，商品和服务支出</w:t>
      </w:r>
      <w:r>
        <w:rPr>
          <w:rFonts w:eastAsia="仿宋_GB2312" w:hint="eastAsia"/>
          <w:sz w:val="32"/>
          <w:szCs w:val="32"/>
        </w:rPr>
        <w:t>173.81</w:t>
      </w:r>
      <w:r>
        <w:rPr>
          <w:rFonts w:eastAsia="仿宋_GB2312" w:hint="eastAsia"/>
          <w:sz w:val="32"/>
          <w:szCs w:val="32"/>
        </w:rPr>
        <w:t>万元，对个人和家庭补助支出</w:t>
      </w:r>
      <w:r>
        <w:rPr>
          <w:rFonts w:eastAsia="仿宋_GB2312" w:hint="eastAsia"/>
          <w:sz w:val="32"/>
          <w:szCs w:val="32"/>
        </w:rPr>
        <w:t>31.63</w:t>
      </w:r>
      <w:r>
        <w:rPr>
          <w:rFonts w:eastAsia="仿宋_GB2312" w:hint="eastAsia"/>
          <w:sz w:val="32"/>
          <w:szCs w:val="32"/>
        </w:rPr>
        <w:t>万元，</w:t>
      </w:r>
      <w:r>
        <w:rPr>
          <w:rFonts w:eastAsia="仿宋_GB2312" w:hint="eastAsia"/>
          <w:sz w:val="32"/>
          <w:szCs w:val="32"/>
        </w:rPr>
        <w:t>资本性支出</w:t>
      </w:r>
      <w:r>
        <w:rPr>
          <w:rFonts w:eastAsia="仿宋_GB2312" w:hint="eastAsia"/>
          <w:sz w:val="32"/>
          <w:szCs w:val="32"/>
        </w:rPr>
        <w:t>0.15</w:t>
      </w:r>
      <w:r>
        <w:rPr>
          <w:rFonts w:eastAsia="仿宋_GB2312" w:hint="eastAsia"/>
          <w:sz w:val="32"/>
          <w:szCs w:val="32"/>
        </w:rPr>
        <w:t>万元，</w:t>
      </w:r>
      <w:r>
        <w:rPr>
          <w:rFonts w:eastAsia="仿宋_GB2312" w:hint="eastAsia"/>
          <w:sz w:val="32"/>
          <w:szCs w:val="32"/>
        </w:rPr>
        <w:t>对企业补助</w:t>
      </w:r>
      <w:r>
        <w:rPr>
          <w:rFonts w:eastAsia="仿宋_GB2312" w:hint="eastAsia"/>
          <w:sz w:val="32"/>
          <w:szCs w:val="32"/>
        </w:rPr>
        <w:t>64.19</w:t>
      </w:r>
      <w:r>
        <w:rPr>
          <w:rFonts w:eastAsia="仿宋_GB2312" w:hint="eastAsia"/>
          <w:sz w:val="32"/>
          <w:szCs w:val="32"/>
        </w:rPr>
        <w:t>万元。</w:t>
      </w:r>
    </w:p>
    <w:p w:rsidR="00B00454" w:rsidRDefault="004D3C2C" w:rsidP="00340A73">
      <w:pPr>
        <w:spacing w:line="540" w:lineRule="exact"/>
        <w:ind w:firstLineChars="200" w:firstLine="641"/>
        <w:jc w:val="left"/>
        <w:rPr>
          <w:rFonts w:eastAsia="仿宋_GB2312"/>
          <w:sz w:val="32"/>
          <w:szCs w:val="32"/>
        </w:rPr>
      </w:pPr>
      <w:r>
        <w:rPr>
          <w:rFonts w:eastAsia="仿宋_GB2312" w:hint="eastAsia"/>
          <w:b/>
          <w:bCs/>
          <w:sz w:val="32"/>
          <w:szCs w:val="32"/>
        </w:rPr>
        <w:t>2.</w:t>
      </w:r>
      <w:r>
        <w:rPr>
          <w:rFonts w:eastAsia="仿宋_GB2312" w:hint="eastAsia"/>
          <w:b/>
          <w:bCs/>
          <w:sz w:val="32"/>
          <w:szCs w:val="32"/>
        </w:rPr>
        <w:t>三公经费支出情况</w:t>
      </w:r>
      <w:r>
        <w:rPr>
          <w:rFonts w:ascii="仿宋_GB2312" w:eastAsia="仿宋_GB2312" w:hAnsi="仿宋_GB2312" w:cs="仿宋_GB2312" w:hint="eastAsia"/>
          <w:b/>
          <w:bCs/>
          <w:sz w:val="24"/>
        </w:rPr>
        <w:t>：</w:t>
      </w:r>
      <w:r>
        <w:rPr>
          <w:rFonts w:eastAsia="仿宋_GB2312" w:hint="eastAsia"/>
          <w:sz w:val="32"/>
          <w:szCs w:val="32"/>
        </w:rPr>
        <w:t>202</w:t>
      </w:r>
      <w:r>
        <w:rPr>
          <w:rFonts w:eastAsia="仿宋_GB2312" w:hint="eastAsia"/>
          <w:sz w:val="32"/>
          <w:szCs w:val="32"/>
        </w:rPr>
        <w:t>2</w:t>
      </w:r>
      <w:r>
        <w:rPr>
          <w:rFonts w:eastAsia="仿宋_GB2312" w:hint="eastAsia"/>
          <w:sz w:val="32"/>
          <w:szCs w:val="32"/>
        </w:rPr>
        <w:t>年部门</w:t>
      </w:r>
      <w:r>
        <w:rPr>
          <w:rFonts w:eastAsia="仿宋_GB2312" w:hint="eastAsia"/>
          <w:sz w:val="32"/>
          <w:szCs w:val="32"/>
        </w:rPr>
        <w:t xml:space="preserve"> </w:t>
      </w:r>
      <w:r>
        <w:rPr>
          <w:rFonts w:eastAsia="仿宋_GB2312" w:hint="eastAsia"/>
          <w:sz w:val="32"/>
          <w:szCs w:val="32"/>
        </w:rPr>
        <w:t>“三公”经费”支出</w:t>
      </w:r>
      <w:r>
        <w:rPr>
          <w:rFonts w:eastAsia="仿宋_GB2312" w:hint="eastAsia"/>
          <w:sz w:val="32"/>
          <w:szCs w:val="32"/>
        </w:rPr>
        <w:t>1.03</w:t>
      </w:r>
      <w:r>
        <w:rPr>
          <w:rFonts w:eastAsia="仿宋_GB2312" w:hint="eastAsia"/>
          <w:sz w:val="32"/>
          <w:szCs w:val="32"/>
        </w:rPr>
        <w:t>万元。其中公务接待费</w:t>
      </w:r>
      <w:r>
        <w:rPr>
          <w:rFonts w:eastAsia="仿宋_GB2312" w:hint="eastAsia"/>
          <w:sz w:val="32"/>
          <w:szCs w:val="32"/>
        </w:rPr>
        <w:t>1.03</w:t>
      </w:r>
      <w:r>
        <w:rPr>
          <w:rFonts w:eastAsia="仿宋_GB2312" w:hint="eastAsia"/>
          <w:sz w:val="32"/>
          <w:szCs w:val="32"/>
        </w:rPr>
        <w:t>万元</w:t>
      </w:r>
      <w:r>
        <w:rPr>
          <w:rFonts w:eastAsia="仿宋_GB2312" w:hint="eastAsia"/>
          <w:sz w:val="32"/>
          <w:szCs w:val="32"/>
        </w:rPr>
        <w:t>。</w:t>
      </w:r>
    </w:p>
    <w:p w:rsidR="00B00454" w:rsidRDefault="004D3C2C">
      <w:pPr>
        <w:pStyle w:val="a9"/>
        <w:widowControl/>
        <w:spacing w:line="610" w:lineRule="exact"/>
        <w:ind w:firstLine="640"/>
        <w:rPr>
          <w:rFonts w:ascii="Times New Roman" w:eastAsia="黑体" w:hAnsi="Times New Roman"/>
          <w:sz w:val="32"/>
          <w:szCs w:val="32"/>
        </w:rPr>
      </w:pPr>
      <w:r>
        <w:rPr>
          <w:rFonts w:ascii="Times New Roman" w:eastAsia="黑体" w:hAnsi="Times New Roman"/>
          <w:sz w:val="32"/>
          <w:szCs w:val="32"/>
        </w:rPr>
        <w:t>三、项目支出情况</w:t>
      </w:r>
    </w:p>
    <w:p w:rsidR="00B00454" w:rsidRDefault="004D3C2C" w:rsidP="00340A73">
      <w:pPr>
        <w:pStyle w:val="a9"/>
        <w:widowControl/>
        <w:spacing w:line="610" w:lineRule="exact"/>
        <w:ind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年专项支出</w:t>
      </w:r>
      <w:r>
        <w:rPr>
          <w:rFonts w:ascii="Times New Roman" w:eastAsia="仿宋_GB2312" w:hAnsi="Times New Roman" w:hint="eastAsia"/>
          <w:sz w:val="32"/>
          <w:szCs w:val="32"/>
        </w:rPr>
        <w:t>92.8</w:t>
      </w:r>
      <w:r>
        <w:rPr>
          <w:rFonts w:ascii="Times New Roman" w:eastAsia="仿宋_GB2312" w:hAnsi="Times New Roman" w:hint="eastAsia"/>
          <w:sz w:val="32"/>
          <w:szCs w:val="32"/>
        </w:rPr>
        <w:t>万元，其中中药材种植基地工作经费</w:t>
      </w:r>
      <w:r>
        <w:rPr>
          <w:rFonts w:ascii="Times New Roman" w:eastAsia="仿宋_GB2312" w:hAnsi="Times New Roman" w:hint="eastAsia"/>
          <w:sz w:val="32"/>
          <w:szCs w:val="32"/>
        </w:rPr>
        <w:t>4.87</w:t>
      </w:r>
      <w:r>
        <w:rPr>
          <w:rFonts w:ascii="Times New Roman" w:eastAsia="仿宋_GB2312" w:hAnsi="Times New Roman" w:hint="eastAsia"/>
          <w:sz w:val="32"/>
          <w:szCs w:val="32"/>
        </w:rPr>
        <w:t>万元，中小企业相关工作经费等专项</w:t>
      </w:r>
      <w:r>
        <w:rPr>
          <w:rFonts w:ascii="Times New Roman" w:eastAsia="仿宋_GB2312" w:hAnsi="Times New Roman" w:hint="eastAsia"/>
          <w:sz w:val="32"/>
          <w:szCs w:val="32"/>
        </w:rPr>
        <w:t>46.84</w:t>
      </w:r>
      <w:r>
        <w:rPr>
          <w:rFonts w:ascii="Times New Roman" w:eastAsia="仿宋_GB2312" w:hAnsi="Times New Roman" w:hint="eastAsia"/>
          <w:sz w:val="32"/>
          <w:szCs w:val="32"/>
        </w:rPr>
        <w:t>万元，新兴优势产业链工作经费等专项</w:t>
      </w:r>
      <w:r>
        <w:rPr>
          <w:rFonts w:ascii="Times New Roman" w:eastAsia="仿宋_GB2312" w:hAnsi="Times New Roman" w:hint="eastAsia"/>
          <w:sz w:val="32"/>
          <w:szCs w:val="32"/>
        </w:rPr>
        <w:t>17.09</w:t>
      </w:r>
      <w:r>
        <w:rPr>
          <w:rFonts w:ascii="Times New Roman" w:eastAsia="仿宋_GB2312" w:hAnsi="Times New Roman" w:hint="eastAsia"/>
          <w:sz w:val="32"/>
          <w:szCs w:val="32"/>
        </w:rPr>
        <w:t>万元，</w:t>
      </w:r>
      <w:r>
        <w:rPr>
          <w:rFonts w:ascii="Times New Roman" w:eastAsia="仿宋_GB2312" w:hAnsi="Times New Roman" w:hint="eastAsia"/>
          <w:sz w:val="32"/>
          <w:szCs w:val="32"/>
        </w:rPr>
        <w:t>2022</w:t>
      </w:r>
      <w:r>
        <w:rPr>
          <w:rFonts w:ascii="Times New Roman" w:eastAsia="仿宋_GB2312" w:hAnsi="Times New Roman" w:hint="eastAsia"/>
          <w:sz w:val="32"/>
          <w:szCs w:val="32"/>
        </w:rPr>
        <w:t>年度“四上”单位市级奖补资金</w:t>
      </w:r>
      <w:r>
        <w:rPr>
          <w:rFonts w:ascii="Times New Roman" w:eastAsia="仿宋_GB2312" w:hAnsi="Times New Roman" w:hint="eastAsia"/>
          <w:sz w:val="32"/>
          <w:szCs w:val="32"/>
        </w:rPr>
        <w:t>24</w:t>
      </w:r>
      <w:r>
        <w:rPr>
          <w:rFonts w:ascii="Times New Roman" w:eastAsia="仿宋_GB2312" w:hAnsi="Times New Roman" w:hint="eastAsia"/>
          <w:sz w:val="32"/>
          <w:szCs w:val="32"/>
        </w:rPr>
        <w:t>万元。</w:t>
      </w:r>
    </w:p>
    <w:p w:rsidR="00B00454" w:rsidRDefault="004D3C2C">
      <w:pPr>
        <w:widowControl/>
        <w:spacing w:line="610" w:lineRule="exact"/>
        <w:ind w:firstLineChars="200" w:firstLine="640"/>
        <w:rPr>
          <w:rFonts w:eastAsia="黑体"/>
          <w:sz w:val="32"/>
          <w:szCs w:val="32"/>
        </w:rPr>
      </w:pPr>
      <w:r>
        <w:rPr>
          <w:rFonts w:eastAsia="黑体" w:hint="eastAsia"/>
          <w:sz w:val="32"/>
          <w:szCs w:val="32"/>
        </w:rPr>
        <w:t>四</w:t>
      </w:r>
      <w:r>
        <w:rPr>
          <w:rFonts w:eastAsia="黑体"/>
          <w:sz w:val="32"/>
          <w:szCs w:val="32"/>
        </w:rPr>
        <w:t>、部门整体支出绩效情况</w:t>
      </w:r>
    </w:p>
    <w:p w:rsidR="00B00454" w:rsidRDefault="004D3C2C" w:rsidP="00340A73">
      <w:pPr>
        <w:pStyle w:val="a9"/>
        <w:widowControl/>
        <w:spacing w:line="610" w:lineRule="exact"/>
        <w:ind w:firstLine="641"/>
        <w:rPr>
          <w:rFonts w:ascii="Times New Roman" w:eastAsia="仿宋_GB2312" w:hAnsi="Times New Roman"/>
          <w:b/>
          <w:bCs/>
          <w:sz w:val="32"/>
          <w:szCs w:val="32"/>
        </w:rPr>
      </w:pPr>
      <w:r>
        <w:rPr>
          <w:rFonts w:ascii="Times New Roman" w:eastAsia="仿宋_GB2312" w:hAnsi="Times New Roman" w:hint="eastAsia"/>
          <w:b/>
          <w:bCs/>
          <w:sz w:val="32"/>
          <w:szCs w:val="32"/>
        </w:rPr>
        <w:t>（一）部门整体支出绩效评价目的</w:t>
      </w:r>
    </w:p>
    <w:p w:rsidR="00B00454" w:rsidRDefault="004D3C2C" w:rsidP="00340A73">
      <w:pPr>
        <w:pStyle w:val="a9"/>
        <w:widowControl/>
        <w:spacing w:line="610" w:lineRule="exact"/>
        <w:ind w:firstLine="640"/>
        <w:rPr>
          <w:rFonts w:ascii="Times New Roman" w:eastAsia="仿宋_GB2312" w:hAnsi="Times New Roman"/>
          <w:sz w:val="32"/>
          <w:szCs w:val="32"/>
        </w:rPr>
      </w:pPr>
      <w:r>
        <w:rPr>
          <w:rFonts w:ascii="Times New Roman" w:eastAsia="仿宋_GB2312" w:hAnsi="Times New Roman" w:hint="eastAsia"/>
          <w:sz w:val="32"/>
          <w:szCs w:val="32"/>
        </w:rPr>
        <w:t>通过对</w:t>
      </w:r>
      <w:r>
        <w:rPr>
          <w:rFonts w:ascii="Times New Roman" w:eastAsia="仿宋_GB2312" w:hAnsi="Times New Roman" w:hint="eastAsia"/>
          <w:sz w:val="32"/>
          <w:szCs w:val="32"/>
        </w:rPr>
        <w:t>2022</w:t>
      </w:r>
      <w:r>
        <w:rPr>
          <w:rFonts w:ascii="Times New Roman" w:eastAsia="仿宋_GB2312" w:hAnsi="Times New Roman" w:hint="eastAsia"/>
          <w:sz w:val="32"/>
          <w:szCs w:val="32"/>
        </w:rPr>
        <w:t>年华容县工信局的预算配置、预算管理、资产管理、职责履行、履职效益等内容的绩效考评，提高财政资金的使用效率，为财政部门预算管理提供决策依据。</w:t>
      </w:r>
    </w:p>
    <w:p w:rsidR="00B00454" w:rsidRDefault="004D3C2C" w:rsidP="00340A73">
      <w:pPr>
        <w:pStyle w:val="a9"/>
        <w:widowControl/>
        <w:spacing w:line="610" w:lineRule="exact"/>
        <w:ind w:firstLine="641"/>
        <w:rPr>
          <w:rFonts w:ascii="Times New Roman" w:eastAsia="仿宋_GB2312" w:hAnsi="Times New Roman"/>
          <w:b/>
          <w:bCs/>
          <w:sz w:val="32"/>
          <w:szCs w:val="32"/>
        </w:rPr>
      </w:pPr>
      <w:r>
        <w:rPr>
          <w:rFonts w:ascii="Times New Roman" w:eastAsia="仿宋_GB2312" w:hAnsi="Times New Roman" w:hint="eastAsia"/>
          <w:b/>
          <w:bCs/>
          <w:sz w:val="32"/>
          <w:szCs w:val="32"/>
        </w:rPr>
        <w:t>（二）部门整体支出评价原则、指标评价体系、评价方法</w:t>
      </w:r>
    </w:p>
    <w:p w:rsidR="00B00454" w:rsidRDefault="004D3C2C" w:rsidP="00340A73">
      <w:pPr>
        <w:pStyle w:val="a9"/>
        <w:widowControl/>
        <w:spacing w:line="610" w:lineRule="exact"/>
        <w:ind w:firstLine="641"/>
        <w:rPr>
          <w:rFonts w:ascii="Times New Roman" w:eastAsia="仿宋_GB2312" w:hAnsi="Times New Roman"/>
          <w:sz w:val="32"/>
          <w:szCs w:val="32"/>
        </w:rPr>
      </w:pPr>
      <w:r>
        <w:rPr>
          <w:rFonts w:ascii="Times New Roman" w:eastAsia="仿宋_GB2312" w:hAnsi="Times New Roman" w:hint="eastAsia"/>
          <w:b/>
          <w:bCs/>
          <w:sz w:val="32"/>
          <w:szCs w:val="32"/>
        </w:rPr>
        <w:t>1.</w:t>
      </w:r>
      <w:r>
        <w:rPr>
          <w:rFonts w:ascii="Times New Roman" w:eastAsia="仿宋_GB2312" w:hAnsi="Times New Roman" w:hint="eastAsia"/>
          <w:b/>
          <w:bCs/>
          <w:sz w:val="32"/>
          <w:szCs w:val="32"/>
        </w:rPr>
        <w:t>部门整体支出绩效评价原则：</w:t>
      </w:r>
      <w:r>
        <w:rPr>
          <w:rFonts w:ascii="Times New Roman" w:eastAsia="仿宋_GB2312" w:hAnsi="Times New Roman" w:hint="eastAsia"/>
          <w:sz w:val="32"/>
          <w:szCs w:val="32"/>
        </w:rPr>
        <w:t>遵循客观公正，操作简便高效，尊重客观实际，实事求是的原则。</w:t>
      </w:r>
    </w:p>
    <w:p w:rsidR="00B00454" w:rsidRDefault="004D3C2C" w:rsidP="00340A73">
      <w:pPr>
        <w:pStyle w:val="a9"/>
        <w:widowControl/>
        <w:spacing w:line="610" w:lineRule="exact"/>
        <w:ind w:firstLine="641"/>
        <w:rPr>
          <w:rFonts w:ascii="Times New Roman" w:eastAsia="仿宋_GB2312" w:hAnsi="Times New Roman"/>
          <w:sz w:val="32"/>
          <w:szCs w:val="32"/>
        </w:rPr>
      </w:pPr>
      <w:r>
        <w:rPr>
          <w:rFonts w:ascii="Times New Roman" w:eastAsia="仿宋_GB2312" w:hAnsi="Times New Roman" w:hint="eastAsia"/>
          <w:b/>
          <w:bCs/>
          <w:sz w:val="32"/>
          <w:szCs w:val="32"/>
        </w:rPr>
        <w:lastRenderedPageBreak/>
        <w:t>2.</w:t>
      </w:r>
      <w:r>
        <w:rPr>
          <w:rFonts w:ascii="Times New Roman" w:eastAsia="仿宋_GB2312" w:hAnsi="Times New Roman" w:hint="eastAsia"/>
          <w:b/>
          <w:bCs/>
          <w:sz w:val="32"/>
          <w:szCs w:val="32"/>
        </w:rPr>
        <w:t>整体支出绩效评价体系：</w:t>
      </w:r>
      <w:r>
        <w:rPr>
          <w:rFonts w:ascii="Times New Roman" w:eastAsia="仿宋_GB2312" w:hAnsi="Times New Roman" w:hint="eastAsia"/>
          <w:sz w:val="32"/>
          <w:szCs w:val="32"/>
        </w:rPr>
        <w:t>指标体系包括共性指标和个性指标两部分，本次主要参照了财政部门制定的《部门整体支出绩效评价指标体系》的相关内容。</w:t>
      </w:r>
    </w:p>
    <w:p w:rsidR="00B00454" w:rsidRDefault="004D3C2C" w:rsidP="00340A73">
      <w:pPr>
        <w:pStyle w:val="a9"/>
        <w:widowControl/>
        <w:spacing w:line="610" w:lineRule="exact"/>
        <w:ind w:firstLine="641"/>
        <w:rPr>
          <w:rFonts w:ascii="Times New Roman" w:eastAsia="仿宋_GB2312" w:hAnsi="Times New Roman"/>
          <w:sz w:val="32"/>
          <w:szCs w:val="32"/>
        </w:rPr>
      </w:pPr>
      <w:r>
        <w:rPr>
          <w:rFonts w:ascii="Times New Roman" w:eastAsia="仿宋_GB2312" w:hAnsi="Times New Roman" w:hint="eastAsia"/>
          <w:b/>
          <w:bCs/>
          <w:sz w:val="32"/>
          <w:szCs w:val="32"/>
        </w:rPr>
        <w:t>3.</w:t>
      </w:r>
      <w:r>
        <w:rPr>
          <w:rFonts w:ascii="Times New Roman" w:eastAsia="仿宋_GB2312" w:hAnsi="Times New Roman" w:hint="eastAsia"/>
          <w:b/>
          <w:bCs/>
          <w:sz w:val="32"/>
          <w:szCs w:val="32"/>
        </w:rPr>
        <w:t>整体支出绩效评价方法：</w:t>
      </w:r>
      <w:r>
        <w:rPr>
          <w:rFonts w:ascii="Times New Roman" w:eastAsia="仿宋_GB2312" w:hAnsi="Times New Roman" w:hint="eastAsia"/>
          <w:sz w:val="32"/>
          <w:szCs w:val="32"/>
        </w:rPr>
        <w:t>主要采用因素分析法、投入产出效益分析法，比较法，相关部门问卷调查等方法。</w:t>
      </w:r>
      <w:r>
        <w:rPr>
          <w:rFonts w:ascii="Times New Roman" w:eastAsia="仿宋_GB2312" w:hAnsi="Times New Roman" w:hint="eastAsia"/>
          <w:sz w:val="32"/>
          <w:szCs w:val="32"/>
        </w:rPr>
        <w:t xml:space="preserve">  </w:t>
      </w:r>
    </w:p>
    <w:p w:rsidR="00B00454" w:rsidRDefault="004D3C2C" w:rsidP="00340A73">
      <w:pPr>
        <w:pStyle w:val="a9"/>
        <w:widowControl/>
        <w:spacing w:line="610" w:lineRule="exact"/>
        <w:ind w:firstLine="641"/>
        <w:rPr>
          <w:rFonts w:ascii="Times New Roman" w:eastAsia="仿宋_GB2312" w:hAnsi="Times New Roman"/>
          <w:b/>
          <w:bCs/>
          <w:sz w:val="32"/>
          <w:szCs w:val="32"/>
        </w:rPr>
      </w:pPr>
      <w:r>
        <w:rPr>
          <w:rFonts w:ascii="Times New Roman" w:eastAsia="仿宋_GB2312" w:hAnsi="Times New Roman" w:hint="eastAsia"/>
          <w:b/>
          <w:bCs/>
          <w:sz w:val="32"/>
          <w:szCs w:val="32"/>
        </w:rPr>
        <w:t>（三）整体支出绩效情况分析</w:t>
      </w:r>
    </w:p>
    <w:p w:rsidR="00B00454" w:rsidRDefault="004D3C2C" w:rsidP="00340A73">
      <w:pPr>
        <w:pStyle w:val="a9"/>
        <w:widowControl/>
        <w:spacing w:line="610" w:lineRule="exact"/>
        <w:ind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根据该局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Times New Roman" w:eastAsia="仿宋_GB2312" w:hAnsi="Times New Roman" w:hint="eastAsia"/>
          <w:sz w:val="32"/>
          <w:szCs w:val="32"/>
        </w:rPr>
        <w:t>2022</w:t>
      </w:r>
      <w:r>
        <w:rPr>
          <w:rFonts w:ascii="Times New Roman" w:eastAsia="仿宋_GB2312" w:hAnsi="Times New Roman" w:hint="eastAsia"/>
          <w:sz w:val="32"/>
          <w:szCs w:val="32"/>
        </w:rPr>
        <w:t>年度部门整体支出绩效情况如下：</w:t>
      </w:r>
    </w:p>
    <w:p w:rsidR="00B00454" w:rsidRDefault="004D3C2C">
      <w:pPr>
        <w:spacing w:line="540" w:lineRule="exact"/>
        <w:ind w:firstLineChars="200" w:firstLine="640"/>
        <w:jc w:val="left"/>
        <w:rPr>
          <w:rFonts w:eastAsia="仿宋_GB2312"/>
          <w:sz w:val="32"/>
          <w:szCs w:val="32"/>
        </w:rPr>
      </w:pPr>
      <w:r>
        <w:rPr>
          <w:rFonts w:eastAsia="仿宋_GB2312" w:hint="eastAsia"/>
          <w:sz w:val="32"/>
          <w:szCs w:val="32"/>
        </w:rPr>
        <w:t>1.</w:t>
      </w:r>
      <w:r>
        <w:rPr>
          <w:rFonts w:eastAsia="仿宋_GB2312" w:hint="eastAsia"/>
          <w:sz w:val="32"/>
          <w:szCs w:val="32"/>
        </w:rPr>
        <w:t>本年预算配置控制较好，“三公”经费支出总额较上年有所下降，本着勤俭节约、从严管理的原则，严把开支关，制订和健全了一系列规章制度，强化了费用开支审批制度，加大了民主理财力度，规范了“三公”经费的支出范围和使用标准。</w:t>
      </w:r>
    </w:p>
    <w:p w:rsidR="00B00454" w:rsidRDefault="004D3C2C">
      <w:pPr>
        <w:spacing w:line="600" w:lineRule="exact"/>
        <w:ind w:firstLineChars="200" w:firstLine="640"/>
        <w:jc w:val="left"/>
        <w:rPr>
          <w:rFonts w:ascii="仿宋_GB2312" w:eastAsia="仿宋_GB2312" w:hAnsi="仿宋_GB2312" w:cs="仿宋_GB2312"/>
          <w:sz w:val="32"/>
          <w:szCs w:val="32"/>
        </w:rPr>
      </w:pPr>
      <w:r>
        <w:rPr>
          <w:rFonts w:eastAsia="仿宋_GB2312" w:hint="eastAsia"/>
          <w:sz w:val="32"/>
          <w:szCs w:val="32"/>
        </w:rPr>
        <w:t>2.</w:t>
      </w:r>
      <w:r>
        <w:rPr>
          <w:rFonts w:eastAsia="仿宋_GB2312" w:hint="eastAsia"/>
          <w:sz w:val="32"/>
          <w:szCs w:val="32"/>
        </w:rPr>
        <w:t>预算执行方面，支出总额控制在预算总额</w:t>
      </w:r>
      <w:r>
        <w:rPr>
          <w:rFonts w:eastAsia="仿宋_GB2312" w:hint="eastAsia"/>
          <w:sz w:val="32"/>
          <w:szCs w:val="32"/>
        </w:rPr>
        <w:t>以内，</w:t>
      </w:r>
      <w:r>
        <w:rPr>
          <w:rFonts w:eastAsia="仿宋_GB2312" w:hint="eastAsia"/>
          <w:sz w:val="32"/>
          <w:szCs w:val="32"/>
        </w:rPr>
        <w:t>中心工作</w:t>
      </w:r>
      <w:r>
        <w:rPr>
          <w:rFonts w:ascii="仿宋_GB2312" w:eastAsia="仿宋_GB2312" w:hAnsi="仿宋" w:cs="仿宋_GB2312" w:hint="eastAsia"/>
          <w:sz w:val="32"/>
          <w:szCs w:val="32"/>
        </w:rPr>
        <w:t>紧紧围绕“</w:t>
      </w:r>
      <w:r>
        <w:rPr>
          <w:rFonts w:ascii="仿宋_GB2312" w:eastAsia="仿宋_GB2312" w:hAnsi="仿宋" w:cs="仿宋_GB2312" w:hint="eastAsia"/>
          <w:sz w:val="32"/>
          <w:szCs w:val="32"/>
        </w:rPr>
        <w:t>4+1</w:t>
      </w:r>
      <w:r>
        <w:rPr>
          <w:rFonts w:ascii="仿宋_GB2312" w:eastAsia="仿宋_GB2312" w:hAnsi="仿宋" w:cs="仿宋_GB2312" w:hint="eastAsia"/>
          <w:sz w:val="32"/>
          <w:szCs w:val="32"/>
        </w:rPr>
        <w:t>”工业新兴优势产业链，突出“五个聚焦”，着力构建优质企业梯度培育体系，大力实施企业培育专项行动，夺得了“满堂彩”。</w:t>
      </w:r>
      <w:r>
        <w:rPr>
          <w:rFonts w:ascii="仿宋_GB2312" w:eastAsia="仿宋_GB2312" w:hint="eastAsia"/>
          <w:b/>
          <w:sz w:val="32"/>
          <w:szCs w:val="32"/>
        </w:rPr>
        <w:t>一是聚焦“扩能增效”抓培育。</w:t>
      </w:r>
      <w:r>
        <w:rPr>
          <w:rFonts w:ascii="仿宋_GB2312" w:eastAsia="仿宋_GB2312" w:hAnsi="仿宋" w:cs="仿宋_GB2312" w:hint="eastAsia"/>
          <w:sz w:val="32"/>
          <w:szCs w:val="32"/>
        </w:rPr>
        <w:t>将科创纺织第三期</w:t>
      </w:r>
      <w:r>
        <w:rPr>
          <w:rFonts w:ascii="仿宋_GB2312" w:eastAsia="仿宋_GB2312" w:hAnsi="仿宋" w:cs="仿宋_GB2312" w:hint="eastAsia"/>
          <w:sz w:val="32"/>
          <w:szCs w:val="32"/>
        </w:rPr>
        <w:t>5</w:t>
      </w:r>
      <w:r>
        <w:rPr>
          <w:rFonts w:ascii="仿宋_GB2312" w:eastAsia="仿宋_GB2312" w:hAnsi="仿宋" w:cs="仿宋_GB2312" w:hint="eastAsia"/>
          <w:sz w:val="32"/>
          <w:szCs w:val="32"/>
        </w:rPr>
        <w:t>万锭和科力嘉纺织第三期</w:t>
      </w:r>
      <w:r>
        <w:rPr>
          <w:rFonts w:ascii="仿宋_GB2312" w:eastAsia="仿宋_GB2312" w:hAnsi="仿宋" w:cs="仿宋_GB2312" w:hint="eastAsia"/>
          <w:sz w:val="32"/>
          <w:szCs w:val="32"/>
        </w:rPr>
        <w:t>5</w:t>
      </w:r>
      <w:r>
        <w:rPr>
          <w:rFonts w:ascii="仿宋_GB2312" w:eastAsia="仿宋_GB2312" w:hAnsi="仿宋" w:cs="仿宋_GB2312" w:hint="eastAsia"/>
          <w:sz w:val="32"/>
          <w:szCs w:val="32"/>
        </w:rPr>
        <w:t>万锭项目</w:t>
      </w:r>
      <w:r>
        <w:rPr>
          <w:rFonts w:ascii="仿宋_GB2312" w:eastAsia="仿宋_GB2312" w:hAnsi="仿宋" w:cs="仿宋_GB2312" w:hint="eastAsia"/>
          <w:sz w:val="32"/>
          <w:szCs w:val="32"/>
        </w:rPr>
        <w:lastRenderedPageBreak/>
        <w:t>年内投产列入了年度重大项目建设任务，并按照“四四表单”确定的时间节点，科学调度，扎实推进，科创纺织第三期</w:t>
      </w:r>
      <w:r>
        <w:rPr>
          <w:rFonts w:ascii="仿宋_GB2312" w:eastAsia="仿宋_GB2312" w:hint="eastAsia"/>
          <w:sz w:val="32"/>
          <w:szCs w:val="32"/>
        </w:rPr>
        <w:t>5</w:t>
      </w:r>
      <w:r>
        <w:rPr>
          <w:rFonts w:ascii="仿宋_GB2312" w:eastAsia="仿宋_GB2312" w:hint="eastAsia"/>
          <w:sz w:val="32"/>
          <w:szCs w:val="32"/>
        </w:rPr>
        <w:t>万锭已于</w:t>
      </w:r>
      <w:r>
        <w:rPr>
          <w:rFonts w:ascii="仿宋_GB2312" w:eastAsia="仿宋_GB2312" w:hint="eastAsia"/>
          <w:sz w:val="32"/>
          <w:szCs w:val="32"/>
        </w:rPr>
        <w:t>9</w:t>
      </w:r>
      <w:r>
        <w:rPr>
          <w:rFonts w:ascii="仿宋_GB2312" w:eastAsia="仿宋_GB2312" w:hint="eastAsia"/>
          <w:sz w:val="32"/>
          <w:szCs w:val="32"/>
        </w:rPr>
        <w:t>月初竣工投产；</w:t>
      </w:r>
      <w:r>
        <w:rPr>
          <w:rFonts w:ascii="仿宋_GB2312" w:eastAsia="仿宋_GB2312" w:hAnsi="仿宋" w:cs="仿宋_GB2312" w:hint="eastAsia"/>
          <w:sz w:val="32"/>
          <w:szCs w:val="32"/>
        </w:rPr>
        <w:t>科力嘉纺织第三期</w:t>
      </w:r>
      <w:r>
        <w:rPr>
          <w:rFonts w:ascii="仿宋_GB2312" w:eastAsia="仿宋_GB2312" w:hint="eastAsia"/>
          <w:sz w:val="32"/>
          <w:szCs w:val="32"/>
        </w:rPr>
        <w:t>5</w:t>
      </w:r>
      <w:r>
        <w:rPr>
          <w:rFonts w:ascii="仿宋_GB2312" w:eastAsia="仿宋_GB2312" w:hint="eastAsia"/>
          <w:sz w:val="32"/>
          <w:szCs w:val="32"/>
        </w:rPr>
        <w:t>万锭已于</w:t>
      </w:r>
      <w:r>
        <w:rPr>
          <w:rFonts w:ascii="仿宋_GB2312" w:eastAsia="仿宋_GB2312" w:hint="eastAsia"/>
          <w:sz w:val="32"/>
          <w:szCs w:val="32"/>
        </w:rPr>
        <w:t>10</w:t>
      </w:r>
      <w:r>
        <w:rPr>
          <w:rFonts w:ascii="仿宋_GB2312" w:eastAsia="仿宋_GB2312" w:hint="eastAsia"/>
          <w:sz w:val="32"/>
          <w:szCs w:val="32"/>
        </w:rPr>
        <w:t>月初竣工投产，</w:t>
      </w:r>
      <w:r>
        <w:rPr>
          <w:rFonts w:ascii="仿宋_GB2312" w:eastAsia="仿宋_GB2312" w:hAnsi="仿宋" w:cs="仿宋_GB2312" w:hint="eastAsia"/>
          <w:sz w:val="32"/>
          <w:szCs w:val="32"/>
        </w:rPr>
        <w:t>同时该企业还投入</w:t>
      </w:r>
      <w:r>
        <w:rPr>
          <w:rFonts w:ascii="仿宋_GB2312" w:eastAsia="仿宋_GB2312" w:hAnsi="仿宋" w:cs="仿宋_GB2312" w:hint="eastAsia"/>
          <w:sz w:val="32"/>
          <w:szCs w:val="32"/>
        </w:rPr>
        <w:t>700</w:t>
      </w:r>
      <w:r>
        <w:rPr>
          <w:rFonts w:ascii="仿宋_GB2312" w:eastAsia="仿宋_GB2312" w:hAnsi="仿宋" w:cs="仿宋_GB2312" w:hint="eastAsia"/>
          <w:sz w:val="32"/>
          <w:szCs w:val="32"/>
        </w:rPr>
        <w:t>多万元完成了一、二期</w:t>
      </w:r>
      <w:r>
        <w:rPr>
          <w:rFonts w:ascii="仿宋_GB2312" w:eastAsia="仿宋_GB2312" w:hAnsi="仿宋" w:cs="仿宋_GB2312" w:hint="eastAsia"/>
          <w:sz w:val="32"/>
          <w:szCs w:val="32"/>
        </w:rPr>
        <w:t>10</w:t>
      </w:r>
      <w:r>
        <w:rPr>
          <w:rFonts w:ascii="仿宋_GB2312" w:eastAsia="仿宋_GB2312" w:hAnsi="仿宋" w:cs="仿宋_GB2312" w:hint="eastAsia"/>
          <w:sz w:val="32"/>
          <w:szCs w:val="32"/>
        </w:rPr>
        <w:t>万锭的精梳系统改造，进一步提升了产品品质。</w:t>
      </w:r>
      <w:r>
        <w:rPr>
          <w:rFonts w:ascii="仿宋_GB2312" w:eastAsia="仿宋_GB2312" w:hint="eastAsia"/>
          <w:b/>
          <w:sz w:val="32"/>
          <w:szCs w:val="32"/>
        </w:rPr>
        <w:t>二是聚</w:t>
      </w:r>
      <w:r>
        <w:rPr>
          <w:rFonts w:ascii="仿宋_GB2312" w:eastAsia="仿宋_GB2312" w:hAnsi="仿宋_GB2312" w:cs="仿宋_GB2312" w:hint="eastAsia"/>
          <w:b/>
          <w:sz w:val="32"/>
          <w:szCs w:val="32"/>
        </w:rPr>
        <w:t>焦“专精特新”抓培育。</w:t>
      </w:r>
      <w:r>
        <w:rPr>
          <w:rFonts w:ascii="仿宋_GB2312" w:eastAsia="仿宋_GB2312" w:hint="eastAsia"/>
          <w:sz w:val="32"/>
          <w:szCs w:val="32"/>
        </w:rPr>
        <w:t>大力培育引导企业走“专精特新”发展之路，新增国家级重点“小巨人”企业</w:t>
      </w:r>
      <w:r>
        <w:rPr>
          <w:rFonts w:ascii="仿宋_GB2312" w:eastAsia="仿宋_GB2312" w:hint="eastAsia"/>
          <w:sz w:val="32"/>
          <w:szCs w:val="32"/>
        </w:rPr>
        <w:t>1</w:t>
      </w:r>
      <w:r>
        <w:rPr>
          <w:rFonts w:ascii="仿宋_GB2312" w:eastAsia="仿宋_GB2312" w:hint="eastAsia"/>
          <w:sz w:val="32"/>
          <w:szCs w:val="32"/>
        </w:rPr>
        <w:t>家（岳阳市仅</w:t>
      </w:r>
      <w:r>
        <w:rPr>
          <w:rFonts w:ascii="仿宋_GB2312" w:eastAsia="仿宋_GB2312" w:hint="eastAsia"/>
          <w:sz w:val="32"/>
          <w:szCs w:val="32"/>
        </w:rPr>
        <w:t>2</w:t>
      </w:r>
      <w:r>
        <w:rPr>
          <w:rFonts w:ascii="仿宋_GB2312" w:eastAsia="仿宋_GB2312" w:hint="eastAsia"/>
          <w:sz w:val="32"/>
          <w:szCs w:val="32"/>
        </w:rPr>
        <w:t>家）、省级“小巨人”企业</w:t>
      </w:r>
      <w:r>
        <w:rPr>
          <w:rFonts w:ascii="仿宋_GB2312" w:eastAsia="仿宋_GB2312" w:hint="eastAsia"/>
          <w:sz w:val="32"/>
          <w:szCs w:val="32"/>
        </w:rPr>
        <w:t>2</w:t>
      </w:r>
      <w:r>
        <w:rPr>
          <w:rFonts w:ascii="仿宋_GB2312" w:eastAsia="仿宋_GB2312" w:hint="eastAsia"/>
          <w:sz w:val="32"/>
          <w:szCs w:val="32"/>
        </w:rPr>
        <w:t>家，通过省级“小巨人”企业复核</w:t>
      </w:r>
      <w:r>
        <w:rPr>
          <w:rFonts w:ascii="仿宋_GB2312" w:eastAsia="仿宋_GB2312" w:hint="eastAsia"/>
          <w:sz w:val="32"/>
          <w:szCs w:val="32"/>
        </w:rPr>
        <w:t>2</w:t>
      </w:r>
      <w:r>
        <w:rPr>
          <w:rFonts w:ascii="仿宋_GB2312" w:eastAsia="仿宋_GB2312" w:hint="eastAsia"/>
          <w:sz w:val="32"/>
          <w:szCs w:val="32"/>
        </w:rPr>
        <w:t>家。全县已拥有国家级重点“小巨人”企业</w:t>
      </w:r>
      <w:r>
        <w:rPr>
          <w:rFonts w:ascii="仿宋_GB2312" w:eastAsia="仿宋_GB2312" w:hint="eastAsia"/>
          <w:sz w:val="32"/>
          <w:szCs w:val="32"/>
        </w:rPr>
        <w:t>1</w:t>
      </w:r>
      <w:r>
        <w:rPr>
          <w:rFonts w:ascii="仿宋_GB2312" w:eastAsia="仿宋_GB2312" w:hint="eastAsia"/>
          <w:sz w:val="32"/>
          <w:szCs w:val="32"/>
        </w:rPr>
        <w:t>家、省级“小巨人”企业</w:t>
      </w:r>
      <w:r>
        <w:rPr>
          <w:rFonts w:ascii="仿宋_GB2312" w:eastAsia="仿宋_GB2312" w:hint="eastAsia"/>
          <w:sz w:val="32"/>
          <w:szCs w:val="32"/>
        </w:rPr>
        <w:t>9</w:t>
      </w:r>
      <w:r>
        <w:rPr>
          <w:rFonts w:ascii="仿宋_GB2312" w:eastAsia="仿宋_GB2312" w:hint="eastAsia"/>
          <w:sz w:val="32"/>
          <w:szCs w:val="32"/>
        </w:rPr>
        <w:t>家。</w:t>
      </w:r>
      <w:r>
        <w:rPr>
          <w:rFonts w:ascii="仿宋_GB2312" w:eastAsia="仿宋_GB2312" w:hint="eastAsia"/>
          <w:b/>
          <w:sz w:val="32"/>
          <w:szCs w:val="32"/>
        </w:rPr>
        <w:t>三是聚焦“两化融合”抓培育。</w:t>
      </w:r>
      <w:r>
        <w:rPr>
          <w:rFonts w:ascii="仿宋_GB2312" w:eastAsia="仿宋_GB2312" w:hint="eastAsia"/>
          <w:sz w:val="32"/>
          <w:szCs w:val="32"/>
        </w:rPr>
        <w:t>积极组织开展“两化融合”管理体系贯标政策培训，开口爽食品、东颂电子、山拓机械等</w:t>
      </w:r>
      <w:r>
        <w:rPr>
          <w:rFonts w:ascii="仿宋_GB2312" w:eastAsia="仿宋_GB2312" w:hint="eastAsia"/>
          <w:sz w:val="32"/>
          <w:szCs w:val="32"/>
        </w:rPr>
        <w:t>6</w:t>
      </w:r>
      <w:r>
        <w:rPr>
          <w:rFonts w:ascii="仿宋_GB2312" w:eastAsia="仿宋_GB2312" w:hint="eastAsia"/>
          <w:sz w:val="32"/>
          <w:szCs w:val="32"/>
        </w:rPr>
        <w:t>家企业入围“湖南省两化融合管理体系贯标试点企业”行列，并已有</w:t>
      </w:r>
      <w:r>
        <w:rPr>
          <w:rFonts w:ascii="仿宋_GB2312" w:eastAsia="仿宋_GB2312" w:hint="eastAsia"/>
          <w:sz w:val="32"/>
          <w:szCs w:val="32"/>
        </w:rPr>
        <w:t>3</w:t>
      </w:r>
      <w:r>
        <w:rPr>
          <w:rFonts w:ascii="仿宋_GB2312" w:eastAsia="仿宋_GB2312" w:hint="eastAsia"/>
          <w:sz w:val="32"/>
          <w:szCs w:val="32"/>
        </w:rPr>
        <w:t>家企业顺利启动贯标。吉娃米业等</w:t>
      </w:r>
      <w:r>
        <w:rPr>
          <w:rFonts w:ascii="仿宋_GB2312" w:eastAsia="仿宋_GB2312" w:hint="eastAsia"/>
          <w:sz w:val="32"/>
          <w:szCs w:val="32"/>
        </w:rPr>
        <w:t>3</w:t>
      </w:r>
      <w:r>
        <w:rPr>
          <w:rFonts w:ascii="仿宋_GB2312" w:eastAsia="仿宋_GB2312" w:hint="eastAsia"/>
          <w:sz w:val="32"/>
          <w:szCs w:val="32"/>
        </w:rPr>
        <w:t>家企业成功入选全省制造业数字化“三化”重点项目名单；国家能源集团岳阳发电有限公司入选全省</w:t>
      </w:r>
      <w:r>
        <w:rPr>
          <w:rFonts w:ascii="仿宋_GB2312" w:eastAsia="仿宋_GB2312" w:hint="eastAsia"/>
          <w:sz w:val="32"/>
          <w:szCs w:val="32"/>
        </w:rPr>
        <w:t>5G</w:t>
      </w:r>
      <w:r>
        <w:rPr>
          <w:rFonts w:ascii="仿宋_GB2312" w:eastAsia="仿宋_GB2312" w:hint="eastAsia"/>
          <w:sz w:val="32"/>
          <w:szCs w:val="32"/>
        </w:rPr>
        <w:t>典型应用</w:t>
      </w:r>
      <w:r>
        <w:rPr>
          <w:rFonts w:ascii="仿宋_GB2312" w:eastAsia="仿宋_GB2312" w:hint="eastAsia"/>
          <w:sz w:val="32"/>
          <w:szCs w:val="32"/>
        </w:rPr>
        <w:t>场景名单。</w:t>
      </w:r>
      <w:r>
        <w:rPr>
          <w:rFonts w:ascii="仿宋_GB2312" w:eastAsia="仿宋_GB2312" w:hint="eastAsia"/>
          <w:b/>
          <w:sz w:val="32"/>
          <w:szCs w:val="32"/>
        </w:rPr>
        <w:t>四是聚焦“智能制造”抓培育。</w:t>
      </w:r>
      <w:r>
        <w:rPr>
          <w:rFonts w:ascii="仿宋_GB2312" w:eastAsia="仿宋_GB2312" w:hint="eastAsia"/>
          <w:sz w:val="32"/>
          <w:szCs w:val="32"/>
        </w:rPr>
        <w:t>科力嘉纺织获评省级“上云上平台”标杆企业和省级智能制造标杆车间，丰硕硅材料通过省级新材料企业认定，沁峰机器人等</w:t>
      </w:r>
      <w:r>
        <w:rPr>
          <w:rFonts w:ascii="仿宋_GB2312" w:eastAsia="仿宋_GB2312" w:hint="eastAsia"/>
          <w:sz w:val="32"/>
          <w:szCs w:val="32"/>
        </w:rPr>
        <w:t>2</w:t>
      </w:r>
      <w:r>
        <w:rPr>
          <w:rFonts w:ascii="仿宋_GB2312" w:eastAsia="仿宋_GB2312" w:hint="eastAsia"/>
          <w:sz w:val="32"/>
          <w:szCs w:val="32"/>
        </w:rPr>
        <w:t>家企业获得省级企业技术中心认定，岳阳网邦等</w:t>
      </w:r>
      <w:r>
        <w:rPr>
          <w:rFonts w:ascii="仿宋_GB2312" w:eastAsia="仿宋_GB2312" w:hint="eastAsia"/>
          <w:sz w:val="32"/>
          <w:szCs w:val="32"/>
        </w:rPr>
        <w:t>2</w:t>
      </w:r>
      <w:r>
        <w:rPr>
          <w:rFonts w:ascii="仿宋_GB2312" w:eastAsia="仿宋_GB2312" w:hint="eastAsia"/>
          <w:sz w:val="32"/>
          <w:szCs w:val="32"/>
        </w:rPr>
        <w:t>家企业获评省级中小企业核心服务机构，赛隆药业等</w:t>
      </w:r>
      <w:r>
        <w:rPr>
          <w:rFonts w:ascii="仿宋_GB2312" w:eastAsia="仿宋_GB2312" w:hint="eastAsia"/>
          <w:sz w:val="32"/>
          <w:szCs w:val="32"/>
        </w:rPr>
        <w:t>2</w:t>
      </w:r>
      <w:r>
        <w:rPr>
          <w:rFonts w:ascii="仿宋_GB2312" w:eastAsia="仿宋_GB2312" w:hint="eastAsia"/>
          <w:sz w:val="32"/>
          <w:szCs w:val="32"/>
        </w:rPr>
        <w:t>家企业共</w:t>
      </w:r>
      <w:r>
        <w:rPr>
          <w:rFonts w:ascii="仿宋_GB2312" w:eastAsia="仿宋_GB2312" w:hint="eastAsia"/>
          <w:sz w:val="32"/>
          <w:szCs w:val="32"/>
        </w:rPr>
        <w:t>8</w:t>
      </w:r>
      <w:r>
        <w:rPr>
          <w:rFonts w:ascii="仿宋_GB2312" w:eastAsia="仿宋_GB2312" w:hint="eastAsia"/>
          <w:sz w:val="32"/>
          <w:szCs w:val="32"/>
        </w:rPr>
        <w:t>个产品获评省级工业新产品。</w:t>
      </w:r>
      <w:r>
        <w:rPr>
          <w:rFonts w:ascii="仿宋_GB2312" w:eastAsia="仿宋_GB2312" w:hint="eastAsia"/>
          <w:b/>
          <w:sz w:val="32"/>
          <w:szCs w:val="32"/>
        </w:rPr>
        <w:t>五是聚焦“小升规”抓培育。</w:t>
      </w:r>
      <w:r>
        <w:rPr>
          <w:rFonts w:ascii="仿宋_GB2312" w:eastAsia="仿宋_GB2312" w:hAnsi="仿宋_GB2312" w:cs="仿宋_GB2312" w:hint="eastAsia"/>
          <w:sz w:val="32"/>
          <w:szCs w:val="32"/>
        </w:rPr>
        <w:t>建立</w:t>
      </w:r>
      <w:r>
        <w:rPr>
          <w:rFonts w:ascii="仿宋_GB2312" w:eastAsia="仿宋_GB2312" w:hAnsi="仿宋_GB2312" w:cs="仿宋_GB2312" w:hint="eastAsia"/>
          <w:sz w:val="32"/>
          <w:szCs w:val="32"/>
        </w:rPr>
        <w:lastRenderedPageBreak/>
        <w:t>新增规模工业企业培育库，遴选聚和源科技等</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家企业入库培育，年内新增规模工业企业</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家，超额完成市定</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家任务。</w:t>
      </w:r>
      <w:r>
        <w:rPr>
          <w:rFonts w:ascii="楷体_GB2312" w:eastAsia="楷体_GB2312" w:hint="eastAsia"/>
          <w:b/>
          <w:sz w:val="32"/>
          <w:szCs w:val="32"/>
        </w:rPr>
        <w:t>六是</w:t>
      </w:r>
      <w:r>
        <w:rPr>
          <w:rFonts w:ascii="楷体_GB2312" w:eastAsia="楷体_GB2312" w:hint="eastAsia"/>
          <w:b/>
          <w:sz w:val="32"/>
          <w:szCs w:val="32"/>
        </w:rPr>
        <w:t>争项争资超越历史。</w:t>
      </w:r>
      <w:r>
        <w:rPr>
          <w:rFonts w:ascii="仿宋_GB2312" w:eastAsia="仿宋_GB2312" w:hAnsi="仿宋_GB2312" w:cs="仿宋_GB2312" w:hint="eastAsia"/>
          <w:sz w:val="32"/>
          <w:szCs w:val="32"/>
        </w:rPr>
        <w:t>坚持以“咬定青山不放松”的精神，帮助企业争取上级工信主管部门项目扶持，</w:t>
      </w:r>
      <w:r>
        <w:rPr>
          <w:rFonts w:ascii="仿宋_GB2312" w:eastAsia="仿宋_GB2312" w:hAnsi="仿宋_GB2312" w:cs="仿宋_GB2312" w:hint="eastAsia"/>
          <w:sz w:val="32"/>
          <w:szCs w:val="32"/>
        </w:rPr>
        <w:t>1-12</w:t>
      </w:r>
      <w:r>
        <w:rPr>
          <w:rFonts w:ascii="仿宋_GB2312" w:eastAsia="仿宋_GB2312" w:hAnsi="仿宋_GB2312" w:cs="仿宋_GB2312" w:hint="eastAsia"/>
          <w:sz w:val="32"/>
          <w:szCs w:val="32"/>
        </w:rPr>
        <w:t>月已成功申报工信部智能制造专项、国家级重点小巨人企业扶持专项和省工信厅“制造强省”专项共</w:t>
      </w: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个，并已下达资金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万元。其中，工信部下达扶持专项</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个；省工信厅下达税收增量奖补项目</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个、重大产业项目</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个、制造强省转型升级项目</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个、制造强省奖励项目</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个、中小企业发展专项</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个、市新增企业入规奖励专项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个，市纺织产业奖励项目</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w:t>
      </w:r>
    </w:p>
    <w:p w:rsidR="00B00454" w:rsidRDefault="004D3C2C" w:rsidP="00340A73">
      <w:pPr>
        <w:pStyle w:val="a9"/>
        <w:widowControl/>
        <w:spacing w:line="610" w:lineRule="exact"/>
        <w:ind w:firstLine="640"/>
        <w:rPr>
          <w:rFonts w:ascii="Times New Roman" w:eastAsia="仿宋_GB2312" w:hAnsi="Times New Roman"/>
          <w:sz w:val="32"/>
          <w:szCs w:val="32"/>
        </w:rPr>
      </w:pPr>
      <w:r>
        <w:rPr>
          <w:rFonts w:ascii="Times New Roman" w:eastAsia="仿宋_GB2312" w:hAnsi="Times New Roman" w:hint="eastAsia"/>
          <w:sz w:val="32"/>
          <w:szCs w:val="32"/>
        </w:rPr>
        <w:t xml:space="preserve"> 3.</w:t>
      </w:r>
      <w:r>
        <w:rPr>
          <w:rFonts w:ascii="Times New Roman" w:eastAsia="仿宋_GB2312" w:hAnsi="Times New Roman" w:hint="eastAsia"/>
          <w:sz w:val="32"/>
          <w:szCs w:val="32"/>
        </w:rPr>
        <w:t>预算管理方面，工信部门制定了切实有效的内部财务、资产内部管理制度，执行总体较为有效。</w:t>
      </w:r>
    </w:p>
    <w:p w:rsidR="00B00454" w:rsidRDefault="004D3C2C">
      <w:pPr>
        <w:pStyle w:val="a9"/>
        <w:widowControl/>
        <w:spacing w:line="610" w:lineRule="exact"/>
        <w:ind w:firstLine="64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sz w:val="32"/>
          <w:szCs w:val="32"/>
        </w:rPr>
        <w:t>、存在的问题及原因分析</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编制预算绩效目标时量化指标的设定有待加强</w:t>
      </w:r>
      <w:r>
        <w:rPr>
          <w:rFonts w:eastAsia="仿宋_GB2312" w:hint="eastAsia"/>
          <w:sz w:val="32"/>
          <w:szCs w:val="32"/>
        </w:rPr>
        <w:t>。</w:t>
      </w:r>
    </w:p>
    <w:p w:rsidR="00B00454" w:rsidRDefault="004D3C2C">
      <w:pPr>
        <w:widowControl/>
        <w:numPr>
          <w:ilvl w:val="0"/>
          <w:numId w:val="2"/>
        </w:numPr>
        <w:spacing w:line="610" w:lineRule="exact"/>
        <w:ind w:firstLineChars="200" w:firstLine="640"/>
        <w:rPr>
          <w:rFonts w:eastAsia="黑体"/>
          <w:sz w:val="32"/>
          <w:szCs w:val="32"/>
        </w:rPr>
      </w:pPr>
      <w:r>
        <w:rPr>
          <w:rFonts w:eastAsia="黑体"/>
          <w:sz w:val="32"/>
          <w:szCs w:val="32"/>
        </w:rPr>
        <w:t>下一步改进措施</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一是按照预算规定的项目和用途严格财务审核，经费支出严格按预算规定项目的财务支出内容进行财务核算，在预算金额内严格控制费用的支出。</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t>二是严格控制“三公经费”支出，进一步细化“三公经费”管理，压缩“三公经费”支出。</w:t>
      </w:r>
    </w:p>
    <w:p w:rsidR="00B00454" w:rsidRDefault="004D3C2C">
      <w:pPr>
        <w:widowControl/>
        <w:spacing w:line="610" w:lineRule="exact"/>
        <w:ind w:firstLineChars="200" w:firstLine="640"/>
        <w:rPr>
          <w:rFonts w:eastAsia="仿宋_GB2312"/>
          <w:sz w:val="32"/>
          <w:szCs w:val="32"/>
        </w:rPr>
      </w:pPr>
      <w:r>
        <w:rPr>
          <w:rFonts w:eastAsia="仿宋_GB2312" w:hint="eastAsia"/>
          <w:sz w:val="32"/>
          <w:szCs w:val="32"/>
        </w:rPr>
        <w:lastRenderedPageBreak/>
        <w:t>三是预算财务分析常态化，定期做好预算支出财务分析，做好部门整体支出预算评价工作。</w:t>
      </w:r>
    </w:p>
    <w:p w:rsidR="00B00454" w:rsidRDefault="004D3C2C">
      <w:pPr>
        <w:widowControl/>
        <w:numPr>
          <w:ilvl w:val="0"/>
          <w:numId w:val="2"/>
        </w:numPr>
        <w:spacing w:line="610" w:lineRule="exact"/>
        <w:ind w:firstLineChars="200" w:firstLine="640"/>
        <w:rPr>
          <w:rFonts w:eastAsia="黑体"/>
          <w:sz w:val="32"/>
          <w:szCs w:val="32"/>
        </w:rPr>
      </w:pPr>
      <w:r>
        <w:rPr>
          <w:rFonts w:eastAsia="黑体"/>
          <w:sz w:val="32"/>
          <w:szCs w:val="32"/>
        </w:rPr>
        <w:t>其他需要说明的情况</w:t>
      </w:r>
    </w:p>
    <w:p w:rsidR="00B00454" w:rsidRDefault="00B00454" w:rsidP="00340A73">
      <w:pPr>
        <w:pStyle w:val="a6"/>
        <w:ind w:leftChars="200" w:left="420"/>
      </w:pPr>
    </w:p>
    <w:p w:rsidR="00B00454" w:rsidRDefault="00B00454">
      <w:pPr>
        <w:widowControl/>
        <w:spacing w:line="560" w:lineRule="exact"/>
        <w:ind w:firstLineChars="200" w:firstLine="640"/>
        <w:rPr>
          <w:rFonts w:eastAsia="仿宋_GB2312"/>
          <w:sz w:val="32"/>
          <w:szCs w:val="32"/>
        </w:rPr>
      </w:pPr>
    </w:p>
    <w:p w:rsidR="00B00454" w:rsidRDefault="00B00454">
      <w:pPr>
        <w:spacing w:line="560" w:lineRule="exact"/>
        <w:jc w:val="left"/>
        <w:outlineLvl w:val="0"/>
        <w:rPr>
          <w:rFonts w:ascii="仿宋_GB2312" w:eastAsia="仿宋_GB2312"/>
          <w:sz w:val="32"/>
          <w:szCs w:val="32"/>
        </w:rPr>
        <w:sectPr w:rsidR="00B00454">
          <w:pgSz w:w="11906" w:h="16838"/>
          <w:pgMar w:top="1984" w:right="1701" w:bottom="1984" w:left="1701" w:header="851" w:footer="992" w:gutter="0"/>
          <w:cols w:space="0"/>
          <w:docGrid w:type="lines" w:linePitch="312"/>
        </w:sectPr>
      </w:pPr>
    </w:p>
    <w:p w:rsidR="00B00454" w:rsidRDefault="004D3C2C">
      <w:pPr>
        <w:spacing w:line="56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4</w:t>
      </w:r>
    </w:p>
    <w:p w:rsidR="00B00454" w:rsidRDefault="004D3C2C" w:rsidP="00340A73">
      <w:pPr>
        <w:widowControl/>
        <w:spacing w:beforeLines="50" w:afterLines="100"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w:t>
      </w:r>
      <w:r>
        <w:rPr>
          <w:rFonts w:ascii="方正小标宋简体" w:eastAsia="方正小标宋简体" w:hAnsi="方正小标宋简体" w:cs="方正小标宋简体" w:hint="eastAsia"/>
          <w:color w:val="000000"/>
          <w:sz w:val="44"/>
          <w:szCs w:val="44"/>
        </w:rPr>
        <w:t>评分表</w:t>
      </w:r>
      <w:r>
        <w:rPr>
          <w:rFonts w:ascii="方正小标宋简体" w:eastAsia="方正小标宋简体" w:hAnsi="方正小标宋简体" w:cs="方正小标宋简体" w:hint="eastAsia"/>
          <w:color w:val="000000"/>
          <w:sz w:val="44"/>
          <w:szCs w:val="44"/>
        </w:rPr>
        <w:t>（</w:t>
      </w:r>
      <w:r>
        <w:rPr>
          <w:rFonts w:ascii="方正小标宋简体" w:eastAsia="方正小标宋简体" w:hAnsi="方正小标宋简体" w:cs="方正小标宋简体" w:hint="eastAsia"/>
          <w:color w:val="000000"/>
          <w:sz w:val="44"/>
          <w:szCs w:val="44"/>
        </w:rPr>
        <w:t>共性</w:t>
      </w:r>
      <w:r>
        <w:rPr>
          <w:rFonts w:ascii="方正小标宋简体" w:eastAsia="方正小标宋简体" w:hAnsi="方正小标宋简体" w:cs="方正小标宋简体" w:hint="eastAsia"/>
          <w:color w:val="000000"/>
          <w:sz w:val="44"/>
          <w:szCs w:val="44"/>
        </w:rPr>
        <w:t>）</w:t>
      </w:r>
    </w:p>
    <w:tbl>
      <w:tblPr>
        <w:tblW w:w="9820" w:type="dxa"/>
        <w:jc w:val="center"/>
        <w:tblLayout w:type="fixed"/>
        <w:tblLook w:val="04A0"/>
      </w:tblPr>
      <w:tblGrid>
        <w:gridCol w:w="702"/>
        <w:gridCol w:w="540"/>
        <w:gridCol w:w="703"/>
        <w:gridCol w:w="540"/>
        <w:gridCol w:w="803"/>
        <w:gridCol w:w="550"/>
        <w:gridCol w:w="2407"/>
        <w:gridCol w:w="2772"/>
        <w:gridCol w:w="803"/>
      </w:tblGrid>
      <w:tr w:rsidR="00B00454">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B00454" w:rsidRDefault="004D3C2C">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B00454">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B00454" w:rsidRDefault="004D3C2C">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438"/>
          <w:jc w:val="center"/>
        </w:trPr>
        <w:tc>
          <w:tcPr>
            <w:tcW w:w="702" w:type="dxa"/>
            <w:vMerge w:val="restart"/>
            <w:tcBorders>
              <w:top w:val="nil"/>
              <w:left w:val="single" w:sz="4" w:space="0" w:color="000000"/>
              <w:right w:val="single" w:sz="4" w:space="0" w:color="000000"/>
            </w:tcBorders>
            <w:textDirection w:val="tbLrV"/>
            <w:vAlign w:val="center"/>
          </w:tcPr>
          <w:p w:rsidR="00B00454" w:rsidRDefault="004D3C2C">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w:t>
            </w:r>
            <w:r>
              <w:rPr>
                <w:rFonts w:ascii="仿宋_GB2312" w:eastAsia="仿宋_GB2312" w:hAnsi="宋体" w:cs="宋体" w:hint="eastAsia"/>
                <w:kern w:val="0"/>
                <w:sz w:val="18"/>
                <w:szCs w:val="18"/>
              </w:rPr>
              <w:t>管理</w:t>
            </w:r>
          </w:p>
        </w:tc>
        <w:tc>
          <w:tcPr>
            <w:tcW w:w="540" w:type="dxa"/>
            <w:vMerge w:val="restart"/>
            <w:tcBorders>
              <w:top w:val="nil"/>
              <w:left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B00454" w:rsidRDefault="00B00454"/>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计划到位</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744"/>
          <w:jc w:val="center"/>
        </w:trPr>
        <w:tc>
          <w:tcPr>
            <w:tcW w:w="702" w:type="dxa"/>
            <w:vMerge/>
            <w:tcBorders>
              <w:left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w:t>
            </w:r>
            <w:r>
              <w:rPr>
                <w:rFonts w:ascii="仿宋_GB2312" w:eastAsia="仿宋_GB2312" w:hAnsi="宋体" w:cs="宋体" w:hint="eastAsia"/>
                <w:spacing w:val="-10"/>
                <w:kern w:val="0"/>
                <w:sz w:val="18"/>
                <w:szCs w:val="18"/>
              </w:rPr>
              <w:t xml:space="preserve"> </w:t>
            </w:r>
            <w:r>
              <w:rPr>
                <w:rFonts w:ascii="仿宋_GB2312" w:eastAsia="仿宋_GB2312" w:hAnsi="宋体" w:cs="宋体" w:hint="eastAsia"/>
                <w:spacing w:val="-10"/>
                <w:kern w:val="0"/>
                <w:sz w:val="18"/>
                <w:szCs w:val="18"/>
              </w:rPr>
              <w:t>（</w:t>
            </w:r>
            <w:r>
              <w:rPr>
                <w:rFonts w:ascii="仿宋_GB2312" w:eastAsia="仿宋_GB2312" w:hAnsi="宋体" w:cs="宋体" w:hint="eastAsia"/>
                <w:spacing w:val="-10"/>
                <w:kern w:val="0"/>
                <w:sz w:val="18"/>
                <w:szCs w:val="18"/>
              </w:rPr>
              <w:t>1</w:t>
            </w:r>
            <w:r>
              <w:rPr>
                <w:rFonts w:ascii="仿宋_GB2312" w:eastAsia="仿宋_GB2312" w:hAnsi="宋体" w:cs="宋体" w:hint="eastAsia"/>
                <w:spacing w:val="-10"/>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w:t>
            </w:r>
            <w:r>
              <w:rPr>
                <w:rFonts w:ascii="仿宋_GB2312" w:eastAsia="仿宋_GB2312" w:hAnsi="宋体" w:cs="宋体" w:hint="eastAsia"/>
                <w:spacing w:val="-6"/>
                <w:kern w:val="0"/>
                <w:sz w:val="18"/>
                <w:szCs w:val="18"/>
              </w:rPr>
              <w:t>0.5</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68"/>
          <w:jc w:val="center"/>
        </w:trPr>
        <w:tc>
          <w:tcPr>
            <w:tcW w:w="702" w:type="dxa"/>
            <w:vMerge/>
            <w:tcBorders>
              <w:left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①虚列套取扣</w:t>
            </w:r>
            <w:r>
              <w:rPr>
                <w:rFonts w:ascii="仿宋_GB2312" w:eastAsia="仿宋_GB2312" w:hAnsi="宋体" w:cs="宋体" w:hint="eastAsia"/>
                <w:kern w:val="0"/>
                <w:sz w:val="18"/>
                <w:szCs w:val="18"/>
              </w:rPr>
              <w:t>4-7</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w:t>
            </w:r>
            <w:r>
              <w:rPr>
                <w:rFonts w:ascii="仿宋_GB2312" w:eastAsia="仿宋_GB2312" w:hAnsi="宋体" w:cs="宋体" w:hint="eastAsia"/>
                <w:kern w:val="0"/>
                <w:sz w:val="18"/>
                <w:szCs w:val="18"/>
              </w:rPr>
              <w:t>3-6</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871"/>
          <w:jc w:val="center"/>
        </w:trPr>
        <w:tc>
          <w:tcPr>
            <w:tcW w:w="702" w:type="dxa"/>
            <w:vMerge/>
            <w:tcBorders>
              <w:left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532"/>
          <w:jc w:val="center"/>
        </w:trPr>
        <w:tc>
          <w:tcPr>
            <w:tcW w:w="702" w:type="dxa"/>
            <w:vMerge/>
            <w:tcBorders>
              <w:left w:val="single" w:sz="4" w:space="0" w:color="000000"/>
              <w:right w:val="single" w:sz="4" w:space="0" w:color="000000"/>
            </w:tcBorders>
            <w:shd w:val="clear" w:color="auto" w:fill="auto"/>
            <w:textDirection w:val="tbRlV"/>
            <w:vAlign w:val="center"/>
          </w:tcPr>
          <w:p w:rsidR="00B00454" w:rsidRDefault="00B00454">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B00454" w:rsidRDefault="00B00454"/>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730"/>
          <w:jc w:val="center"/>
        </w:trPr>
        <w:tc>
          <w:tcPr>
            <w:tcW w:w="702" w:type="dxa"/>
            <w:vMerge/>
            <w:tcBorders>
              <w:left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730"/>
          <w:jc w:val="center"/>
        </w:trPr>
        <w:tc>
          <w:tcPr>
            <w:tcW w:w="702" w:type="dxa"/>
            <w:vMerge/>
            <w:tcBorders>
              <w:left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目标完成数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预定目标数×</w:t>
            </w:r>
            <w:r>
              <w:rPr>
                <w:rFonts w:ascii="仿宋_GB2312" w:eastAsia="仿宋_GB2312" w:hAnsi="宋体" w:cs="宋体" w:hint="eastAsia"/>
                <w:kern w:val="0"/>
                <w:sz w:val="18"/>
                <w:szCs w:val="18"/>
              </w:rPr>
              <w:t>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分，未完成</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实际达到的效果</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预定目标×</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分，未完成</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分，未如期完成且无充分理由的扣</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B00454" w:rsidRDefault="00B00454">
            <w:pPr>
              <w:widowControl/>
              <w:spacing w:line="240" w:lineRule="exact"/>
              <w:jc w:val="center"/>
              <w:rPr>
                <w:rFonts w:ascii="仿宋_GB2312" w:eastAsia="仿宋_GB2312" w:hAnsi="宋体" w:cs="宋体"/>
                <w:kern w:val="0"/>
                <w:sz w:val="24"/>
              </w:rPr>
            </w:pPr>
          </w:p>
        </w:tc>
      </w:tr>
      <w:tr w:rsidR="00B00454">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B00454" w:rsidRDefault="00B0045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项目区被调查人数中表示满意的人数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被调查人数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nil"/>
            </w:tcBorders>
            <w:vAlign w:val="center"/>
          </w:tcPr>
          <w:p w:rsidR="00B00454" w:rsidRDefault="004D3C2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（含）以上的得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以下不得分。</w:t>
            </w: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left"/>
              <w:rPr>
                <w:rFonts w:ascii="宋体" w:hAnsi="宋体" w:cs="宋体"/>
                <w:kern w:val="0"/>
                <w:sz w:val="24"/>
              </w:rPr>
            </w:pPr>
          </w:p>
        </w:tc>
      </w:tr>
      <w:tr w:rsidR="00B00454">
        <w:trPr>
          <w:trHeight w:val="860"/>
          <w:jc w:val="center"/>
        </w:trPr>
        <w:tc>
          <w:tcPr>
            <w:tcW w:w="702" w:type="dxa"/>
            <w:tcBorders>
              <w:top w:val="nil"/>
              <w:left w:val="single" w:sz="4" w:space="0" w:color="000000"/>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B00454" w:rsidRDefault="00B00454">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B00454" w:rsidRDefault="00B00454">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B00454" w:rsidRDefault="004D3C2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B00454" w:rsidRDefault="00B00454">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B00454" w:rsidRDefault="00B00454">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B00454" w:rsidRDefault="00B00454">
            <w:pPr>
              <w:widowControl/>
              <w:spacing w:line="240" w:lineRule="exact"/>
              <w:jc w:val="left"/>
              <w:rPr>
                <w:rFonts w:ascii="宋体" w:hAnsi="宋体" w:cs="宋体"/>
                <w:b/>
                <w:bCs/>
                <w:kern w:val="0"/>
                <w:sz w:val="24"/>
              </w:rPr>
            </w:pPr>
          </w:p>
        </w:tc>
      </w:tr>
    </w:tbl>
    <w:p w:rsidR="00B00454" w:rsidRDefault="004D3C2C" w:rsidP="00340A73">
      <w:pPr>
        <w:adjustRightInd w:val="0"/>
        <w:snapToGrid w:val="0"/>
        <w:spacing w:beforeLines="50"/>
        <w:ind w:left="840" w:hangingChars="400" w:hanging="840"/>
        <w:contextualSpacing/>
        <w:rPr>
          <w:rFonts w:ascii="仿宋_GB2312" w:eastAsia="仿宋_GB2312"/>
        </w:rPr>
      </w:pPr>
      <w:r>
        <w:rPr>
          <w:rFonts w:ascii="仿宋_GB2312" w:eastAsia="仿宋_GB2312" w:hint="eastAsia"/>
        </w:rPr>
        <w:t>备注：</w:t>
      </w:r>
      <w:r>
        <w:rPr>
          <w:rFonts w:ascii="仿宋_GB2312" w:eastAsia="仿宋_GB2312" w:hint="eastAsia"/>
        </w:rPr>
        <w:t>1</w:t>
      </w:r>
      <w:r>
        <w:rPr>
          <w:rFonts w:ascii="仿宋_GB2312" w:eastAsia="仿宋_GB2312" w:hint="eastAsia"/>
        </w:rPr>
        <w:t>、</w:t>
      </w:r>
      <w:r>
        <w:rPr>
          <w:rFonts w:ascii="仿宋_GB2312" w:eastAsia="仿宋_GB2312" w:hint="eastAsia"/>
        </w:rPr>
        <w:t>部门（单位）根据项目实际，在《项目支出绩效评价指标</w:t>
      </w:r>
      <w:r>
        <w:rPr>
          <w:rFonts w:ascii="仿宋_GB2312" w:eastAsia="仿宋_GB2312" w:hint="eastAsia"/>
        </w:rPr>
        <w:t>评分表</w:t>
      </w:r>
      <w:r>
        <w:rPr>
          <w:rFonts w:ascii="仿宋_GB2312" w:eastAsia="仿宋_GB2312" w:hint="eastAsia"/>
        </w:rPr>
        <w:t>（</w:t>
      </w:r>
      <w:r>
        <w:rPr>
          <w:rFonts w:ascii="仿宋_GB2312" w:eastAsia="仿宋_GB2312" w:hint="eastAsia"/>
        </w:rPr>
        <w:t>共性</w:t>
      </w:r>
      <w:r>
        <w:rPr>
          <w:rFonts w:ascii="仿宋_GB2312" w:eastAsia="仿宋_GB2312" w:hint="eastAsia"/>
        </w:rPr>
        <w:t>）》上进一步完</w:t>
      </w:r>
      <w:r>
        <w:rPr>
          <w:rFonts w:ascii="仿宋_GB2312" w:eastAsia="仿宋_GB2312" w:hint="eastAsia"/>
        </w:rPr>
        <w:lastRenderedPageBreak/>
        <w:t>善、量化、细化个性指标，形成本项目的指标体系。</w:t>
      </w:r>
    </w:p>
    <w:p w:rsidR="00B00454" w:rsidRDefault="004D3C2C" w:rsidP="00340A73">
      <w:pPr>
        <w:adjustRightInd w:val="0"/>
        <w:snapToGrid w:val="0"/>
        <w:spacing w:beforeLines="50"/>
        <w:ind w:firstLineChars="300" w:firstLine="630"/>
        <w:contextualSpacing/>
        <w:rPr>
          <w:rFonts w:eastAsia="仿宋_GB2312"/>
          <w:sz w:val="32"/>
        </w:rPr>
      </w:pPr>
      <w:r>
        <w:rPr>
          <w:rFonts w:ascii="仿宋_GB2312" w:eastAsia="仿宋_GB2312" w:hint="eastAsia"/>
        </w:rPr>
        <w:t>2</w:t>
      </w:r>
      <w:r>
        <w:rPr>
          <w:rFonts w:ascii="仿宋_GB2312" w:eastAsia="仿宋_GB2312" w:hint="eastAsia"/>
        </w:rPr>
        <w:t>、</w:t>
      </w:r>
      <w:r>
        <w:rPr>
          <w:rFonts w:ascii="仿宋_GB2312" w:eastAsia="仿宋_GB2312" w:hint="eastAsia"/>
        </w:rPr>
        <w:t>一个一级项目一张表。</w:t>
      </w:r>
    </w:p>
    <w:p w:rsidR="00B00454" w:rsidRDefault="00B00454"/>
    <w:p w:rsidR="00B00454" w:rsidRDefault="00B00454">
      <w:pPr>
        <w:pStyle w:val="a6"/>
        <w:sectPr w:rsidR="00B00454">
          <w:pgSz w:w="11906" w:h="16838"/>
          <w:pgMar w:top="1701" w:right="1417" w:bottom="1417" w:left="1417" w:header="851" w:footer="992" w:gutter="0"/>
          <w:cols w:space="0"/>
          <w:docGrid w:type="lines" w:linePitch="312"/>
        </w:sectPr>
      </w:pPr>
    </w:p>
    <w:p w:rsidR="00B00454" w:rsidRDefault="004D3C2C">
      <w:pPr>
        <w:jc w:val="left"/>
        <w:outlineLvl w:val="0"/>
        <w:rPr>
          <w:rFonts w:eastAsia="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5</w:t>
      </w:r>
    </w:p>
    <w:p w:rsidR="00B00454" w:rsidRDefault="004D3C2C">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w:t>
      </w:r>
      <w:r>
        <w:rPr>
          <w:rFonts w:ascii="方正小标宋简体" w:eastAsia="方正小标宋简体" w:hAnsi="方正小标宋简体" w:cs="方正小标宋简体" w:hint="eastAsia"/>
          <w:color w:val="000000"/>
          <w:sz w:val="44"/>
          <w:szCs w:val="44"/>
        </w:rPr>
        <w:t>2</w:t>
      </w:r>
      <w:r>
        <w:rPr>
          <w:rFonts w:ascii="方正小标宋简体" w:eastAsia="方正小标宋简体" w:hAnsi="方正小标宋简体" w:cs="方正小标宋简体" w:hint="eastAsia"/>
          <w:color w:val="000000"/>
          <w:sz w:val="44"/>
          <w:szCs w:val="44"/>
        </w:rPr>
        <w:t>年度项目支出绩效自评表</w:t>
      </w:r>
    </w:p>
    <w:tbl>
      <w:tblPr>
        <w:tblW w:w="9851" w:type="dxa"/>
        <w:jc w:val="center"/>
        <w:tblLook w:val="04A0"/>
      </w:tblPr>
      <w:tblGrid>
        <w:gridCol w:w="1080"/>
        <w:gridCol w:w="1080"/>
        <w:gridCol w:w="1080"/>
        <w:gridCol w:w="1224"/>
        <w:gridCol w:w="1134"/>
        <w:gridCol w:w="1134"/>
        <w:gridCol w:w="828"/>
        <w:gridCol w:w="873"/>
        <w:gridCol w:w="1418"/>
      </w:tblGrid>
      <w:tr w:rsidR="00B00454">
        <w:trPr>
          <w:jc w:val="center"/>
        </w:trPr>
        <w:tc>
          <w:tcPr>
            <w:tcW w:w="1080" w:type="dxa"/>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项目支</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rsidR="00B00454" w:rsidRDefault="00B00454">
            <w:pPr>
              <w:widowControl/>
              <w:spacing w:line="260" w:lineRule="exact"/>
              <w:jc w:val="center"/>
              <w:rPr>
                <w:rFonts w:eastAsia="仿宋_GB2312"/>
                <w:color w:val="000000"/>
                <w:sz w:val="20"/>
                <w:szCs w:val="20"/>
              </w:rPr>
            </w:pPr>
          </w:p>
        </w:tc>
      </w:tr>
      <w:tr w:rsidR="00B00454">
        <w:trPr>
          <w:jc w:val="center"/>
        </w:trPr>
        <w:tc>
          <w:tcPr>
            <w:tcW w:w="1080" w:type="dxa"/>
            <w:tcBorders>
              <w:top w:val="nil"/>
              <w:left w:val="single" w:sz="4" w:space="0" w:color="auto"/>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000000"/>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r>
      <w:tr w:rsidR="00B00454">
        <w:trPr>
          <w:jc w:val="center"/>
        </w:trPr>
        <w:tc>
          <w:tcPr>
            <w:tcW w:w="1080" w:type="dxa"/>
            <w:vMerge w:val="restart"/>
            <w:tcBorders>
              <w:top w:val="nil"/>
              <w:left w:val="single" w:sz="4" w:space="0" w:color="auto"/>
              <w:bottom w:val="single" w:sz="4" w:space="0" w:color="000000"/>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年初</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全年</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rsidR="00B00454" w:rsidRDefault="004D3C2C">
            <w:pPr>
              <w:spacing w:line="260" w:lineRule="exact"/>
              <w:jc w:val="center"/>
              <w:rPr>
                <w:rFonts w:eastAsia="仿宋_GB2312"/>
                <w:sz w:val="20"/>
                <w:szCs w:val="20"/>
              </w:rPr>
            </w:pPr>
            <w:r>
              <w:rPr>
                <w:rFonts w:eastAsia="仿宋_GB2312"/>
                <w:sz w:val="20"/>
                <w:szCs w:val="20"/>
              </w:rPr>
              <w:t>全年</w:t>
            </w:r>
          </w:p>
          <w:p w:rsidR="00B00454" w:rsidRDefault="004D3C2C">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vAlign w:val="center"/>
          </w:tcPr>
          <w:p w:rsidR="00B00454" w:rsidRDefault="004D3C2C">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vAlign w:val="center"/>
          </w:tcPr>
          <w:p w:rsidR="00B00454" w:rsidRDefault="004D3C2C">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vAlign w:val="center"/>
          </w:tcPr>
          <w:p w:rsidR="00B00454" w:rsidRDefault="004D3C2C">
            <w:pPr>
              <w:spacing w:line="260" w:lineRule="exact"/>
              <w:jc w:val="center"/>
              <w:rPr>
                <w:rFonts w:eastAsia="仿宋_GB2312"/>
                <w:sz w:val="20"/>
                <w:szCs w:val="20"/>
              </w:rPr>
            </w:pPr>
            <w:r>
              <w:rPr>
                <w:rFonts w:eastAsia="仿宋_GB2312"/>
                <w:sz w:val="20"/>
                <w:szCs w:val="20"/>
              </w:rPr>
              <w:t>得分</w:t>
            </w:r>
          </w:p>
        </w:tc>
      </w:tr>
      <w:tr w:rsidR="00B00454">
        <w:trPr>
          <w:jc w:val="center"/>
        </w:trPr>
        <w:tc>
          <w:tcPr>
            <w:tcW w:w="1080" w:type="dxa"/>
            <w:vMerge/>
            <w:tcBorders>
              <w:top w:val="nil"/>
              <w:left w:val="single" w:sz="4" w:space="0" w:color="auto"/>
              <w:bottom w:val="single" w:sz="4" w:space="0" w:color="000000"/>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r>
      <w:tr w:rsidR="00B00454">
        <w:trPr>
          <w:jc w:val="center"/>
        </w:trPr>
        <w:tc>
          <w:tcPr>
            <w:tcW w:w="1080" w:type="dxa"/>
            <w:vMerge/>
            <w:tcBorders>
              <w:top w:val="nil"/>
              <w:left w:val="single" w:sz="4" w:space="0" w:color="auto"/>
              <w:bottom w:val="single" w:sz="4" w:space="0" w:color="000000"/>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r>
      <w:tr w:rsidR="00B00454">
        <w:trPr>
          <w:jc w:val="center"/>
        </w:trPr>
        <w:tc>
          <w:tcPr>
            <w:tcW w:w="1080" w:type="dxa"/>
            <w:vMerge/>
            <w:tcBorders>
              <w:top w:val="nil"/>
              <w:left w:val="single" w:sz="4" w:space="0" w:color="auto"/>
              <w:bottom w:val="single" w:sz="4" w:space="0" w:color="000000"/>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B00454" w:rsidRDefault="004D3C2C">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r>
      <w:tr w:rsidR="00B00454">
        <w:trPr>
          <w:jc w:val="center"/>
        </w:trPr>
        <w:tc>
          <w:tcPr>
            <w:tcW w:w="1080" w:type="dxa"/>
            <w:vMerge/>
            <w:tcBorders>
              <w:top w:val="nil"/>
              <w:left w:val="single" w:sz="4" w:space="0" w:color="auto"/>
              <w:bottom w:val="single" w:sz="4" w:space="0" w:color="000000"/>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B00454" w:rsidRDefault="004D3C2C">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r>
      <w:tr w:rsidR="00B00454">
        <w:trPr>
          <w:jc w:val="center"/>
        </w:trPr>
        <w:tc>
          <w:tcPr>
            <w:tcW w:w="1080" w:type="dxa"/>
            <w:vMerge w:val="restart"/>
            <w:tcBorders>
              <w:top w:val="nil"/>
              <w:left w:val="single" w:sz="4" w:space="0" w:color="auto"/>
              <w:bottom w:val="single" w:sz="4" w:space="0" w:color="000000"/>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B00454">
        <w:trPr>
          <w:jc w:val="center"/>
        </w:trPr>
        <w:tc>
          <w:tcPr>
            <w:tcW w:w="1080" w:type="dxa"/>
            <w:vMerge/>
            <w:tcBorders>
              <w:top w:val="nil"/>
              <w:left w:val="single" w:sz="4" w:space="0" w:color="auto"/>
              <w:bottom w:val="single" w:sz="4" w:space="0" w:color="000000"/>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vAlign w:val="center"/>
          </w:tcPr>
          <w:p w:rsidR="00B00454" w:rsidRDefault="00B00454">
            <w:pPr>
              <w:widowControl/>
              <w:spacing w:line="260" w:lineRule="exact"/>
              <w:jc w:val="center"/>
              <w:rPr>
                <w:rFonts w:eastAsia="仿宋_GB2312"/>
                <w:color w:val="000000"/>
                <w:sz w:val="20"/>
                <w:szCs w:val="20"/>
              </w:rPr>
            </w:pPr>
          </w:p>
        </w:tc>
        <w:tc>
          <w:tcPr>
            <w:tcW w:w="4253" w:type="dxa"/>
            <w:gridSpan w:val="4"/>
            <w:tcBorders>
              <w:top w:val="single" w:sz="4" w:space="0" w:color="auto"/>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r>
      <w:tr w:rsidR="00B00454">
        <w:trPr>
          <w:jc w:val="center"/>
        </w:trPr>
        <w:tc>
          <w:tcPr>
            <w:tcW w:w="1080" w:type="dxa"/>
            <w:vMerge w:val="restart"/>
            <w:tcBorders>
              <w:top w:val="nil"/>
              <w:left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绩</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效</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指</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年度</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实际</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产出指标</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效益指标</w:t>
            </w:r>
          </w:p>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经济效</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社会效</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生态效</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可持续</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满意度</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指标</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服务对象满意度</w:t>
            </w:r>
          </w:p>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00454" w:rsidRDefault="00B00454">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1080" w:type="dxa"/>
            <w:vMerge/>
            <w:tcBorders>
              <w:left w:val="single" w:sz="4" w:space="0" w:color="auto"/>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B00454" w:rsidRDefault="00B00454">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B00454">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vAlign w:val="center"/>
          </w:tcPr>
          <w:p w:rsidR="00B00454" w:rsidRDefault="004D3C2C">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B00454" w:rsidRDefault="004D3C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rsidR="00B00454" w:rsidRDefault="004D3C2C">
      <w:pPr>
        <w:rPr>
          <w:rFonts w:ascii="新宋体" w:eastAsia="新宋体" w:hAnsi="新宋体" w:cs="新宋体"/>
          <w:szCs w:val="21"/>
        </w:rPr>
      </w:pPr>
      <w:r>
        <w:rPr>
          <w:rFonts w:ascii="新宋体" w:eastAsia="新宋体" w:hAnsi="新宋体" w:cs="新宋体" w:hint="eastAsia"/>
          <w:szCs w:val="21"/>
        </w:rPr>
        <w:t>备注：一个一级项目支出一张表。</w:t>
      </w:r>
      <w:r>
        <w:rPr>
          <w:rFonts w:ascii="新宋体" w:eastAsia="新宋体" w:hAnsi="新宋体" w:cs="新宋体" w:hint="eastAsia"/>
          <w:szCs w:val="21"/>
        </w:rPr>
        <w:t>如，</w:t>
      </w:r>
      <w:r>
        <w:rPr>
          <w:rFonts w:ascii="新宋体" w:eastAsia="新宋体" w:hAnsi="新宋体" w:cs="新宋体" w:hint="eastAsia"/>
          <w:szCs w:val="21"/>
        </w:rPr>
        <w:t>业务工作经费</w:t>
      </w:r>
      <w:r>
        <w:rPr>
          <w:rFonts w:ascii="新宋体" w:eastAsia="新宋体" w:hAnsi="新宋体" w:cs="新宋体" w:hint="eastAsia"/>
          <w:szCs w:val="21"/>
        </w:rPr>
        <w:t>，</w:t>
      </w:r>
      <w:r>
        <w:rPr>
          <w:rFonts w:ascii="新宋体" w:eastAsia="新宋体" w:hAnsi="新宋体" w:cs="新宋体" w:hint="eastAsia"/>
          <w:szCs w:val="21"/>
        </w:rPr>
        <w:t>运行维护经费</w:t>
      </w:r>
      <w:r>
        <w:rPr>
          <w:rFonts w:ascii="新宋体" w:eastAsia="新宋体" w:hAnsi="新宋体" w:cs="新宋体" w:hint="eastAsia"/>
          <w:szCs w:val="21"/>
        </w:rPr>
        <w:t>，</w:t>
      </w:r>
      <w:r>
        <w:rPr>
          <w:rFonts w:ascii="新宋体" w:eastAsia="新宋体" w:hAnsi="新宋体" w:cs="新宋体" w:hint="eastAsia"/>
          <w:szCs w:val="21"/>
        </w:rPr>
        <w:t>XX</w:t>
      </w:r>
      <w:r>
        <w:rPr>
          <w:rFonts w:ascii="新宋体" w:eastAsia="新宋体" w:hAnsi="新宋体" w:cs="新宋体" w:hint="eastAsia"/>
          <w:szCs w:val="21"/>
        </w:rPr>
        <w:t>项目</w:t>
      </w:r>
      <w:r>
        <w:rPr>
          <w:rFonts w:ascii="新宋体" w:eastAsia="新宋体" w:hAnsi="新宋体" w:cs="新宋体" w:hint="eastAsia"/>
          <w:szCs w:val="21"/>
        </w:rPr>
        <w:t>资金…各一张表。</w:t>
      </w:r>
    </w:p>
    <w:p w:rsidR="00B00454" w:rsidRDefault="00B00454">
      <w:pPr>
        <w:pStyle w:val="a6"/>
      </w:pPr>
    </w:p>
    <w:p w:rsidR="00B00454" w:rsidRDefault="00B00454"/>
    <w:p w:rsidR="00B00454" w:rsidRDefault="004D3C2C">
      <w:pPr>
        <w:jc w:val="left"/>
        <w:rPr>
          <w:rFonts w:ascii="新宋体" w:eastAsia="新宋体" w:hAnsi="新宋体" w:cs="新宋体"/>
          <w:szCs w:val="21"/>
        </w:rPr>
      </w:pPr>
      <w:r>
        <w:rPr>
          <w:rFonts w:ascii="新宋体" w:eastAsia="新宋体" w:hAnsi="新宋体" w:cs="新宋体" w:hint="eastAsia"/>
          <w:szCs w:val="21"/>
        </w:rPr>
        <w:t>填表人：</w:t>
      </w:r>
      <w:r>
        <w:rPr>
          <w:rFonts w:ascii="新宋体" w:eastAsia="新宋体" w:hAnsi="新宋体" w:cs="新宋体" w:hint="eastAsia"/>
          <w:szCs w:val="21"/>
        </w:rPr>
        <w:t xml:space="preserve">       </w:t>
      </w:r>
      <w:r>
        <w:rPr>
          <w:rFonts w:ascii="新宋体" w:eastAsia="新宋体" w:hAnsi="新宋体" w:cs="新宋体" w:hint="eastAsia"/>
          <w:szCs w:val="21"/>
        </w:rPr>
        <w:t xml:space="preserve"> </w:t>
      </w:r>
      <w:r>
        <w:rPr>
          <w:rFonts w:ascii="新宋体" w:eastAsia="新宋体" w:hAnsi="新宋体" w:cs="新宋体" w:hint="eastAsia"/>
          <w:szCs w:val="21"/>
        </w:rPr>
        <w:t>填报日期：</w:t>
      </w:r>
      <w:r>
        <w:rPr>
          <w:rFonts w:ascii="新宋体" w:eastAsia="新宋体" w:hAnsi="新宋体" w:cs="新宋体" w:hint="eastAsia"/>
          <w:szCs w:val="21"/>
        </w:rPr>
        <w:t xml:space="preserve">    </w:t>
      </w:r>
      <w:r>
        <w:rPr>
          <w:rFonts w:ascii="新宋体" w:eastAsia="新宋体" w:hAnsi="新宋体" w:cs="新宋体" w:hint="eastAsia"/>
          <w:szCs w:val="21"/>
        </w:rPr>
        <w:t xml:space="preserve">      </w:t>
      </w:r>
      <w:r>
        <w:rPr>
          <w:rFonts w:ascii="新宋体" w:eastAsia="新宋体" w:hAnsi="新宋体" w:cs="新宋体" w:hint="eastAsia"/>
          <w:szCs w:val="21"/>
        </w:rPr>
        <w:t>联系电话：</w:t>
      </w:r>
      <w:r>
        <w:rPr>
          <w:rFonts w:ascii="新宋体" w:eastAsia="新宋体" w:hAnsi="新宋体" w:cs="新宋体" w:hint="eastAsia"/>
          <w:szCs w:val="21"/>
        </w:rPr>
        <w:t xml:space="preserve">   </w:t>
      </w:r>
      <w:r>
        <w:rPr>
          <w:rFonts w:ascii="新宋体" w:eastAsia="新宋体" w:hAnsi="新宋体" w:cs="新宋体" w:hint="eastAsia"/>
          <w:szCs w:val="21"/>
        </w:rPr>
        <w:t xml:space="preserve">       </w:t>
      </w:r>
      <w:r>
        <w:rPr>
          <w:rFonts w:ascii="新宋体" w:eastAsia="新宋体" w:hAnsi="新宋体" w:cs="新宋体" w:hint="eastAsia"/>
          <w:szCs w:val="21"/>
        </w:rPr>
        <w:t xml:space="preserve"> </w:t>
      </w:r>
      <w:r>
        <w:rPr>
          <w:rFonts w:ascii="新宋体" w:eastAsia="新宋体" w:hAnsi="新宋体" w:cs="新宋体" w:hint="eastAsia"/>
          <w:szCs w:val="21"/>
        </w:rPr>
        <w:t>单位负责人签字：</w:t>
      </w:r>
    </w:p>
    <w:p w:rsidR="00B00454" w:rsidRDefault="00B00454">
      <w:pPr>
        <w:jc w:val="left"/>
        <w:outlineLvl w:val="0"/>
        <w:rPr>
          <w:rFonts w:ascii="新宋体" w:eastAsia="新宋体" w:hAnsi="新宋体" w:cs="新宋体"/>
          <w:szCs w:val="21"/>
        </w:rPr>
        <w:sectPr w:rsidR="00B00454">
          <w:pgSz w:w="11906" w:h="16838"/>
          <w:pgMar w:top="1701" w:right="1417" w:bottom="1417" w:left="1417" w:header="851" w:footer="992" w:gutter="0"/>
          <w:cols w:space="0"/>
          <w:docGrid w:type="lines" w:linePitch="312"/>
        </w:sectPr>
      </w:pPr>
    </w:p>
    <w:p w:rsidR="00B00454" w:rsidRDefault="004D3C2C">
      <w:pPr>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6</w:t>
      </w:r>
    </w:p>
    <w:p w:rsidR="00B00454" w:rsidRDefault="00B00454">
      <w:pPr>
        <w:jc w:val="center"/>
        <w:rPr>
          <w:rFonts w:eastAsia="方正小标宋_GBK"/>
          <w:sz w:val="52"/>
          <w:szCs w:val="52"/>
        </w:rPr>
      </w:pPr>
    </w:p>
    <w:p w:rsidR="00B00454" w:rsidRDefault="004D3C2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年度××部门（单位）××</w:t>
      </w:r>
      <w:r>
        <w:rPr>
          <w:rFonts w:ascii="方正小标宋简体" w:eastAsia="方正小标宋简体" w:hAnsi="方正小标宋简体" w:cs="方正小标宋简体" w:hint="eastAsia"/>
          <w:sz w:val="44"/>
          <w:szCs w:val="44"/>
        </w:rPr>
        <w:t>项目</w:t>
      </w:r>
      <w:r>
        <w:rPr>
          <w:rFonts w:ascii="方正小标宋简体" w:eastAsia="方正小标宋简体" w:hAnsi="方正小标宋简体" w:cs="方正小标宋简体" w:hint="eastAsia"/>
          <w:sz w:val="44"/>
          <w:szCs w:val="44"/>
        </w:rPr>
        <w:t>支出</w:t>
      </w:r>
    </w:p>
    <w:p w:rsidR="00B00454" w:rsidRDefault="004D3C2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B00454" w:rsidRDefault="00B00454">
      <w:pPr>
        <w:jc w:val="center"/>
        <w:rPr>
          <w:rFonts w:eastAsia="方正小标宋_GBK"/>
          <w:b/>
          <w:sz w:val="52"/>
          <w:szCs w:val="5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楷体_GB2312"/>
          <w:b/>
          <w:sz w:val="32"/>
          <w:szCs w:val="32"/>
        </w:rPr>
      </w:pPr>
    </w:p>
    <w:p w:rsidR="00B00454" w:rsidRDefault="00B00454">
      <w:pPr>
        <w:jc w:val="center"/>
        <w:rPr>
          <w:rFonts w:eastAsia="黑体"/>
          <w:sz w:val="32"/>
          <w:szCs w:val="32"/>
        </w:rPr>
      </w:pPr>
    </w:p>
    <w:p w:rsidR="00B00454" w:rsidRDefault="00B00454">
      <w:pPr>
        <w:jc w:val="center"/>
        <w:rPr>
          <w:rFonts w:eastAsia="黑体"/>
          <w:sz w:val="32"/>
          <w:szCs w:val="32"/>
        </w:rPr>
      </w:pPr>
    </w:p>
    <w:p w:rsidR="00B00454" w:rsidRDefault="00B00454">
      <w:pPr>
        <w:rPr>
          <w:rFonts w:eastAsia="黑体"/>
          <w:sz w:val="32"/>
          <w:szCs w:val="32"/>
        </w:rPr>
      </w:pPr>
    </w:p>
    <w:p w:rsidR="00B00454" w:rsidRDefault="00B00454">
      <w:pPr>
        <w:rPr>
          <w:rFonts w:eastAsia="黑体"/>
          <w:sz w:val="32"/>
          <w:szCs w:val="32"/>
        </w:rPr>
      </w:pPr>
    </w:p>
    <w:p w:rsidR="00B00454" w:rsidRDefault="004D3C2C">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B00454" w:rsidRDefault="004D3C2C">
      <w:pPr>
        <w:spacing w:line="600" w:lineRule="exact"/>
        <w:jc w:val="center"/>
        <w:rPr>
          <w:rFonts w:eastAsia="楷体_GB2312"/>
          <w:sz w:val="32"/>
          <w:szCs w:val="32"/>
        </w:rPr>
      </w:pPr>
      <w:r>
        <w:rPr>
          <w:rFonts w:eastAsia="楷体_GB2312"/>
          <w:sz w:val="32"/>
          <w:szCs w:val="32"/>
        </w:rPr>
        <w:t>年</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sz w:val="32"/>
          <w:szCs w:val="32"/>
        </w:rPr>
        <w:t>日</w:t>
      </w:r>
    </w:p>
    <w:p w:rsidR="00B00454" w:rsidRDefault="004D3C2C">
      <w:pPr>
        <w:jc w:val="center"/>
        <w:rPr>
          <w:rFonts w:eastAsia="仿宋_GB2312"/>
          <w:sz w:val="32"/>
          <w:szCs w:val="32"/>
        </w:rPr>
      </w:pPr>
      <w:r>
        <w:rPr>
          <w:rFonts w:eastAsia="仿宋_GB2312"/>
          <w:sz w:val="32"/>
          <w:szCs w:val="32"/>
        </w:rPr>
        <w:t>（此页为封面）</w:t>
      </w:r>
    </w:p>
    <w:p w:rsidR="00B00454" w:rsidRDefault="004D3C2C">
      <w:pPr>
        <w:spacing w:line="610" w:lineRule="exact"/>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hint="eastAsia"/>
          <w:sz w:val="44"/>
          <w:szCs w:val="44"/>
        </w:rPr>
        <w:lastRenderedPageBreak/>
        <w:t>202</w:t>
      </w:r>
      <w:r>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年度××部门（单位）××</w:t>
      </w:r>
      <w:r>
        <w:rPr>
          <w:rFonts w:ascii="方正小标宋简体" w:eastAsia="方正小标宋简体" w:hAnsi="方正小标宋简体" w:cs="方正小标宋简体" w:hint="eastAsia"/>
          <w:sz w:val="44"/>
          <w:szCs w:val="44"/>
        </w:rPr>
        <w:t>项目</w:t>
      </w:r>
      <w:r>
        <w:rPr>
          <w:rFonts w:ascii="方正小标宋简体" w:eastAsia="方正小标宋简体" w:hAnsi="方正小标宋简体" w:cs="方正小标宋简体" w:hint="eastAsia"/>
          <w:sz w:val="44"/>
          <w:szCs w:val="44"/>
        </w:rPr>
        <w:t>支出</w:t>
      </w:r>
    </w:p>
    <w:p w:rsidR="00B00454" w:rsidRDefault="004D3C2C">
      <w:pPr>
        <w:spacing w:line="610" w:lineRule="exact"/>
        <w:jc w:val="center"/>
        <w:rPr>
          <w:rFonts w:eastAsia="仿宋_GB2312"/>
          <w:sz w:val="32"/>
          <w:szCs w:val="32"/>
        </w:rPr>
      </w:pPr>
      <w:r>
        <w:rPr>
          <w:rFonts w:ascii="方正小标宋简体" w:eastAsia="方正小标宋简体" w:hAnsi="方正小标宋简体" w:cs="方正小标宋简体" w:hint="eastAsia"/>
          <w:sz w:val="44"/>
          <w:szCs w:val="44"/>
        </w:rPr>
        <w:t>绩效自评报告</w:t>
      </w:r>
    </w:p>
    <w:p w:rsidR="00B00454" w:rsidRDefault="00B00454">
      <w:pPr>
        <w:spacing w:line="610" w:lineRule="exact"/>
        <w:ind w:firstLineChars="200" w:firstLine="600"/>
        <w:rPr>
          <w:rFonts w:ascii="黑体" w:eastAsia="黑体" w:hAnsi="黑体" w:cs="黑体"/>
          <w:sz w:val="30"/>
          <w:szCs w:val="30"/>
        </w:rPr>
      </w:pPr>
    </w:p>
    <w:p w:rsidR="00B00454" w:rsidRDefault="004D3C2C">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一、基本情况</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项目概况。包括项目背景、主要内容及实施情况、资金投入和使用情况等。</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项目绩效目标。包括总体目标和阶段性目标。</w:t>
      </w:r>
    </w:p>
    <w:p w:rsidR="00B00454" w:rsidRDefault="004D3C2C">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二、绩效评价工作开展情况</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绩效评价目的、对象和范围。</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绩效评价原则、评价指标体系</w:t>
      </w:r>
      <w:r>
        <w:rPr>
          <w:rFonts w:eastAsia="仿宋_GB2312" w:hint="eastAsia"/>
          <w:sz w:val="30"/>
          <w:szCs w:val="30"/>
        </w:rPr>
        <w:t>(</w:t>
      </w:r>
      <w:r>
        <w:rPr>
          <w:rFonts w:eastAsia="仿宋_GB2312" w:hint="eastAsia"/>
          <w:sz w:val="30"/>
          <w:szCs w:val="30"/>
        </w:rPr>
        <w:t>附表说明</w:t>
      </w:r>
      <w:r>
        <w:rPr>
          <w:rFonts w:eastAsia="仿宋_GB2312" w:hint="eastAsia"/>
          <w:sz w:val="30"/>
          <w:szCs w:val="30"/>
        </w:rPr>
        <w:t>)</w:t>
      </w:r>
      <w:r>
        <w:rPr>
          <w:rFonts w:eastAsia="仿宋_GB2312" w:hint="eastAsia"/>
          <w:sz w:val="30"/>
          <w:szCs w:val="30"/>
        </w:rPr>
        <w:t>、评价方法、</w:t>
      </w:r>
      <w:r>
        <w:rPr>
          <w:rFonts w:eastAsia="仿宋_GB2312" w:hint="eastAsia"/>
          <w:sz w:val="30"/>
          <w:szCs w:val="30"/>
        </w:rPr>
        <w:t xml:space="preserve"> </w:t>
      </w:r>
      <w:r>
        <w:rPr>
          <w:rFonts w:eastAsia="仿宋_GB2312" w:hint="eastAsia"/>
          <w:sz w:val="30"/>
          <w:szCs w:val="30"/>
        </w:rPr>
        <w:t>评价标准等。</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绩效评价工作过程。</w:t>
      </w:r>
    </w:p>
    <w:p w:rsidR="00B00454" w:rsidRDefault="004D3C2C">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三、综合评价情况及评价结论</w:t>
      </w:r>
      <w:r>
        <w:rPr>
          <w:rFonts w:ascii="黑体" w:eastAsia="黑体" w:hAnsi="黑体" w:cs="黑体" w:hint="eastAsia"/>
          <w:sz w:val="30"/>
          <w:szCs w:val="30"/>
        </w:rPr>
        <w:t xml:space="preserve"> </w:t>
      </w:r>
    </w:p>
    <w:p w:rsidR="00B00454" w:rsidRDefault="004D3C2C">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四、绩效评价指标分析</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项目决策情况。</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项目过程情况。</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项目产出情况。</w:t>
      </w:r>
    </w:p>
    <w:p w:rsidR="00B00454" w:rsidRDefault="004D3C2C">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四</w:t>
      </w:r>
      <w:r>
        <w:rPr>
          <w:rFonts w:eastAsia="仿宋_GB2312" w:hint="eastAsia"/>
          <w:sz w:val="30"/>
          <w:szCs w:val="30"/>
        </w:rPr>
        <w:t>)</w:t>
      </w:r>
      <w:r>
        <w:rPr>
          <w:rFonts w:eastAsia="仿宋_GB2312" w:hint="eastAsia"/>
          <w:sz w:val="30"/>
          <w:szCs w:val="30"/>
        </w:rPr>
        <w:t>项目效益情况。</w:t>
      </w:r>
    </w:p>
    <w:p w:rsidR="00B00454" w:rsidRDefault="004D3C2C">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rsidR="00B00454" w:rsidRDefault="004D3C2C">
      <w:pPr>
        <w:widowControl/>
        <w:spacing w:line="610" w:lineRule="exact"/>
        <w:ind w:firstLineChars="200" w:firstLine="600"/>
        <w:rPr>
          <w:rFonts w:ascii="仿宋_GB2312" w:eastAsia="仿宋_GB2312"/>
          <w:sz w:val="32"/>
          <w:szCs w:val="32"/>
        </w:rPr>
      </w:pPr>
      <w:r>
        <w:rPr>
          <w:rFonts w:ascii="黑体" w:eastAsia="黑体" w:hAnsi="黑体" w:cs="黑体" w:hint="eastAsia"/>
          <w:sz w:val="30"/>
          <w:szCs w:val="30"/>
        </w:rPr>
        <w:t>六</w:t>
      </w:r>
      <w:r>
        <w:rPr>
          <w:rFonts w:ascii="黑体" w:eastAsia="黑体" w:hAnsi="黑体" w:cs="黑体" w:hint="eastAsia"/>
          <w:sz w:val="30"/>
          <w:szCs w:val="30"/>
        </w:rPr>
        <w:t>、其他需要说明的问题</w:t>
      </w:r>
    </w:p>
    <w:sectPr w:rsidR="00B00454" w:rsidSect="00B00454">
      <w:pgSz w:w="11906" w:h="16838"/>
      <w:pgMar w:top="1984" w:right="1701" w:bottom="1984" w:left="170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C2C" w:rsidRDefault="004D3C2C" w:rsidP="00B00454">
      <w:r>
        <w:separator/>
      </w:r>
    </w:p>
  </w:endnote>
  <w:endnote w:type="continuationSeparator" w:id="0">
    <w:p w:rsidR="004D3C2C" w:rsidRDefault="004D3C2C" w:rsidP="00B004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2D88C3CB-0943-4E46-8C0F-251B59E6E7B3}"/>
  </w:font>
  <w:font w:name="Calibri">
    <w:panose1 w:val="020F0502020204030204"/>
    <w:charset w:val="00"/>
    <w:family w:val="swiss"/>
    <w:pitch w:val="variable"/>
    <w:sig w:usb0="E00002FF" w:usb1="4000ACFF" w:usb2="00000001" w:usb3="00000000" w:csb0="0000019F" w:csb1="00000000"/>
    <w:embedRegular r:id="rId2" w:fontKey="{21F2B95D-F3BE-4902-B65A-440583427D47}"/>
  </w:font>
  <w:font w:name="仿宋_GB2312">
    <w:charset w:val="86"/>
    <w:family w:val="auto"/>
    <w:pitch w:val="default"/>
    <w:sig w:usb0="00000001" w:usb1="080E0000" w:usb2="00000000" w:usb3="00000000" w:csb0="00040000" w:csb1="00000000"/>
    <w:embedRegular r:id="rId3" w:subsetted="1" w:fontKey="{7B2ABFC2-7807-4C73-85AD-BBE877286FA2}"/>
    <w:embedBold r:id="rId4" w:subsetted="1" w:fontKey="{99F08D05-E5FD-456D-AAEA-30B9570FE468}"/>
  </w:font>
  <w:font w:name="方正小标宋简体">
    <w:charset w:val="86"/>
    <w:family w:val="auto"/>
    <w:pitch w:val="default"/>
    <w:sig w:usb0="00000001" w:usb1="080E0000" w:usb2="00000000" w:usb3="00000000" w:csb0="00040000" w:csb1="00000000"/>
    <w:embedRegular r:id="rId5" w:subsetted="1" w:fontKey="{BE2090F9-DEA5-46F3-9675-2D662BCD23F0}"/>
  </w:font>
  <w:font w:name="新宋体">
    <w:panose1 w:val="02010609030101010101"/>
    <w:charset w:val="86"/>
    <w:family w:val="modern"/>
    <w:pitch w:val="fixed"/>
    <w:sig w:usb0="00000003" w:usb1="288F0000" w:usb2="00000016" w:usb3="00000000" w:csb0="00040001" w:csb1="00000000"/>
    <w:embedRegular r:id="rId6" w:subsetted="1" w:fontKey="{69173DB0-4167-43A8-A530-9AAC9A42FCFE}"/>
    <w:embedBold r:id="rId7" w:subsetted="1" w:fontKey="{CF1A863F-F04B-4A5B-9638-35C58D4A25FC}"/>
  </w:font>
  <w:font w:name="方正小标宋_GBK">
    <w:charset w:val="86"/>
    <w:family w:val="script"/>
    <w:pitch w:val="default"/>
    <w:sig w:usb0="00000001" w:usb1="080E0000" w:usb2="00000000" w:usb3="00000000" w:csb0="00040000" w:csb1="00000000"/>
  </w:font>
  <w:font w:name="楷体_GB2312">
    <w:charset w:val="86"/>
    <w:family w:val="auto"/>
    <w:pitch w:val="default"/>
    <w:sig w:usb0="00000001" w:usb1="080E0000" w:usb2="00000000" w:usb3="00000000" w:csb0="00040000" w:csb1="00000000"/>
    <w:embedRegular r:id="rId8" w:subsetted="1" w:fontKey="{F4DA7360-6C55-4BB7-9610-3079A5EF62C2}"/>
    <w:embedBold r:id="rId9" w:subsetted="1" w:fontKey="{E3663362-DA5D-4D36-919B-ED1E1C5F5E5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0" w:fontKey="{07F40324-4FE9-48D6-98AB-0B8023B9018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454" w:rsidRDefault="00B00454">
    <w:pPr>
      <w:pStyle w:val="a4"/>
      <w:jc w:val="right"/>
      <w:rPr>
        <w:rFonts w:ascii="仿宋_GB2312" w:eastAsia="仿宋_GB2312"/>
        <w:sz w:val="28"/>
        <w:szCs w:val="28"/>
      </w:rPr>
    </w:pPr>
    <w:r w:rsidRPr="00B00454">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B00454" w:rsidRDefault="004D3C2C">
                <w:pPr>
                  <w:pStyle w:val="a4"/>
                  <w:jc w:val="right"/>
                </w:pPr>
                <w:r>
                  <w:rPr>
                    <w:rFonts w:ascii="仿宋_GB2312" w:eastAsia="仿宋_GB2312"/>
                    <w:sz w:val="28"/>
                    <w:szCs w:val="28"/>
                  </w:rPr>
                  <w:t>-</w:t>
                </w:r>
                <w:r w:rsidR="00B00454">
                  <w:rPr>
                    <w:rFonts w:ascii="仿宋_GB2312" w:eastAsia="仿宋_GB2312"/>
                    <w:sz w:val="28"/>
                    <w:szCs w:val="28"/>
                  </w:rPr>
                  <w:fldChar w:fldCharType="begin"/>
                </w:r>
                <w:r>
                  <w:rPr>
                    <w:rFonts w:ascii="仿宋_GB2312" w:eastAsia="仿宋_GB2312"/>
                    <w:sz w:val="28"/>
                    <w:szCs w:val="28"/>
                  </w:rPr>
                  <w:instrText xml:space="preserve"> PAGE   \* MERGEFORMAT </w:instrText>
                </w:r>
                <w:r w:rsidR="00B00454">
                  <w:rPr>
                    <w:rFonts w:ascii="仿宋_GB2312" w:eastAsia="仿宋_GB2312"/>
                    <w:sz w:val="28"/>
                    <w:szCs w:val="28"/>
                  </w:rPr>
                  <w:fldChar w:fldCharType="separate"/>
                </w:r>
                <w:r w:rsidR="00340A73" w:rsidRPr="00340A73">
                  <w:rPr>
                    <w:rFonts w:ascii="仿宋_GB2312" w:eastAsia="仿宋_GB2312"/>
                    <w:noProof/>
                    <w:sz w:val="28"/>
                    <w:szCs w:val="28"/>
                    <w:lang w:val="zh-CN"/>
                  </w:rPr>
                  <w:t>1</w:t>
                </w:r>
                <w:r w:rsidR="00B00454">
                  <w:rPr>
                    <w:rFonts w:ascii="仿宋_GB2312" w:eastAsia="仿宋_GB2312"/>
                    <w:sz w:val="28"/>
                    <w:szCs w:val="28"/>
                  </w:rPr>
                  <w:fldChar w:fldCharType="end"/>
                </w:r>
                <w:r>
                  <w:rPr>
                    <w:rFonts w:ascii="仿宋_GB2312" w:eastAsia="仿宋_GB2312"/>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C2C" w:rsidRDefault="004D3C2C" w:rsidP="00B00454">
      <w:r>
        <w:separator/>
      </w:r>
    </w:p>
  </w:footnote>
  <w:footnote w:type="continuationSeparator" w:id="0">
    <w:p w:rsidR="004D3C2C" w:rsidRDefault="004D3C2C" w:rsidP="00B004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D359F"/>
    <w:multiLevelType w:val="singleLevel"/>
    <w:tmpl w:val="132D359F"/>
    <w:lvl w:ilvl="0">
      <w:start w:val="1"/>
      <w:numFmt w:val="chineseCounting"/>
      <w:suff w:val="nothing"/>
      <w:lvlText w:val="%1、"/>
      <w:lvlJc w:val="left"/>
      <w:rPr>
        <w:rFonts w:hint="eastAsia"/>
      </w:rPr>
    </w:lvl>
  </w:abstractNum>
  <w:abstractNum w:abstractNumId="1">
    <w:nsid w:val="42DABCF3"/>
    <w:multiLevelType w:val="singleLevel"/>
    <w:tmpl w:val="42DABCF3"/>
    <w:lvl w:ilvl="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420"/>
  <w:drawingGridVerticalSpacing w:val="156"/>
  <w:noPunctuationKerning/>
  <w:characterSpacingControl w:val="compressPunctuation"/>
  <w:noLineBreaksAfter w:lang="zh-CN" w:val="$([{£¥·‘“〈《「『【〔〖〝﹙﹛﹝＄（．［｛￡￥"/>
  <w:noLineBreaksBefore w:lang="zh-CN" w:val="!%),.:;&gt;?]}¢¨°·ˇˉ―‖’”…‰′″›℃∶、。〃〉》」』】〕〗〞︶︺︾﹀﹄﹚﹜﹞！＂％＇），．：；？］｀｜｝～￠"/>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
  <w:docVars>
    <w:docVar w:name="commondata" w:val="eyJoZGlkIjoiZTE2MjM3Yjc4NzU3ZTNhMWI1NTI5MTlhODI3NDJmMWEifQ=="/>
  </w:docVars>
  <w:rsids>
    <w:rsidRoot w:val="0CCB7736"/>
    <w:rsid w:val="00047FEF"/>
    <w:rsid w:val="000A3906"/>
    <w:rsid w:val="001776F1"/>
    <w:rsid w:val="00340A73"/>
    <w:rsid w:val="004D3C2C"/>
    <w:rsid w:val="006F0A16"/>
    <w:rsid w:val="00773328"/>
    <w:rsid w:val="00821883"/>
    <w:rsid w:val="00917857"/>
    <w:rsid w:val="00A755C2"/>
    <w:rsid w:val="00B00454"/>
    <w:rsid w:val="016A347B"/>
    <w:rsid w:val="02B50488"/>
    <w:rsid w:val="0338470A"/>
    <w:rsid w:val="034822A9"/>
    <w:rsid w:val="03D86621"/>
    <w:rsid w:val="04EE6171"/>
    <w:rsid w:val="05395EA9"/>
    <w:rsid w:val="07BF007D"/>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5427CE0"/>
    <w:rsid w:val="260D5D83"/>
    <w:rsid w:val="27787DF0"/>
    <w:rsid w:val="284A2254"/>
    <w:rsid w:val="292F1467"/>
    <w:rsid w:val="29786927"/>
    <w:rsid w:val="297B51B4"/>
    <w:rsid w:val="29E40467"/>
    <w:rsid w:val="29F527E2"/>
    <w:rsid w:val="2A010C35"/>
    <w:rsid w:val="2B5B617F"/>
    <w:rsid w:val="2BF35971"/>
    <w:rsid w:val="2C487650"/>
    <w:rsid w:val="2E4F43C0"/>
    <w:rsid w:val="2E8157DC"/>
    <w:rsid w:val="2EC7368E"/>
    <w:rsid w:val="30FB4B41"/>
    <w:rsid w:val="31621165"/>
    <w:rsid w:val="323C5548"/>
    <w:rsid w:val="37450F88"/>
    <w:rsid w:val="37D6106F"/>
    <w:rsid w:val="38917AFE"/>
    <w:rsid w:val="38F862EB"/>
    <w:rsid w:val="39343807"/>
    <w:rsid w:val="39887BBC"/>
    <w:rsid w:val="39DE1D35"/>
    <w:rsid w:val="3A30291B"/>
    <w:rsid w:val="3A53023B"/>
    <w:rsid w:val="3AF42D2D"/>
    <w:rsid w:val="3B3A041F"/>
    <w:rsid w:val="3B9823B7"/>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4C90C62"/>
    <w:rsid w:val="457C5F26"/>
    <w:rsid w:val="49CF255F"/>
    <w:rsid w:val="4B2C5DCD"/>
    <w:rsid w:val="4B7D1173"/>
    <w:rsid w:val="4C150E22"/>
    <w:rsid w:val="4C6A38FC"/>
    <w:rsid w:val="4CE74BC3"/>
    <w:rsid w:val="4CF5000E"/>
    <w:rsid w:val="4D461C92"/>
    <w:rsid w:val="4DB17672"/>
    <w:rsid w:val="50AC44C4"/>
    <w:rsid w:val="50EA6DB9"/>
    <w:rsid w:val="50FD4D3F"/>
    <w:rsid w:val="51CA7471"/>
    <w:rsid w:val="521C2FA3"/>
    <w:rsid w:val="522529B2"/>
    <w:rsid w:val="522D4E24"/>
    <w:rsid w:val="53910AF4"/>
    <w:rsid w:val="555952B3"/>
    <w:rsid w:val="556B5A36"/>
    <w:rsid w:val="55AF40BB"/>
    <w:rsid w:val="56F72F7C"/>
    <w:rsid w:val="586243BF"/>
    <w:rsid w:val="58FD3402"/>
    <w:rsid w:val="5AAF7799"/>
    <w:rsid w:val="5B5C1753"/>
    <w:rsid w:val="5DC24DF5"/>
    <w:rsid w:val="5E134100"/>
    <w:rsid w:val="5F7A1C50"/>
    <w:rsid w:val="5F9E593F"/>
    <w:rsid w:val="601C4AB5"/>
    <w:rsid w:val="60BE691E"/>
    <w:rsid w:val="61444403"/>
    <w:rsid w:val="62265BDF"/>
    <w:rsid w:val="62E1699A"/>
    <w:rsid w:val="64147F0D"/>
    <w:rsid w:val="64D66362"/>
    <w:rsid w:val="65860217"/>
    <w:rsid w:val="667E0AA1"/>
    <w:rsid w:val="684F3C7A"/>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 w:val="7E9C38B3"/>
    <w:rsid w:val="7F3E3E48"/>
    <w:rsid w:val="7FFB60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Body Text" w:semiHidden="0" w:uiPriority="0"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00454"/>
    <w:pPr>
      <w:widowControl w:val="0"/>
      <w:jc w:val="both"/>
    </w:pPr>
    <w:rPr>
      <w:kern w:val="2"/>
      <w:sz w:val="21"/>
      <w:szCs w:val="24"/>
    </w:rPr>
  </w:style>
  <w:style w:type="paragraph" w:styleId="1">
    <w:name w:val="heading 1"/>
    <w:basedOn w:val="a"/>
    <w:next w:val="a"/>
    <w:qFormat/>
    <w:locked/>
    <w:rsid w:val="00B00454"/>
    <w:pPr>
      <w:keepNext/>
      <w:keepLines/>
      <w:outlineLvl w:val="0"/>
    </w:pPr>
    <w:rPr>
      <w:rFonts w:eastAsia="黑体"/>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B00454"/>
    <w:pPr>
      <w:spacing w:after="120" w:line="240" w:lineRule="exact"/>
    </w:pPr>
  </w:style>
  <w:style w:type="paragraph" w:styleId="a4">
    <w:name w:val="footer"/>
    <w:basedOn w:val="a"/>
    <w:link w:val="Char"/>
    <w:uiPriority w:val="99"/>
    <w:qFormat/>
    <w:rsid w:val="00B00454"/>
    <w:pPr>
      <w:tabs>
        <w:tab w:val="center" w:pos="4153"/>
        <w:tab w:val="right" w:pos="8306"/>
      </w:tabs>
      <w:snapToGrid w:val="0"/>
      <w:jc w:val="left"/>
    </w:pPr>
    <w:rPr>
      <w:sz w:val="18"/>
      <w:szCs w:val="18"/>
    </w:rPr>
  </w:style>
  <w:style w:type="paragraph" w:styleId="a5">
    <w:name w:val="header"/>
    <w:basedOn w:val="a"/>
    <w:link w:val="Char0"/>
    <w:uiPriority w:val="99"/>
    <w:qFormat/>
    <w:rsid w:val="00B0045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next w:val="a"/>
    <w:qFormat/>
    <w:rsid w:val="00B00454"/>
    <w:pPr>
      <w:snapToGrid w:val="0"/>
      <w:jc w:val="left"/>
    </w:pPr>
    <w:rPr>
      <w:sz w:val="18"/>
      <w:szCs w:val="18"/>
    </w:rPr>
  </w:style>
  <w:style w:type="table" w:styleId="a7">
    <w:name w:val="Table Grid"/>
    <w:basedOn w:val="a2"/>
    <w:uiPriority w:val="99"/>
    <w:qFormat/>
    <w:rsid w:val="00B0045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1"/>
    <w:uiPriority w:val="99"/>
    <w:qFormat/>
    <w:rsid w:val="00B00454"/>
    <w:rPr>
      <w:rFonts w:cs="Times New Roman"/>
    </w:rPr>
  </w:style>
  <w:style w:type="character" w:customStyle="1" w:styleId="Char">
    <w:name w:val="页脚 Char"/>
    <w:basedOn w:val="a1"/>
    <w:link w:val="a4"/>
    <w:uiPriority w:val="99"/>
    <w:semiHidden/>
    <w:qFormat/>
    <w:rsid w:val="00B00454"/>
    <w:rPr>
      <w:sz w:val="18"/>
      <w:szCs w:val="18"/>
    </w:rPr>
  </w:style>
  <w:style w:type="character" w:customStyle="1" w:styleId="Char0">
    <w:name w:val="页眉 Char"/>
    <w:basedOn w:val="a1"/>
    <w:link w:val="a5"/>
    <w:uiPriority w:val="99"/>
    <w:semiHidden/>
    <w:qFormat/>
    <w:rsid w:val="00B00454"/>
    <w:rPr>
      <w:sz w:val="18"/>
      <w:szCs w:val="18"/>
    </w:rPr>
  </w:style>
  <w:style w:type="paragraph" w:styleId="a9">
    <w:name w:val="List Paragraph"/>
    <w:basedOn w:val="a"/>
    <w:uiPriority w:val="99"/>
    <w:qFormat/>
    <w:rsid w:val="00B00454"/>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22</Pages>
  <Words>1292</Words>
  <Characters>7367</Characters>
  <Application>Microsoft Office Word</Application>
  <DocSecurity>0</DocSecurity>
  <Lines>61</Lines>
  <Paragraphs>17</Paragraphs>
  <ScaleCrop>false</ScaleCrop>
  <Company>Microsoft</Company>
  <LinksUpToDate>false</LinksUpToDate>
  <CharactersWithSpaces>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cp:revision>
  <cp:lastPrinted>2023-07-14T02:44:00Z</cp:lastPrinted>
  <dcterms:created xsi:type="dcterms:W3CDTF">2020-06-04T01:07:00Z</dcterms:created>
  <dcterms:modified xsi:type="dcterms:W3CDTF">2023-07-14T08:13:00Z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9C79673A406A419DB98943AEAB5EE169_13</vt:lpwstr>
  </property>
</Properties>
</file>