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lang w:val="en-US" w:eastAsia="zh-CN"/>
        </w:rPr>
      </w:pPr>
      <w:r>
        <w:rPr>
          <w:rFonts w:hint="eastAsia" w:ascii="黑体" w:hAnsi="黑体" w:eastAsia="黑体"/>
          <w:sz w:val="32"/>
          <w:szCs w:val="32"/>
        </w:rPr>
        <w:t>附件</w:t>
      </w:r>
      <w:r>
        <w:rPr>
          <w:rFonts w:hint="eastAsia" w:ascii="黑体" w:hAnsi="黑体" w:eastAsia="黑体"/>
          <w:sz w:val="32"/>
          <w:szCs w:val="32"/>
          <w:lang w:val="en-US" w:eastAsia="zh-CN"/>
        </w:rPr>
        <w:t>4</w:t>
      </w:r>
    </w:p>
    <w:p>
      <w:pPr>
        <w:keepNext w:val="0"/>
        <w:keepLines w:val="0"/>
        <w:pageBreakBefore w:val="0"/>
        <w:widowControl/>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项目支出绩效评价</w:t>
      </w:r>
      <w:r>
        <w:rPr>
          <w:rFonts w:hint="eastAsia" w:ascii="方正小标宋简体" w:hAnsi="方正小标宋简体" w:eastAsia="方正小标宋简体" w:cs="方正小标宋简体"/>
          <w:color w:val="000000"/>
          <w:sz w:val="44"/>
          <w:szCs w:val="44"/>
          <w:lang w:eastAsia="zh-CN"/>
        </w:rPr>
        <w:t>评分表</w:t>
      </w:r>
      <w:r>
        <w:rPr>
          <w:rFonts w:hint="eastAsia" w:ascii="方正小标宋简体" w:hAnsi="方正小标宋简体" w:eastAsia="方正小标宋简体" w:cs="方正小标宋简体"/>
          <w:color w:val="000000"/>
          <w:sz w:val="44"/>
          <w:szCs w:val="44"/>
        </w:rPr>
        <w:t>（</w:t>
      </w:r>
      <w:r>
        <w:rPr>
          <w:rFonts w:hint="eastAsia" w:ascii="方正小标宋简体" w:hAnsi="方正小标宋简体" w:eastAsia="方正小标宋简体" w:cs="方正小标宋简体"/>
          <w:color w:val="000000"/>
          <w:sz w:val="44"/>
          <w:szCs w:val="44"/>
          <w:lang w:eastAsia="zh-CN"/>
        </w:rPr>
        <w:t>共性</w:t>
      </w:r>
      <w:r>
        <w:rPr>
          <w:rFonts w:hint="eastAsia" w:ascii="方正小标宋简体" w:hAnsi="方正小标宋简体" w:eastAsia="方正小标宋简体" w:cs="方正小标宋简体"/>
          <w:color w:val="000000"/>
          <w:sz w:val="44"/>
          <w:szCs w:val="44"/>
        </w:rPr>
        <w:t>）</w:t>
      </w:r>
    </w:p>
    <w:tbl>
      <w:tblPr>
        <w:tblStyle w:val="8"/>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tblHeader/>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一级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二级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lang w:eastAsia="zh-CN"/>
              </w:rPr>
            </w:pPr>
            <w:r>
              <w:rPr>
                <w:rFonts w:hint="eastAsia" w:ascii="仿宋_GB2312" w:hAnsi="宋体" w:eastAsia="仿宋_GB2312" w:cs="宋体"/>
                <w:b/>
                <w:bCs/>
                <w:kern w:val="0"/>
                <w:sz w:val="18"/>
                <w:szCs w:val="18"/>
              </w:rPr>
              <w:t>三级</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目标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①设有目标（1分）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②目标明确（1分）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③目标细化（1分）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①符合法律法规（1分）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②符合经济社会发展规划（1分）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③部门年度工作计划（1分）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6"/>
                <w:kern w:val="0"/>
                <w:sz w:val="18"/>
                <w:szCs w:val="18"/>
                <w:lang w:eastAsia="zh-CN"/>
              </w:rPr>
            </w:pPr>
            <w:r>
              <w:rPr>
                <w:rFonts w:hint="eastAsia" w:ascii="仿宋_GB2312" w:hAnsi="宋体" w:eastAsia="仿宋_GB2312" w:cs="宋体"/>
                <w:spacing w:val="-6"/>
                <w:kern w:val="0"/>
                <w:sz w:val="18"/>
                <w:szCs w:val="18"/>
              </w:rPr>
              <w:t>④针对某一实际问题和需求（1分）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决策</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①符合申报条件（2分）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②项目申报、批复程序符合管理办法（1分）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①有相应的资金管理办法（1分）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②办法健全、规范（1分）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③因素全面合理（1分）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分配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①符合分配办法（2分）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②分配公平合理（3分）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right w:val="single" w:color="000000" w:sz="4" w:space="0"/>
            </w:tcBorders>
            <w:noWrap w:val="0"/>
            <w:textDirection w:val="tbLrV"/>
            <w:vAlign w:val="center"/>
          </w:tcPr>
          <w:p>
            <w:pPr>
              <w:keepNext w:val="0"/>
              <w:keepLines w:val="0"/>
              <w:widowControl/>
              <w:suppressLineNumbers w:val="0"/>
              <w:spacing w:before="0" w:beforeAutospacing="0" w:after="0" w:afterAutospacing="0" w:line="240" w:lineRule="exact"/>
              <w:ind w:left="113" w:right="113" w:firstLine="2520" w:firstLineChars="1400"/>
              <w:jc w:val="both"/>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lang w:eastAsia="zh-CN"/>
              </w:rPr>
              <w:t>管理</w:t>
            </w:r>
          </w:p>
        </w:tc>
        <w:tc>
          <w:tcPr>
            <w:tcW w:w="540" w:type="dxa"/>
            <w:vMerge w:val="restart"/>
            <w:tcBorders>
              <w:top w:val="nil"/>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25</w:t>
            </w:r>
          </w:p>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744"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到位</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①到位及时（2分）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spacing w:val="-10"/>
                <w:kern w:val="0"/>
                <w:sz w:val="18"/>
                <w:szCs w:val="18"/>
                <w:lang w:eastAsia="zh-CN"/>
              </w:rPr>
            </w:pPr>
            <w:r>
              <w:rPr>
                <w:rFonts w:hint="eastAsia" w:ascii="仿宋_GB2312" w:hAnsi="宋体" w:eastAsia="仿宋_GB2312" w:cs="宋体"/>
                <w:spacing w:val="-10"/>
                <w:kern w:val="0"/>
                <w:sz w:val="18"/>
                <w:szCs w:val="18"/>
              </w:rPr>
              <w:t>②不及时但未影响项目进度 （1分）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1168"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资金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 xml:space="preserve">①虚列套取扣4-7分 </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②依据不合规扣2分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③截留、挤占、挪用扣3-6分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④超标准开支扣2-5分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871" w:hRule="atLeast"/>
          <w:jc w:val="center"/>
        </w:trPr>
        <w:tc>
          <w:tcPr>
            <w:tcW w:w="702"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财务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①财务制度健全（1分）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②严格执行制度（1分）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③会计核算规范（1分）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532" w:hRule="atLeast"/>
          <w:jc w:val="center"/>
        </w:trPr>
        <w:tc>
          <w:tcPr>
            <w:tcW w:w="702" w:type="dxa"/>
            <w:vMerge w:val="continue"/>
            <w:tcBorders>
              <w:left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suppressLineNumbers w:val="0"/>
              <w:spacing w:before="0" w:beforeAutospacing="0" w:after="0" w:afterAutospacing="0"/>
              <w:ind w:left="0" w:right="0"/>
              <w:rPr>
                <w:rFonts w:hint="default"/>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组织</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支撑</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1</w:t>
            </w:r>
          </w:p>
        </w:tc>
      </w:tr>
      <w:tr>
        <w:tblPrEx>
          <w:tblCellMar>
            <w:top w:w="0" w:type="dxa"/>
            <w:left w:w="108" w:type="dxa"/>
            <w:bottom w:w="0" w:type="dxa"/>
            <w:right w:w="108" w:type="dxa"/>
          </w:tblCellMar>
        </w:tblPrEx>
        <w:trPr>
          <w:trHeight w:val="730" w:hRule="atLeast"/>
          <w:jc w:val="center"/>
        </w:trPr>
        <w:tc>
          <w:tcPr>
            <w:tcW w:w="702"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left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项目</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①按计划开工（1分）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②按计划开展（1分）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2</w:t>
            </w:r>
          </w:p>
        </w:tc>
      </w:tr>
      <w:tr>
        <w:tblPrEx>
          <w:tblCellMar>
            <w:top w:w="0" w:type="dxa"/>
            <w:left w:w="108" w:type="dxa"/>
            <w:bottom w:w="0" w:type="dxa"/>
            <w:right w:w="108" w:type="dxa"/>
          </w:tblCellMar>
        </w:tblPrEx>
        <w:trPr>
          <w:trHeight w:val="745" w:hRule="atLeast"/>
          <w:jc w:val="center"/>
        </w:trPr>
        <w:tc>
          <w:tcPr>
            <w:tcW w:w="702"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2</w:t>
            </w:r>
          </w:p>
        </w:tc>
        <w:tc>
          <w:tcPr>
            <w:tcW w:w="540" w:type="dxa"/>
            <w:vMerge w:val="continue"/>
            <w:tcBorders>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管理</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①管理制度健全（2分）</w:t>
            </w:r>
          </w:p>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②制度执行严格（3分）</w:t>
            </w:r>
          </w:p>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5</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4</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产出</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3</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经济</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项目实施对经济发展所带来的直接或间接影响情况。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社会</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项目实施对社会发展所带来的直接或间接影响情况。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生态</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项目实施对生态环境所带来的直接或间接影响情况。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7</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rPr>
              <w:t>可持续</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项目后续运行及成效发挥的可持续影响情况。</w:t>
            </w:r>
          </w:p>
        </w:tc>
        <w:tc>
          <w:tcPr>
            <w:tcW w:w="2772" w:type="dxa"/>
            <w:tcBorders>
              <w:top w:val="nil"/>
              <w:left w:val="nil"/>
              <w:bottom w:val="single" w:color="000000" w:sz="4" w:space="0"/>
              <w:right w:val="single" w:color="000000" w:sz="4" w:space="0"/>
            </w:tcBorders>
            <w:shd w:val="clear" w:color="auto" w:fill="auto"/>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24"/>
                <w:lang w:val="en-US" w:eastAsia="zh-CN"/>
              </w:rPr>
            </w:pPr>
            <w:r>
              <w:rPr>
                <w:rFonts w:hint="eastAsia" w:ascii="仿宋_GB2312" w:hAnsi="宋体" w:eastAsia="仿宋_GB2312" w:cs="宋体"/>
                <w:kern w:val="0"/>
                <w:sz w:val="24"/>
                <w:lang w:val="en-US" w:eastAsia="zh-CN"/>
              </w:rPr>
              <w:t>8</w:t>
            </w: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keepNext w:val="0"/>
              <w:keepLines w:val="0"/>
              <w:widowControl/>
              <w:suppressLineNumbers w:val="0"/>
              <w:spacing w:before="0" w:beforeAutospacing="0" w:after="0" w:afterAutospacing="0" w:line="240" w:lineRule="exact"/>
              <w:ind w:left="0" w:right="0"/>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left"/>
              <w:rPr>
                <w:rFonts w:hint="default"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eastAsia" w:ascii="宋体" w:hAnsi="宋体" w:eastAsia="宋体" w:cs="宋体"/>
                <w:kern w:val="0"/>
                <w:sz w:val="24"/>
                <w:lang w:val="en-US" w:eastAsia="zh-CN"/>
              </w:rPr>
            </w:pPr>
            <w:r>
              <w:rPr>
                <w:rFonts w:hint="eastAsia" w:ascii="宋体" w:hAnsi="宋体" w:cs="宋体"/>
                <w:kern w:val="0"/>
                <w:sz w:val="24"/>
                <w:lang w:val="en-US" w:eastAsia="zh-CN"/>
              </w:rPr>
              <w:t>8</w:t>
            </w: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240" w:lineRule="exact"/>
              <w:ind w:left="0" w:right="0"/>
              <w:jc w:val="center"/>
              <w:rPr>
                <w:rFonts w:hint="default" w:ascii="宋体" w:hAnsi="宋体" w:eastAsia="宋体" w:cs="宋体"/>
                <w:b/>
                <w:bCs/>
                <w:kern w:val="0"/>
                <w:sz w:val="24"/>
                <w:lang w:val="en-US" w:eastAsia="zh-CN"/>
              </w:rPr>
            </w:pPr>
            <w:r>
              <w:rPr>
                <w:rFonts w:hint="eastAsia" w:ascii="宋体" w:hAnsi="宋体" w:cs="宋体"/>
                <w:b/>
                <w:bCs/>
                <w:kern w:val="0"/>
                <w:sz w:val="24"/>
                <w:lang w:val="en-US" w:eastAsia="zh-CN"/>
              </w:rPr>
              <w:t>93</w:t>
            </w:r>
          </w:p>
        </w:tc>
      </w:tr>
    </w:tbl>
    <w:p>
      <w:pPr>
        <w:adjustRightInd w:val="0"/>
        <w:snapToGrid w:val="0"/>
        <w:spacing w:before="156" w:beforeLines="50"/>
        <w:ind w:left="840" w:hanging="840" w:hangingChars="400"/>
        <w:contextualSpacing/>
        <w:rPr>
          <w:rFonts w:hint="eastAsia" w:ascii="仿宋_GB2312" w:eastAsia="仿宋_GB2312"/>
        </w:rPr>
      </w:pPr>
      <w:r>
        <w:rPr>
          <w:rFonts w:hint="eastAsia" w:ascii="仿宋_GB2312" w:eastAsia="仿宋_GB2312"/>
        </w:rPr>
        <w:t>备注：</w:t>
      </w:r>
      <w:r>
        <w:rPr>
          <w:rFonts w:hint="eastAsia" w:ascii="仿宋_GB2312" w:eastAsia="仿宋_GB2312"/>
          <w:lang w:val="en-US" w:eastAsia="zh-CN"/>
        </w:rPr>
        <w:t>1、</w:t>
      </w:r>
      <w:r>
        <w:rPr>
          <w:rFonts w:hint="eastAsia" w:ascii="仿宋_GB2312" w:eastAsia="仿宋_GB2312"/>
        </w:rPr>
        <w:t>部门（单位）根据项目实际，在《项目支出绩效评价指标</w:t>
      </w:r>
      <w:r>
        <w:rPr>
          <w:rFonts w:hint="eastAsia" w:ascii="仿宋_GB2312" w:eastAsia="仿宋_GB2312"/>
          <w:lang w:eastAsia="zh-CN"/>
        </w:rPr>
        <w:t>评分表</w:t>
      </w:r>
      <w:r>
        <w:rPr>
          <w:rFonts w:hint="eastAsia" w:ascii="仿宋_GB2312" w:eastAsia="仿宋_GB2312"/>
        </w:rPr>
        <w:t>（</w:t>
      </w:r>
      <w:r>
        <w:rPr>
          <w:rFonts w:hint="eastAsia" w:ascii="仿宋_GB2312" w:eastAsia="仿宋_GB2312"/>
          <w:lang w:eastAsia="zh-CN"/>
        </w:rPr>
        <w:t>共性</w:t>
      </w:r>
      <w:r>
        <w:rPr>
          <w:rFonts w:hint="eastAsia" w:ascii="仿宋_GB2312" w:eastAsia="仿宋_GB2312"/>
        </w:rPr>
        <w:t>）》上进一步完善、量化、细化个性指标，形成本项目的指标体系。</w:t>
      </w:r>
    </w:p>
    <w:p>
      <w:pPr>
        <w:adjustRightInd w:val="0"/>
        <w:snapToGrid w:val="0"/>
        <w:spacing w:before="156" w:beforeLines="50"/>
        <w:ind w:firstLine="630" w:firstLineChars="300"/>
        <w:contextualSpacing/>
        <w:rPr>
          <w:rFonts w:hint="eastAsia" w:eastAsia="仿宋_GB2312"/>
          <w:sz w:val="32"/>
          <w:lang w:eastAsia="zh-CN"/>
        </w:rPr>
      </w:pPr>
      <w:r>
        <w:rPr>
          <w:rFonts w:hint="eastAsia" w:ascii="仿宋_GB2312" w:eastAsia="仿宋_GB2312"/>
          <w:lang w:val="en-US" w:eastAsia="zh-CN"/>
        </w:rPr>
        <w:t>2、</w:t>
      </w:r>
      <w:r>
        <w:rPr>
          <w:rFonts w:hint="eastAsia" w:ascii="仿宋_GB2312" w:eastAsia="仿宋_GB2312"/>
          <w:lang w:eastAsia="zh-CN"/>
        </w:rPr>
        <w:t>一个一级项目一张表。</w:t>
      </w:r>
    </w:p>
    <w:p/>
    <w:p>
      <w:pPr>
        <w:pStyle w:val="2"/>
        <w:rPr>
          <w:rFonts w:hint="eastAsia"/>
          <w:lang w:val="en-US" w:eastAsia="zh-CN"/>
        </w:rPr>
        <w:sectPr>
          <w:footerReference r:id="rId3" w:type="default"/>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spacing w:line="240" w:lineRule="auto"/>
        <w:ind w:firstLine="0" w:firstLineChars="0"/>
        <w:jc w:val="left"/>
        <w:outlineLvl w:val="0"/>
        <w:rPr>
          <w:rFonts w:hint="eastAsia" w:ascii="Times New Roman" w:hAnsi="Times New Roman" w:eastAsia="黑体" w:cs="Times New Roman"/>
          <w:sz w:val="32"/>
          <w:szCs w:val="32"/>
          <w:lang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5</w:t>
      </w:r>
    </w:p>
    <w:p>
      <w:pPr>
        <w:widowControl/>
        <w:spacing w:line="600" w:lineRule="exact"/>
        <w:jc w:val="center"/>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202</w:t>
      </w:r>
      <w:r>
        <w:rPr>
          <w:rFonts w:hint="eastAsia" w:ascii="方正小标宋简体" w:hAnsi="方正小标宋简体" w:eastAsia="方正小标宋简体" w:cs="方正小标宋简体"/>
          <w:color w:val="000000"/>
          <w:sz w:val="44"/>
          <w:szCs w:val="44"/>
          <w:lang w:val="en-US" w:eastAsia="zh-CN"/>
        </w:rPr>
        <w:t>2</w:t>
      </w:r>
      <w:r>
        <w:rPr>
          <w:rFonts w:hint="eastAsia" w:ascii="方正小标宋简体" w:hAnsi="方正小标宋简体" w:eastAsia="方正小标宋简体" w:cs="方正小标宋简体"/>
          <w:color w:val="000000"/>
          <w:sz w:val="44"/>
          <w:szCs w:val="44"/>
        </w:rPr>
        <w:t>年度项目支出绩效自评表</w:t>
      </w:r>
    </w:p>
    <w:tbl>
      <w:tblPr>
        <w:tblStyle w:val="8"/>
        <w:tblW w:w="9851" w:type="dxa"/>
        <w:jc w:val="center"/>
        <w:tblLayout w:type="autofit"/>
        <w:tblCellMar>
          <w:top w:w="0" w:type="dxa"/>
          <w:left w:w="108" w:type="dxa"/>
          <w:bottom w:w="0" w:type="dxa"/>
          <w:right w:w="108" w:type="dxa"/>
        </w:tblCellMar>
      </w:tblPr>
      <w:tblGrid>
        <w:gridCol w:w="1080"/>
        <w:gridCol w:w="1080"/>
        <w:gridCol w:w="1080"/>
        <w:gridCol w:w="1224"/>
        <w:gridCol w:w="1134"/>
        <w:gridCol w:w="1001"/>
        <w:gridCol w:w="961"/>
        <w:gridCol w:w="873"/>
        <w:gridCol w:w="1418"/>
      </w:tblGrid>
      <w:tr>
        <w:tblPrEx>
          <w:tblCellMar>
            <w:top w:w="0" w:type="dxa"/>
            <w:left w:w="108" w:type="dxa"/>
            <w:bottom w:w="0" w:type="dxa"/>
            <w:right w:w="108" w:type="dxa"/>
          </w:tblCellMar>
        </w:tblPrEx>
        <w:trPr>
          <w:jc w:val="center"/>
        </w:trPr>
        <w:tc>
          <w:tcPr>
            <w:tcW w:w="108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项目支</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出名称</w:t>
            </w:r>
          </w:p>
        </w:tc>
        <w:tc>
          <w:tcPr>
            <w:tcW w:w="8771" w:type="dxa"/>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sz w:val="32"/>
                <w:u w:val="single"/>
                <w:lang w:eastAsia="zh-CN"/>
              </w:rPr>
              <w:t>公路养护</w:t>
            </w:r>
          </w:p>
        </w:tc>
      </w:tr>
      <w:tr>
        <w:tblPrEx>
          <w:tblCellMar>
            <w:top w:w="0" w:type="dxa"/>
            <w:left w:w="108" w:type="dxa"/>
            <w:bottom w:w="0" w:type="dxa"/>
            <w:right w:w="108" w:type="dxa"/>
          </w:tblCellMar>
        </w:tblPrEx>
        <w:trPr>
          <w:jc w:val="center"/>
        </w:trPr>
        <w:tc>
          <w:tcPr>
            <w:tcW w:w="1080" w:type="dxa"/>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主管部门</w:t>
            </w:r>
          </w:p>
        </w:tc>
        <w:tc>
          <w:tcPr>
            <w:tcW w:w="4518"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华容县交通局</w:t>
            </w:r>
          </w:p>
        </w:tc>
        <w:tc>
          <w:tcPr>
            <w:tcW w:w="1001" w:type="dxa"/>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实施单位</w:t>
            </w:r>
          </w:p>
        </w:tc>
        <w:tc>
          <w:tcPr>
            <w:tcW w:w="3252" w:type="dxa"/>
            <w:gridSpan w:val="3"/>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华容县公路事务中心</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项目资金</w:t>
            </w:r>
            <w:r>
              <w:rPr>
                <w:rFonts w:hint="default" w:ascii="Times New Roman" w:hAnsi="Times New Roman" w:eastAsia="仿宋_GB2312" w:cs="Times New Roman"/>
                <w:color w:val="000000"/>
                <w:sz w:val="20"/>
                <w:szCs w:val="20"/>
              </w:rPr>
              <w:br w:type="textWrapping"/>
            </w:r>
            <w:r>
              <w:rPr>
                <w:rFonts w:hint="default" w:ascii="Times New Roman" w:hAnsi="Times New Roman" w:eastAsia="仿宋_GB2312" w:cs="Times New Roman"/>
                <w:color w:val="000000"/>
                <w:sz w:val="20"/>
                <w:szCs w:val="20"/>
              </w:rPr>
              <w:t>（万元）</w:t>
            </w: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年初</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全年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预算数</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执行数</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执行率</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sz w:val="20"/>
                <w:szCs w:val="20"/>
              </w:rPr>
            </w:pPr>
            <w:r>
              <w:rPr>
                <w:rFonts w:hint="default" w:ascii="Times New Roman" w:hAnsi="Times New Roman" w:eastAsia="仿宋_GB2312" w:cs="Times New Roman"/>
                <w:sz w:val="20"/>
                <w:szCs w:val="20"/>
              </w:rPr>
              <w:t>得分</w:t>
            </w:r>
          </w:p>
        </w:tc>
      </w:tr>
      <w:tr>
        <w:tblPrEx>
          <w:tblCellMar>
            <w:top w:w="0" w:type="dxa"/>
            <w:left w:w="108" w:type="dxa"/>
            <w:bottom w:w="0" w:type="dxa"/>
            <w:right w:w="108" w:type="dxa"/>
          </w:tblCellMar>
        </w:tblPrEx>
        <w:trPr>
          <w:trHeight w:val="90"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年度资金总额</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396.35</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396.35</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其中：当年财政拨款</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396.35</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center"/>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396.35</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上年结转资金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2160" w:type="dxa"/>
            <w:gridSpan w:val="2"/>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firstLine="600" w:firstLineChars="30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其他资金</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年度总体目标</w:t>
            </w: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预期目标</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实际完成情况　</w:t>
            </w:r>
          </w:p>
        </w:tc>
      </w:tr>
      <w:tr>
        <w:tblPrEx>
          <w:tblCellMar>
            <w:top w:w="0" w:type="dxa"/>
            <w:left w:w="108" w:type="dxa"/>
            <w:bottom w:w="0" w:type="dxa"/>
            <w:right w:w="108" w:type="dxa"/>
          </w:tblCellMar>
        </w:tblPrEx>
        <w:trPr>
          <w:trHeight w:val="425" w:hRule="atLeast"/>
          <w:jc w:val="center"/>
        </w:trPr>
        <w:tc>
          <w:tcPr>
            <w:tcW w:w="1080" w:type="dxa"/>
            <w:vMerge w:val="continue"/>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4518" w:type="dxa"/>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宋体" w:hAnsi="宋体" w:eastAsia="宋体" w:cs="Times New Roman"/>
                <w:kern w:val="2"/>
                <w:sz w:val="21"/>
                <w:szCs w:val="21"/>
                <w:lang w:val="en-US" w:eastAsia="zh-CN" w:bidi="ar-SA"/>
              </w:rPr>
              <w:t>负责管养公路的建设、养护管理工作</w:t>
            </w:r>
          </w:p>
        </w:tc>
        <w:tc>
          <w:tcPr>
            <w:tcW w:w="4253" w:type="dxa"/>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宋体" w:hAnsi="宋体" w:eastAsia="宋体" w:cs="Times New Roman"/>
                <w:kern w:val="2"/>
                <w:sz w:val="21"/>
                <w:szCs w:val="21"/>
                <w:lang w:val="en-US" w:eastAsia="zh-CN" w:bidi="ar-SA"/>
              </w:rPr>
              <w:t>已按质按量完成并落实到位</w:t>
            </w:r>
          </w:p>
        </w:tc>
      </w:tr>
      <w:tr>
        <w:tblPrEx>
          <w:tblCellMar>
            <w:top w:w="0" w:type="dxa"/>
            <w:left w:w="108" w:type="dxa"/>
            <w:bottom w:w="0" w:type="dxa"/>
            <w:right w:w="108" w:type="dxa"/>
          </w:tblCellMar>
        </w:tblPrEx>
        <w:trPr>
          <w:jc w:val="center"/>
        </w:trPr>
        <w:tc>
          <w:tcPr>
            <w:tcW w:w="1080" w:type="dxa"/>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一级指标</w:t>
            </w:r>
          </w:p>
        </w:tc>
        <w:tc>
          <w:tcPr>
            <w:tcW w:w="1080"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二级指标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三级指标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指标值</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完成值</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分值</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得分</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both"/>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偏差原因分析及改进措施</w:t>
            </w:r>
          </w:p>
        </w:tc>
      </w:tr>
      <w:tr>
        <w:tblPrEx>
          <w:tblCellMar>
            <w:top w:w="0" w:type="dxa"/>
            <w:left w:w="108" w:type="dxa"/>
            <w:bottom w:w="0" w:type="dxa"/>
            <w:right w:w="108" w:type="dxa"/>
          </w:tblCellMar>
        </w:tblPrEx>
        <w:trPr>
          <w:trHeight w:val="650"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产出指标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(50分)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数量指标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公路建设和养护</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做好公路建设和养护</w:t>
            </w: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完成公路建设</w:t>
            </w:r>
            <w:r>
              <w:rPr>
                <w:rFonts w:hint="eastAsia" w:eastAsia="仿宋_GB2312" w:cs="Times New Roman"/>
                <w:color w:val="000000"/>
                <w:sz w:val="20"/>
                <w:szCs w:val="20"/>
                <w:lang w:val="en-US" w:eastAsia="zh-CN"/>
              </w:rPr>
              <w:t>4公</w:t>
            </w:r>
            <w:r>
              <w:rPr>
                <w:rFonts w:hint="eastAsia" w:eastAsia="仿宋_GB2312" w:cs="Times New Roman"/>
                <w:color w:val="000000"/>
                <w:sz w:val="20"/>
                <w:szCs w:val="20"/>
                <w:highlight w:val="none"/>
                <w:lang w:val="en-US" w:eastAsia="zh-CN"/>
              </w:rPr>
              <w:t>里；公路养护2668公里</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使用资金量</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396.35万元</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396.35万元</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7</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质量指标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11</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时效指标</w:t>
            </w: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≥95%</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trHeight w:val="715" w:hRule="atLeast"/>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1134" w:type="dxa"/>
            <w:tcBorders>
              <w:top w:val="nil"/>
              <w:left w:val="nil"/>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right="0"/>
              <w:jc w:val="center"/>
              <w:rPr>
                <w:rFonts w:hint="default"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6</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6</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成本指标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szCs w:val="21"/>
                <w:lang w:eastAsia="zh-CN"/>
              </w:rPr>
              <w:t>公路养护</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396.35万元</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cs="Times New Roman"/>
                <w:color w:val="000000"/>
                <w:sz w:val="20"/>
                <w:szCs w:val="20"/>
                <w:lang w:val="en-US" w:eastAsia="zh-CN"/>
              </w:rPr>
              <w:t>396.35万元</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12</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效益指标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（30分）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带动全县经济效益提升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全县经济效益提升</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全县经济效益提升</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eastAsia="zh-CN"/>
              </w:rPr>
            </w:pPr>
            <w:r>
              <w:rPr>
                <w:rFonts w:hint="eastAsia" w:eastAsia="仿宋_GB2312" w:cs="Times New Roman"/>
                <w:color w:val="000000"/>
                <w:sz w:val="20"/>
                <w:szCs w:val="20"/>
                <w:lang w:eastAsia="zh-CN"/>
              </w:rPr>
              <w:t>农村公路县道好路率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Cs w:val="21"/>
              </w:rPr>
              <w:t>≥95%</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eastAsia" w:eastAsia="仿宋_GB2312" w:cs="Times New Roman"/>
                <w:color w:val="000000"/>
                <w:sz w:val="20"/>
                <w:szCs w:val="20"/>
                <w:lang w:val="en-US" w:eastAsia="zh-CN"/>
              </w:rPr>
              <w:t>95%</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rPr>
            </w:pP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农村公路村道好路率</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eastAsia="仿宋_GB2312"/>
                <w:szCs w:val="21"/>
              </w:rPr>
              <w:t>≥95%</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eastAsia"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5</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益指标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1"/>
                <w:szCs w:val="21"/>
              </w:rPr>
            </w:pPr>
            <w:r>
              <w:rPr>
                <w:rFonts w:hint="default" w:ascii="微软雅黑" w:hAnsi="微软雅黑" w:eastAsia="微软雅黑" w:cs="微软雅黑"/>
                <w:i w:val="0"/>
                <w:iCs w:val="0"/>
                <w:caps w:val="0"/>
                <w:color w:val="666666"/>
                <w:spacing w:val="0"/>
                <w:sz w:val="21"/>
                <w:szCs w:val="21"/>
                <w:shd w:val="clear" w:fill="FFFFFF"/>
              </w:rPr>
              <w:t>完善生态管理制度体系，协调生态环境与经济社会发展的关系，使经济社会与生态环境协调发展</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　</w:t>
            </w:r>
            <w:r>
              <w:rPr>
                <w:rFonts w:hint="default" w:ascii="微软雅黑" w:hAnsi="微软雅黑" w:eastAsia="微软雅黑" w:cs="微软雅黑"/>
                <w:i w:val="0"/>
                <w:iCs w:val="0"/>
                <w:caps w:val="0"/>
                <w:color w:val="666666"/>
                <w:spacing w:val="0"/>
                <w:sz w:val="21"/>
                <w:szCs w:val="21"/>
                <w:shd w:val="clear" w:fill="FFFFFF"/>
              </w:rPr>
              <w:t>社会公众生态需求逐步满足</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1"/>
                <w:szCs w:val="21"/>
              </w:rPr>
            </w:pPr>
            <w:r>
              <w:rPr>
                <w:rFonts w:hint="default" w:ascii="Times New Roman" w:hAnsi="Times New Roman" w:eastAsia="仿宋_GB2312" w:cs="Times New Roman"/>
                <w:color w:val="000000"/>
                <w:sz w:val="21"/>
                <w:szCs w:val="21"/>
              </w:rPr>
              <w:t>　</w:t>
            </w:r>
            <w:r>
              <w:rPr>
                <w:rFonts w:hint="default" w:ascii="微软雅黑" w:hAnsi="微软雅黑" w:eastAsia="微软雅黑" w:cs="微软雅黑"/>
                <w:i w:val="0"/>
                <w:iCs w:val="0"/>
                <w:caps w:val="0"/>
                <w:color w:val="666666"/>
                <w:spacing w:val="0"/>
                <w:sz w:val="21"/>
                <w:szCs w:val="21"/>
                <w:shd w:val="clear" w:fill="FFFFFF"/>
              </w:rPr>
              <w:t>社会公众生态需求逐步满足</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可持续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影响指标</w:t>
            </w:r>
          </w:p>
        </w:tc>
        <w:tc>
          <w:tcPr>
            <w:tcW w:w="122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（10分）</w:t>
            </w:r>
          </w:p>
        </w:tc>
        <w:tc>
          <w:tcPr>
            <w:tcW w:w="1080" w:type="dxa"/>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服务对象满意度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指标</w:t>
            </w: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eastAsia" w:eastAsia="仿宋_GB2312"/>
                <w:sz w:val="24"/>
              </w:rPr>
              <w:t>服务对象满意度</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1080" w:type="dxa"/>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080" w:type="dxa"/>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p>
        </w:tc>
        <w:tc>
          <w:tcPr>
            <w:tcW w:w="122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w:t>
            </w:r>
          </w:p>
        </w:tc>
        <w:tc>
          <w:tcPr>
            <w:tcW w:w="1134"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00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r>
        <w:tblPrEx>
          <w:tblCellMar>
            <w:top w:w="0" w:type="dxa"/>
            <w:left w:w="108" w:type="dxa"/>
            <w:bottom w:w="0" w:type="dxa"/>
            <w:right w:w="108" w:type="dxa"/>
          </w:tblCellMar>
        </w:tblPrEx>
        <w:trPr>
          <w:jc w:val="center"/>
        </w:trPr>
        <w:tc>
          <w:tcPr>
            <w:tcW w:w="6599" w:type="dxa"/>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总分</w:t>
            </w:r>
          </w:p>
        </w:tc>
        <w:tc>
          <w:tcPr>
            <w:tcW w:w="961"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center"/>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100</w:t>
            </w:r>
          </w:p>
        </w:tc>
        <w:tc>
          <w:tcPr>
            <w:tcW w:w="873"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97</w:t>
            </w:r>
          </w:p>
        </w:tc>
        <w:tc>
          <w:tcPr>
            <w:tcW w:w="1418" w:type="dxa"/>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right="0"/>
              <w:jc w:val="left"/>
              <w:textAlignment w:val="auto"/>
              <w:rPr>
                <w:rFonts w:hint="default" w:ascii="Times New Roman" w:hAnsi="Times New Roman" w:eastAsia="仿宋_GB2312" w:cs="Times New Roman"/>
                <w:color w:val="000000"/>
                <w:sz w:val="20"/>
                <w:szCs w:val="20"/>
              </w:rPr>
            </w:pPr>
            <w:r>
              <w:rPr>
                <w:rFonts w:hint="default" w:ascii="Times New Roman" w:hAnsi="Times New Roman" w:eastAsia="仿宋_GB2312" w:cs="Times New Roman"/>
                <w:color w:val="000000"/>
                <w:sz w:val="20"/>
                <w:szCs w:val="20"/>
              </w:rPr>
              <w:t>　</w:t>
            </w:r>
          </w:p>
        </w:tc>
      </w:tr>
    </w:tbl>
    <w:p>
      <w:pPr>
        <w:rPr>
          <w:rFonts w:hint="eastAsia" w:ascii="新宋体" w:hAnsi="新宋体" w:eastAsia="新宋体" w:cs="新宋体"/>
          <w:sz w:val="21"/>
          <w:szCs w:val="21"/>
          <w:lang w:eastAsia="zh-CN"/>
        </w:rPr>
      </w:pPr>
      <w:r>
        <w:rPr>
          <w:rFonts w:hint="eastAsia" w:ascii="新宋体" w:hAnsi="新宋体" w:eastAsia="新宋体" w:cs="新宋体"/>
          <w:sz w:val="21"/>
          <w:szCs w:val="21"/>
        </w:rPr>
        <w:t>备注：一个一级项目支出一张表。</w:t>
      </w:r>
      <w:r>
        <w:rPr>
          <w:rFonts w:hint="eastAsia" w:ascii="新宋体" w:hAnsi="新宋体" w:eastAsia="新宋体" w:cs="新宋体"/>
          <w:sz w:val="21"/>
          <w:szCs w:val="21"/>
          <w:lang w:eastAsia="zh-CN"/>
        </w:rPr>
        <w:t>如，</w:t>
      </w:r>
      <w:r>
        <w:rPr>
          <w:rFonts w:hint="eastAsia" w:ascii="新宋体" w:hAnsi="新宋体" w:eastAsia="新宋体" w:cs="新宋体"/>
          <w:sz w:val="21"/>
          <w:szCs w:val="21"/>
        </w:rPr>
        <w:t>业务工作经费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运行维护经费</w:t>
      </w:r>
      <w:r>
        <w:rPr>
          <w:rFonts w:hint="eastAsia" w:ascii="新宋体" w:hAnsi="新宋体" w:eastAsia="新宋体" w:cs="新宋体"/>
          <w:sz w:val="21"/>
          <w:szCs w:val="21"/>
          <w:lang w:eastAsia="zh-CN"/>
        </w:rPr>
        <w:t>，</w:t>
      </w:r>
      <w:r>
        <w:rPr>
          <w:rFonts w:hint="eastAsia" w:ascii="新宋体" w:hAnsi="新宋体" w:eastAsia="新宋体" w:cs="新宋体"/>
          <w:sz w:val="21"/>
          <w:szCs w:val="21"/>
          <w:lang w:val="en-US" w:eastAsia="zh-CN"/>
        </w:rPr>
        <w:t>XX项目</w:t>
      </w:r>
      <w:r>
        <w:rPr>
          <w:rFonts w:hint="eastAsia" w:ascii="新宋体" w:hAnsi="新宋体" w:eastAsia="新宋体" w:cs="新宋体"/>
          <w:sz w:val="21"/>
          <w:szCs w:val="21"/>
          <w:lang w:eastAsia="zh-CN"/>
        </w:rPr>
        <w:t>资金…各一张表。</w:t>
      </w:r>
    </w:p>
    <w:p>
      <w:pPr>
        <w:pStyle w:val="2"/>
        <w:rPr>
          <w:rFonts w:hint="eastAsia"/>
        </w:rPr>
      </w:pPr>
    </w:p>
    <w:p>
      <w:pPr>
        <w:rPr>
          <w:rFonts w:hint="eastAsia"/>
        </w:rPr>
      </w:pPr>
    </w:p>
    <w:p>
      <w:pPr>
        <w:jc w:val="left"/>
        <w:rPr>
          <w:rFonts w:hint="eastAsia" w:ascii="新宋体" w:hAnsi="新宋体" w:eastAsia="新宋体" w:cs="新宋体"/>
          <w:sz w:val="21"/>
          <w:szCs w:val="21"/>
        </w:rPr>
      </w:pPr>
      <w:r>
        <w:rPr>
          <w:rFonts w:hint="eastAsia" w:ascii="新宋体" w:hAnsi="新宋体" w:eastAsia="新宋体" w:cs="新宋体"/>
          <w:sz w:val="21"/>
          <w:szCs w:val="21"/>
        </w:rPr>
        <w:t xml:space="preserve">填表人：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填报日期：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联系电话：   </w:t>
      </w:r>
      <w:r>
        <w:rPr>
          <w:rFonts w:hint="eastAsia" w:ascii="新宋体" w:hAnsi="新宋体" w:eastAsia="新宋体" w:cs="新宋体"/>
          <w:sz w:val="21"/>
          <w:szCs w:val="21"/>
          <w:lang w:val="en-US" w:eastAsia="zh-CN"/>
        </w:rPr>
        <w:t xml:space="preserve">       </w:t>
      </w:r>
      <w:r>
        <w:rPr>
          <w:rFonts w:hint="eastAsia" w:ascii="新宋体" w:hAnsi="新宋体" w:eastAsia="新宋体" w:cs="新宋体"/>
          <w:sz w:val="21"/>
          <w:szCs w:val="21"/>
        </w:rPr>
        <w:t xml:space="preserve"> 单位负责人签字：</w:t>
      </w:r>
    </w:p>
    <w:p>
      <w:pPr>
        <w:spacing w:line="240" w:lineRule="auto"/>
        <w:ind w:firstLine="0" w:firstLineChars="0"/>
        <w:jc w:val="left"/>
        <w:outlineLvl w:val="0"/>
        <w:rPr>
          <w:rFonts w:hint="eastAsia" w:ascii="新宋体" w:hAnsi="新宋体" w:eastAsia="新宋体" w:cs="新宋体"/>
          <w:sz w:val="21"/>
          <w:szCs w:val="21"/>
          <w:lang w:val="en-US" w:eastAsia="zh-CN"/>
        </w:rPr>
        <w:sectPr>
          <w:pgSz w:w="11906" w:h="16838"/>
          <w:pgMar w:top="1701" w:right="1417" w:bottom="1417" w:left="1417" w:header="851" w:footer="992" w:gutter="0"/>
          <w:pgBorders>
            <w:top w:val="none" w:sz="0" w:space="0"/>
            <w:left w:val="none" w:sz="0" w:space="0"/>
            <w:bottom w:val="none" w:sz="0" w:space="0"/>
            <w:right w:val="none" w:sz="0" w:space="0"/>
          </w:pgBorders>
          <w:cols w:space="0" w:num="1"/>
          <w:rtlGutter w:val="0"/>
          <w:docGrid w:type="lines" w:linePitch="312" w:charSpace="0"/>
        </w:sect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6</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jc w:val="center"/>
        <w:rPr>
          <w:rFonts w:hint="default" w:ascii="Times New Roman" w:hAnsi="Times New Roman" w:eastAsia="方正小标宋_GBK" w:cs="Times New Roman"/>
          <w:b/>
          <w:sz w:val="52"/>
          <w:szCs w:val="5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17</w:t>
      </w:r>
      <w:r>
        <w:rPr>
          <w:rFonts w:hint="default" w:ascii="Times New Roman" w:hAnsi="Times New Roman" w:eastAsia="楷体_GB2312" w:cs="Times New Roman"/>
          <w:sz w:val="32"/>
          <w:szCs w:val="32"/>
        </w:rPr>
        <w:t>日</w:t>
      </w:r>
    </w:p>
    <w:p>
      <w:pPr>
        <w:jc w:val="center"/>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（此页为封面）</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default" w:ascii="Times New Roman" w:hAnsi="Times New Roman" w:eastAsia="仿宋_GB2312" w:cs="Times New Roman"/>
          <w:sz w:val="32"/>
          <w:szCs w:val="32"/>
        </w:rPr>
        <w:br w:type="page"/>
      </w: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default" w:ascii="Times New Roman" w:hAnsi="Times New Roman" w:eastAsia="仿宋_GB2312" w:cs="Times New Roman"/>
          <w:sz w:val="32"/>
          <w:szCs w:val="32"/>
        </w:rPr>
      </w:pPr>
      <w:r>
        <w:rPr>
          <w:rFonts w:hint="eastAsia" w:ascii="方正小标宋简体" w:hAnsi="方正小标宋简体" w:eastAsia="方正小标宋简体" w:cs="方正小标宋简体"/>
          <w:sz w:val="44"/>
          <w:szCs w:val="44"/>
          <w:lang w:eastAsia="zh-CN"/>
        </w:rPr>
        <w:t>项目</w:t>
      </w:r>
      <w:r>
        <w:rPr>
          <w:rFonts w:hint="eastAsia" w:ascii="方正小标宋简体" w:hAnsi="方正小标宋简体" w:eastAsia="方正小标宋简体" w:cs="方正小标宋简体"/>
          <w:sz w:val="44"/>
          <w:szCs w:val="44"/>
        </w:rPr>
        <w:t>支出绩效自评报告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为进一步规范</w:t>
      </w:r>
      <w:r>
        <w:rPr>
          <w:rFonts w:hint="eastAsia" w:eastAsia="仿宋_GB2312"/>
          <w:sz w:val="30"/>
          <w:szCs w:val="30"/>
          <w:lang w:eastAsia="zh-CN"/>
        </w:rPr>
        <w:t>专项</w:t>
      </w:r>
      <w:r>
        <w:rPr>
          <w:rFonts w:hint="eastAsia" w:eastAsia="仿宋_GB2312"/>
          <w:sz w:val="30"/>
          <w:szCs w:val="30"/>
        </w:rPr>
        <w:t>资金管理，切实提高资金使用效益，为了贯彻落实《中共中央国务院关于全面实施预算绩效管理意见》，根据华财函【202</w:t>
      </w:r>
      <w:r>
        <w:rPr>
          <w:rFonts w:hint="eastAsia" w:eastAsia="仿宋_GB2312"/>
          <w:sz w:val="30"/>
          <w:szCs w:val="30"/>
          <w:lang w:val="en-US" w:eastAsia="zh-CN"/>
        </w:rPr>
        <w:t>3</w:t>
      </w:r>
      <w:r>
        <w:rPr>
          <w:rFonts w:hint="eastAsia" w:eastAsia="仿宋_GB2312"/>
          <w:sz w:val="30"/>
          <w:szCs w:val="30"/>
        </w:rPr>
        <w:t>】</w:t>
      </w:r>
      <w:r>
        <w:rPr>
          <w:rFonts w:hint="eastAsia" w:eastAsia="仿宋_GB2312"/>
          <w:sz w:val="30"/>
          <w:szCs w:val="30"/>
          <w:lang w:val="en-US" w:eastAsia="zh-CN"/>
        </w:rPr>
        <w:t>63</w:t>
      </w:r>
      <w:r>
        <w:rPr>
          <w:rFonts w:hint="eastAsia" w:eastAsia="仿宋_GB2312"/>
          <w:sz w:val="30"/>
          <w:szCs w:val="30"/>
        </w:rPr>
        <w:t>号关于开展202</w:t>
      </w:r>
      <w:r>
        <w:rPr>
          <w:rFonts w:hint="eastAsia" w:eastAsia="仿宋_GB2312"/>
          <w:sz w:val="30"/>
          <w:szCs w:val="30"/>
          <w:lang w:val="en-US" w:eastAsia="zh-CN"/>
        </w:rPr>
        <w:t>2</w:t>
      </w:r>
      <w:r>
        <w:rPr>
          <w:rFonts w:hint="eastAsia" w:eastAsia="仿宋_GB2312"/>
          <w:sz w:val="30"/>
          <w:szCs w:val="30"/>
        </w:rPr>
        <w:t>年度财政支出绩效工作的通知，我局会同县财政局成立绩效自评工作小组，对我县202</w:t>
      </w:r>
      <w:r>
        <w:rPr>
          <w:rFonts w:hint="eastAsia" w:eastAsia="仿宋_GB2312"/>
          <w:sz w:val="30"/>
          <w:szCs w:val="30"/>
          <w:lang w:val="en-US" w:eastAsia="zh-CN"/>
        </w:rPr>
        <w:t>2</w:t>
      </w:r>
      <w:r>
        <w:rPr>
          <w:rFonts w:hint="eastAsia" w:eastAsia="仿宋_GB2312"/>
          <w:sz w:val="30"/>
          <w:szCs w:val="30"/>
        </w:rPr>
        <w:t>年</w:t>
      </w:r>
      <w:r>
        <w:rPr>
          <w:rFonts w:hint="eastAsia" w:eastAsia="仿宋_GB2312"/>
          <w:sz w:val="30"/>
          <w:szCs w:val="30"/>
          <w:lang w:eastAsia="zh-CN"/>
        </w:rPr>
        <w:t>公路养护</w:t>
      </w:r>
      <w:r>
        <w:rPr>
          <w:rFonts w:hint="eastAsia" w:eastAsia="仿宋_GB2312"/>
          <w:sz w:val="30"/>
          <w:szCs w:val="30"/>
        </w:rPr>
        <w:t>资金进行了认真的分析和自评。自评结果表明，我</w:t>
      </w:r>
      <w:r>
        <w:rPr>
          <w:rFonts w:hint="eastAsia" w:eastAsia="仿宋_GB2312"/>
          <w:sz w:val="30"/>
          <w:szCs w:val="30"/>
          <w:lang w:eastAsia="zh-CN"/>
        </w:rPr>
        <w:t>中心</w:t>
      </w:r>
      <w:r>
        <w:rPr>
          <w:rFonts w:hint="eastAsia" w:eastAsia="仿宋_GB2312"/>
          <w:sz w:val="30"/>
          <w:szCs w:val="30"/>
        </w:rPr>
        <w:t>资金使用规范、管理有力、制度健全、效益明显，现将有关情况汇报如下：</w:t>
      </w:r>
    </w:p>
    <w:p>
      <w:pPr>
        <w:pStyle w:val="2"/>
        <w:rPr>
          <w:rFonts w:hint="eastAsia"/>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一、基本情况</w:t>
      </w:r>
    </w:p>
    <w:p>
      <w:pPr>
        <w:pStyle w:val="14"/>
        <w:spacing w:line="540" w:lineRule="exact"/>
        <w:ind w:firstLine="300" w:firstLineChars="100"/>
        <w:rPr>
          <w:rFonts w:hint="eastAsia" w:ascii="Times New Roman" w:hAnsi="Times New Roman" w:eastAsia="仿宋_GB2312" w:cs="Times New Roman"/>
          <w:kern w:val="2"/>
          <w:sz w:val="30"/>
          <w:szCs w:val="30"/>
          <w:lang w:val="en-US" w:eastAsia="zh-CN" w:bidi="ar-SA"/>
        </w:rPr>
      </w:pPr>
      <w:r>
        <w:rPr>
          <w:rFonts w:hint="eastAsia" w:eastAsia="仿宋_GB2312"/>
          <w:sz w:val="30"/>
          <w:szCs w:val="30"/>
        </w:rPr>
        <w:t>(一)项目概况。</w:t>
      </w:r>
      <w:r>
        <w:rPr>
          <w:rFonts w:hint="eastAsia" w:ascii="Times New Roman" w:hAnsi="Times New Roman" w:eastAsia="仿宋_GB2312" w:cs="Times New Roman"/>
          <w:kern w:val="2"/>
          <w:sz w:val="30"/>
          <w:szCs w:val="30"/>
          <w:lang w:val="en-US" w:eastAsia="zh-CN" w:bidi="ar-SA"/>
        </w:rPr>
        <w:t>华容县公路事务中心具体</w:t>
      </w:r>
      <w:r>
        <w:rPr>
          <w:rFonts w:hint="default" w:ascii="Times New Roman" w:hAnsi="Times New Roman" w:eastAsia="仿宋_GB2312" w:cs="Times New Roman"/>
          <w:kern w:val="2"/>
          <w:sz w:val="30"/>
          <w:szCs w:val="30"/>
          <w:lang w:val="en-US" w:eastAsia="zh-CN" w:bidi="ar-SA"/>
        </w:rPr>
        <w:t>负责管养公路的建设、养护管理工作</w:t>
      </w:r>
      <w:r>
        <w:rPr>
          <w:rFonts w:hint="eastAsia" w:ascii="Times New Roman" w:hAnsi="Times New Roman" w:eastAsia="仿宋_GB2312" w:cs="Times New Roman"/>
          <w:kern w:val="2"/>
          <w:sz w:val="30"/>
          <w:szCs w:val="30"/>
          <w:lang w:val="en-US" w:eastAsia="zh-CN" w:bidi="ar-SA"/>
        </w:rPr>
        <w:t>的实施和管理，制定工作规划，建立健全制度；负责预算编制，负责本级财政资金预算、资金拨付和监管工作。</w:t>
      </w:r>
    </w:p>
    <w:p>
      <w:pPr>
        <w:spacing w:line="540" w:lineRule="exact"/>
        <w:ind w:firstLine="300" w:firstLineChars="100"/>
        <w:rPr>
          <w:rFonts w:hint="eastAsia"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(二)项目绩效目标。</w:t>
      </w:r>
      <w:r>
        <w:rPr>
          <w:rFonts w:hint="eastAsia" w:eastAsia="仿宋_GB2312" w:cs="Times New Roman"/>
          <w:kern w:val="2"/>
          <w:sz w:val="30"/>
          <w:szCs w:val="30"/>
          <w:lang w:val="en-US" w:eastAsia="zh-CN" w:bidi="ar-SA"/>
        </w:rPr>
        <w:t>改善公路使用质量，确保出行安全，提升路域环境优美整洁水平，增强交通保障能力</w:t>
      </w:r>
      <w:r>
        <w:rPr>
          <w:rFonts w:hint="eastAsia" w:ascii="Times New Roman" w:hAnsi="Times New Roman" w:eastAsia="仿宋_GB2312" w:cs="Times New Roman"/>
          <w:kern w:val="2"/>
          <w:sz w:val="30"/>
          <w:szCs w:val="30"/>
          <w:lang w:val="en-US" w:eastAsia="zh-CN" w:bidi="ar-SA"/>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二、绩效评价工作开展情况</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(一)绩效评价目的、对象和范围。</w:t>
      </w:r>
    </w:p>
    <w:p>
      <w:pPr>
        <w:pStyle w:val="2"/>
        <w:keepNext w:val="0"/>
        <w:keepLines w:val="0"/>
        <w:pageBreakBefore w:val="0"/>
        <w:widowControl w:val="0"/>
        <w:kinsoku/>
        <w:wordWrap/>
        <w:overflowPunct/>
        <w:topLinePunct w:val="0"/>
        <w:autoSpaceDE/>
        <w:autoSpaceDN/>
        <w:bidi w:val="0"/>
        <w:adjustRightInd/>
        <w:snapToGrid w:val="0"/>
        <w:spacing w:line="540" w:lineRule="exact"/>
        <w:ind w:firstLine="900" w:firstLineChars="300"/>
        <w:textAlignment w:val="auto"/>
        <w:rPr>
          <w:rFonts w:hint="default" w:ascii="Times New Roman" w:hAnsi="Times New Roman" w:eastAsia="仿宋_GB2312" w:cs="Times New Roman"/>
          <w:kern w:val="2"/>
          <w:sz w:val="30"/>
          <w:szCs w:val="30"/>
          <w:lang w:val="en-US" w:eastAsia="zh-CN" w:bidi="ar-SA"/>
        </w:rPr>
      </w:pPr>
      <w:r>
        <w:rPr>
          <w:rFonts w:hint="eastAsia" w:ascii="Times New Roman" w:hAnsi="Times New Roman" w:eastAsia="仿宋_GB2312" w:cs="Times New Roman"/>
          <w:kern w:val="2"/>
          <w:sz w:val="30"/>
          <w:szCs w:val="30"/>
          <w:lang w:val="en-US" w:eastAsia="zh-CN" w:bidi="ar-SA"/>
        </w:rPr>
        <w:t>此项目绩效评价的目的是对</w:t>
      </w:r>
      <w:r>
        <w:rPr>
          <w:rFonts w:hint="eastAsia" w:eastAsia="仿宋_GB2312" w:cs="Times New Roman"/>
          <w:kern w:val="2"/>
          <w:sz w:val="30"/>
          <w:szCs w:val="30"/>
          <w:lang w:val="en-US" w:eastAsia="zh-CN" w:bidi="ar-SA"/>
        </w:rPr>
        <w:t>公路养护</w:t>
      </w:r>
      <w:r>
        <w:rPr>
          <w:rFonts w:hint="eastAsia" w:ascii="Times New Roman" w:hAnsi="Times New Roman" w:eastAsia="仿宋_GB2312" w:cs="Times New Roman"/>
          <w:kern w:val="2"/>
          <w:sz w:val="30"/>
          <w:szCs w:val="30"/>
          <w:lang w:val="en-US" w:eastAsia="zh-CN" w:bidi="ar-SA"/>
        </w:rPr>
        <w:t>绩效指标完成情况和预算执行情况</w:t>
      </w:r>
      <w:r>
        <w:rPr>
          <w:rFonts w:hint="eastAsia" w:eastAsia="仿宋_GB2312" w:cs="Times New Roman"/>
          <w:kern w:val="2"/>
          <w:sz w:val="30"/>
          <w:szCs w:val="30"/>
          <w:lang w:val="en-US" w:eastAsia="zh-CN" w:bidi="ar-SA"/>
        </w:rPr>
        <w:t>进行</w:t>
      </w:r>
      <w:r>
        <w:rPr>
          <w:rFonts w:hint="eastAsia" w:ascii="Times New Roman" w:hAnsi="Times New Roman" w:eastAsia="仿宋_GB2312" w:cs="Times New Roman"/>
          <w:kern w:val="2"/>
          <w:sz w:val="30"/>
          <w:szCs w:val="30"/>
          <w:lang w:val="en-US" w:eastAsia="zh-CN" w:bidi="ar-SA"/>
        </w:rPr>
        <w:t>评价达到</w:t>
      </w:r>
      <w:r>
        <w:rPr>
          <w:rFonts w:hint="eastAsia" w:eastAsia="仿宋_GB2312" w:cs="Times New Roman"/>
          <w:kern w:val="2"/>
          <w:sz w:val="30"/>
          <w:szCs w:val="30"/>
          <w:lang w:val="en-US" w:eastAsia="zh-CN" w:bidi="ar-SA"/>
        </w:rPr>
        <w:t>改善公路使用质量，确保出行安全，提升路域环境优美整洁水平，增强交通保障能力</w:t>
      </w:r>
      <w:r>
        <w:rPr>
          <w:rFonts w:hint="eastAsia" w:ascii="Times New Roman" w:hAnsi="Times New Roman" w:eastAsia="仿宋_GB2312" w:cs="Times New Roman"/>
          <w:kern w:val="2"/>
          <w:sz w:val="30"/>
          <w:szCs w:val="30"/>
          <w:lang w:val="en-US" w:eastAsia="zh-CN" w:bidi="ar-SA"/>
        </w:rPr>
        <w:t>的目的</w:t>
      </w:r>
      <w:r>
        <w:rPr>
          <w:rFonts w:hint="eastAsia" w:eastAsia="仿宋_GB2312" w:cs="Times New Roman"/>
          <w:kern w:val="2"/>
          <w:sz w:val="30"/>
          <w:szCs w:val="30"/>
          <w:lang w:val="en-US" w:eastAsia="zh-CN" w:bidi="ar-SA"/>
        </w:rPr>
        <w:t>。</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(二)绩效评价原则、评价指标体系(附表说明)、评价方法、 评价标准等。</w:t>
      </w:r>
    </w:p>
    <w:p>
      <w:pPr>
        <w:pStyle w:val="7"/>
        <w:widowControl/>
        <w:spacing w:beforeAutospacing="0" w:afterAutospacing="0" w:line="420" w:lineRule="atLeast"/>
        <w:ind w:firstLine="840" w:firstLineChars="300"/>
        <w:rPr>
          <w:rFonts w:ascii="宋体" w:hAnsi="宋体" w:eastAsia="宋体" w:cs="宋体"/>
          <w:color w:val="000000"/>
          <w:sz w:val="28"/>
          <w:szCs w:val="28"/>
        </w:rPr>
      </w:pPr>
      <w:r>
        <w:rPr>
          <w:rFonts w:hint="eastAsia" w:ascii="宋体" w:hAnsi="宋体" w:eastAsia="宋体" w:cs="宋体"/>
          <w:color w:val="000000"/>
          <w:sz w:val="28"/>
          <w:szCs w:val="28"/>
        </w:rPr>
        <w:t>绩效评价指标是衡量绩效目标实现程度的考核工具，根据适用范围不同分为共性指标和个性指标，共性指标体系框架参见附件</w:t>
      </w:r>
      <w:r>
        <w:rPr>
          <w:rFonts w:hint="eastAsia" w:ascii="宋体" w:hAnsi="宋体" w:cs="宋体"/>
          <w:color w:val="000000"/>
          <w:sz w:val="28"/>
          <w:szCs w:val="28"/>
          <w:lang w:val="en-US" w:eastAsia="zh-CN"/>
        </w:rPr>
        <w:t>4</w:t>
      </w:r>
      <w:r>
        <w:rPr>
          <w:rFonts w:hint="eastAsia" w:ascii="宋体" w:hAnsi="宋体" w:cs="宋体"/>
          <w:color w:val="000000"/>
          <w:sz w:val="28"/>
          <w:szCs w:val="28"/>
          <w:lang w:eastAsia="zh-CN"/>
        </w:rPr>
        <w:t>；</w:t>
      </w:r>
      <w:r>
        <w:rPr>
          <w:rFonts w:hint="eastAsia" w:ascii="宋体" w:hAnsi="宋体" w:eastAsia="宋体" w:cs="宋体"/>
          <w:color w:val="000000"/>
          <w:sz w:val="28"/>
          <w:szCs w:val="28"/>
        </w:rPr>
        <w:t>个性指标由评价主体在参考相关行业和领域绩效评价指标体系的基础上，针对评价对象特点和实际情况设定。主要包括产出指标：数量、质量、成本和时效等指标，效益指标：经济效益、社会效益、生态效益、可持续影响、服务对象或社会公众满意度等指标</w:t>
      </w:r>
      <w:r>
        <w:rPr>
          <w:rFonts w:hint="eastAsia" w:ascii="宋体" w:hAnsi="宋体" w:cs="宋体"/>
          <w:color w:val="000000"/>
          <w:sz w:val="28"/>
          <w:szCs w:val="28"/>
          <w:lang w:eastAsia="zh-CN"/>
        </w:rPr>
        <w:t>，个</w:t>
      </w:r>
      <w:r>
        <w:rPr>
          <w:rFonts w:hint="eastAsia" w:ascii="宋体" w:hAnsi="宋体" w:eastAsia="宋体" w:cs="宋体"/>
          <w:color w:val="000000"/>
          <w:sz w:val="28"/>
          <w:szCs w:val="28"/>
        </w:rPr>
        <w:t>性指标体系框架参见附件</w:t>
      </w:r>
      <w:r>
        <w:rPr>
          <w:rFonts w:hint="eastAsia" w:ascii="宋体" w:hAnsi="宋体" w:cs="宋体"/>
          <w:color w:val="000000"/>
          <w:sz w:val="28"/>
          <w:szCs w:val="28"/>
          <w:lang w:val="en-US" w:eastAsia="zh-CN"/>
        </w:rPr>
        <w:t>5</w:t>
      </w:r>
      <w:r>
        <w:rPr>
          <w:rFonts w:hint="eastAsia" w:ascii="宋体" w:hAnsi="宋体" w:eastAsia="宋体" w:cs="宋体"/>
          <w:color w:val="000000"/>
          <w:sz w:val="28"/>
          <w:szCs w:val="28"/>
        </w:rPr>
        <w:t>。</w:t>
      </w:r>
      <w:r>
        <w:rPr>
          <w:rFonts w:hint="eastAsia" w:ascii="宋体" w:hAnsi="宋体" w:cs="宋体"/>
          <w:color w:val="000000"/>
          <w:sz w:val="28"/>
          <w:szCs w:val="28"/>
          <w:lang w:eastAsia="zh-CN"/>
        </w:rPr>
        <w:t>绩效评价方法主要采取</w:t>
      </w:r>
      <w:r>
        <w:rPr>
          <w:rFonts w:hint="eastAsia" w:ascii="宋体" w:hAnsi="宋体" w:eastAsia="宋体" w:cs="宋体"/>
          <w:color w:val="000000"/>
          <w:sz w:val="28"/>
          <w:szCs w:val="28"/>
        </w:rPr>
        <w:t>成本效益分析法、比较法、因素分析法、最低成本法、公众评判法、标杆管理法等</w:t>
      </w:r>
      <w:r>
        <w:rPr>
          <w:rFonts w:hint="eastAsia" w:ascii="宋体" w:hAnsi="宋体" w:cs="宋体"/>
          <w:color w:val="000000"/>
          <w:sz w:val="28"/>
          <w:szCs w:val="28"/>
          <w:lang w:eastAsia="zh-CN"/>
        </w:rPr>
        <w:t>。评价标准</w:t>
      </w:r>
      <w:r>
        <w:rPr>
          <w:rFonts w:hint="eastAsia" w:ascii="宋体" w:hAnsi="宋体" w:eastAsia="宋体" w:cs="宋体"/>
          <w:color w:val="000000"/>
          <w:sz w:val="28"/>
          <w:szCs w:val="28"/>
        </w:rPr>
        <w:t>包括计划标准、行业标准、历史标准等。</w:t>
      </w:r>
    </w:p>
    <w:p>
      <w:pPr>
        <w:keepNext w:val="0"/>
        <w:keepLines w:val="0"/>
        <w:pageBreakBefore w:val="0"/>
        <w:numPr>
          <w:ilvl w:val="0"/>
          <w:numId w:val="1"/>
        </w:numPr>
        <w:kinsoku/>
        <w:wordWrap/>
        <w:overflowPunct/>
        <w:topLinePunct w:val="0"/>
        <w:autoSpaceDE/>
        <w:autoSpaceDN/>
        <w:bidi w:val="0"/>
        <w:adjustRightInd/>
        <w:snapToGrid/>
        <w:spacing w:line="610" w:lineRule="exact"/>
        <w:ind w:firstLine="600" w:firstLineChars="200"/>
        <w:textAlignment w:val="auto"/>
        <w:rPr>
          <w:rFonts w:hint="eastAsia" w:eastAsia="仿宋_GB2312"/>
          <w:sz w:val="30"/>
          <w:szCs w:val="30"/>
        </w:rPr>
      </w:pPr>
      <w:r>
        <w:rPr>
          <w:rFonts w:hint="eastAsia" w:eastAsia="仿宋_GB2312"/>
          <w:sz w:val="30"/>
          <w:szCs w:val="30"/>
        </w:rPr>
        <w:t>绩效评价工作过程。</w:t>
      </w:r>
    </w:p>
    <w:p>
      <w:pPr>
        <w:pStyle w:val="2"/>
        <w:numPr>
          <w:ilvl w:val="0"/>
          <w:numId w:val="0"/>
        </w:numPr>
        <w:rPr>
          <w:rFonts w:hint="eastAsia"/>
        </w:rPr>
      </w:pPr>
    </w:p>
    <w:p>
      <w:pPr>
        <w:ind w:firstLine="840" w:firstLineChars="3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按照绩效评价</w:t>
      </w:r>
      <w:r>
        <w:rPr>
          <w:rFonts w:hint="eastAsia" w:ascii="宋体" w:hAnsi="宋体" w:cs="宋体"/>
          <w:color w:val="000000"/>
          <w:kern w:val="2"/>
          <w:sz w:val="28"/>
          <w:szCs w:val="28"/>
          <w:lang w:val="en-US" w:eastAsia="zh-CN" w:bidi="ar-SA"/>
        </w:rPr>
        <w:t>管理办法</w:t>
      </w:r>
      <w:r>
        <w:rPr>
          <w:rFonts w:hint="eastAsia" w:ascii="宋体" w:hAnsi="宋体" w:eastAsia="宋体" w:cs="宋体"/>
          <w:color w:val="000000"/>
          <w:kern w:val="2"/>
          <w:sz w:val="28"/>
          <w:szCs w:val="28"/>
          <w:lang w:val="en-US" w:eastAsia="zh-CN" w:bidi="ar-SA"/>
        </w:rPr>
        <w:t>，第一阶段为前期准备：由我</w:t>
      </w:r>
      <w:r>
        <w:rPr>
          <w:rFonts w:hint="eastAsia" w:ascii="宋体" w:hAnsi="宋体" w:cs="宋体"/>
          <w:color w:val="000000"/>
          <w:kern w:val="2"/>
          <w:sz w:val="28"/>
          <w:szCs w:val="28"/>
          <w:lang w:val="en-US" w:eastAsia="zh-CN" w:bidi="ar-SA"/>
        </w:rPr>
        <w:t>中心</w:t>
      </w:r>
      <w:r>
        <w:rPr>
          <w:rFonts w:hint="eastAsia" w:ascii="宋体" w:hAnsi="宋体" w:eastAsia="宋体" w:cs="宋体"/>
          <w:color w:val="000000"/>
          <w:kern w:val="2"/>
          <w:sz w:val="28"/>
          <w:szCs w:val="28"/>
          <w:lang w:val="en-US" w:eastAsia="zh-CN" w:bidi="ar-SA"/>
        </w:rPr>
        <w:t>财务股牵头，组织有关业务股室制定了详细的工作方案，明确股室责任，确定评价指标细则；第二阶段为股室自评：根据上一阶段任务布置，各股室按照要求展开自评工作，并将评价结果报规划财务股；第三阶段为定性终评，并出具评价报告：财务股在股室自评的基础上，查阅相关文件资料和财务凭证，对收集资料进行定量定性分析，综合评议后形成评价结论，出具绩效评价报告。</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 xml:space="preserve">三、综合评价情况及评价结论 </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该项目做到了管理规范，程序到位，群众满意，社会反响好，取得了巨大的社会效益，维护了社会的稳定。</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四、绩效评价指标分析</w:t>
      </w:r>
    </w:p>
    <w:p>
      <w:pPr>
        <w:ind w:firstLine="560" w:firstLineChars="200"/>
        <w:rPr>
          <w:rFonts w:hint="eastAsia" w:ascii="宋体" w:hAnsi="宋体" w:eastAsia="宋体" w:cs="宋体"/>
          <w:color w:val="000000"/>
          <w:kern w:val="2"/>
          <w:sz w:val="28"/>
          <w:szCs w:val="28"/>
          <w:lang w:val="en-US" w:eastAsia="zh-CN" w:bidi="ar-SA"/>
        </w:rPr>
      </w:pPr>
      <w:r>
        <w:rPr>
          <w:rFonts w:hint="eastAsia" w:ascii="宋体" w:hAnsi="宋体" w:eastAsia="宋体" w:cs="宋体"/>
          <w:color w:val="000000"/>
          <w:kern w:val="2"/>
          <w:sz w:val="28"/>
          <w:szCs w:val="28"/>
          <w:lang w:val="en-US" w:eastAsia="zh-CN" w:bidi="ar-SA"/>
        </w:rPr>
        <w:t>(一)项目决策情况。一是组织机构健全</w:t>
      </w:r>
      <w:r>
        <w:rPr>
          <w:rFonts w:hint="eastAsia" w:ascii="宋体" w:hAnsi="宋体" w:cs="宋体"/>
          <w:color w:val="000000"/>
          <w:kern w:val="2"/>
          <w:sz w:val="28"/>
          <w:szCs w:val="28"/>
          <w:lang w:val="en-US" w:eastAsia="zh-CN" w:bidi="ar-SA"/>
        </w:rPr>
        <w:t>，公路建设和养护</w:t>
      </w:r>
      <w:r>
        <w:rPr>
          <w:rFonts w:hint="eastAsia" w:ascii="宋体" w:hAnsi="宋体" w:eastAsia="宋体" w:cs="宋体"/>
          <w:color w:val="000000"/>
          <w:kern w:val="2"/>
          <w:sz w:val="28"/>
          <w:szCs w:val="28"/>
          <w:lang w:val="en-US" w:eastAsia="zh-CN" w:bidi="ar-SA"/>
        </w:rPr>
        <w:t>由</w:t>
      </w:r>
      <w:r>
        <w:rPr>
          <w:rFonts w:hint="eastAsia" w:ascii="宋体" w:hAnsi="宋体" w:cs="宋体"/>
          <w:color w:val="000000"/>
          <w:kern w:val="2"/>
          <w:sz w:val="28"/>
          <w:szCs w:val="28"/>
          <w:lang w:val="en-US" w:eastAsia="zh-CN" w:bidi="ar-SA"/>
        </w:rPr>
        <w:t>华容县公路事务中心</w:t>
      </w:r>
      <w:r>
        <w:rPr>
          <w:rFonts w:hint="eastAsia" w:ascii="宋体" w:hAnsi="宋体" w:eastAsia="宋体" w:cs="宋体"/>
          <w:color w:val="000000"/>
          <w:kern w:val="2"/>
          <w:sz w:val="28"/>
          <w:szCs w:val="28"/>
          <w:lang w:val="en-US" w:eastAsia="zh-CN" w:bidi="ar-SA"/>
        </w:rPr>
        <w:t>负责，涉及各乡镇。二是实施依据完善。</w:t>
      </w:r>
    </w:p>
    <w:p>
      <w:pPr>
        <w:ind w:firstLine="600" w:firstLineChars="2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(二)项目过程情况。</w:t>
      </w:r>
      <w:r>
        <w:rPr>
          <w:rFonts w:hint="eastAsia" w:ascii="宋体" w:hAnsi="宋体" w:eastAsia="宋体" w:cs="宋体"/>
          <w:b w:val="0"/>
          <w:bCs w:val="0"/>
          <w:color w:val="000000"/>
          <w:kern w:val="2"/>
          <w:sz w:val="28"/>
          <w:szCs w:val="28"/>
          <w:lang w:val="en-US" w:eastAsia="zh-CN" w:bidi="ar-SA"/>
        </w:rPr>
        <w:t>根据财政局要求按照绩效评价</w:t>
      </w:r>
      <w:r>
        <w:rPr>
          <w:rFonts w:hint="eastAsia" w:ascii="宋体" w:hAnsi="宋体" w:cs="宋体"/>
          <w:b w:val="0"/>
          <w:bCs w:val="0"/>
          <w:color w:val="000000"/>
          <w:kern w:val="2"/>
          <w:sz w:val="28"/>
          <w:szCs w:val="28"/>
          <w:lang w:val="en-US" w:eastAsia="zh-CN" w:bidi="ar-SA"/>
        </w:rPr>
        <w:t>管理办法</w:t>
      </w:r>
      <w:r>
        <w:rPr>
          <w:rFonts w:hint="eastAsia" w:ascii="宋体" w:hAnsi="宋体" w:eastAsia="宋体" w:cs="宋体"/>
          <w:b w:val="0"/>
          <w:bCs w:val="0"/>
          <w:color w:val="000000"/>
          <w:kern w:val="2"/>
          <w:sz w:val="28"/>
          <w:szCs w:val="28"/>
          <w:lang w:val="en-US" w:eastAsia="zh-CN" w:bidi="ar-SA"/>
        </w:rPr>
        <w:t>，</w:t>
      </w:r>
      <w:r>
        <w:rPr>
          <w:rFonts w:hint="eastAsia" w:ascii="宋体" w:hAnsi="宋体" w:cs="宋体"/>
          <w:b w:val="0"/>
          <w:bCs w:val="0"/>
          <w:color w:val="000000"/>
          <w:kern w:val="2"/>
          <w:sz w:val="28"/>
          <w:szCs w:val="28"/>
          <w:lang w:val="en-US" w:eastAsia="zh-CN" w:bidi="ar-SA"/>
        </w:rPr>
        <w:t>在</w:t>
      </w:r>
      <w:r>
        <w:rPr>
          <w:rFonts w:hint="eastAsia" w:ascii="宋体" w:hAnsi="宋体" w:eastAsia="宋体" w:cs="宋体"/>
          <w:b w:val="0"/>
          <w:bCs w:val="0"/>
          <w:color w:val="000000"/>
          <w:kern w:val="2"/>
          <w:sz w:val="28"/>
          <w:szCs w:val="28"/>
          <w:lang w:val="en-US" w:eastAsia="zh-CN" w:bidi="ar-SA"/>
        </w:rPr>
        <w:t>前期准备</w:t>
      </w:r>
      <w:r>
        <w:rPr>
          <w:rFonts w:hint="eastAsia" w:ascii="宋体" w:hAnsi="宋体" w:cs="宋体"/>
          <w:b w:val="0"/>
          <w:bCs w:val="0"/>
          <w:color w:val="000000"/>
          <w:kern w:val="2"/>
          <w:sz w:val="28"/>
          <w:szCs w:val="28"/>
          <w:lang w:val="en-US" w:eastAsia="zh-CN" w:bidi="ar-SA"/>
        </w:rPr>
        <w:t>阶段</w:t>
      </w:r>
      <w:r>
        <w:rPr>
          <w:rFonts w:hint="eastAsia" w:ascii="宋体" w:hAnsi="宋体" w:eastAsia="宋体" w:cs="宋体"/>
          <w:b w:val="0"/>
          <w:bCs w:val="0"/>
          <w:color w:val="000000"/>
          <w:kern w:val="2"/>
          <w:sz w:val="28"/>
          <w:szCs w:val="28"/>
          <w:lang w:val="en-US" w:eastAsia="zh-CN" w:bidi="ar-SA"/>
        </w:rPr>
        <w:t>由我</w:t>
      </w:r>
      <w:r>
        <w:rPr>
          <w:rFonts w:hint="eastAsia" w:ascii="宋体" w:hAnsi="宋体" w:cs="宋体"/>
          <w:b w:val="0"/>
          <w:bCs w:val="0"/>
          <w:color w:val="000000"/>
          <w:kern w:val="2"/>
          <w:sz w:val="28"/>
          <w:szCs w:val="28"/>
          <w:lang w:val="en-US" w:eastAsia="zh-CN" w:bidi="ar-SA"/>
        </w:rPr>
        <w:t>中心</w:t>
      </w:r>
      <w:r>
        <w:rPr>
          <w:rFonts w:hint="eastAsia" w:ascii="宋体" w:hAnsi="宋体" w:eastAsia="宋体" w:cs="宋体"/>
          <w:b w:val="0"/>
          <w:bCs w:val="0"/>
          <w:color w:val="000000"/>
          <w:kern w:val="2"/>
          <w:sz w:val="28"/>
          <w:szCs w:val="28"/>
          <w:lang w:val="en-US" w:eastAsia="zh-CN" w:bidi="ar-SA"/>
        </w:rPr>
        <w:t>财务股牵头，组织有关业务股室制定了详细的工作方案，明确股室责任，确定评价指标细则；根据上一阶段任务布置，各股室按照要求展开自评工作，并将评价结果报规划财务股；财务股在股室自评的基础上，查阅相关文件资料和财务凭证，对收集资料进行定量定性分析，综合评议后形成评价结论，出具绩效评价报告。</w:t>
      </w:r>
    </w:p>
    <w:p>
      <w:pPr>
        <w:spacing w:line="540" w:lineRule="exact"/>
        <w:ind w:firstLine="300" w:firstLineChars="100"/>
        <w:rPr>
          <w:rFonts w:hint="eastAsia" w:ascii="宋体" w:hAnsi="宋体" w:eastAsia="宋体" w:cs="宋体"/>
          <w:b w:val="0"/>
          <w:bCs w:val="0"/>
          <w:color w:val="000000"/>
          <w:kern w:val="2"/>
          <w:sz w:val="28"/>
          <w:szCs w:val="28"/>
          <w:lang w:val="en-US" w:eastAsia="zh-CN" w:bidi="ar-SA"/>
        </w:rPr>
      </w:pPr>
      <w:r>
        <w:rPr>
          <w:rFonts w:hint="eastAsia" w:eastAsia="仿宋_GB2312"/>
          <w:sz w:val="30"/>
          <w:szCs w:val="30"/>
        </w:rPr>
        <w:t>(三)项目产出情况。202</w:t>
      </w:r>
      <w:r>
        <w:rPr>
          <w:rFonts w:hint="eastAsia" w:eastAsia="仿宋_GB2312"/>
          <w:sz w:val="30"/>
          <w:szCs w:val="30"/>
          <w:lang w:val="en-US" w:eastAsia="zh-CN"/>
        </w:rPr>
        <w:t>2</w:t>
      </w:r>
      <w:r>
        <w:rPr>
          <w:rFonts w:hint="eastAsia" w:eastAsia="仿宋_GB2312"/>
          <w:sz w:val="30"/>
          <w:szCs w:val="30"/>
        </w:rPr>
        <w:t>年我县</w:t>
      </w:r>
      <w:r>
        <w:rPr>
          <w:rFonts w:hint="eastAsia" w:eastAsia="仿宋_GB2312"/>
          <w:sz w:val="30"/>
          <w:szCs w:val="30"/>
          <w:lang w:eastAsia="zh-CN"/>
        </w:rPr>
        <w:t>共实施公路养护达</w:t>
      </w:r>
      <w:r>
        <w:rPr>
          <w:rFonts w:hint="eastAsia" w:ascii="宋体" w:hAnsi="宋体" w:cs="宋体"/>
          <w:b w:val="0"/>
          <w:bCs w:val="0"/>
          <w:color w:val="000000"/>
          <w:kern w:val="2"/>
          <w:sz w:val="28"/>
          <w:szCs w:val="28"/>
          <w:lang w:val="en-US" w:eastAsia="zh-CN" w:bidi="ar-SA"/>
        </w:rPr>
        <w:t>2668</w:t>
      </w:r>
      <w:r>
        <w:rPr>
          <w:rFonts w:hint="eastAsia" w:ascii="宋体" w:hAnsi="宋体" w:eastAsia="宋体" w:cs="宋体"/>
          <w:b w:val="0"/>
          <w:bCs w:val="0"/>
          <w:color w:val="000000"/>
          <w:kern w:val="2"/>
          <w:sz w:val="28"/>
          <w:szCs w:val="28"/>
          <w:lang w:val="en-US" w:eastAsia="zh-CN" w:bidi="ar-SA"/>
        </w:rPr>
        <w:t>公里，合计</w:t>
      </w:r>
      <w:r>
        <w:rPr>
          <w:rFonts w:hint="eastAsia" w:ascii="宋体" w:hAnsi="宋体" w:cs="宋体"/>
          <w:b w:val="0"/>
          <w:bCs w:val="0"/>
          <w:color w:val="000000"/>
          <w:kern w:val="2"/>
          <w:sz w:val="28"/>
          <w:szCs w:val="28"/>
          <w:lang w:val="en-US" w:eastAsia="zh-CN" w:bidi="ar-SA"/>
        </w:rPr>
        <w:t>396.35</w:t>
      </w:r>
      <w:r>
        <w:rPr>
          <w:rFonts w:hint="eastAsia" w:ascii="宋体" w:hAnsi="宋体" w:eastAsia="宋体" w:cs="宋体"/>
          <w:b w:val="0"/>
          <w:bCs w:val="0"/>
          <w:color w:val="000000"/>
          <w:kern w:val="2"/>
          <w:sz w:val="28"/>
          <w:szCs w:val="28"/>
          <w:lang w:val="en-US" w:eastAsia="zh-CN" w:bidi="ar-SA"/>
        </w:rPr>
        <w:t>万元。</w:t>
      </w:r>
    </w:p>
    <w:p>
      <w:pPr>
        <w:spacing w:line="540" w:lineRule="exact"/>
        <w:ind w:firstLine="300" w:firstLineChars="100"/>
        <w:rPr>
          <w:rFonts w:hint="eastAsia" w:eastAsia="仿宋_GB2312"/>
          <w:sz w:val="30"/>
          <w:szCs w:val="30"/>
        </w:rPr>
      </w:pPr>
      <w:r>
        <w:rPr>
          <w:rFonts w:hint="eastAsia" w:eastAsia="仿宋_GB2312"/>
          <w:sz w:val="30"/>
          <w:szCs w:val="30"/>
        </w:rPr>
        <w:t>(四)项目效益情况。</w:t>
      </w:r>
    </w:p>
    <w:p>
      <w:pPr>
        <w:spacing w:line="540" w:lineRule="exact"/>
        <w:ind w:firstLine="280" w:firstLineChars="100"/>
        <w:rPr>
          <w:rFonts w:ascii="仿宋" w:hAnsi="仿宋" w:eastAsia="仿宋" w:cs="仿宋"/>
          <w:sz w:val="28"/>
          <w:szCs w:val="28"/>
        </w:rPr>
      </w:pPr>
      <w:r>
        <w:rPr>
          <w:rFonts w:hint="eastAsia" w:ascii="仿宋" w:hAnsi="仿宋" w:eastAsia="仿宋" w:cs="仿宋"/>
          <w:sz w:val="28"/>
          <w:szCs w:val="28"/>
        </w:rPr>
        <w:t>（1）项目预期目标完成程度。社会发放率100%，切实</w:t>
      </w:r>
      <w:r>
        <w:rPr>
          <w:rFonts w:hint="eastAsia" w:eastAsia="仿宋_GB2312" w:cs="Times New Roman"/>
          <w:kern w:val="2"/>
          <w:sz w:val="30"/>
          <w:szCs w:val="30"/>
          <w:lang w:val="en-US" w:eastAsia="zh-CN" w:bidi="ar-SA"/>
        </w:rPr>
        <w:t>改善公路使用质量，确保出行安全，使受益对象</w:t>
      </w:r>
      <w:r>
        <w:rPr>
          <w:rFonts w:hint="eastAsia" w:ascii="仿宋" w:hAnsi="仿宋" w:eastAsia="仿宋" w:cs="仿宋"/>
          <w:sz w:val="28"/>
          <w:szCs w:val="28"/>
        </w:rPr>
        <w:t>非常满意。</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eastAsia="仿宋_GB2312"/>
          <w:sz w:val="30"/>
          <w:szCs w:val="30"/>
        </w:rPr>
      </w:pPr>
      <w:r>
        <w:rPr>
          <w:rFonts w:hint="eastAsia" w:ascii="仿宋" w:hAnsi="仿宋" w:eastAsia="仿宋" w:cs="仿宋"/>
          <w:sz w:val="28"/>
          <w:szCs w:val="28"/>
        </w:rPr>
        <w:t>（2）项目实施对经济和社会的影响。</w:t>
      </w:r>
      <w:r>
        <w:rPr>
          <w:rFonts w:hint="eastAsia" w:ascii="仿宋" w:hAnsi="仿宋" w:eastAsia="仿宋" w:cs="仿宋"/>
          <w:sz w:val="28"/>
          <w:szCs w:val="28"/>
          <w:lang w:eastAsia="zh-CN"/>
        </w:rPr>
        <w:t>提升了全县经济效益，</w:t>
      </w:r>
      <w:r>
        <w:rPr>
          <w:rFonts w:hint="eastAsia" w:eastAsia="仿宋_GB2312" w:cs="Times New Roman"/>
          <w:kern w:val="2"/>
          <w:sz w:val="30"/>
          <w:szCs w:val="30"/>
          <w:lang w:val="en-US" w:eastAsia="zh-CN" w:bidi="ar-SA"/>
        </w:rPr>
        <w:t>改善公路使用质量，确保出行安全</w:t>
      </w: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snapToGrid/>
        <w:spacing w:line="610" w:lineRule="exact"/>
        <w:ind w:firstLine="600" w:firstLineChars="200"/>
        <w:textAlignment w:val="auto"/>
        <w:rPr>
          <w:rFonts w:hint="eastAsia" w:ascii="黑体" w:hAnsi="黑体" w:eastAsia="黑体" w:cs="黑体"/>
          <w:sz w:val="30"/>
          <w:szCs w:val="30"/>
        </w:rPr>
      </w:pPr>
      <w:r>
        <w:rPr>
          <w:rFonts w:hint="eastAsia" w:ascii="黑体" w:hAnsi="黑体" w:eastAsia="黑体" w:cs="黑体"/>
          <w:sz w:val="30"/>
          <w:szCs w:val="30"/>
        </w:rPr>
        <w:t>五、主要经验及做法、存在的问题及原因分析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w:t>
      </w:r>
      <w:r>
        <w:rPr>
          <w:rFonts w:hint="eastAsia" w:ascii="仿宋" w:hAnsi="仿宋" w:eastAsia="仿宋" w:cs="仿宋"/>
          <w:sz w:val="28"/>
          <w:szCs w:val="28"/>
          <w:lang w:eastAsia="zh-CN"/>
        </w:rPr>
        <w:t>公路</w:t>
      </w:r>
      <w:r>
        <w:rPr>
          <w:rFonts w:hint="eastAsia" w:ascii="仿宋" w:hAnsi="仿宋" w:eastAsia="仿宋" w:cs="仿宋"/>
          <w:sz w:val="28"/>
          <w:szCs w:val="28"/>
        </w:rPr>
        <w:t>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00" w:firstLineChars="200"/>
        <w:jc w:val="both"/>
        <w:textAlignment w:val="auto"/>
        <w:rPr>
          <w:rFonts w:hint="eastAsia" w:ascii="黑体" w:hAnsi="黑体" w:eastAsia="黑体" w:cs="黑体"/>
          <w:sz w:val="30"/>
          <w:szCs w:val="30"/>
          <w:lang w:eastAsia="zh-CN"/>
        </w:rPr>
      </w:pPr>
      <w:r>
        <w:rPr>
          <w:rFonts w:hint="eastAsia" w:ascii="黑体" w:hAnsi="黑体" w:eastAsia="黑体" w:cs="黑体"/>
          <w:sz w:val="30"/>
          <w:szCs w:val="30"/>
          <w:lang w:eastAsia="zh-CN"/>
        </w:rPr>
        <w:t>六</w:t>
      </w:r>
      <w:r>
        <w:rPr>
          <w:rFonts w:hint="eastAsia" w:ascii="黑体" w:hAnsi="黑体" w:eastAsia="黑体" w:cs="黑体"/>
          <w:sz w:val="30"/>
          <w:szCs w:val="30"/>
        </w:rPr>
        <w:t>、其他需要说明的问题</w:t>
      </w:r>
      <w:r>
        <w:rPr>
          <w:rFonts w:hint="eastAsia" w:ascii="黑体" w:hAnsi="黑体" w:eastAsia="黑体" w:cs="黑体"/>
          <w:sz w:val="30"/>
          <w:szCs w:val="30"/>
          <w:lang w:eastAsia="zh-CN"/>
        </w:rPr>
        <w:t>：无。</w:t>
      </w:r>
    </w:p>
    <w:p>
      <w:pPr>
        <w:pStyle w:val="2"/>
        <w:rPr>
          <w:rFonts w:hint="eastAsia" w:ascii="黑体" w:hAnsi="黑体" w:eastAsia="黑体" w:cs="黑体"/>
          <w:sz w:val="30"/>
          <w:szCs w:val="30"/>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eastAsia="zh-CN"/>
        </w:rPr>
      </w:pPr>
    </w:p>
    <w:p>
      <w:pPr>
        <w:spacing w:after="120" w:afterLines="50" w:line="600" w:lineRule="exact"/>
        <w:jc w:val="both"/>
        <w:rPr>
          <w:rFonts w:hint="eastAsia" w:ascii="黑体" w:hAnsi="黑体" w:eastAsia="黑体" w:cs="黑体"/>
          <w:sz w:val="32"/>
          <w:szCs w:val="32"/>
          <w:lang w:val="en-US" w:eastAsia="zh-CN"/>
        </w:rPr>
      </w:pPr>
      <w:r>
        <w:rPr>
          <w:rFonts w:hint="eastAsia" w:ascii="黑体" w:hAnsi="黑体" w:eastAsia="黑体" w:cs="黑体"/>
          <w:sz w:val="32"/>
          <w:szCs w:val="32"/>
          <w:lang w:eastAsia="zh-CN"/>
        </w:rPr>
        <w:t>附件</w:t>
      </w:r>
      <w:r>
        <w:rPr>
          <w:rFonts w:hint="eastAsia" w:ascii="黑体" w:hAnsi="黑体" w:eastAsia="黑体" w:cs="黑体"/>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r>
        <w:rPr>
          <w:rFonts w:hint="eastAsia" w:ascii="方正小标宋简体" w:hAnsi="方正小标宋简体" w:eastAsia="方正小标宋简体" w:cs="方正小标宋简体"/>
          <w:sz w:val="44"/>
          <w:szCs w:val="44"/>
        </w:rPr>
        <w:t>整体</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支出绩效评价基础数据表</w:t>
      </w:r>
    </w:p>
    <w:tbl>
      <w:tblPr>
        <w:tblStyle w:val="8"/>
        <w:tblW w:w="4994" w:type="pct"/>
        <w:jc w:val="center"/>
        <w:tblLayout w:type="autofit"/>
        <w:tblCellMar>
          <w:top w:w="0" w:type="dxa"/>
          <w:left w:w="108" w:type="dxa"/>
          <w:bottom w:w="0" w:type="dxa"/>
          <w:right w:w="108" w:type="dxa"/>
        </w:tblCellMar>
      </w:tblPr>
      <w:tblGrid>
        <w:gridCol w:w="3019"/>
        <w:gridCol w:w="1835"/>
        <w:gridCol w:w="2286"/>
        <w:gridCol w:w="1570"/>
      </w:tblGrid>
      <w:tr>
        <w:tblPrEx>
          <w:tblCellMar>
            <w:top w:w="0" w:type="dxa"/>
            <w:left w:w="108" w:type="dxa"/>
            <w:bottom w:w="0" w:type="dxa"/>
            <w:right w:w="108" w:type="dxa"/>
          </w:tblCellMar>
        </w:tblPrEx>
        <w:trPr>
          <w:trHeight w:val="539" w:hRule="atLeast"/>
          <w:jc w:val="center"/>
        </w:trPr>
        <w:tc>
          <w:tcPr>
            <w:tcW w:w="173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财政供养人员情况（人）</w:t>
            </w: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编制数</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年实际在职人数</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控制率</w:t>
            </w:r>
          </w:p>
        </w:tc>
      </w:tr>
      <w:tr>
        <w:tblPrEx>
          <w:tblCellMar>
            <w:top w:w="0" w:type="dxa"/>
            <w:left w:w="108" w:type="dxa"/>
            <w:bottom w:w="0" w:type="dxa"/>
            <w:right w:w="108" w:type="dxa"/>
          </w:tblCellMar>
        </w:tblPrEx>
        <w:trPr>
          <w:trHeight w:val="539" w:hRule="atLeast"/>
          <w:jc w:val="center"/>
        </w:trPr>
        <w:tc>
          <w:tcPr>
            <w:tcW w:w="173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053"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91</w:t>
            </w:r>
          </w:p>
        </w:tc>
        <w:tc>
          <w:tcPr>
            <w:tcW w:w="1312"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91</w:t>
            </w:r>
          </w:p>
        </w:tc>
        <w:tc>
          <w:tcPr>
            <w:tcW w:w="901" w:type="pct"/>
            <w:tcBorders>
              <w:top w:val="single" w:color="auto" w:sz="4" w:space="0"/>
              <w:left w:val="nil"/>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r>
              <w:rPr>
                <w:rFonts w:hint="eastAsia" w:ascii="新宋体" w:hAnsi="新宋体" w:eastAsia="新宋体" w:cs="新宋体"/>
                <w:sz w:val="21"/>
                <w:szCs w:val="21"/>
              </w:rPr>
              <w:t>经费控制情况（万元）</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lang w:val="en-US" w:eastAsia="zh-CN"/>
              </w:rPr>
            </w:pPr>
            <w:r>
              <w:rPr>
                <w:rFonts w:hint="eastAsia" w:ascii="新宋体" w:hAnsi="新宋体" w:eastAsia="新宋体" w:cs="新宋体"/>
                <w:b/>
                <w:bCs/>
                <w:sz w:val="21"/>
                <w:szCs w:val="21"/>
                <w:lang w:val="en-US" w:eastAsia="zh-CN"/>
              </w:rPr>
              <w:t>2021年决算数</w:t>
            </w: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年预算数</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b/>
                <w:bCs/>
                <w:sz w:val="21"/>
                <w:szCs w:val="21"/>
              </w:rPr>
            </w:pPr>
            <w:r>
              <w:rPr>
                <w:rFonts w:hint="eastAsia" w:ascii="新宋体" w:hAnsi="新宋体" w:eastAsia="新宋体" w:cs="新宋体"/>
                <w:b/>
                <w:bCs/>
                <w:sz w:val="21"/>
                <w:szCs w:val="21"/>
              </w:rPr>
              <w:t>202</w:t>
            </w:r>
            <w:r>
              <w:rPr>
                <w:rFonts w:hint="eastAsia" w:ascii="新宋体" w:hAnsi="新宋体" w:eastAsia="新宋体" w:cs="新宋体"/>
                <w:b/>
                <w:bCs/>
                <w:sz w:val="21"/>
                <w:szCs w:val="21"/>
                <w:lang w:val="en-US" w:eastAsia="zh-CN"/>
              </w:rPr>
              <w:t>2</w:t>
            </w:r>
            <w:r>
              <w:rPr>
                <w:rFonts w:hint="eastAsia" w:ascii="新宋体" w:hAnsi="新宋体" w:eastAsia="新宋体" w:cs="新宋体"/>
                <w:b/>
                <w:bCs/>
                <w:sz w:val="21"/>
                <w:szCs w:val="21"/>
              </w:rPr>
              <w:t>年决算数</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一、基本支出：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1051</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1264.09</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其中：</w:t>
            </w:r>
            <w:r>
              <w:rPr>
                <w:rFonts w:hint="eastAsia" w:ascii="新宋体" w:hAnsi="新宋体" w:eastAsia="新宋体" w:cs="新宋体"/>
                <w:sz w:val="21"/>
                <w:szCs w:val="21"/>
              </w:rPr>
              <w:t>三公经费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9</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4.85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公务用车购置和维护经费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其中：公车购置</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公车运行维护</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0.43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出国经费</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3</w:t>
            </w:r>
            <w:r>
              <w:rPr>
                <w:rFonts w:hint="eastAsia" w:ascii="新宋体" w:hAnsi="新宋体" w:eastAsia="新宋体" w:cs="新宋体"/>
                <w:sz w:val="21"/>
                <w:szCs w:val="21"/>
                <w:lang w:val="en-US" w:eastAsia="zh-CN"/>
              </w:rPr>
              <w:t>.</w:t>
            </w:r>
            <w:r>
              <w:rPr>
                <w:rFonts w:hint="eastAsia" w:ascii="新宋体" w:hAnsi="新宋体" w:eastAsia="新宋体" w:cs="新宋体"/>
                <w:sz w:val="21"/>
                <w:szCs w:val="21"/>
              </w:rPr>
              <w:t>公务接待</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5</w:t>
            </w: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4.42</w:t>
            </w:r>
          </w:p>
        </w:tc>
      </w:tr>
      <w:tr>
        <w:tblPrEx>
          <w:tblCellMar>
            <w:top w:w="0" w:type="dxa"/>
            <w:left w:w="108" w:type="dxa"/>
            <w:bottom w:w="0" w:type="dxa"/>
            <w:right w:w="108" w:type="dxa"/>
          </w:tblCellMar>
        </w:tblPrEx>
        <w:trPr>
          <w:trHeight w:val="524"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lang w:eastAsia="zh-CN"/>
              </w:rPr>
              <w:t>二、</w:t>
            </w:r>
            <w:r>
              <w:rPr>
                <w:rFonts w:hint="eastAsia" w:ascii="新宋体" w:hAnsi="新宋体" w:eastAsia="新宋体" w:cs="新宋体"/>
                <w:sz w:val="21"/>
                <w:szCs w:val="21"/>
              </w:rPr>
              <w:t>项目支出：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2656.6</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rPr>
              <w:t>1</w:t>
            </w:r>
            <w:r>
              <w:rPr>
                <w:rFonts w:hint="eastAsia" w:ascii="新宋体" w:hAnsi="新宋体" w:eastAsia="新宋体" w:cs="新宋体"/>
                <w:sz w:val="21"/>
                <w:szCs w:val="21"/>
                <w:lang w:val="en-US" w:eastAsia="zh-CN"/>
              </w:rPr>
              <w:t>.其他巩固脱贫衔接乡村振兴支出</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670.85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2</w:t>
            </w:r>
            <w:r>
              <w:rPr>
                <w:rFonts w:hint="eastAsia" w:ascii="新宋体" w:hAnsi="新宋体" w:eastAsia="新宋体" w:cs="新宋体"/>
                <w:sz w:val="21"/>
                <w:szCs w:val="21"/>
                <w:lang w:val="en-US" w:eastAsia="zh-CN"/>
              </w:rPr>
              <w:t>.交通类养护资金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396.35</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3.安防工程项目资金</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1067.57</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4.公路基础设施建设</w:t>
            </w:r>
          </w:p>
        </w:tc>
        <w:tc>
          <w:tcPr>
            <w:tcW w:w="1053"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sz w:val="21"/>
                <w:szCs w:val="21"/>
                <w:lang w:val="en-US" w:eastAsia="zh-CN"/>
              </w:rPr>
            </w:pPr>
          </w:p>
        </w:tc>
        <w:tc>
          <w:tcPr>
            <w:tcW w:w="1312"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eastAsia" w:ascii="新宋体" w:hAnsi="新宋体" w:eastAsia="新宋体" w:cs="新宋体"/>
                <w:sz w:val="21"/>
                <w:szCs w:val="21"/>
              </w:rPr>
            </w:pPr>
          </w:p>
        </w:tc>
        <w:tc>
          <w:tcPr>
            <w:tcW w:w="901" w:type="pct"/>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center"/>
              <w:rPr>
                <w:rFonts w:hint="default" w:ascii="新宋体" w:hAnsi="新宋体" w:eastAsia="新宋体" w:cs="新宋体"/>
                <w:color w:val="000000" w:themeColor="text1"/>
                <w:sz w:val="21"/>
                <w:szCs w:val="21"/>
                <w:lang w:val="en-US" w:eastAsia="zh-CN"/>
                <w14:textFill>
                  <w14:solidFill>
                    <w14:schemeClr w14:val="tx1"/>
                  </w14:solidFill>
                </w14:textFill>
              </w:rPr>
            </w:pPr>
            <w:r>
              <w:rPr>
                <w:rFonts w:hint="eastAsia" w:ascii="新宋体" w:hAnsi="新宋体" w:eastAsia="新宋体" w:cs="新宋体"/>
                <w:color w:val="000000" w:themeColor="text1"/>
                <w:sz w:val="21"/>
                <w:szCs w:val="21"/>
                <w:lang w:val="en-US" w:eastAsia="zh-CN"/>
                <w14:textFill>
                  <w14:solidFill>
                    <w14:schemeClr w14:val="tx1"/>
                  </w14:solidFill>
                </w14:textFill>
              </w:rPr>
              <w:t>521.83</w:t>
            </w:r>
          </w:p>
        </w:tc>
      </w:tr>
      <w:tr>
        <w:tblPrEx>
          <w:tblCellMar>
            <w:top w:w="0" w:type="dxa"/>
            <w:left w:w="108" w:type="dxa"/>
            <w:bottom w:w="0" w:type="dxa"/>
            <w:right w:w="108" w:type="dxa"/>
          </w:tblCellMar>
        </w:tblPrEx>
        <w:trPr>
          <w:trHeight w:val="539" w:hRule="atLeast"/>
          <w:jc w:val="center"/>
        </w:trPr>
        <w:tc>
          <w:tcPr>
            <w:tcW w:w="1733" w:type="pct"/>
            <w:tcBorders>
              <w:top w:val="nil"/>
              <w:left w:val="single" w:color="auto" w:sz="4" w:space="0"/>
              <w:bottom w:val="single" w:color="auto" w:sz="4" w:space="0"/>
              <w:right w:val="single" w:color="auto"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both"/>
              <w:rPr>
                <w:rFonts w:hint="eastAsia" w:ascii="新宋体" w:hAnsi="新宋体" w:eastAsia="新宋体" w:cs="新宋体"/>
                <w:sz w:val="21"/>
                <w:szCs w:val="21"/>
              </w:rPr>
            </w:pPr>
            <w:r>
              <w:rPr>
                <w:rFonts w:hint="eastAsia" w:ascii="新宋体" w:hAnsi="新宋体" w:eastAsia="新宋体" w:cs="新宋体"/>
                <w:sz w:val="21"/>
                <w:szCs w:val="21"/>
              </w:rPr>
              <w:t>厉行节约保障措施</w:t>
            </w:r>
          </w:p>
        </w:tc>
        <w:tc>
          <w:tcPr>
            <w:tcW w:w="3266" w:type="pct"/>
            <w:gridSpan w:val="3"/>
            <w:tcBorders>
              <w:top w:val="single" w:color="auto" w:sz="4" w:space="0"/>
              <w:left w:val="nil"/>
              <w:bottom w:val="single" w:color="auto" w:sz="4" w:space="0"/>
              <w:right w:val="single" w:color="000000" w:sz="4" w:space="0"/>
            </w:tcBorders>
            <w:noWrap w:val="0"/>
            <w:vAlign w:val="center"/>
          </w:tcPr>
          <w:p>
            <w:pPr>
              <w:keepNext w:val="0"/>
              <w:keepLines w:val="0"/>
              <w:widowControl/>
              <w:suppressLineNumbers w:val="0"/>
              <w:spacing w:before="0" w:beforeAutospacing="0" w:after="0" w:afterAutospacing="0" w:line="360" w:lineRule="exact"/>
              <w:ind w:left="0" w:leftChars="0" w:right="0" w:rightChars="0" w:firstLine="0" w:firstLineChars="0"/>
              <w:jc w:val="left"/>
              <w:rPr>
                <w:rFonts w:hint="eastAsia" w:ascii="新宋体" w:hAnsi="新宋体" w:eastAsia="新宋体" w:cs="新宋体"/>
                <w:sz w:val="21"/>
                <w:szCs w:val="21"/>
                <w:lang w:eastAsia="zh-CN"/>
              </w:rPr>
            </w:pPr>
            <w:r>
              <w:rPr>
                <w:rFonts w:hint="eastAsia" w:ascii="新宋体" w:hAnsi="新宋体" w:eastAsia="新宋体" w:cs="新宋体"/>
                <w:sz w:val="21"/>
                <w:szCs w:val="21"/>
                <w:lang w:eastAsia="zh-CN"/>
              </w:rPr>
              <w:t>严格财务管理制度，严格按中央“八项”规定，控制一般性支出，按预算支出管理。</w:t>
            </w:r>
          </w:p>
        </w:tc>
      </w:tr>
    </w:tbl>
    <w:p>
      <w:pPr>
        <w:widowControl/>
        <w:spacing w:afterLines="0" w:line="400" w:lineRule="exact"/>
        <w:jc w:val="left"/>
        <w:rPr>
          <w:rFonts w:hint="eastAsia" w:ascii="新宋体" w:hAnsi="新宋体" w:eastAsia="新宋体" w:cs="新宋体"/>
          <w:sz w:val="21"/>
          <w:szCs w:val="21"/>
          <w:lang w:eastAsia="zh-CN"/>
        </w:rPr>
      </w:pPr>
      <w:r>
        <w:rPr>
          <w:rFonts w:hint="eastAsia" w:ascii="新宋体" w:hAnsi="新宋体" w:eastAsia="新宋体" w:cs="新宋体"/>
          <w:sz w:val="21"/>
          <w:szCs w:val="21"/>
        </w:rPr>
        <w:t>说明：</w:t>
      </w:r>
      <w:r>
        <w:rPr>
          <w:rFonts w:hint="eastAsia" w:ascii="新宋体" w:hAnsi="新宋体" w:eastAsia="新宋体" w:cs="新宋体"/>
          <w:sz w:val="21"/>
          <w:szCs w:val="21"/>
          <w:lang w:eastAsia="zh-CN"/>
        </w:rPr>
        <w:t>以上数据均来源于</w:t>
      </w:r>
      <w:r>
        <w:rPr>
          <w:rFonts w:hint="eastAsia" w:ascii="新宋体" w:hAnsi="新宋体" w:eastAsia="新宋体" w:cs="新宋体"/>
          <w:sz w:val="21"/>
          <w:szCs w:val="21"/>
          <w:lang w:val="en-US" w:eastAsia="zh-CN"/>
        </w:rPr>
        <w:t>部门决算报表，其中</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基本支出</w:t>
      </w:r>
      <w:r>
        <w:rPr>
          <w:rFonts w:hint="eastAsia" w:ascii="新宋体" w:hAnsi="新宋体" w:eastAsia="新宋体" w:cs="新宋体"/>
          <w:sz w:val="21"/>
          <w:szCs w:val="21"/>
        </w:rPr>
        <w:t>”</w:t>
      </w:r>
      <w:r>
        <w:rPr>
          <w:rFonts w:hint="eastAsia" w:ascii="新宋体" w:hAnsi="新宋体" w:eastAsia="新宋体" w:cs="新宋体"/>
          <w:sz w:val="21"/>
          <w:szCs w:val="21"/>
          <w:lang w:eastAsia="zh-CN"/>
        </w:rPr>
        <w:t>数据参照基本支出决算明细表（财决</w:t>
      </w:r>
      <w:r>
        <w:rPr>
          <w:rFonts w:hint="eastAsia" w:ascii="新宋体" w:hAnsi="新宋体" w:eastAsia="新宋体" w:cs="新宋体"/>
          <w:sz w:val="21"/>
          <w:szCs w:val="21"/>
          <w:lang w:val="en-US" w:eastAsia="zh-CN"/>
        </w:rPr>
        <w:t>05-1表</w:t>
      </w:r>
      <w:r>
        <w:rPr>
          <w:rFonts w:hint="eastAsia" w:ascii="新宋体" w:hAnsi="新宋体" w:eastAsia="新宋体" w:cs="新宋体"/>
          <w:sz w:val="21"/>
          <w:szCs w:val="21"/>
          <w:lang w:eastAsia="zh-CN"/>
        </w:rPr>
        <w:t>）；“三公经费”数据参照机构运行信息表（财决附</w:t>
      </w:r>
      <w:r>
        <w:rPr>
          <w:rFonts w:hint="eastAsia" w:ascii="新宋体" w:hAnsi="新宋体" w:eastAsia="新宋体" w:cs="新宋体"/>
          <w:sz w:val="21"/>
          <w:szCs w:val="21"/>
          <w:lang w:val="en-US" w:eastAsia="zh-CN"/>
        </w:rPr>
        <w:t>03表</w:t>
      </w:r>
      <w:r>
        <w:rPr>
          <w:rFonts w:hint="eastAsia" w:ascii="新宋体" w:hAnsi="新宋体" w:eastAsia="新宋体" w:cs="新宋体"/>
          <w:sz w:val="21"/>
          <w:szCs w:val="21"/>
          <w:lang w:eastAsia="zh-CN"/>
        </w:rPr>
        <w:t>）；</w:t>
      </w:r>
      <w:r>
        <w:rPr>
          <w:rFonts w:hint="eastAsia" w:ascii="新宋体" w:hAnsi="新宋体" w:eastAsia="新宋体" w:cs="新宋体"/>
          <w:sz w:val="21"/>
          <w:szCs w:val="21"/>
        </w:rPr>
        <w:t>“项目支出”</w:t>
      </w:r>
      <w:r>
        <w:rPr>
          <w:rFonts w:hint="eastAsia" w:ascii="新宋体" w:hAnsi="新宋体" w:eastAsia="新宋体" w:cs="新宋体"/>
          <w:sz w:val="21"/>
          <w:szCs w:val="21"/>
          <w:lang w:eastAsia="zh-CN"/>
        </w:rPr>
        <w:t>数据参照项目支出决算明细表（财决</w:t>
      </w:r>
      <w:r>
        <w:rPr>
          <w:rFonts w:hint="eastAsia" w:ascii="新宋体" w:hAnsi="新宋体" w:eastAsia="新宋体" w:cs="新宋体"/>
          <w:sz w:val="21"/>
          <w:szCs w:val="21"/>
          <w:lang w:val="en-US" w:eastAsia="zh-CN"/>
        </w:rPr>
        <w:t>05-2表</w:t>
      </w:r>
      <w:r>
        <w:rPr>
          <w:rFonts w:hint="eastAsia" w:ascii="新宋体" w:hAnsi="新宋体" w:eastAsia="新宋体" w:cs="新宋体"/>
          <w:sz w:val="21"/>
          <w:szCs w:val="21"/>
          <w:lang w:eastAsia="zh-CN"/>
        </w:rPr>
        <w:t>）。</w:t>
      </w:r>
    </w:p>
    <w:p>
      <w:pPr>
        <w:widowControl/>
        <w:spacing w:after="0" w:afterLines="0" w:line="400" w:lineRule="exact"/>
        <w:jc w:val="left"/>
        <w:rPr>
          <w:rFonts w:hint="default" w:ascii="Times New Roman" w:hAnsi="Times New Roman" w:eastAsia="仿宋_GB2312" w:cs="Times New Roman"/>
          <w:sz w:val="22"/>
        </w:rPr>
      </w:pPr>
    </w:p>
    <w:p>
      <w:pPr>
        <w:rPr>
          <w:rFonts w:hint="eastAsia"/>
          <w:lang w:val="en-US" w:eastAsia="zh-CN"/>
        </w:rPr>
      </w:pPr>
      <w:r>
        <w:rPr>
          <w:rFonts w:hint="default" w:ascii="Times New Roman" w:hAnsi="Times New Roman" w:eastAsia="仿宋_GB2312" w:cs="Times New Roman"/>
          <w:sz w:val="22"/>
        </w:rPr>
        <w:t>填表人：        填报日期：          联系电话：            单位负责人签字：</w:t>
      </w:r>
      <w:r>
        <w:rPr>
          <w:rFonts w:hint="default" w:ascii="Times New Roman" w:hAnsi="Times New Roman" w:eastAsia="仿宋_GB2312" w:cs="Times New Roman"/>
          <w:sz w:val="22"/>
        </w:rPr>
        <w:br w:type="page"/>
      </w:r>
    </w:p>
    <w:p>
      <w:pPr>
        <w:pStyle w:val="2"/>
        <w:rPr>
          <w:rFonts w:hint="eastAsia"/>
          <w:lang w:val="en-US" w:eastAsia="zh-CN"/>
        </w:rPr>
      </w:pPr>
    </w:p>
    <w:p>
      <w:pPr>
        <w:widowControl/>
        <w:spacing w:after="0" w:afterLines="0" w:line="400" w:lineRule="exact"/>
        <w:jc w:val="left"/>
        <w:rPr>
          <w:rFonts w:hint="eastAsia" w:ascii="Times New Roman" w:hAnsi="Times New Roman" w:eastAsia="黑体" w:cs="Times New Roman"/>
          <w:sz w:val="32"/>
          <w:szCs w:val="32"/>
          <w:lang w:eastAsia="zh-CN"/>
        </w:rPr>
      </w:pPr>
      <w:r>
        <w:rPr>
          <w:rFonts w:hint="default" w:ascii="黑体" w:hAnsi="黑体" w:eastAsia="黑体" w:cs="黑体"/>
          <w:sz w:val="32"/>
          <w:szCs w:val="32"/>
          <w:lang w:eastAsia="zh-CN"/>
        </w:rPr>
        <w:t>附件</w:t>
      </w:r>
      <w:r>
        <w:rPr>
          <w:rFonts w:hint="eastAsia" w:ascii="黑体" w:hAnsi="黑体" w:eastAsia="黑体" w:cs="黑体"/>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p>
    <w:p>
      <w:pPr>
        <w:keepNext w:val="0"/>
        <w:keepLines w:val="0"/>
        <w:pageBreakBefore w:val="0"/>
        <w:widowControl w:val="0"/>
        <w:kinsoku/>
        <w:wordWrap/>
        <w:overflowPunct/>
        <w:topLinePunct w:val="0"/>
        <w:autoSpaceDE/>
        <w:autoSpaceDN/>
        <w:bidi w:val="0"/>
        <w:adjustRightInd/>
        <w:snapToGrid/>
        <w:spacing w:before="157" w:beforeLines="50" w:after="313" w:afterLines="100" w:line="6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整体支出绩效自评表</w:t>
      </w:r>
    </w:p>
    <w:tbl>
      <w:tblPr>
        <w:tblStyle w:val="8"/>
        <w:tblW w:w="4997" w:type="pct"/>
        <w:jc w:val="center"/>
        <w:tblLayout w:type="fixed"/>
        <w:tblCellMar>
          <w:top w:w="0" w:type="dxa"/>
          <w:left w:w="108" w:type="dxa"/>
          <w:bottom w:w="0" w:type="dxa"/>
          <w:right w:w="108" w:type="dxa"/>
        </w:tblCellMar>
      </w:tblPr>
      <w:tblGrid>
        <w:gridCol w:w="1030"/>
        <w:gridCol w:w="826"/>
        <w:gridCol w:w="814"/>
        <w:gridCol w:w="992"/>
        <w:gridCol w:w="1095"/>
        <w:gridCol w:w="950"/>
        <w:gridCol w:w="553"/>
        <w:gridCol w:w="960"/>
        <w:gridCol w:w="1495"/>
      </w:tblGrid>
      <w:tr>
        <w:tblPrEx>
          <w:tblCellMar>
            <w:top w:w="0" w:type="dxa"/>
            <w:left w:w="108" w:type="dxa"/>
            <w:bottom w:w="0" w:type="dxa"/>
            <w:right w:w="108" w:type="dxa"/>
          </w:tblCellMar>
        </w:tblPrEx>
        <w:trPr>
          <w:trHeight w:val="1003" w:hRule="atLeast"/>
          <w:jc w:val="center"/>
        </w:trPr>
        <w:tc>
          <w:tcPr>
            <w:tcW w:w="59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lang w:eastAsia="zh-CN"/>
              </w:rPr>
              <w:t>县</w:t>
            </w:r>
            <w:r>
              <w:rPr>
                <w:rFonts w:hint="eastAsia" w:ascii="新宋体" w:hAnsi="新宋体" w:eastAsia="新宋体" w:cs="新宋体"/>
                <w:color w:val="000000"/>
                <w:sz w:val="21"/>
                <w:szCs w:val="21"/>
              </w:rPr>
              <w:t>级预算部门名称</w:t>
            </w:r>
          </w:p>
        </w:tc>
        <w:tc>
          <w:tcPr>
            <w:tcW w:w="4409" w:type="pct"/>
            <w:gridSpan w:val="8"/>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eastAsia="zh-CN"/>
              </w:rPr>
            </w:pPr>
            <w:r>
              <w:rPr>
                <w:rFonts w:hint="eastAsia" w:ascii="新宋体" w:hAnsi="新宋体" w:eastAsia="新宋体" w:cs="新宋体"/>
                <w:color w:val="000000"/>
                <w:sz w:val="21"/>
                <w:szCs w:val="21"/>
                <w:lang w:eastAsia="zh-CN"/>
              </w:rPr>
              <w:t>华容县公路事务中心</w:t>
            </w:r>
          </w:p>
        </w:tc>
      </w:tr>
      <w:tr>
        <w:tblPrEx>
          <w:tblCellMar>
            <w:top w:w="0" w:type="dxa"/>
            <w:left w:w="108" w:type="dxa"/>
            <w:bottom w:w="0" w:type="dxa"/>
            <w:right w:w="108" w:type="dxa"/>
          </w:tblCellMar>
        </w:tblPrEx>
        <w:trPr>
          <w:trHeight w:val="863" w:hRule="atLeast"/>
          <w:jc w:val="center"/>
        </w:trPr>
        <w:tc>
          <w:tcPr>
            <w:tcW w:w="590" w:type="pct"/>
            <w:vMerge w:val="restart"/>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预算</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lang w:eastAsia="zh-CN"/>
              </w:rPr>
            </w:pPr>
            <w:r>
              <w:rPr>
                <w:rFonts w:hint="eastAsia" w:ascii="新宋体" w:hAnsi="新宋体" w:eastAsia="新宋体" w:cs="新宋体"/>
                <w:i w:val="0"/>
                <w:iCs w:val="0"/>
                <w:color w:val="000000"/>
                <w:sz w:val="21"/>
                <w:szCs w:val="21"/>
              </w:rPr>
              <w:t>申请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（万元）</w:t>
            </w: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年初</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sz w:val="21"/>
                <w:szCs w:val="21"/>
              </w:rPr>
              <w:t>预算数</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全年</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执行数</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分值</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执行率</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得分</w:t>
            </w:r>
          </w:p>
        </w:tc>
      </w:tr>
      <w:tr>
        <w:tblPrEx>
          <w:tblCellMar>
            <w:top w:w="0" w:type="dxa"/>
            <w:left w:w="108" w:type="dxa"/>
            <w:bottom w:w="0" w:type="dxa"/>
            <w:right w:w="108" w:type="dxa"/>
          </w:tblCellMar>
        </w:tblPrEx>
        <w:trPr>
          <w:trHeight w:val="584" w:hRule="atLeast"/>
          <w:jc w:val="center"/>
        </w:trPr>
        <w:tc>
          <w:tcPr>
            <w:tcW w:w="590" w:type="pct"/>
            <w:vMerge w:val="continue"/>
            <w:tcBorders>
              <w:top w:val="nil"/>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940" w:type="pct"/>
            <w:gridSpan w:val="2"/>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i w:val="0"/>
                <w:iCs w:val="0"/>
                <w:sz w:val="21"/>
                <w:szCs w:val="21"/>
              </w:rPr>
            </w:pPr>
            <w:r>
              <w:rPr>
                <w:rFonts w:hint="eastAsia" w:ascii="新宋体" w:hAnsi="新宋体" w:eastAsia="新宋体" w:cs="新宋体"/>
                <w:i w:val="0"/>
                <w:iCs w:val="0"/>
                <w:color w:val="000000"/>
                <w:sz w:val="21"/>
                <w:szCs w:val="21"/>
              </w:rPr>
              <w:t>年度资金总额</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1051</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i w:val="0"/>
                <w:iCs w:val="0"/>
                <w:sz w:val="21"/>
                <w:szCs w:val="21"/>
                <w:lang w:val="en-US" w:eastAsia="zh-CN"/>
              </w:rPr>
            </w:pPr>
            <w:r>
              <w:rPr>
                <w:rFonts w:hint="eastAsia" w:ascii="新宋体" w:hAnsi="新宋体" w:eastAsia="新宋体" w:cs="新宋体"/>
                <w:i w:val="0"/>
                <w:iCs w:val="0"/>
                <w:sz w:val="21"/>
                <w:szCs w:val="21"/>
                <w:lang w:val="en-US" w:eastAsia="zh-CN"/>
              </w:rPr>
              <w:t>3920.69</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i w:val="0"/>
                <w:iCs w:val="0"/>
                <w:sz w:val="21"/>
                <w:szCs w:val="21"/>
                <w:lang w:val="en-US" w:eastAsia="zh-CN"/>
              </w:rPr>
              <w:t>3920.69</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sz w:val="21"/>
                <w:szCs w:val="21"/>
              </w:rPr>
            </w:pPr>
            <w:r>
              <w:rPr>
                <w:rFonts w:hint="eastAsia" w:ascii="新宋体" w:hAnsi="新宋体" w:eastAsia="新宋体" w:cs="新宋体"/>
                <w:sz w:val="21"/>
                <w:szCs w:val="21"/>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sz w:val="21"/>
                <w:szCs w:val="21"/>
                <w:lang w:val="en-US" w:eastAsia="zh-CN"/>
              </w:rPr>
            </w:pPr>
            <w:r>
              <w:rPr>
                <w:rFonts w:hint="eastAsia" w:ascii="新宋体" w:hAnsi="新宋体" w:eastAsia="新宋体" w:cs="新宋体"/>
                <w:sz w:val="21"/>
                <w:szCs w:val="21"/>
                <w:lang w:val="en-US" w:eastAsia="zh-CN"/>
              </w:rPr>
              <w:t>10</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按收入性质分：</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按支出性质分：</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其中：</w:t>
            </w:r>
            <w:r>
              <w:rPr>
                <w:rFonts w:hint="eastAsia" w:ascii="新宋体" w:hAnsi="新宋体" w:eastAsia="新宋体" w:cs="新宋体"/>
                <w:i w:val="0"/>
                <w:iCs w:val="0"/>
                <w:color w:val="000000"/>
                <w:sz w:val="21"/>
                <w:szCs w:val="21"/>
                <w:lang w:val="en-US" w:eastAsia="zh-CN"/>
              </w:rPr>
              <w:t xml:space="preserve">  </w:t>
            </w:r>
            <w:r>
              <w:rPr>
                <w:rFonts w:hint="eastAsia" w:ascii="新宋体" w:hAnsi="新宋体" w:eastAsia="新宋体" w:cs="新宋体"/>
                <w:i w:val="0"/>
                <w:iCs w:val="0"/>
                <w:color w:val="000000"/>
                <w:sz w:val="21"/>
                <w:szCs w:val="21"/>
              </w:rPr>
              <w:t>一般公共预算：</w:t>
            </w:r>
            <w:r>
              <w:rPr>
                <w:rFonts w:hint="eastAsia" w:ascii="新宋体" w:hAnsi="新宋体" w:eastAsia="新宋体" w:cs="新宋体"/>
                <w:i w:val="0"/>
                <w:iCs w:val="0"/>
                <w:color w:val="000000"/>
                <w:sz w:val="21"/>
                <w:szCs w:val="21"/>
                <w:lang w:val="en-US" w:eastAsia="zh-CN"/>
              </w:rPr>
              <w:t>3920.69</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其中：基本支出：</w:t>
            </w:r>
            <w:r>
              <w:rPr>
                <w:rFonts w:hint="eastAsia" w:ascii="新宋体" w:hAnsi="新宋体" w:eastAsia="新宋体" w:cs="新宋体"/>
                <w:color w:val="000000"/>
                <w:sz w:val="21"/>
                <w:szCs w:val="21"/>
                <w:lang w:val="en-US" w:eastAsia="zh-CN"/>
              </w:rPr>
              <w:t>1264.09</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i w:val="0"/>
                <w:iCs w:val="0"/>
                <w:color w:val="000000"/>
                <w:sz w:val="21"/>
                <w:szCs w:val="21"/>
                <w:lang w:val="en-US" w:eastAsia="zh-CN"/>
              </w:rPr>
            </w:pPr>
            <w:r>
              <w:rPr>
                <w:rFonts w:hint="eastAsia" w:ascii="新宋体" w:hAnsi="新宋体" w:eastAsia="新宋体" w:cs="新宋体"/>
                <w:i w:val="0"/>
                <w:iCs w:val="0"/>
                <w:color w:val="000000"/>
                <w:sz w:val="21"/>
                <w:szCs w:val="21"/>
              </w:rPr>
              <w:t>政府性基金拨款：</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630" w:firstLineChars="30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项目支出：</w:t>
            </w:r>
            <w:r>
              <w:rPr>
                <w:rFonts w:hint="eastAsia" w:ascii="新宋体" w:hAnsi="新宋体" w:eastAsia="新宋体" w:cs="新宋体"/>
                <w:color w:val="000000"/>
                <w:sz w:val="21"/>
                <w:szCs w:val="21"/>
                <w:lang w:val="en-US" w:eastAsia="zh-CN"/>
              </w:rPr>
              <w:t>2656.6</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纳入专户管理的非税收入拨款：</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i w:val="0"/>
                <w:iCs w:val="0"/>
                <w:color w:val="000000"/>
                <w:sz w:val="21"/>
                <w:szCs w:val="21"/>
              </w:rPr>
            </w:pPr>
          </w:p>
        </w:tc>
        <w:tc>
          <w:tcPr>
            <w:tcW w:w="2138"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1260" w:firstLineChars="600"/>
              <w:jc w:val="left"/>
              <w:textAlignment w:val="auto"/>
              <w:rPr>
                <w:rFonts w:hint="eastAsia" w:ascii="新宋体" w:hAnsi="新宋体" w:eastAsia="新宋体" w:cs="新宋体"/>
                <w:i w:val="0"/>
                <w:iCs w:val="0"/>
                <w:color w:val="000000"/>
                <w:sz w:val="21"/>
                <w:szCs w:val="21"/>
              </w:rPr>
            </w:pPr>
            <w:r>
              <w:rPr>
                <w:rFonts w:hint="eastAsia" w:ascii="新宋体" w:hAnsi="新宋体" w:eastAsia="新宋体" w:cs="新宋体"/>
                <w:i w:val="0"/>
                <w:iCs w:val="0"/>
                <w:color w:val="000000"/>
                <w:sz w:val="21"/>
                <w:szCs w:val="21"/>
              </w:rPr>
              <w:t>其他资金：</w:t>
            </w:r>
          </w:p>
        </w:tc>
        <w:tc>
          <w:tcPr>
            <w:tcW w:w="2270" w:type="pct"/>
            <w:gridSpan w:val="4"/>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r>
      <w:tr>
        <w:tblPrEx>
          <w:tblCellMar>
            <w:top w:w="0" w:type="dxa"/>
            <w:left w:w="108" w:type="dxa"/>
            <w:bottom w:w="0" w:type="dxa"/>
            <w:right w:w="108" w:type="dxa"/>
          </w:tblCellMar>
        </w:tblPrEx>
        <w:trPr>
          <w:trHeight w:val="462" w:hRule="atLeast"/>
          <w:jc w:val="center"/>
        </w:trPr>
        <w:tc>
          <w:tcPr>
            <w:tcW w:w="590" w:type="pct"/>
            <w:vMerge w:val="restart"/>
            <w:tcBorders>
              <w:top w:val="nil"/>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both"/>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总体目标</w:t>
            </w:r>
          </w:p>
        </w:tc>
        <w:tc>
          <w:tcPr>
            <w:tcW w:w="2138" w:type="pct"/>
            <w:gridSpan w:val="4"/>
            <w:tcBorders>
              <w:top w:val="single" w:color="auto" w:sz="4" w:space="0"/>
              <w:left w:val="nil"/>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预期目标</w:t>
            </w:r>
          </w:p>
        </w:tc>
        <w:tc>
          <w:tcPr>
            <w:tcW w:w="2270" w:type="pct"/>
            <w:gridSpan w:val="4"/>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实际完成情况　</w:t>
            </w:r>
          </w:p>
        </w:tc>
      </w:tr>
      <w:tr>
        <w:tblPrEx>
          <w:tblCellMar>
            <w:top w:w="0" w:type="dxa"/>
            <w:left w:w="108" w:type="dxa"/>
            <w:bottom w:w="0" w:type="dxa"/>
            <w:right w:w="108" w:type="dxa"/>
          </w:tblCellMar>
        </w:tblPrEx>
        <w:trPr>
          <w:trHeight w:val="811" w:hRule="atLeast"/>
          <w:jc w:val="center"/>
        </w:trPr>
        <w:tc>
          <w:tcPr>
            <w:tcW w:w="590" w:type="pct"/>
            <w:vMerge w:val="continue"/>
            <w:tcBorders>
              <w:top w:val="nil"/>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2138" w:type="pct"/>
            <w:gridSpan w:val="4"/>
            <w:tcBorders>
              <w:top w:val="single" w:color="auto" w:sz="4" w:space="0"/>
              <w:left w:val="nil"/>
              <w:bottom w:val="single" w:color="auto" w:sz="4" w:space="0"/>
              <w:right w:val="single" w:color="000000" w:sz="4" w:space="0"/>
            </w:tcBorders>
            <w:noWrap w:val="0"/>
            <w:vAlign w:val="center"/>
          </w:tcPr>
          <w:p>
            <w:pPr>
              <w:pStyle w:val="2"/>
              <w:keepNext w:val="0"/>
              <w:keepLines w:val="0"/>
              <w:numPr>
                <w:ilvl w:val="0"/>
                <w:numId w:val="0"/>
              </w:numPr>
              <w:suppressLineNumbers w:val="0"/>
              <w:spacing w:before="0" w:beforeAutospacing="0" w:after="0" w:afterAutospacing="0"/>
              <w:ind w:left="0" w:leftChars="0" w:right="0" w:rightChars="0"/>
              <w:rPr>
                <w:rFonts w:hint="default"/>
                <w:lang w:val="en-US" w:eastAsia="zh-CN"/>
              </w:rPr>
            </w:pPr>
            <w:r>
              <w:rPr>
                <w:rFonts w:hint="default" w:ascii="宋体" w:hAnsi="宋体" w:eastAsia="宋体" w:cs="Times New Roman"/>
                <w:kern w:val="2"/>
                <w:sz w:val="21"/>
                <w:szCs w:val="21"/>
                <w:lang w:val="en-US" w:eastAsia="zh-CN" w:bidi="ar-SA"/>
              </w:rPr>
              <w:t>负责管养公路的建设、养护管理工作</w:t>
            </w:r>
          </w:p>
        </w:tc>
        <w:tc>
          <w:tcPr>
            <w:tcW w:w="2270" w:type="pct"/>
            <w:gridSpan w:val="4"/>
            <w:tcBorders>
              <w:top w:val="single" w:color="auto" w:sz="4" w:space="0"/>
              <w:left w:val="nil"/>
              <w:bottom w:val="single" w:color="auto" w:sz="4" w:space="0"/>
              <w:right w:val="single" w:color="auto" w:sz="4" w:space="0"/>
            </w:tcBorders>
            <w:noWrap w:val="0"/>
            <w:vAlign w:val="center"/>
          </w:tcPr>
          <w:p>
            <w:pPr>
              <w:pStyle w:val="2"/>
              <w:keepNext w:val="0"/>
              <w:keepLines w:val="0"/>
              <w:suppressLineNumbers w:val="0"/>
              <w:spacing w:before="0" w:beforeAutospacing="0" w:after="0" w:afterAutospacing="0"/>
              <w:ind w:left="0" w:right="0"/>
              <w:rPr>
                <w:rFonts w:hint="eastAsia"/>
                <w:lang w:val="en-US" w:eastAsia="zh-CN"/>
              </w:rPr>
            </w:pPr>
            <w:r>
              <w:rPr>
                <w:rFonts w:hint="default" w:ascii="宋体" w:hAnsi="宋体" w:eastAsia="宋体" w:cs="Times New Roman"/>
                <w:kern w:val="2"/>
                <w:sz w:val="21"/>
                <w:szCs w:val="21"/>
                <w:lang w:val="en-US" w:eastAsia="zh-CN" w:bidi="ar-SA"/>
              </w:rPr>
              <w:t>已按质按量完成并落实到位</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产出</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(50分)</w:t>
            </w: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数量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公路建设和养护</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做好公路建设和养护</w:t>
            </w:r>
            <w:r>
              <w:rPr>
                <w:rFonts w:hint="default" w:ascii="Times New Roman" w:hAnsi="Times New Roman" w:eastAsia="仿宋_GB2312" w:cs="Times New Roman"/>
                <w:color w:val="000000"/>
                <w:sz w:val="20"/>
                <w:szCs w:val="20"/>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eastAsia="zh-CN"/>
              </w:rPr>
              <w:t>完成公路建设</w:t>
            </w:r>
            <w:r>
              <w:rPr>
                <w:rFonts w:hint="eastAsia" w:eastAsia="仿宋_GB2312" w:cs="Times New Roman"/>
                <w:color w:val="000000"/>
                <w:sz w:val="20"/>
                <w:szCs w:val="20"/>
                <w:lang w:val="en-US" w:eastAsia="zh-CN"/>
              </w:rPr>
              <w:t>4公里；公路养护2668公</w:t>
            </w:r>
            <w:r>
              <w:rPr>
                <w:rFonts w:hint="eastAsia" w:eastAsia="仿宋_GB2312" w:cs="Times New Roman"/>
                <w:color w:val="000000"/>
                <w:sz w:val="20"/>
                <w:szCs w:val="20"/>
                <w:highlight w:val="none"/>
                <w:lang w:val="en-US" w:eastAsia="zh-CN"/>
              </w:rPr>
              <w:t>里</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使用资金量</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3920.69万元</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3920.69万元</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7</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质量</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szCs w:val="21"/>
                <w:lang w:eastAsia="zh-CN"/>
              </w:rPr>
              <w:t>切实做好</w:t>
            </w:r>
            <w:r>
              <w:rPr>
                <w:rFonts w:hint="eastAsia" w:eastAsia="仿宋_GB2312" w:cs="Times New Roman"/>
                <w:color w:val="000000"/>
                <w:sz w:val="20"/>
                <w:szCs w:val="20"/>
                <w:lang w:eastAsia="zh-CN"/>
              </w:rPr>
              <w:t>公路建设和养护</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11</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37"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时效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Cs w:val="21"/>
              </w:rPr>
              <w:t>资金到位率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Cs w:val="21"/>
              </w:rPr>
              <w:t>≥95%</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100%</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line="360" w:lineRule="exact"/>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Cs w:val="21"/>
              </w:rPr>
              <w:t>资金到位时效</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suppressLineNumbers w:val="0"/>
              <w:spacing w:before="0" w:beforeAutospacing="0" w:after="0" w:afterAutospacing="0"/>
              <w:ind w:left="0" w:leftChars="0" w:right="0" w:rightChars="0"/>
              <w:jc w:val="center"/>
              <w:rPr>
                <w:rFonts w:hint="eastAsia" w:ascii="Times New Roman" w:hAnsi="Times New Roman" w:eastAsia="仿宋_GB2312" w:cs="Times New Roman"/>
                <w:kern w:val="2"/>
                <w:sz w:val="21"/>
                <w:szCs w:val="21"/>
                <w:lang w:val="en-US" w:eastAsia="zh-CN" w:bidi="ar-SA"/>
              </w:rPr>
            </w:pPr>
            <w:r>
              <w:rPr>
                <w:rFonts w:hint="eastAsia" w:eastAsia="仿宋_GB2312"/>
                <w:szCs w:val="21"/>
              </w:rPr>
              <w:t>≤12月</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szCs w:val="21"/>
              </w:rPr>
              <w:t>≤12月</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6</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成本</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人员支出</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firstLine="210" w:firstLineChars="10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1050.78万元</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公用经费</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213.31万元</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jc w:val="center"/>
              <w:textAlignment w:val="auto"/>
              <w:rPr>
                <w:rFonts w:hint="default" w:ascii="新宋体" w:hAnsi="新宋体" w:eastAsia="新宋体" w:cs="新宋体"/>
                <w:color w:val="000000"/>
                <w:kern w:val="2"/>
                <w:sz w:val="21"/>
                <w:szCs w:val="21"/>
                <w:lang w:val="en-US" w:eastAsia="zh-CN" w:bidi="ar-SA"/>
              </w:rPr>
            </w:pPr>
            <w:r>
              <w:rPr>
                <w:rFonts w:hint="eastAsia" w:ascii="新宋体" w:hAnsi="新宋体" w:eastAsia="新宋体" w:cs="新宋体"/>
                <w:color w:val="000000"/>
                <w:kern w:val="2"/>
                <w:sz w:val="21"/>
                <w:szCs w:val="21"/>
                <w:lang w:val="en-US" w:eastAsia="zh-CN" w:bidi="ar-SA"/>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仿宋_GB2312" w:hAnsi="仿宋_GB2312" w:eastAsia="仿宋_GB2312" w:cs="仿宋_GB2312"/>
                <w:color w:val="000000"/>
                <w:sz w:val="24"/>
              </w:rPr>
              <w:t>项目支出</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按预算</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2656.6万元</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4</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850" w:hRule="atLeast"/>
          <w:jc w:val="center"/>
        </w:trPr>
        <w:tc>
          <w:tcPr>
            <w:tcW w:w="590"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绩</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w:t>
            </w:r>
          </w:p>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标</w:t>
            </w:r>
          </w:p>
        </w:tc>
        <w:tc>
          <w:tcPr>
            <w:tcW w:w="473"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一级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二级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三级</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年度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指标值</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实际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完成值</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分值</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得分</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偏差原因分析及改进措施</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效益</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（30分）</w:t>
            </w:r>
          </w:p>
        </w:tc>
        <w:tc>
          <w:tcPr>
            <w:tcW w:w="46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经济效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带动全县经济效益提升</w:t>
            </w: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全县经济效益提升</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全县经济效益提升</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9</w:t>
            </w: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社会效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农村公路县道好路率</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szCs w:val="21"/>
              </w:rPr>
              <w:t>≥95%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eastAsia" w:eastAsia="仿宋_GB2312" w:cs="Times New Roman"/>
                <w:color w:val="000000"/>
                <w:sz w:val="20"/>
                <w:szCs w:val="20"/>
                <w:lang w:eastAsia="zh-CN"/>
              </w:rPr>
              <w:t>农村公路村道好路率</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szCs w:val="21"/>
              </w:rPr>
              <w:t>≥95%</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0"/>
                <w:szCs w:val="20"/>
                <w:lang w:val="en-US" w:eastAsia="zh-CN" w:bidi="ar-SA"/>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5</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生态效</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益指标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1"/>
                <w:szCs w:val="21"/>
                <w:lang w:val="en-US" w:eastAsia="zh-CN" w:bidi="ar-SA"/>
              </w:rPr>
            </w:pPr>
            <w:r>
              <w:rPr>
                <w:rFonts w:hint="default" w:ascii="微软雅黑" w:hAnsi="微软雅黑" w:eastAsia="微软雅黑" w:cs="微软雅黑"/>
                <w:i w:val="0"/>
                <w:iCs w:val="0"/>
                <w:caps w:val="0"/>
                <w:color w:val="666666"/>
                <w:spacing w:val="0"/>
                <w:sz w:val="21"/>
                <w:szCs w:val="21"/>
                <w:shd w:val="clear" w:fill="FFFFFF"/>
              </w:rPr>
              <w:t>完善生态管理制度体系，协调生态环境与经济社会发展的关系，使经济社会与生态环境协调发展</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 w:val="21"/>
                <w:szCs w:val="21"/>
              </w:rPr>
              <w:t>　</w:t>
            </w:r>
            <w:r>
              <w:rPr>
                <w:rFonts w:hint="default" w:ascii="微软雅黑" w:hAnsi="微软雅黑" w:eastAsia="微软雅黑" w:cs="微软雅黑"/>
                <w:i w:val="0"/>
                <w:iCs w:val="0"/>
                <w:caps w:val="0"/>
                <w:color w:val="666666"/>
                <w:spacing w:val="0"/>
                <w:sz w:val="21"/>
                <w:szCs w:val="21"/>
                <w:shd w:val="clear" w:fill="FFFFFF"/>
              </w:rPr>
              <w:t>社会公众生态需求逐步满足</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Times New Roman" w:hAnsi="Times New Roman" w:eastAsia="仿宋_GB2312" w:cs="Times New Roman"/>
                <w:color w:val="000000"/>
                <w:kern w:val="2"/>
                <w:sz w:val="21"/>
                <w:szCs w:val="21"/>
                <w:lang w:val="en-US" w:eastAsia="zh-CN" w:bidi="ar-SA"/>
              </w:rPr>
            </w:pPr>
            <w:r>
              <w:rPr>
                <w:rFonts w:hint="default" w:ascii="Times New Roman" w:hAnsi="Times New Roman" w:eastAsia="仿宋_GB2312" w:cs="Times New Roman"/>
                <w:color w:val="000000"/>
                <w:sz w:val="21"/>
                <w:szCs w:val="21"/>
              </w:rPr>
              <w:t>　</w:t>
            </w:r>
            <w:r>
              <w:rPr>
                <w:rFonts w:hint="default" w:ascii="微软雅黑" w:hAnsi="微软雅黑" w:eastAsia="微软雅黑" w:cs="微软雅黑"/>
                <w:i w:val="0"/>
                <w:iCs w:val="0"/>
                <w:caps w:val="0"/>
                <w:color w:val="666666"/>
                <w:spacing w:val="0"/>
                <w:sz w:val="21"/>
                <w:szCs w:val="21"/>
                <w:shd w:val="clear" w:fill="FFFFFF"/>
              </w:rPr>
              <w:t>社会公众生态需求逐步满足</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lang w:val="en-US" w:eastAsia="zh-CN"/>
              </w:rPr>
            </w:pP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可持续影响指标</w:t>
            </w:r>
          </w:p>
        </w:tc>
        <w:tc>
          <w:tcPr>
            <w:tcW w:w="56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57"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628"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57" w:type="pct"/>
            <w:tcBorders>
              <w:top w:val="single" w:color="auto" w:sz="4" w:space="0"/>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vMerge w:val="continue"/>
            <w:tcBorders>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67"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62" w:hRule="atLeast"/>
          <w:jc w:val="center"/>
        </w:trPr>
        <w:tc>
          <w:tcPr>
            <w:tcW w:w="590" w:type="pct"/>
            <w:vMerge w:val="continue"/>
            <w:tcBorders>
              <w:left w:val="single" w:color="auto" w:sz="4" w:space="0"/>
              <w:right w:val="single" w:color="auto" w:sz="4" w:space="0"/>
            </w:tcBorders>
            <w:noWrap w:val="0"/>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p>
        </w:tc>
        <w:tc>
          <w:tcPr>
            <w:tcW w:w="473"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满意度</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指标</w:t>
            </w:r>
            <w:bookmarkStart w:id="0" w:name="_GoBack"/>
            <w:bookmarkEnd w:id="0"/>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（10分）</w:t>
            </w:r>
          </w:p>
        </w:tc>
        <w:tc>
          <w:tcPr>
            <w:tcW w:w="467" w:type="pct"/>
            <w:tcBorders>
              <w:top w:val="nil"/>
              <w:left w:val="nil"/>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服务对象满意度指标</w:t>
            </w:r>
          </w:p>
        </w:tc>
        <w:tc>
          <w:tcPr>
            <w:tcW w:w="569"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新宋体" w:hAnsi="新宋体" w:eastAsia="新宋体" w:cs="新宋体"/>
                <w:color w:val="000000"/>
                <w:sz w:val="21"/>
                <w:szCs w:val="21"/>
                <w:lang w:eastAsia="zh-CN"/>
              </w:rPr>
            </w:pPr>
            <w:r>
              <w:rPr>
                <w:rFonts w:hint="eastAsia" w:eastAsia="仿宋_GB2312"/>
                <w:sz w:val="24"/>
              </w:rPr>
              <w:t>服务对象满意度</w:t>
            </w:r>
          </w:p>
        </w:tc>
        <w:tc>
          <w:tcPr>
            <w:tcW w:w="628"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eastAsia" w:ascii="新宋体" w:hAnsi="新宋体" w:eastAsia="新宋体" w:cs="新宋体"/>
                <w:color w:val="000000"/>
                <w:sz w:val="21"/>
                <w:szCs w:val="21"/>
              </w:rPr>
            </w:pPr>
            <w:r>
              <w:rPr>
                <w:rFonts w:hint="default" w:ascii="Times New Roman" w:hAnsi="Times New Roman" w:eastAsia="仿宋_GB2312" w:cs="Times New Roman"/>
                <w:color w:val="000000"/>
                <w:sz w:val="20"/>
                <w:szCs w:val="20"/>
              </w:rPr>
              <w:t>　</w:t>
            </w:r>
            <w:r>
              <w:rPr>
                <w:rFonts w:hint="eastAsia" w:ascii="仿宋" w:hAnsi="仿宋" w:eastAsia="仿宋"/>
                <w:color w:val="000000"/>
                <w:szCs w:val="21"/>
                <w:shd w:val="clear" w:color="auto" w:fill="F5FAFE"/>
              </w:rPr>
              <w:t>≥9</w:t>
            </w:r>
            <w:r>
              <w:rPr>
                <w:rFonts w:hint="eastAsia" w:eastAsia="仿宋_GB2312"/>
                <w:sz w:val="24"/>
              </w:rPr>
              <w:t>5</w:t>
            </w:r>
            <w:r>
              <w:rPr>
                <w:rFonts w:hint="eastAsia" w:ascii="仿宋" w:hAnsi="仿宋" w:eastAsia="仿宋"/>
                <w:color w:val="000000"/>
                <w:szCs w:val="21"/>
                <w:shd w:val="clear" w:color="auto" w:fill="F5FAFE"/>
              </w:rPr>
              <w:t>%</w:t>
            </w:r>
          </w:p>
        </w:tc>
        <w:tc>
          <w:tcPr>
            <w:tcW w:w="545"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60" w:lineRule="exact"/>
              <w:ind w:left="0" w:leftChars="0" w:right="0" w:rightChars="0"/>
              <w:jc w:val="left"/>
              <w:textAlignment w:val="auto"/>
              <w:rPr>
                <w:rFonts w:hint="default" w:ascii="新宋体" w:hAnsi="新宋体" w:eastAsia="新宋体" w:cs="新宋体"/>
                <w:color w:val="000000"/>
                <w:sz w:val="21"/>
                <w:szCs w:val="21"/>
                <w:lang w:val="en-US" w:eastAsia="zh-CN"/>
              </w:rPr>
            </w:pPr>
            <w:r>
              <w:rPr>
                <w:rFonts w:hint="default" w:ascii="Times New Roman" w:hAnsi="Times New Roman" w:eastAsia="仿宋_GB2312" w:cs="Times New Roman"/>
                <w:color w:val="000000"/>
                <w:sz w:val="20"/>
                <w:szCs w:val="20"/>
              </w:rPr>
              <w:t>　</w:t>
            </w:r>
            <w:r>
              <w:rPr>
                <w:rFonts w:hint="eastAsia" w:eastAsia="仿宋_GB2312" w:cs="Times New Roman"/>
                <w:color w:val="000000"/>
                <w:sz w:val="20"/>
                <w:szCs w:val="20"/>
                <w:lang w:val="en-US" w:eastAsia="zh-CN"/>
              </w:rPr>
              <w:t>95%</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10</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r>
        <w:tblPrEx>
          <w:tblCellMar>
            <w:top w:w="0" w:type="dxa"/>
            <w:left w:w="108" w:type="dxa"/>
            <w:bottom w:w="0" w:type="dxa"/>
            <w:right w:w="108" w:type="dxa"/>
          </w:tblCellMar>
        </w:tblPrEx>
        <w:trPr>
          <w:trHeight w:val="489" w:hRule="atLeast"/>
          <w:jc w:val="center"/>
        </w:trPr>
        <w:tc>
          <w:tcPr>
            <w:tcW w:w="3274" w:type="pct"/>
            <w:gridSpan w:val="6"/>
            <w:tcBorders>
              <w:top w:val="single" w:color="auto"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leftChars="0" w:right="0" w:rightChars="0" w:firstLine="0" w:firstLineChars="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总分</w:t>
            </w:r>
          </w:p>
        </w:tc>
        <w:tc>
          <w:tcPr>
            <w:tcW w:w="31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center"/>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100</w:t>
            </w:r>
          </w:p>
        </w:tc>
        <w:tc>
          <w:tcPr>
            <w:tcW w:w="550"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default" w:ascii="新宋体" w:hAnsi="新宋体" w:eastAsia="新宋体" w:cs="新宋体"/>
                <w:color w:val="000000"/>
                <w:sz w:val="21"/>
                <w:szCs w:val="21"/>
                <w:lang w:val="en-US" w:eastAsia="zh-CN"/>
              </w:rPr>
            </w:pPr>
            <w:r>
              <w:rPr>
                <w:rFonts w:hint="eastAsia" w:ascii="新宋体" w:hAnsi="新宋体" w:eastAsia="新宋体" w:cs="新宋体"/>
                <w:color w:val="000000"/>
                <w:sz w:val="21"/>
                <w:szCs w:val="21"/>
              </w:rPr>
              <w:t>　</w:t>
            </w:r>
            <w:r>
              <w:rPr>
                <w:rFonts w:hint="eastAsia" w:ascii="新宋体" w:hAnsi="新宋体" w:eastAsia="新宋体" w:cs="新宋体"/>
                <w:color w:val="000000"/>
                <w:sz w:val="21"/>
                <w:szCs w:val="21"/>
                <w:lang w:val="en-US" w:eastAsia="zh-CN"/>
              </w:rPr>
              <w:t>97</w:t>
            </w:r>
          </w:p>
        </w:tc>
        <w:tc>
          <w:tcPr>
            <w:tcW w:w="857" w:type="pct"/>
            <w:tcBorders>
              <w:top w:val="nil"/>
              <w:left w:val="nil"/>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0" w:lineRule="atLeast"/>
              <w:ind w:left="0" w:right="0"/>
              <w:jc w:val="left"/>
              <w:textAlignment w:val="auto"/>
              <w:rPr>
                <w:rFonts w:hint="eastAsia" w:ascii="新宋体" w:hAnsi="新宋体" w:eastAsia="新宋体" w:cs="新宋体"/>
                <w:color w:val="000000"/>
                <w:sz w:val="21"/>
                <w:szCs w:val="21"/>
              </w:rPr>
            </w:pPr>
            <w:r>
              <w:rPr>
                <w:rFonts w:hint="eastAsia" w:ascii="新宋体" w:hAnsi="新宋体" w:eastAsia="新宋体" w:cs="新宋体"/>
                <w:color w:val="000000"/>
                <w:sz w:val="21"/>
                <w:szCs w:val="21"/>
              </w:rPr>
              <w:t>　</w:t>
            </w:r>
          </w:p>
        </w:tc>
      </w:tr>
    </w:tbl>
    <w:p>
      <w:pPr>
        <w:rPr>
          <w:rFonts w:hint="eastAsia" w:eastAsia="仿宋_GB2312" w:cs="Times New Roman"/>
          <w:sz w:val="22"/>
          <w:lang w:val="en-US" w:eastAsia="zh-CN"/>
        </w:rPr>
      </w:pPr>
      <w:r>
        <w:rPr>
          <w:rFonts w:hint="default" w:ascii="Times New Roman" w:hAnsi="Times New Roman" w:eastAsia="仿宋_GB2312" w:cs="Times New Roman"/>
          <w:sz w:val="22"/>
        </w:rPr>
        <w:t>说明：</w:t>
      </w:r>
      <w:r>
        <w:rPr>
          <w:rFonts w:hint="eastAsia" w:eastAsia="仿宋_GB2312" w:cs="Times New Roman"/>
          <w:sz w:val="22"/>
          <w:lang w:eastAsia="zh-CN"/>
        </w:rPr>
        <w:t>以上数据参照</w:t>
      </w:r>
      <w:r>
        <w:rPr>
          <w:rFonts w:hint="eastAsia" w:eastAsia="仿宋_GB2312" w:cs="Times New Roman"/>
          <w:sz w:val="22"/>
          <w:lang w:val="en-US" w:eastAsia="zh-CN"/>
        </w:rPr>
        <w:t>2022年部门决算报表中的“收入支出决算总表”(财决01表)。</w:t>
      </w:r>
    </w:p>
    <w:p>
      <w:pPr>
        <w:pStyle w:val="2"/>
        <w:rPr>
          <w:rFonts w:hint="default"/>
          <w:lang w:val="en-US" w:eastAsia="zh-CN"/>
        </w:rPr>
      </w:pPr>
    </w:p>
    <w:p>
      <w:pPr>
        <w:rPr>
          <w:rFonts w:hint="eastAsia"/>
          <w:lang w:val="en-US" w:eastAsia="zh-CN"/>
        </w:rPr>
      </w:pPr>
      <w:r>
        <w:rPr>
          <w:rFonts w:hint="default" w:ascii="Times New Roman" w:hAnsi="Times New Roman" w:eastAsia="仿宋_GB2312" w:cs="Times New Roman"/>
          <w:sz w:val="22"/>
          <w:szCs w:val="22"/>
        </w:rPr>
        <w:t xml:space="preserve">填表人：      填报日期：         联系电话：     </w:t>
      </w:r>
      <w:r>
        <w:rPr>
          <w:rFonts w:hint="eastAsia" w:ascii="Times New Roman" w:hAnsi="Times New Roman" w:eastAsia="仿宋_GB2312" w:cs="Times New Roman"/>
          <w:sz w:val="22"/>
          <w:szCs w:val="22"/>
          <w:lang w:val="en-US" w:eastAsia="zh-CN"/>
        </w:rPr>
        <w:t xml:space="preserve">           </w:t>
      </w:r>
      <w:r>
        <w:rPr>
          <w:rFonts w:hint="default" w:ascii="Times New Roman" w:hAnsi="Times New Roman" w:eastAsia="仿宋_GB2312" w:cs="Times New Roman"/>
          <w:sz w:val="22"/>
          <w:szCs w:val="22"/>
        </w:rPr>
        <w:t>单位负责人签字：</w:t>
      </w:r>
      <w:r>
        <w:rPr>
          <w:rFonts w:hint="default" w:ascii="Times New Roman" w:hAnsi="Times New Roman" w:eastAsia="仿宋_GB2312" w:cs="Times New Roman"/>
          <w:sz w:val="22"/>
          <w:szCs w:val="22"/>
        </w:rPr>
        <w:br w:type="page"/>
      </w:r>
    </w:p>
    <w:p>
      <w:pPr>
        <w:pStyle w:val="2"/>
        <w:rPr>
          <w:rFonts w:hint="eastAsia"/>
          <w:lang w:val="en-US" w:eastAsia="zh-CN"/>
        </w:rPr>
      </w:pPr>
    </w:p>
    <w:p>
      <w:pPr>
        <w:rPr>
          <w:rFonts w:hint="eastAsia" w:ascii="黑体" w:hAnsi="黑体" w:eastAsia="黑体" w:cs="黑体"/>
          <w:sz w:val="32"/>
          <w:szCs w:val="32"/>
          <w:lang w:val="en-US" w:eastAsia="zh-CN"/>
        </w:rPr>
      </w:pPr>
      <w:r>
        <w:rPr>
          <w:rFonts w:hint="eastAsia" w:ascii="黑体" w:hAnsi="黑体" w:eastAsia="黑体" w:cs="黑体"/>
          <w:sz w:val="32"/>
          <w:szCs w:val="32"/>
        </w:rPr>
        <w:t>附件</w:t>
      </w:r>
      <w:r>
        <w:rPr>
          <w:rFonts w:hint="eastAsia" w:ascii="黑体" w:hAnsi="黑体" w:eastAsia="黑体" w:cs="黑体"/>
          <w:sz w:val="32"/>
          <w:szCs w:val="32"/>
          <w:lang w:val="en-US" w:eastAsia="zh-CN"/>
        </w:rPr>
        <w:t>3</w:t>
      </w:r>
    </w:p>
    <w:p>
      <w:pPr>
        <w:jc w:val="center"/>
        <w:rPr>
          <w:rFonts w:hint="default" w:ascii="Times New Roman" w:hAnsi="Times New Roman" w:eastAsia="方正小标宋_GBK" w:cs="Times New Roman"/>
          <w:sz w:val="52"/>
          <w:szCs w:val="52"/>
        </w:rPr>
      </w:pPr>
    </w:p>
    <w:p>
      <w:pPr>
        <w:jc w:val="center"/>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p>
    <w:p>
      <w:pPr>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jc w:val="center"/>
        <w:rPr>
          <w:rFonts w:hint="default" w:ascii="Times New Roman" w:hAnsi="Times New Roman" w:eastAsia="方正小标宋_GBK" w:cs="Times New Roman"/>
          <w:b/>
          <w:sz w:val="52"/>
          <w:szCs w:val="52"/>
        </w:rPr>
      </w:pPr>
    </w:p>
    <w:p>
      <w:pPr>
        <w:pStyle w:val="2"/>
        <w:rPr>
          <w:rFonts w:hint="default"/>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楷体_GB2312" w:cs="Times New Roman"/>
          <w:b/>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center"/>
        <w:rPr>
          <w:rFonts w:hint="default" w:ascii="Times New Roman" w:hAnsi="Times New Roman" w:eastAsia="黑体" w:cs="Times New Roman"/>
          <w:sz w:val="32"/>
          <w:szCs w:val="32"/>
        </w:rPr>
      </w:pPr>
    </w:p>
    <w:p>
      <w:pPr>
        <w:jc w:val="both"/>
        <w:rPr>
          <w:rFonts w:hint="default" w:ascii="Times New Roman" w:hAnsi="Times New Roman" w:eastAsia="黑体" w:cs="Times New Roman"/>
          <w:sz w:val="32"/>
          <w:szCs w:val="32"/>
        </w:rPr>
      </w:pPr>
    </w:p>
    <w:p>
      <w:pPr>
        <w:pStyle w:val="2"/>
        <w:rPr>
          <w:rFonts w:hint="default" w:ascii="Times New Roman" w:hAnsi="Times New Roman" w:eastAsia="黑体" w:cs="Times New Roman"/>
          <w:sz w:val="32"/>
          <w:szCs w:val="32"/>
        </w:rPr>
      </w:pPr>
    </w:p>
    <w:p>
      <w:pPr>
        <w:rPr>
          <w:rFonts w:hint="default"/>
        </w:rPr>
      </w:pPr>
    </w:p>
    <w:p>
      <w:pPr>
        <w:spacing w:line="600" w:lineRule="exact"/>
        <w:jc w:val="center"/>
        <w:rPr>
          <w:rFonts w:hint="default" w:ascii="Times New Roman" w:hAnsi="Times New Roman" w:eastAsia="仿宋_GB2312" w:cs="Times New Roman"/>
          <w:sz w:val="32"/>
          <w:szCs w:val="32"/>
          <w:u w:val="single"/>
        </w:rPr>
      </w:pPr>
      <w:r>
        <w:rPr>
          <w:rFonts w:hint="default" w:ascii="Times New Roman" w:hAnsi="Times New Roman" w:eastAsia="仿宋_GB2312" w:cs="Times New Roman"/>
          <w:sz w:val="32"/>
          <w:szCs w:val="32"/>
        </w:rPr>
        <w:t>部门（单位）名称：</w:t>
      </w:r>
      <w:r>
        <w:rPr>
          <w:rFonts w:hint="default" w:ascii="Times New Roman" w:hAnsi="Times New Roman" w:eastAsia="仿宋_GB2312" w:cs="Times New Roman"/>
          <w:sz w:val="32"/>
          <w:szCs w:val="32"/>
          <w:u w:val="single"/>
        </w:rPr>
        <w:t>（盖章）</w:t>
      </w:r>
    </w:p>
    <w:p>
      <w:pPr>
        <w:spacing w:line="600" w:lineRule="exact"/>
        <w:jc w:val="center"/>
        <w:rPr>
          <w:rFonts w:hint="default" w:ascii="Times New Roman" w:hAnsi="Times New Roman" w:eastAsia="楷体_GB2312" w:cs="Times New Roman"/>
          <w:sz w:val="32"/>
          <w:szCs w:val="32"/>
        </w:rPr>
      </w:pPr>
      <w:r>
        <w:rPr>
          <w:rFonts w:hint="eastAsia" w:eastAsia="楷体_GB2312" w:cs="Times New Roman"/>
          <w:sz w:val="32"/>
          <w:szCs w:val="32"/>
          <w:lang w:val="en-US" w:eastAsia="zh-CN"/>
        </w:rPr>
        <w:t>2023</w:t>
      </w:r>
      <w:r>
        <w:rPr>
          <w:rFonts w:hint="default" w:ascii="Times New Roman" w:hAnsi="Times New Roman" w:eastAsia="楷体_GB2312" w:cs="Times New Roman"/>
          <w:sz w:val="32"/>
          <w:szCs w:val="32"/>
        </w:rPr>
        <w:t>年</w:t>
      </w:r>
      <w:r>
        <w:rPr>
          <w:rFonts w:hint="eastAsia" w:eastAsia="楷体_GB2312" w:cs="Times New Roman"/>
          <w:sz w:val="32"/>
          <w:szCs w:val="32"/>
          <w:lang w:val="en-US" w:eastAsia="zh-CN"/>
        </w:rPr>
        <w:t>7</w:t>
      </w:r>
      <w:r>
        <w:rPr>
          <w:rFonts w:hint="default" w:ascii="Times New Roman" w:hAnsi="Times New Roman" w:eastAsia="楷体_GB2312" w:cs="Times New Roman"/>
          <w:sz w:val="32"/>
          <w:szCs w:val="32"/>
        </w:rPr>
        <w:t>月</w:t>
      </w:r>
      <w:r>
        <w:rPr>
          <w:rFonts w:hint="eastAsia" w:eastAsia="楷体_GB2312" w:cs="Times New Roman"/>
          <w:sz w:val="32"/>
          <w:szCs w:val="32"/>
          <w:lang w:val="en-US" w:eastAsia="zh-CN"/>
        </w:rPr>
        <w:t>6</w:t>
      </w:r>
      <w:r>
        <w:rPr>
          <w:rFonts w:hint="default" w:ascii="Times New Roman" w:hAnsi="Times New Roman" w:eastAsia="楷体_GB2312" w:cs="Times New Roman"/>
          <w:sz w:val="32"/>
          <w:szCs w:val="32"/>
        </w:rPr>
        <w:t>日</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202</w:t>
      </w:r>
      <w:r>
        <w:rPr>
          <w:rFonts w:hint="eastAsia" w:ascii="方正小标宋简体" w:hAnsi="方正小标宋简体" w:eastAsia="方正小标宋简体" w:cs="方正小标宋简体"/>
          <w:sz w:val="44"/>
          <w:szCs w:val="44"/>
          <w:lang w:val="en-US" w:eastAsia="zh-CN"/>
        </w:rPr>
        <w:t>2</w:t>
      </w:r>
      <w:r>
        <w:rPr>
          <w:rFonts w:hint="eastAsia" w:ascii="方正小标宋简体" w:hAnsi="方正小标宋简体" w:eastAsia="方正小标宋简体" w:cs="方正小标宋简体"/>
          <w:sz w:val="44"/>
          <w:szCs w:val="44"/>
        </w:rPr>
        <w:t>年度</w:t>
      </w:r>
      <w:r>
        <w:rPr>
          <w:rFonts w:hint="eastAsia" w:ascii="方正小标宋简体" w:hAnsi="方正小标宋简体" w:eastAsia="方正小标宋简体" w:cs="方正小标宋简体"/>
          <w:sz w:val="44"/>
          <w:szCs w:val="44"/>
          <w:lang w:eastAsia="zh-CN"/>
        </w:rPr>
        <w:t>华容县公路事务中心</w:t>
      </w:r>
    </w:p>
    <w:p>
      <w:pPr>
        <w:keepNext w:val="0"/>
        <w:keepLines w:val="0"/>
        <w:pageBreakBefore w:val="0"/>
        <w:kinsoku/>
        <w:wordWrap/>
        <w:overflowPunct/>
        <w:topLinePunct w:val="0"/>
        <w:autoSpaceDE/>
        <w:autoSpaceDN/>
        <w:bidi w:val="0"/>
        <w:adjustRightInd/>
        <w:snapToGrid/>
        <w:spacing w:line="61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整体支出绩效自评报告</w:t>
      </w:r>
    </w:p>
    <w:p>
      <w:pPr>
        <w:keepNext w:val="0"/>
        <w:keepLines w:val="0"/>
        <w:pageBreakBefore w:val="0"/>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numPr>
          <w:ilvl w:val="0"/>
          <w:numId w:val="2"/>
        </w:numPr>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部门（单位）基本情况</w:t>
      </w:r>
    </w:p>
    <w:p>
      <w:pPr>
        <w:pStyle w:val="2"/>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firstLine="600" w:firstLineChars="200"/>
        <w:textAlignment w:val="auto"/>
        <w:rPr>
          <w:rFonts w:hint="default" w:ascii="仿宋" w:hAnsi="仿宋" w:eastAsia="仿宋" w:cs="仿宋_GB2312"/>
          <w:kern w:val="2"/>
          <w:sz w:val="30"/>
          <w:szCs w:val="30"/>
          <w:lang w:val="en-US" w:eastAsia="zh-CN" w:bidi="ar-SA"/>
        </w:rPr>
      </w:pPr>
      <w:r>
        <w:rPr>
          <w:rFonts w:hint="default" w:ascii="仿宋" w:hAnsi="仿宋" w:eastAsia="仿宋" w:cs="仿宋_GB2312"/>
          <w:kern w:val="2"/>
          <w:sz w:val="30"/>
          <w:szCs w:val="30"/>
          <w:lang w:val="en-US" w:eastAsia="zh-CN" w:bidi="ar-SA"/>
        </w:rPr>
        <w:t>负责管养公路的建设、养护管理工作。依法对管辖范围内的公路行使行政管理职责</w:t>
      </w:r>
      <w:r>
        <w:rPr>
          <w:rFonts w:hint="eastAsia" w:ascii="仿宋" w:hAnsi="仿宋" w:eastAsia="仿宋" w:cs="仿宋_GB2312"/>
          <w:kern w:val="2"/>
          <w:sz w:val="30"/>
          <w:szCs w:val="30"/>
          <w:lang w:val="en-US" w:eastAsia="zh-CN" w:bidi="ar-SA"/>
        </w:rPr>
        <w:t>；</w:t>
      </w:r>
      <w:r>
        <w:rPr>
          <w:rFonts w:hint="default" w:ascii="仿宋" w:hAnsi="仿宋" w:eastAsia="仿宋" w:cs="仿宋_GB2312"/>
          <w:kern w:val="2"/>
          <w:sz w:val="30"/>
          <w:szCs w:val="30"/>
          <w:lang w:val="en-US" w:eastAsia="zh-CN" w:bidi="ar-SA"/>
        </w:rPr>
        <w:t>按《招投标法》和有关规定开展辖区内管养公路建设、改造工程招投标活动的组织工作</w:t>
      </w:r>
      <w:r>
        <w:rPr>
          <w:rFonts w:hint="eastAsia" w:ascii="仿宋" w:hAnsi="仿宋" w:eastAsia="仿宋" w:cs="仿宋_GB2312"/>
          <w:kern w:val="2"/>
          <w:sz w:val="30"/>
          <w:szCs w:val="30"/>
          <w:lang w:val="en-US" w:eastAsia="zh-CN" w:bidi="ar-SA"/>
        </w:rPr>
        <w:t>；</w:t>
      </w:r>
      <w:r>
        <w:rPr>
          <w:rFonts w:hint="default" w:ascii="仿宋" w:hAnsi="仿宋" w:eastAsia="仿宋" w:cs="仿宋_GB2312"/>
          <w:kern w:val="2"/>
          <w:sz w:val="30"/>
          <w:szCs w:val="30"/>
          <w:lang w:val="en-US" w:eastAsia="zh-CN" w:bidi="ar-SA"/>
        </w:rPr>
        <w:t>负责公路科技项目成果推广应用等工作</w:t>
      </w:r>
      <w:r>
        <w:rPr>
          <w:rFonts w:hint="eastAsia" w:ascii="仿宋" w:hAnsi="仿宋" w:eastAsia="仿宋" w:cs="仿宋_GB2312"/>
          <w:kern w:val="2"/>
          <w:sz w:val="30"/>
          <w:szCs w:val="30"/>
          <w:lang w:val="en-US" w:eastAsia="zh-CN" w:bidi="ar-SA"/>
        </w:rPr>
        <w:t>；</w:t>
      </w:r>
      <w:r>
        <w:rPr>
          <w:rFonts w:hint="default" w:ascii="仿宋" w:hAnsi="仿宋" w:eastAsia="仿宋" w:cs="仿宋_GB2312"/>
          <w:kern w:val="2"/>
          <w:sz w:val="30"/>
          <w:szCs w:val="30"/>
          <w:lang w:val="en-US" w:eastAsia="zh-CN" w:bidi="ar-SA"/>
        </w:rPr>
        <w:t>负责所属单位的安全生产工作</w:t>
      </w:r>
      <w:r>
        <w:rPr>
          <w:rFonts w:hint="eastAsia" w:ascii="仿宋" w:hAnsi="仿宋" w:eastAsia="仿宋" w:cs="仿宋_GB2312"/>
          <w:kern w:val="2"/>
          <w:sz w:val="30"/>
          <w:szCs w:val="30"/>
          <w:lang w:val="en-US" w:eastAsia="zh-CN" w:bidi="ar-SA"/>
        </w:rPr>
        <w:t>；</w:t>
      </w:r>
      <w:r>
        <w:rPr>
          <w:rFonts w:hint="default" w:ascii="仿宋" w:hAnsi="仿宋" w:eastAsia="仿宋" w:cs="仿宋_GB2312"/>
          <w:kern w:val="2"/>
          <w:sz w:val="30"/>
          <w:szCs w:val="30"/>
          <w:lang w:val="en-US" w:eastAsia="zh-CN" w:bidi="ar-SA"/>
        </w:rPr>
        <w:t>承办上级业务主管部门交办的其他事项。</w:t>
      </w:r>
      <w:r>
        <w:rPr>
          <w:rFonts w:hint="eastAsia" w:ascii="仿宋" w:hAnsi="仿宋" w:eastAsia="仿宋" w:cs="仿宋_GB2312"/>
          <w:kern w:val="2"/>
          <w:sz w:val="30"/>
          <w:szCs w:val="30"/>
          <w:lang w:val="en-US" w:eastAsia="zh-CN" w:bidi="ar-SA"/>
        </w:rPr>
        <w:t>华容县公路事务中心现有实有在职人数91名，(其中：行政编制0名；事业人员91名)。</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二、基本支出情况</w:t>
      </w:r>
    </w:p>
    <w:p>
      <w:pPr>
        <w:pStyle w:val="7"/>
        <w:widowControl/>
        <w:wordWrap w:val="0"/>
        <w:spacing w:line="560" w:lineRule="exact"/>
        <w:ind w:firstLine="600" w:firstLineChars="200"/>
        <w:rPr>
          <w:rFonts w:hint="eastAsia" w:ascii="仿宋" w:hAnsi="仿宋" w:eastAsia="仿宋" w:cs="仿宋_GB2312"/>
          <w:sz w:val="30"/>
          <w:szCs w:val="30"/>
        </w:rPr>
      </w:pPr>
      <w:r>
        <w:rPr>
          <w:rFonts w:hint="eastAsia" w:ascii="仿宋" w:hAnsi="仿宋" w:eastAsia="仿宋" w:cs="仿宋_GB2312"/>
          <w:sz w:val="30"/>
          <w:szCs w:val="30"/>
        </w:rPr>
        <w:t>202</w:t>
      </w:r>
      <w:r>
        <w:rPr>
          <w:rFonts w:hint="eastAsia" w:ascii="仿宋" w:hAnsi="仿宋" w:eastAsia="仿宋" w:cs="仿宋_GB2312"/>
          <w:sz w:val="30"/>
          <w:szCs w:val="30"/>
          <w:lang w:val="en-US" w:eastAsia="zh-CN"/>
        </w:rPr>
        <w:t>2</w:t>
      </w:r>
      <w:r>
        <w:rPr>
          <w:rFonts w:hint="eastAsia" w:ascii="仿宋" w:hAnsi="仿宋" w:eastAsia="仿宋" w:cs="仿宋_GB2312"/>
          <w:sz w:val="30"/>
          <w:szCs w:val="30"/>
        </w:rPr>
        <w:t>年度财政预算</w:t>
      </w:r>
      <w:r>
        <w:rPr>
          <w:rFonts w:hint="eastAsia" w:ascii="仿宋" w:hAnsi="仿宋" w:eastAsia="仿宋" w:cs="仿宋_GB2312"/>
          <w:sz w:val="30"/>
          <w:szCs w:val="30"/>
          <w:lang w:eastAsia="zh-CN"/>
        </w:rPr>
        <w:t>基本支出</w:t>
      </w:r>
      <w:r>
        <w:rPr>
          <w:rFonts w:hint="eastAsia" w:ascii="仿宋" w:hAnsi="仿宋" w:eastAsia="仿宋" w:cs="仿宋_GB2312"/>
          <w:sz w:val="30"/>
          <w:szCs w:val="30"/>
          <w:lang w:val="en-US" w:eastAsia="zh-CN"/>
        </w:rPr>
        <w:t>1264.09</w:t>
      </w:r>
      <w:r>
        <w:rPr>
          <w:rFonts w:hint="eastAsia" w:ascii="仿宋" w:hAnsi="仿宋" w:eastAsia="仿宋" w:cs="仿宋_GB2312"/>
          <w:sz w:val="30"/>
          <w:szCs w:val="30"/>
        </w:rPr>
        <w:t>万元，其中：人员支出</w:t>
      </w:r>
      <w:r>
        <w:rPr>
          <w:rFonts w:hint="eastAsia" w:ascii="仿宋" w:hAnsi="仿宋" w:eastAsia="仿宋" w:cs="仿宋_GB2312"/>
          <w:sz w:val="30"/>
          <w:szCs w:val="30"/>
          <w:lang w:val="en-US" w:eastAsia="zh-CN"/>
        </w:rPr>
        <w:t>1050.78</w:t>
      </w:r>
      <w:r>
        <w:rPr>
          <w:rFonts w:hint="eastAsia" w:ascii="仿宋" w:hAnsi="仿宋" w:eastAsia="仿宋" w:cs="仿宋_GB2312"/>
          <w:sz w:val="30"/>
          <w:szCs w:val="30"/>
        </w:rPr>
        <w:t>万元，公用支出</w:t>
      </w:r>
      <w:r>
        <w:rPr>
          <w:rFonts w:hint="eastAsia" w:ascii="仿宋" w:hAnsi="仿宋" w:eastAsia="仿宋" w:cs="仿宋_GB2312"/>
          <w:sz w:val="30"/>
          <w:szCs w:val="30"/>
          <w:lang w:val="en-US" w:eastAsia="zh-CN"/>
        </w:rPr>
        <w:t>213.31</w:t>
      </w:r>
      <w:r>
        <w:rPr>
          <w:rFonts w:hint="eastAsia" w:ascii="仿宋" w:hAnsi="仿宋" w:eastAsia="仿宋" w:cs="仿宋_GB2312"/>
          <w:sz w:val="30"/>
          <w:szCs w:val="30"/>
        </w:rPr>
        <w:t>万元。</w:t>
      </w:r>
    </w:p>
    <w:p>
      <w:pPr>
        <w:pStyle w:val="14"/>
        <w:keepNext w:val="0"/>
        <w:keepLines w:val="0"/>
        <w:pageBreakBefore w:val="0"/>
        <w:widowControl/>
        <w:kinsoku/>
        <w:wordWrap/>
        <w:overflowPunct/>
        <w:topLinePunct w:val="0"/>
        <w:autoSpaceDE/>
        <w:autoSpaceDN/>
        <w:bidi w:val="0"/>
        <w:adjustRightInd/>
        <w:snapToGrid/>
        <w:spacing w:line="610" w:lineRule="exact"/>
        <w:jc w:val="both"/>
        <w:textAlignment w:val="auto"/>
        <w:rPr>
          <w:rFonts w:hint="default" w:ascii="Times New Roman" w:hAnsi="Times New Roman" w:eastAsia="黑体" w:cs="Times New Roman"/>
          <w:kern w:val="2"/>
          <w:sz w:val="32"/>
          <w:szCs w:val="32"/>
          <w:lang w:val="en-US" w:eastAsia="zh-CN" w:bidi="ar-SA"/>
        </w:rPr>
      </w:pPr>
      <w:r>
        <w:rPr>
          <w:rFonts w:hint="default" w:ascii="Times New Roman" w:hAnsi="Times New Roman" w:eastAsia="黑体" w:cs="Times New Roman"/>
          <w:kern w:val="2"/>
          <w:sz w:val="32"/>
          <w:szCs w:val="32"/>
          <w:lang w:val="en-US" w:eastAsia="zh-CN" w:bidi="ar-SA"/>
        </w:rPr>
        <w:t>三、项目支出情况</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1、专项资金安排落实、总投入等情况分析</w:t>
      </w:r>
    </w:p>
    <w:p>
      <w:pPr>
        <w:pStyle w:val="7"/>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2022年度，我中心预算安排专项资金总额2656.6万元，主要用于巩固脱贫衔接乡村振兴670.85万元、交通养护资金396.35万元、安防工程项目资金1067.57万元、公路基础设施建设521.83万元。</w:t>
      </w:r>
    </w:p>
    <w:p>
      <w:pPr>
        <w:spacing w:line="560" w:lineRule="exact"/>
        <w:ind w:firstLine="602" w:firstLineChars="200"/>
        <w:rPr>
          <w:rFonts w:hint="eastAsia" w:ascii="仿宋" w:hAnsi="仿宋" w:eastAsia="仿宋" w:cs="仿宋_GB2312"/>
          <w:b/>
          <w:bCs/>
          <w:kern w:val="2"/>
          <w:sz w:val="30"/>
          <w:szCs w:val="30"/>
          <w:lang w:val="en-US" w:eastAsia="zh-CN" w:bidi="ar-SA"/>
        </w:rPr>
      </w:pPr>
      <w:r>
        <w:rPr>
          <w:rFonts w:hint="eastAsia" w:ascii="仿宋" w:hAnsi="仿宋" w:eastAsia="仿宋" w:cs="仿宋_GB2312"/>
          <w:b/>
          <w:bCs/>
          <w:kern w:val="2"/>
          <w:sz w:val="30"/>
          <w:szCs w:val="30"/>
          <w:lang w:val="en-US" w:eastAsia="zh-CN" w:bidi="ar-SA"/>
        </w:rPr>
        <w:t>2、专项资金实际使用情况及管理情况分析</w:t>
      </w:r>
    </w:p>
    <w:p>
      <w:pPr>
        <w:pStyle w:val="7"/>
        <w:widowControl/>
        <w:wordWrap w:val="0"/>
        <w:spacing w:line="560" w:lineRule="exact"/>
        <w:ind w:firstLine="600" w:firstLineChars="200"/>
        <w:rPr>
          <w:rFonts w:hint="eastAsia" w:ascii="仿宋" w:hAnsi="仿宋" w:eastAsia="仿宋" w:cs="仿宋_GB2312"/>
          <w:kern w:val="2"/>
          <w:sz w:val="30"/>
          <w:szCs w:val="30"/>
          <w:lang w:val="en-US" w:eastAsia="zh-CN" w:bidi="ar-SA"/>
        </w:rPr>
      </w:pPr>
      <w:r>
        <w:rPr>
          <w:rFonts w:hint="eastAsia" w:ascii="仿宋" w:hAnsi="仿宋" w:eastAsia="仿宋" w:cs="仿宋_GB2312"/>
          <w:kern w:val="2"/>
          <w:sz w:val="30"/>
          <w:szCs w:val="30"/>
          <w:lang w:val="en-US" w:eastAsia="zh-CN" w:bidi="ar-SA"/>
        </w:rPr>
        <w:t>2022年度，我中心专项资金实际执行资金总额2656.6万元，其中：巩固脱贫衔接乡村振兴670.85万元、交通养护资金396.35万元、安防工程项目资金1067.57万元、公路基础设施建设521.83万元。</w:t>
      </w:r>
    </w:p>
    <w:p>
      <w:pPr>
        <w:pStyle w:val="7"/>
        <w:widowControl/>
        <w:wordWrap w:val="0"/>
        <w:spacing w:line="560" w:lineRule="exact"/>
        <w:ind w:firstLine="600" w:firstLineChars="200"/>
        <w:rPr>
          <w:rFonts w:hint="eastAsia" w:ascii="仿宋" w:hAnsi="仿宋" w:eastAsia="仿宋" w:cs="仿宋_GB2312"/>
          <w:kern w:val="2"/>
          <w:sz w:val="30"/>
          <w:szCs w:val="30"/>
          <w:lang w:val="en-US" w:eastAsia="zh-CN" w:bidi="ar-SA"/>
        </w:rPr>
      </w:pP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四</w:t>
      </w:r>
      <w:r>
        <w:rPr>
          <w:rFonts w:hint="default" w:ascii="Times New Roman" w:hAnsi="Times New Roman" w:eastAsia="黑体" w:cs="Times New Roman"/>
          <w:sz w:val="32"/>
          <w:szCs w:val="32"/>
        </w:rPr>
        <w:t>、部门整体支出绩效情况</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仿宋_GB2312" w:cs="Times New Roman"/>
          <w:color w:val="000000"/>
          <w:sz w:val="32"/>
          <w:szCs w:val="32"/>
          <w:lang w:val="en-US" w:eastAsia="zh-CN"/>
        </w:rPr>
      </w:pPr>
      <w:r>
        <w:rPr>
          <w:rFonts w:hint="eastAsia" w:ascii="Times New Roman" w:hAnsi="Times New Roman" w:eastAsia="仿宋_GB2312" w:cs="Times New Roman"/>
          <w:color w:val="000000"/>
          <w:sz w:val="32"/>
          <w:szCs w:val="32"/>
          <w:lang w:val="en-US" w:eastAsia="zh-CN"/>
        </w:rPr>
        <w:t>为贯彻执行国家预算法，加强预算绩效管理，我</w:t>
      </w:r>
      <w:r>
        <w:rPr>
          <w:rFonts w:hint="eastAsia" w:eastAsia="仿宋_GB2312" w:cs="Times New Roman"/>
          <w:color w:val="000000"/>
          <w:sz w:val="32"/>
          <w:szCs w:val="32"/>
          <w:lang w:val="en-US" w:eastAsia="zh-CN"/>
        </w:rPr>
        <w:t>中心</w:t>
      </w:r>
      <w:r>
        <w:rPr>
          <w:rFonts w:hint="eastAsia" w:ascii="Times New Roman" w:hAnsi="Times New Roman" w:eastAsia="仿宋_GB2312" w:cs="Times New Roman"/>
          <w:color w:val="000000"/>
          <w:sz w:val="32"/>
          <w:szCs w:val="32"/>
          <w:lang w:val="en-US" w:eastAsia="zh-CN"/>
        </w:rPr>
        <w:t>严格按预算绩效管理的相关要求开展预算工作，2022年总支出为</w:t>
      </w:r>
      <w:r>
        <w:rPr>
          <w:rFonts w:hint="eastAsia" w:eastAsia="仿宋_GB2312" w:cs="Times New Roman"/>
          <w:color w:val="000000"/>
          <w:sz w:val="32"/>
          <w:szCs w:val="32"/>
          <w:lang w:val="en-US" w:eastAsia="zh-CN"/>
        </w:rPr>
        <w:t>3920.69</w:t>
      </w:r>
      <w:r>
        <w:rPr>
          <w:rFonts w:hint="eastAsia" w:ascii="Times New Roman" w:hAnsi="Times New Roman" w:eastAsia="仿宋_GB2312" w:cs="Times New Roman"/>
          <w:color w:val="000000"/>
          <w:sz w:val="32"/>
          <w:szCs w:val="32"/>
          <w:lang w:val="en-US" w:eastAsia="zh-CN"/>
        </w:rPr>
        <w:t>万元。其中：基本支出</w:t>
      </w:r>
      <w:r>
        <w:rPr>
          <w:rFonts w:hint="eastAsia" w:eastAsia="仿宋_GB2312" w:cs="Times New Roman"/>
          <w:color w:val="000000"/>
          <w:sz w:val="32"/>
          <w:szCs w:val="32"/>
          <w:lang w:val="en-US" w:eastAsia="zh-CN"/>
        </w:rPr>
        <w:t>1264.09</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32.2</w:t>
      </w:r>
      <w:r>
        <w:rPr>
          <w:rFonts w:hint="eastAsia" w:ascii="Times New Roman" w:hAnsi="Times New Roman" w:eastAsia="仿宋_GB2312" w:cs="Times New Roman"/>
          <w:color w:val="000000"/>
          <w:sz w:val="32"/>
          <w:szCs w:val="32"/>
          <w:lang w:val="en-US" w:eastAsia="zh-CN"/>
        </w:rPr>
        <w:t>%;项目支出</w:t>
      </w:r>
      <w:r>
        <w:rPr>
          <w:rFonts w:hint="eastAsia" w:eastAsia="仿宋_GB2312" w:cs="Times New Roman"/>
          <w:color w:val="000000"/>
          <w:sz w:val="32"/>
          <w:szCs w:val="32"/>
          <w:lang w:val="en-US" w:eastAsia="zh-CN"/>
        </w:rPr>
        <w:t>2656.6</w:t>
      </w:r>
      <w:r>
        <w:rPr>
          <w:rFonts w:hint="eastAsia" w:ascii="Times New Roman" w:hAnsi="Times New Roman" w:eastAsia="仿宋_GB2312" w:cs="Times New Roman"/>
          <w:color w:val="000000"/>
          <w:sz w:val="32"/>
          <w:szCs w:val="32"/>
          <w:lang w:val="en-US" w:eastAsia="zh-CN"/>
        </w:rPr>
        <w:t>万元,占总支出的</w:t>
      </w:r>
      <w:r>
        <w:rPr>
          <w:rFonts w:hint="eastAsia" w:eastAsia="仿宋_GB2312" w:cs="Times New Roman"/>
          <w:color w:val="000000"/>
          <w:sz w:val="32"/>
          <w:szCs w:val="32"/>
          <w:lang w:val="en-US" w:eastAsia="zh-CN"/>
        </w:rPr>
        <w:t>67.8</w:t>
      </w:r>
      <w:r>
        <w:rPr>
          <w:rFonts w:hint="eastAsia" w:ascii="Times New Roman" w:hAnsi="Times New Roman" w:eastAsia="仿宋_GB2312" w:cs="Times New Roman"/>
          <w:color w:val="000000"/>
          <w:sz w:val="32"/>
          <w:szCs w:val="32"/>
          <w:lang w:val="en-US" w:eastAsia="zh-CN"/>
        </w:rPr>
        <w:t>%。我</w:t>
      </w:r>
      <w:r>
        <w:rPr>
          <w:rFonts w:hint="eastAsia" w:eastAsia="仿宋_GB2312" w:cs="Times New Roman"/>
          <w:color w:val="000000"/>
          <w:sz w:val="32"/>
          <w:szCs w:val="32"/>
          <w:lang w:val="en-US" w:eastAsia="zh-CN"/>
        </w:rPr>
        <w:t>中心</w:t>
      </w:r>
      <w:r>
        <w:rPr>
          <w:rFonts w:hint="eastAsia" w:ascii="Times New Roman" w:hAnsi="Times New Roman" w:eastAsia="仿宋_GB2312" w:cs="Times New Roman"/>
          <w:color w:val="000000"/>
          <w:sz w:val="32"/>
          <w:szCs w:val="32"/>
          <w:lang w:val="en-US" w:eastAsia="zh-CN"/>
        </w:rPr>
        <w:t>切实以绩效管理为目标，健全单位绩效管理工作机制，明确责任，努力提高绩效管理工作水平；加强单位制度建设，提升预算管理质量。</w:t>
      </w:r>
      <w:r>
        <w:rPr>
          <w:rFonts w:hint="eastAsia" w:eastAsia="仿宋_GB2312" w:cs="Times New Roman"/>
          <w:kern w:val="2"/>
          <w:sz w:val="30"/>
          <w:szCs w:val="30"/>
          <w:lang w:val="en-US" w:eastAsia="zh-CN" w:bidi="ar-SA"/>
        </w:rPr>
        <w:t>改善公路使用质量，确保出行安全，提升路域环境优美整洁水平，增强交通保障能力</w:t>
      </w:r>
      <w:r>
        <w:rPr>
          <w:rFonts w:hint="eastAsia" w:ascii="Times New Roman" w:hAnsi="Times New Roman" w:eastAsia="仿宋_GB2312" w:cs="Times New Roman"/>
          <w:kern w:val="2"/>
          <w:sz w:val="30"/>
          <w:szCs w:val="30"/>
          <w:lang w:val="en-US" w:eastAsia="zh-CN" w:bidi="ar-SA"/>
        </w:rPr>
        <w:t>。</w:t>
      </w:r>
    </w:p>
    <w:p>
      <w:pPr>
        <w:pStyle w:val="14"/>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ascii="Times New Roman" w:hAnsi="Times New Roman" w:eastAsia="黑体" w:cs="Times New Roman"/>
          <w:sz w:val="32"/>
          <w:szCs w:val="32"/>
          <w:lang w:eastAsia="zh-CN"/>
        </w:rPr>
        <w:t>五</w:t>
      </w:r>
      <w:r>
        <w:rPr>
          <w:rFonts w:hint="default" w:ascii="Times New Roman" w:hAnsi="Times New Roman" w:eastAsia="黑体" w:cs="Times New Roman"/>
          <w:sz w:val="32"/>
          <w:szCs w:val="32"/>
        </w:rPr>
        <w:t>、存在的问题及原因分析</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黑体" w:cs="仿宋"/>
          <w:sz w:val="28"/>
          <w:szCs w:val="28"/>
          <w:lang w:eastAsia="zh-CN"/>
        </w:rPr>
      </w:pP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一</w:t>
      </w:r>
      <w:r>
        <w:rPr>
          <w:rFonts w:hint="eastAsia" w:ascii="仿宋" w:hAnsi="仿宋" w:eastAsia="仿宋" w:cs="仿宋"/>
          <w:sz w:val="28"/>
          <w:szCs w:val="28"/>
          <w:lang w:eastAsia="zh-CN"/>
        </w:rPr>
        <w:t>）</w:t>
      </w:r>
      <w:r>
        <w:rPr>
          <w:rFonts w:hint="eastAsia" w:ascii="黑体" w:hAnsi="黑体" w:eastAsia="黑体" w:cs="黑体"/>
          <w:sz w:val="30"/>
          <w:szCs w:val="30"/>
        </w:rPr>
        <w:t>主要经验及做法</w:t>
      </w:r>
      <w:r>
        <w:rPr>
          <w:rFonts w:hint="eastAsia" w:ascii="黑体" w:hAnsi="黑体" w:eastAsia="黑体" w:cs="黑体"/>
          <w:sz w:val="30"/>
          <w:szCs w:val="30"/>
          <w:lang w:eastAsia="zh-CN"/>
        </w:rPr>
        <w:t>。</w:t>
      </w:r>
      <w:r>
        <w:rPr>
          <w:rFonts w:ascii="仿宋" w:hAnsi="仿宋" w:eastAsia="仿宋" w:cs="仿宋"/>
          <w:i w:val="0"/>
          <w:iCs w:val="0"/>
          <w:caps w:val="0"/>
          <w:color w:val="333333"/>
          <w:spacing w:val="0"/>
          <w:sz w:val="32"/>
          <w:szCs w:val="32"/>
          <w:shd w:val="clear" w:fill="FFFFFF"/>
        </w:rPr>
        <w:t>内控牵头部门负责制定、完善相关制度</w:t>
      </w:r>
      <w:r>
        <w:rPr>
          <w:rFonts w:hint="eastAsia" w:ascii="仿宋" w:hAnsi="仿宋" w:eastAsia="仿宋" w:cs="仿宋"/>
          <w:i w:val="0"/>
          <w:iCs w:val="0"/>
          <w:caps w:val="0"/>
          <w:color w:val="333333"/>
          <w:spacing w:val="0"/>
          <w:sz w:val="32"/>
          <w:szCs w:val="32"/>
          <w:shd w:val="clear" w:fill="FFFFFF"/>
          <w:lang w:val="en-US" w:eastAsia="zh-CN"/>
        </w:rPr>
        <w:t>,健全绩效评估机制，</w:t>
      </w:r>
      <w:r>
        <w:rPr>
          <w:rFonts w:ascii="仿宋" w:hAnsi="仿宋" w:eastAsia="仿宋" w:cs="仿宋"/>
          <w:i w:val="0"/>
          <w:iCs w:val="0"/>
          <w:caps w:val="0"/>
          <w:color w:val="333333"/>
          <w:spacing w:val="0"/>
          <w:sz w:val="32"/>
          <w:szCs w:val="32"/>
          <w:shd w:val="clear" w:fill="FFFFFF"/>
        </w:rPr>
        <w:t>严格执行学习制度，不断提高全体职工财政政策知晓度和覆盖率，不断提高业务技能水平，进一步提高资金使用绩效。</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lang w:eastAsia="zh-CN"/>
        </w:rPr>
        <w:t>（二）</w:t>
      </w:r>
      <w:r>
        <w:rPr>
          <w:rFonts w:hint="eastAsia" w:ascii="黑体" w:hAnsi="黑体" w:eastAsia="黑体" w:cs="黑体"/>
          <w:sz w:val="30"/>
          <w:szCs w:val="30"/>
        </w:rPr>
        <w:t>存在的问题及原因</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1、资金预算刚性不够，预算编制与实际支出项目有的存在差异</w:t>
      </w:r>
    </w:p>
    <w:p>
      <w:pPr>
        <w:keepNext w:val="0"/>
        <w:keepLines w:val="0"/>
        <w:pageBreakBefore w:val="0"/>
        <w:kinsoku/>
        <w:wordWrap/>
        <w:overflowPunct/>
        <w:topLinePunct w:val="0"/>
        <w:autoSpaceDE/>
        <w:autoSpaceDN/>
        <w:bidi w:val="0"/>
        <w:adjustRightInd/>
        <w:snapToGrid/>
        <w:spacing w:line="61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2、资金预算量与事业发展需求增加存在矛盾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default" w:ascii="Times New Roman" w:hAnsi="Times New Roman" w:eastAsia="黑体" w:cs="Times New Roman"/>
          <w:sz w:val="32"/>
          <w:szCs w:val="32"/>
        </w:rPr>
      </w:pPr>
      <w:r>
        <w:rPr>
          <w:rFonts w:hint="eastAsia" w:eastAsia="黑体" w:cs="Times New Roman"/>
          <w:sz w:val="32"/>
          <w:szCs w:val="32"/>
          <w:lang w:eastAsia="zh-CN"/>
        </w:rPr>
        <w:t>六</w:t>
      </w:r>
      <w:r>
        <w:rPr>
          <w:rFonts w:hint="default" w:ascii="Times New Roman" w:hAnsi="Times New Roman" w:eastAsia="黑体" w:cs="Times New Roman"/>
          <w:sz w:val="32"/>
          <w:szCs w:val="32"/>
        </w:rPr>
        <w:t>、下一步改进措施</w:t>
      </w:r>
    </w:p>
    <w:p>
      <w:pPr>
        <w:pStyle w:val="4"/>
        <w:ind w:firstLine="640" w:firstLineChars="200"/>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1、严格按预算安排支出，压缩非必要的机构运行经费、</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仿宋" w:hAnsi="仿宋" w:eastAsia="仿宋" w:cs="仿宋"/>
          <w:i w:val="0"/>
          <w:iCs w:val="0"/>
          <w:caps w:val="0"/>
          <w:color w:val="333333"/>
          <w:spacing w:val="0"/>
          <w:kern w:val="2"/>
          <w:sz w:val="32"/>
          <w:szCs w:val="32"/>
          <w:shd w:val="clear" w:fill="FFFFFF"/>
          <w:lang w:val="en-US" w:eastAsia="zh-CN" w:bidi="ar-SA"/>
        </w:rPr>
      </w:pPr>
      <w:r>
        <w:rPr>
          <w:rFonts w:hint="eastAsia" w:ascii="仿宋" w:hAnsi="仿宋" w:eastAsia="仿宋" w:cs="仿宋"/>
          <w:i w:val="0"/>
          <w:iCs w:val="0"/>
          <w:caps w:val="0"/>
          <w:color w:val="333333"/>
          <w:spacing w:val="0"/>
          <w:kern w:val="2"/>
          <w:sz w:val="32"/>
          <w:szCs w:val="32"/>
          <w:shd w:val="clear" w:fill="FFFFFF"/>
          <w:lang w:val="en-US" w:eastAsia="zh-CN" w:bidi="ar-SA"/>
        </w:rPr>
        <w:t>2、有效运用绩效评价结果，逐步增加预算资金，缓解资金不足与民政事业发展需求的矛盾。</w:t>
      </w:r>
    </w:p>
    <w:p>
      <w:pPr>
        <w:keepNext w:val="0"/>
        <w:keepLines w:val="0"/>
        <w:pageBreakBefore w:val="0"/>
        <w:widowControl/>
        <w:kinsoku/>
        <w:wordWrap/>
        <w:overflowPunct/>
        <w:topLinePunct w:val="0"/>
        <w:autoSpaceDE/>
        <w:autoSpaceDN/>
        <w:bidi w:val="0"/>
        <w:adjustRightInd/>
        <w:snapToGrid/>
        <w:spacing w:line="610" w:lineRule="exact"/>
        <w:ind w:firstLine="640" w:firstLineChars="200"/>
        <w:jc w:val="both"/>
        <w:textAlignment w:val="auto"/>
        <w:rPr>
          <w:rFonts w:hint="eastAsia" w:ascii="Times New Roman" w:hAnsi="Times New Roman" w:eastAsia="黑体" w:cs="Times New Roman"/>
          <w:sz w:val="32"/>
          <w:szCs w:val="32"/>
          <w:lang w:eastAsia="zh-CN"/>
        </w:rPr>
      </w:pPr>
      <w:r>
        <w:rPr>
          <w:rFonts w:hint="eastAsia" w:eastAsia="黑体" w:cs="Times New Roman"/>
          <w:sz w:val="32"/>
          <w:szCs w:val="32"/>
          <w:lang w:eastAsia="zh-CN"/>
        </w:rPr>
        <w:t>七</w:t>
      </w:r>
      <w:r>
        <w:rPr>
          <w:rFonts w:hint="default" w:ascii="Times New Roman" w:hAnsi="Times New Roman" w:eastAsia="黑体" w:cs="Times New Roman"/>
          <w:sz w:val="32"/>
          <w:szCs w:val="32"/>
        </w:rPr>
        <w:t>、其他需要说明的情况</w:t>
      </w:r>
      <w:r>
        <w:rPr>
          <w:rFonts w:hint="eastAsia" w:eastAsia="黑体" w:cs="Times New Roman"/>
          <w:sz w:val="32"/>
          <w:szCs w:val="32"/>
          <w:lang w:eastAsia="zh-CN"/>
        </w:rPr>
        <w:t>：无。</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sz w:val="32"/>
          <w:szCs w:val="32"/>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eastAsia"/>
          <w:lang w:val="en-US" w:eastAsia="zh-CN"/>
        </w:rPr>
      </w:pPr>
    </w:p>
    <w:p>
      <w:pPr>
        <w:pStyle w:val="2"/>
        <w:rPr>
          <w:rFonts w:hint="eastAsia"/>
          <w:lang w:val="en-US" w:eastAsia="zh-CN"/>
        </w:rPr>
      </w:pPr>
    </w:p>
    <w:sectPr>
      <w:pgSz w:w="11906" w:h="16838"/>
      <w:pgMar w:top="1984" w:right="1701" w:bottom="1984" w:left="1701" w:header="851" w:footer="992" w:gutter="0"/>
      <w:pgBorders>
        <w:top w:val="none" w:sz="0" w:space="0"/>
        <w:left w:val="none" w:sz="0" w:space="0"/>
        <w:bottom w:val="none" w:sz="0" w:space="0"/>
        <w:right w:val="none" w:sz="0" w:space="0"/>
      </w:pgBorders>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C9BDCA5-EBBC-41FC-B98D-35C5607D760B}"/>
  </w:font>
  <w:font w:name="Arial">
    <w:panose1 w:val="020B0604020202020204"/>
    <w:charset w:val="01"/>
    <w:family w:val="swiss"/>
    <w:pitch w:val="default"/>
    <w:sig w:usb0="E0002EFF" w:usb1="C000785B" w:usb2="00000009" w:usb3="00000000" w:csb0="400001FF" w:csb1="FFFF0000"/>
    <w:embedRegular r:id="rId2" w:fontKey="{79E2FB84-AFE4-4C90-A052-C56B0E51604E}"/>
  </w:font>
  <w:font w:name="黑体">
    <w:panose1 w:val="02010609060101010101"/>
    <w:charset w:val="86"/>
    <w:family w:val="auto"/>
    <w:pitch w:val="default"/>
    <w:sig w:usb0="800002BF" w:usb1="38CF7CFA" w:usb2="00000016" w:usb3="00000000" w:csb0="00040001" w:csb1="00000000"/>
    <w:embedRegular r:id="rId3" w:fontKey="{5EDA83EE-77C8-4A63-8D96-01E33EF19E5E}"/>
  </w:font>
  <w:font w:name="Courier New">
    <w:panose1 w:val="02070309020205020404"/>
    <w:charset w:val="01"/>
    <w:family w:val="modern"/>
    <w:pitch w:val="default"/>
    <w:sig w:usb0="E0002EFF" w:usb1="C0007843" w:usb2="00000009" w:usb3="00000000" w:csb0="400001FF" w:csb1="FFFF0000"/>
    <w:embedRegular r:id="rId4" w:fontKey="{C10664A0-6E5C-40FB-8E61-9B952F3F0CD4}"/>
  </w:font>
  <w:font w:name="Symbol">
    <w:panose1 w:val="05050102010706020507"/>
    <w:charset w:val="02"/>
    <w:family w:val="roman"/>
    <w:pitch w:val="default"/>
    <w:sig w:usb0="00000000" w:usb1="00000000" w:usb2="00000000" w:usb3="00000000" w:csb0="80000000" w:csb1="00000000"/>
    <w:embedRegular r:id="rId5" w:fontKey="{0815D51F-CD96-488B-ADD1-67F7DBDB629B}"/>
  </w:font>
  <w:font w:name="Calibri">
    <w:panose1 w:val="020F0502020204030204"/>
    <w:charset w:val="00"/>
    <w:family w:val="swiss"/>
    <w:pitch w:val="default"/>
    <w:sig w:usb0="E4002EFF" w:usb1="C000247B" w:usb2="00000009" w:usb3="00000000" w:csb0="200001FF" w:csb1="00000000"/>
    <w:embedRegular r:id="rId6" w:fontKey="{ACE668B6-3659-4C68-85A3-9F70AE14C46F}"/>
  </w:font>
  <w:font w:name="仿宋_GB2312">
    <w:panose1 w:val="02010609030101010101"/>
    <w:charset w:val="86"/>
    <w:family w:val="auto"/>
    <w:pitch w:val="default"/>
    <w:sig w:usb0="00000001" w:usb1="080E0000" w:usb2="00000000" w:usb3="00000000" w:csb0="00040000" w:csb1="00000000"/>
    <w:embedRegular r:id="rId7" w:fontKey="{D643D033-6650-4886-8056-3D2F2738346E}"/>
  </w:font>
  <w:font w:name="方正小标宋简体">
    <w:panose1 w:val="03000509000000000000"/>
    <w:charset w:val="86"/>
    <w:family w:val="auto"/>
    <w:pitch w:val="default"/>
    <w:sig w:usb0="00000001" w:usb1="080E0000" w:usb2="00000000" w:usb3="00000000" w:csb0="00040000" w:csb1="00000000"/>
    <w:embedRegular r:id="rId8" w:fontKey="{E1C08331-9522-4DBE-885E-7748C8D8E739}"/>
  </w:font>
  <w:font w:name="微软雅黑">
    <w:panose1 w:val="020B0503020204020204"/>
    <w:charset w:val="86"/>
    <w:family w:val="auto"/>
    <w:pitch w:val="default"/>
    <w:sig w:usb0="80000287" w:usb1="2ACF3C50" w:usb2="00000016" w:usb3="00000000" w:csb0="0004001F" w:csb1="00000000"/>
    <w:embedRegular r:id="rId9" w:fontKey="{D09EEF2B-DADD-4C5B-B5CC-6BBF30E547C8}"/>
  </w:font>
  <w:font w:name="仿宋">
    <w:panose1 w:val="02010609060101010101"/>
    <w:charset w:val="86"/>
    <w:family w:val="modern"/>
    <w:pitch w:val="default"/>
    <w:sig w:usb0="800002BF" w:usb1="38CF7CFA" w:usb2="00000016" w:usb3="00000000" w:csb0="00040001" w:csb1="00000000"/>
    <w:embedRegular r:id="rId10" w:fontKey="{1E175C56-35DB-40F7-AADB-47012B2FAFC2}"/>
  </w:font>
  <w:font w:name="新宋体">
    <w:panose1 w:val="02010609030101010101"/>
    <w:charset w:val="86"/>
    <w:family w:val="auto"/>
    <w:pitch w:val="default"/>
    <w:sig w:usb0="00000283" w:usb1="288F0000" w:usb2="00000006" w:usb3="00000000" w:csb0="00040001" w:csb1="00000000"/>
    <w:embedRegular r:id="rId11" w:fontKey="{ED3FB41D-7DB4-444A-8813-38E00CF0E2FF}"/>
  </w:font>
  <w:font w:name="方正小标宋_GBK">
    <w:panose1 w:val="02000000000000000000"/>
    <w:charset w:val="86"/>
    <w:family w:val="script"/>
    <w:pitch w:val="default"/>
    <w:sig w:usb0="A00002BF" w:usb1="38CF7CFA" w:usb2="00082016" w:usb3="00000000" w:csb0="00040001" w:csb1="00000000"/>
    <w:embedRegular r:id="rId12" w:fontKey="{DB8BF392-4274-46AD-9E35-ABC3CF025082}"/>
  </w:font>
  <w:font w:name="楷体_GB2312">
    <w:panose1 w:val="02010609030101010101"/>
    <w:charset w:val="86"/>
    <w:family w:val="auto"/>
    <w:pitch w:val="default"/>
    <w:sig w:usb0="00000001" w:usb1="080E0000" w:usb2="00000000" w:usb3="00000000" w:csb0="00040000" w:csb1="00000000"/>
    <w:embedRegular r:id="rId13" w:fontKey="{6B59331D-1A21-494A-84E8-621D48E4A7A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ascii="仿宋_GB2312" w:eastAsia="仿宋_GB2312"/>
        <w:sz w:val="28"/>
        <w:szCs w:val="28"/>
      </w:rP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jHpww4AgAAbwQAAA4AAABkcnMvZTJvRG9jLnhtbK1UzY7TMBC+I/EO&#10;lu80aVlWVdV0VbYqQqrYlRbE2XWcJpL/ZLtNygPAG3Diwp3n6nPw2Wm6aOGwBy7p2DP+Zr5vZjq/&#10;6ZQkB+F8Y3RBx6OcEqG5KRu9K+inj+tXU0p8YLpk0mhR0KPw9Gbx8sW8tTMxMbWRpXAEINrPWlvQ&#10;OgQ7yzLPa6GYHxkrNJyVcYoFHN0uKx1rga5kNsnz66w1rrTOcOE9ble9k54R3XMATVU1XKwM3yuh&#10;Q4/qhGQBlHzdWE8XqdqqEjzcVZUXgciCgmlIXySBvY3fbDFns51jtm74uQT2nBKecFKs0Uh6gVqx&#10;wMjeNX9BqYY7400VRtyorCeSFAGLcf5Em4eaWZG4QGpvL6L7/wfLPxzuHWnKgl5RoplCw0/fv51+&#10;/Dr9/Equojyt9TNEPVjEhe6t6TA0w73HZWTdVU7FX/Ah8EPc40Vc0QXC46PpZDrN4eLwDQfgZ4/P&#10;rfPhnTCKRKOgDt1LorLDxoc+dAiJ2bRZN1KmDkpN2oJev3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mMenDDgCAABvBAAADgAAAAAAAAABACAAAAAfAQAAZHJzL2Uyb0RvYy54&#10;bWxQSwUGAAAAAAYABgBZAQAAyQUAAAAA&#10;">
              <v:fill on="f" focussize="0,0"/>
              <v:stroke on="f" weight="0.5pt"/>
              <v:imagedata o:title=""/>
              <o:lock v:ext="edit" aspectratio="f"/>
              <v:textbox inset="0mm,0mm,0mm,0mm" style="mso-fit-shape-to-text:t;">
                <w:txbxContent>
                  <w:p>
                    <w:pPr>
                      <w:pStyle w:val="5"/>
                      <w:jc w:val="right"/>
                    </w:pPr>
                    <w:r>
                      <w:rPr>
                        <w:rFonts w:ascii="仿宋_GB2312" w:eastAsia="仿宋_GB2312"/>
                        <w:sz w:val="28"/>
                        <w:szCs w:val="28"/>
                      </w:rPr>
                      <w:t>-</w:t>
                    </w:r>
                    <w:r>
                      <w:rPr>
                        <w:rFonts w:ascii="仿宋_GB2312" w:eastAsia="仿宋_GB2312"/>
                        <w:sz w:val="28"/>
                        <w:szCs w:val="28"/>
                      </w:rPr>
                      <w:fldChar w:fldCharType="begin"/>
                    </w:r>
                    <w:r>
                      <w:rPr>
                        <w:rFonts w:ascii="仿宋_GB2312" w:eastAsia="仿宋_GB2312"/>
                        <w:sz w:val="28"/>
                        <w:szCs w:val="28"/>
                      </w:rPr>
                      <w:instrText xml:space="preserve"> PAGE   \* MERGEFORMAT </w:instrText>
                    </w:r>
                    <w:r>
                      <w:rPr>
                        <w:rFonts w:ascii="仿宋_GB2312" w:eastAsia="仿宋_GB2312"/>
                        <w:sz w:val="28"/>
                        <w:szCs w:val="28"/>
                      </w:rPr>
                      <w:fldChar w:fldCharType="separate"/>
                    </w:r>
                    <w:r>
                      <w:rPr>
                        <w:rFonts w:ascii="仿宋_GB2312" w:eastAsia="仿宋_GB2312"/>
                        <w:sz w:val="28"/>
                        <w:szCs w:val="28"/>
                        <w:lang w:val="zh-CN"/>
                      </w:rPr>
                      <w:t>1</w:t>
                    </w:r>
                    <w:r>
                      <w:rPr>
                        <w:rFonts w:ascii="仿宋_GB2312" w:eastAsia="仿宋_GB2312"/>
                        <w:sz w:val="28"/>
                        <w:szCs w:val="28"/>
                      </w:rPr>
                      <w:fldChar w:fldCharType="end"/>
                    </w:r>
                    <w:r>
                      <w:rPr>
                        <w:rFonts w:ascii="仿宋_GB2312" w:eastAsia="仿宋_GB2312"/>
                        <w:sz w:val="28"/>
                        <w:szCs w:val="28"/>
                      </w:rPr>
                      <w:t>-</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B2C230A"/>
    <w:multiLevelType w:val="singleLevel"/>
    <w:tmpl w:val="FB2C230A"/>
    <w:lvl w:ilvl="0" w:tentative="0">
      <w:start w:val="1"/>
      <w:numFmt w:val="chineseCounting"/>
      <w:suff w:val="nothing"/>
      <w:lvlText w:val="%1、"/>
      <w:lvlJc w:val="left"/>
      <w:rPr>
        <w:rFonts w:hint="eastAsia"/>
      </w:rPr>
    </w:lvl>
  </w:abstractNum>
  <w:abstractNum w:abstractNumId="1">
    <w:nsid w:val="3FEE58C3"/>
    <w:multiLevelType w:val="singleLevel"/>
    <w:tmpl w:val="3FEE58C3"/>
    <w:lvl w:ilvl="0" w:tentative="0">
      <w:start w:val="3"/>
      <w:numFmt w:val="chineseCounting"/>
      <w:lvlText w:val="(%1)"/>
      <w:lvlJc w:val="left"/>
      <w:pPr>
        <w:tabs>
          <w:tab w:val="left" w:pos="312"/>
        </w:tabs>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00"/>
  <w:embedTrueType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VmNDJkMDcxNDVlOTE2M2NmOGU5YmQyZjU5ZjY1OGEifQ=="/>
  </w:docVars>
  <w:rsids>
    <w:rsidRoot w:val="0CCB7736"/>
    <w:rsid w:val="00047FEF"/>
    <w:rsid w:val="000A3906"/>
    <w:rsid w:val="001776F1"/>
    <w:rsid w:val="006F0A16"/>
    <w:rsid w:val="00773328"/>
    <w:rsid w:val="00821883"/>
    <w:rsid w:val="00917857"/>
    <w:rsid w:val="00A755C2"/>
    <w:rsid w:val="00AC447F"/>
    <w:rsid w:val="016A347B"/>
    <w:rsid w:val="02934EEF"/>
    <w:rsid w:val="02B50488"/>
    <w:rsid w:val="0338470A"/>
    <w:rsid w:val="034822A9"/>
    <w:rsid w:val="035F28FB"/>
    <w:rsid w:val="03D86621"/>
    <w:rsid w:val="04EE6171"/>
    <w:rsid w:val="05395EA9"/>
    <w:rsid w:val="07260682"/>
    <w:rsid w:val="08721F1C"/>
    <w:rsid w:val="0A1635CF"/>
    <w:rsid w:val="0ABD557B"/>
    <w:rsid w:val="0BBB5A8D"/>
    <w:rsid w:val="0C104906"/>
    <w:rsid w:val="0CCB7736"/>
    <w:rsid w:val="0D9E0E8D"/>
    <w:rsid w:val="0E232DD8"/>
    <w:rsid w:val="0EAB7397"/>
    <w:rsid w:val="0EF755B3"/>
    <w:rsid w:val="0F17035E"/>
    <w:rsid w:val="0F307FB4"/>
    <w:rsid w:val="0F4E168D"/>
    <w:rsid w:val="10FA342C"/>
    <w:rsid w:val="11404466"/>
    <w:rsid w:val="11963ADD"/>
    <w:rsid w:val="11D11507"/>
    <w:rsid w:val="11EB0F5C"/>
    <w:rsid w:val="11F20483"/>
    <w:rsid w:val="12DD3E19"/>
    <w:rsid w:val="136F31F8"/>
    <w:rsid w:val="13850D70"/>
    <w:rsid w:val="138750E0"/>
    <w:rsid w:val="13E1623C"/>
    <w:rsid w:val="15A620D3"/>
    <w:rsid w:val="163D5BE6"/>
    <w:rsid w:val="16A3369E"/>
    <w:rsid w:val="16B951C5"/>
    <w:rsid w:val="173D3F53"/>
    <w:rsid w:val="178536BD"/>
    <w:rsid w:val="17F37FEC"/>
    <w:rsid w:val="19285F17"/>
    <w:rsid w:val="19516372"/>
    <w:rsid w:val="19575CC2"/>
    <w:rsid w:val="19A80228"/>
    <w:rsid w:val="1A0C07E3"/>
    <w:rsid w:val="1A101464"/>
    <w:rsid w:val="1A4819AC"/>
    <w:rsid w:val="1A852930"/>
    <w:rsid w:val="1AB74849"/>
    <w:rsid w:val="1AC52FF2"/>
    <w:rsid w:val="1AE6175D"/>
    <w:rsid w:val="1B742AA7"/>
    <w:rsid w:val="1CA34935"/>
    <w:rsid w:val="1D5A640E"/>
    <w:rsid w:val="1EE24AF5"/>
    <w:rsid w:val="1F7640EC"/>
    <w:rsid w:val="20D76C5F"/>
    <w:rsid w:val="21057490"/>
    <w:rsid w:val="210F4B11"/>
    <w:rsid w:val="214A230E"/>
    <w:rsid w:val="2159639C"/>
    <w:rsid w:val="21B052C4"/>
    <w:rsid w:val="22FF5445"/>
    <w:rsid w:val="238D0E57"/>
    <w:rsid w:val="24256710"/>
    <w:rsid w:val="251E7983"/>
    <w:rsid w:val="25282E7B"/>
    <w:rsid w:val="260D5D83"/>
    <w:rsid w:val="27FA0805"/>
    <w:rsid w:val="284A2254"/>
    <w:rsid w:val="28612632"/>
    <w:rsid w:val="292F1467"/>
    <w:rsid w:val="29786927"/>
    <w:rsid w:val="297B51B4"/>
    <w:rsid w:val="29E40467"/>
    <w:rsid w:val="29F527E2"/>
    <w:rsid w:val="2A9F5694"/>
    <w:rsid w:val="2B090C79"/>
    <w:rsid w:val="2B4A1815"/>
    <w:rsid w:val="2BF35971"/>
    <w:rsid w:val="2C487650"/>
    <w:rsid w:val="2D7D412A"/>
    <w:rsid w:val="2DCA2CE6"/>
    <w:rsid w:val="2E4F43C0"/>
    <w:rsid w:val="2EC7368E"/>
    <w:rsid w:val="2F004BE4"/>
    <w:rsid w:val="2F9A1646"/>
    <w:rsid w:val="302D59C7"/>
    <w:rsid w:val="30C67654"/>
    <w:rsid w:val="30FB4B41"/>
    <w:rsid w:val="31621165"/>
    <w:rsid w:val="31746EE9"/>
    <w:rsid w:val="323C5548"/>
    <w:rsid w:val="33052F80"/>
    <w:rsid w:val="36234BC1"/>
    <w:rsid w:val="36EC1854"/>
    <w:rsid w:val="37450F88"/>
    <w:rsid w:val="37D6106F"/>
    <w:rsid w:val="382C7CB3"/>
    <w:rsid w:val="38F862EB"/>
    <w:rsid w:val="39343807"/>
    <w:rsid w:val="39887BBC"/>
    <w:rsid w:val="3A1A4454"/>
    <w:rsid w:val="3A39340F"/>
    <w:rsid w:val="3A53023B"/>
    <w:rsid w:val="3AF42D2D"/>
    <w:rsid w:val="3B282CFB"/>
    <w:rsid w:val="3B3A041F"/>
    <w:rsid w:val="3BAE6BF9"/>
    <w:rsid w:val="3BE1363A"/>
    <w:rsid w:val="3C2C34A8"/>
    <w:rsid w:val="3CA8154F"/>
    <w:rsid w:val="3CCA47F2"/>
    <w:rsid w:val="3CCA4A24"/>
    <w:rsid w:val="3CDE0708"/>
    <w:rsid w:val="3D07029D"/>
    <w:rsid w:val="3D5877DF"/>
    <w:rsid w:val="3DC55CAA"/>
    <w:rsid w:val="3DD556CA"/>
    <w:rsid w:val="3DED7FBA"/>
    <w:rsid w:val="3E5735F9"/>
    <w:rsid w:val="3F450429"/>
    <w:rsid w:val="3F711193"/>
    <w:rsid w:val="40226C80"/>
    <w:rsid w:val="40C451A5"/>
    <w:rsid w:val="4156470B"/>
    <w:rsid w:val="41943ACE"/>
    <w:rsid w:val="425D4066"/>
    <w:rsid w:val="43173FD4"/>
    <w:rsid w:val="44143822"/>
    <w:rsid w:val="44654A12"/>
    <w:rsid w:val="44853C5B"/>
    <w:rsid w:val="457C5F26"/>
    <w:rsid w:val="460A6CEE"/>
    <w:rsid w:val="49487873"/>
    <w:rsid w:val="49CF255F"/>
    <w:rsid w:val="4A4B0A1E"/>
    <w:rsid w:val="4AE777D7"/>
    <w:rsid w:val="4B2C5DCD"/>
    <w:rsid w:val="4B5F7FB5"/>
    <w:rsid w:val="4B7D1173"/>
    <w:rsid w:val="4C075F3E"/>
    <w:rsid w:val="4C150E22"/>
    <w:rsid w:val="4C6A38FC"/>
    <w:rsid w:val="4C7802A5"/>
    <w:rsid w:val="4CE74BC3"/>
    <w:rsid w:val="4CF5000E"/>
    <w:rsid w:val="4D066B5D"/>
    <w:rsid w:val="4DB17672"/>
    <w:rsid w:val="4EC35344"/>
    <w:rsid w:val="4F0B0206"/>
    <w:rsid w:val="4F383A50"/>
    <w:rsid w:val="4FFD6B87"/>
    <w:rsid w:val="50AC44C4"/>
    <w:rsid w:val="50EA6DB9"/>
    <w:rsid w:val="51CA7471"/>
    <w:rsid w:val="52086607"/>
    <w:rsid w:val="521C2FA3"/>
    <w:rsid w:val="522529B2"/>
    <w:rsid w:val="531638D5"/>
    <w:rsid w:val="535B5B46"/>
    <w:rsid w:val="53910AF4"/>
    <w:rsid w:val="540D1D9E"/>
    <w:rsid w:val="54762626"/>
    <w:rsid w:val="55125CCA"/>
    <w:rsid w:val="554A3DA3"/>
    <w:rsid w:val="555952B3"/>
    <w:rsid w:val="556B5A36"/>
    <w:rsid w:val="55AF40BB"/>
    <w:rsid w:val="560907C8"/>
    <w:rsid w:val="56F72F7C"/>
    <w:rsid w:val="586243BF"/>
    <w:rsid w:val="58FD3402"/>
    <w:rsid w:val="59684D1F"/>
    <w:rsid w:val="5A54538B"/>
    <w:rsid w:val="5AAF7799"/>
    <w:rsid w:val="5B5C1753"/>
    <w:rsid w:val="5E134100"/>
    <w:rsid w:val="5E722DB6"/>
    <w:rsid w:val="5F7A1C50"/>
    <w:rsid w:val="601C4AB5"/>
    <w:rsid w:val="60BE691E"/>
    <w:rsid w:val="61444403"/>
    <w:rsid w:val="62265BDF"/>
    <w:rsid w:val="62E1699A"/>
    <w:rsid w:val="64147F0D"/>
    <w:rsid w:val="64B048A3"/>
    <w:rsid w:val="64D66362"/>
    <w:rsid w:val="65860217"/>
    <w:rsid w:val="663D38E3"/>
    <w:rsid w:val="667E0AA1"/>
    <w:rsid w:val="68FB17C3"/>
    <w:rsid w:val="695F12F9"/>
    <w:rsid w:val="69636C3A"/>
    <w:rsid w:val="69CF7B2C"/>
    <w:rsid w:val="6A0B0004"/>
    <w:rsid w:val="6BA1010E"/>
    <w:rsid w:val="6CE47E41"/>
    <w:rsid w:val="6CED5810"/>
    <w:rsid w:val="6CF92413"/>
    <w:rsid w:val="6DFE5E04"/>
    <w:rsid w:val="6E87203D"/>
    <w:rsid w:val="6F9278BB"/>
    <w:rsid w:val="70B90BFC"/>
    <w:rsid w:val="71572F19"/>
    <w:rsid w:val="719B7427"/>
    <w:rsid w:val="724A6793"/>
    <w:rsid w:val="733E25DB"/>
    <w:rsid w:val="741F26FA"/>
    <w:rsid w:val="74470DF8"/>
    <w:rsid w:val="75E74A0A"/>
    <w:rsid w:val="75FD1676"/>
    <w:rsid w:val="76775741"/>
    <w:rsid w:val="76E02958"/>
    <w:rsid w:val="7701301D"/>
    <w:rsid w:val="77660E23"/>
    <w:rsid w:val="77D33CE1"/>
    <w:rsid w:val="799536BA"/>
    <w:rsid w:val="7A943627"/>
    <w:rsid w:val="7B170752"/>
    <w:rsid w:val="7B8F681B"/>
    <w:rsid w:val="7DD96C0E"/>
    <w:rsid w:val="7E474F7B"/>
    <w:rsid w:val="7E4A42BB"/>
    <w:rsid w:val="7E617553"/>
    <w:rsid w:val="7E8F7AC1"/>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semiHidden="0"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locked/>
    <w:uiPriority w:val="0"/>
    <w:pPr>
      <w:keepNext/>
      <w:keepLines/>
      <w:outlineLvl w:val="0"/>
    </w:pPr>
    <w:rPr>
      <w:rFonts w:eastAsia="黑体"/>
      <w:bCs/>
      <w:kern w:val="44"/>
      <w:szCs w:val="44"/>
    </w:rPr>
  </w:style>
  <w:style w:type="character" w:default="1" w:styleId="10">
    <w:name w:val="Default Paragraph Font"/>
    <w:semiHidden/>
    <w:qFormat/>
    <w:uiPriority w:val="99"/>
  </w:style>
  <w:style w:type="table" w:default="1" w:styleId="8">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CellMar>
        <w:top w:w="0" w:type="dxa"/>
        <w:left w:w="108" w:type="dxa"/>
        <w:bottom w:w="0" w:type="dxa"/>
        <w:right w:w="108" w:type="dxa"/>
      </w:tblCellMar>
    </w:tblPr>
  </w:style>
  <w:style w:type="paragraph" w:styleId="2">
    <w:name w:val="footnote text"/>
    <w:basedOn w:val="1"/>
    <w:next w:val="1"/>
    <w:qFormat/>
    <w:uiPriority w:val="0"/>
    <w:pPr>
      <w:snapToGrid w:val="0"/>
      <w:jc w:val="left"/>
    </w:pPr>
    <w:rPr>
      <w:sz w:val="18"/>
      <w:szCs w:val="18"/>
    </w:rPr>
  </w:style>
  <w:style w:type="paragraph" w:styleId="4">
    <w:name w:val="Body Text"/>
    <w:basedOn w:val="1"/>
    <w:qFormat/>
    <w:uiPriority w:val="0"/>
    <w:pPr>
      <w:spacing w:after="120"/>
    </w:pPr>
  </w:style>
  <w:style w:type="paragraph" w:styleId="5">
    <w:name w:val="footer"/>
    <w:basedOn w:val="1"/>
    <w:link w:val="12"/>
    <w:qFormat/>
    <w:uiPriority w:val="99"/>
    <w:pPr>
      <w:tabs>
        <w:tab w:val="center" w:pos="4153"/>
        <w:tab w:val="right" w:pos="8306"/>
      </w:tabs>
      <w:snapToGrid w:val="0"/>
      <w:jc w:val="left"/>
    </w:pPr>
    <w:rPr>
      <w:sz w:val="18"/>
      <w:szCs w:val="18"/>
    </w:rPr>
  </w:style>
  <w:style w:type="paragraph" w:styleId="6">
    <w:name w:val="header"/>
    <w:basedOn w:val="1"/>
    <w:link w:val="13"/>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99"/>
    <w:rPr>
      <w:sz w:val="24"/>
    </w:rPr>
  </w:style>
  <w:style w:type="table" w:styleId="9">
    <w:name w:val="Table Grid"/>
    <w:basedOn w:val="8"/>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qFormat/>
    <w:uiPriority w:val="99"/>
    <w:rPr>
      <w:rFonts w:cs="Times New Roman"/>
    </w:rPr>
  </w:style>
  <w:style w:type="character" w:customStyle="1" w:styleId="12">
    <w:name w:val="Footer Char"/>
    <w:basedOn w:val="10"/>
    <w:link w:val="5"/>
    <w:semiHidden/>
    <w:qFormat/>
    <w:uiPriority w:val="99"/>
    <w:rPr>
      <w:sz w:val="18"/>
      <w:szCs w:val="18"/>
    </w:rPr>
  </w:style>
  <w:style w:type="character" w:customStyle="1" w:styleId="13">
    <w:name w:val="Header Char"/>
    <w:basedOn w:val="10"/>
    <w:link w:val="6"/>
    <w:semiHidden/>
    <w:qFormat/>
    <w:uiPriority w:val="99"/>
    <w:rPr>
      <w:sz w:val="18"/>
      <w:szCs w:val="18"/>
    </w:rPr>
  </w:style>
  <w:style w:type="paragraph" w:styleId="14">
    <w:name w:val="List Paragraph"/>
    <w:basedOn w:val="1"/>
    <w:qFormat/>
    <w:uiPriority w:val="99"/>
    <w:pPr>
      <w:ind w:firstLine="420" w:firstLineChars="200"/>
    </w:pPr>
    <w:rPr>
      <w:rFonts w:ascii="Calibri" w:hAnsi="Calibri"/>
      <w:szCs w:val="22"/>
    </w:rPr>
  </w:style>
  <w:style w:type="character" w:customStyle="1" w:styleId="15">
    <w:name w:val="font31"/>
    <w:basedOn w:val="10"/>
    <w:qFormat/>
    <w:uiPriority w:val="0"/>
    <w:rPr>
      <w:rFonts w:hint="eastAsia" w:ascii="仿宋_GB2312" w:eastAsia="仿宋_GB2312" w:cs="仿宋_GB2312"/>
      <w:color w:val="000000"/>
      <w:sz w:val="21"/>
      <w:szCs w:val="21"/>
      <w:u w:val="none"/>
      <w:lang w:bidi="ar"/>
    </w:rPr>
  </w:style>
  <w:style w:type="character" w:customStyle="1" w:styleId="16">
    <w:name w:val="font21"/>
    <w:basedOn w:val="10"/>
    <w:qFormat/>
    <w:uiPriority w:val="0"/>
    <w:rPr>
      <w:rFonts w:hint="default" w:ascii="Times New Roman" w:hAnsi="Times New Roman" w:cs="Times New Roman"/>
      <w:color w:val="000000"/>
      <w:sz w:val="21"/>
      <w:szCs w:val="21"/>
      <w:u w:val="none"/>
      <w:lang w:bidi="ar"/>
    </w:rPr>
  </w:style>
  <w:style w:type="character" w:customStyle="1" w:styleId="17">
    <w:name w:val="font01"/>
    <w:basedOn w:val="10"/>
    <w:qFormat/>
    <w:uiPriority w:val="0"/>
    <w:rPr>
      <w:rFonts w:hint="eastAsia" w:ascii="宋体" w:hAnsi="宋体" w:eastAsia="宋体" w:cs="宋体"/>
      <w:color w:val="000000"/>
      <w:sz w:val="21"/>
      <w:szCs w:val="21"/>
      <w:u w:val="none"/>
      <w:lang w:bidi="ar"/>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18</Pages>
  <Words>5693</Words>
  <Characters>6191</Characters>
  <Lines>0</Lines>
  <Paragraphs>0</Paragraphs>
  <TotalTime>8</TotalTime>
  <ScaleCrop>false</ScaleCrop>
  <LinksUpToDate>false</LinksUpToDate>
  <CharactersWithSpaces>6466</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2020-06-04T01:07:00Z</dcterms:created>
  <dc:creator>Administrator</dc:creator>
  <cp:lastModifiedBy>燕子</cp:lastModifiedBy>
  <cp:lastPrinted>2023-07-25T02:28:00Z</cp:lastPrinted>
  <dcterms:modified xsi:type="dcterms:W3CDTF">2023-07-26T01:20:38Z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KSOSaveFontToCloudKey">
    <vt:lpwstr>386772509_embed</vt:lpwstr>
  </property>
  <property fmtid="{D5CDD505-2E9C-101B-9397-08002B2CF9AE}" pid="4" name="ICV">
    <vt:lpwstr>0724F4BF04F44BAFA70DEF717A0A812E</vt:lpwstr>
  </property>
</Properties>
</file>