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10"/>
        <w:tblW w:w="4998" w:type="pct"/>
        <w:jc w:val="center"/>
        <w:tblLayout w:type="autofit"/>
        <w:tblCellMar>
          <w:top w:w="0" w:type="dxa"/>
          <w:left w:w="108" w:type="dxa"/>
          <w:bottom w:w="0" w:type="dxa"/>
          <w:right w:w="108" w:type="dxa"/>
        </w:tblCellMar>
      </w:tblPr>
      <w:tblGrid>
        <w:gridCol w:w="3218"/>
        <w:gridCol w:w="1956"/>
        <w:gridCol w:w="2437"/>
        <w:gridCol w:w="1673"/>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23</w:t>
            </w:r>
          </w:p>
        </w:tc>
        <w:tc>
          <w:tcPr>
            <w:tcW w:w="900"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306.46</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292.52</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368.01</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32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1.8</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1.75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108.22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845.67</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845.67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2021-2022年中型灌区续建配套与节水改造项目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760</w:t>
            </w: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lang w:val="en-US" w:eastAsia="zh-CN"/>
              </w:rPr>
              <w:t>760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3.XX项目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0"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val="en-US" w:eastAsia="zh-CN"/>
        </w:rPr>
        <w:t>:石小芳</w:t>
      </w:r>
      <w:r>
        <w:rPr>
          <w:rFonts w:hint="default" w:ascii="Times New Roman" w:hAnsi="Times New Roman" w:eastAsia="仿宋_GB2312" w:cs="Times New Roman"/>
          <w:sz w:val="22"/>
        </w:rPr>
        <w:t xml:space="preserve"> 填报日期： </w:t>
      </w:r>
      <w:r>
        <w:rPr>
          <w:rFonts w:hint="eastAsia" w:eastAsia="仿宋_GB2312" w:cs="Times New Roman"/>
          <w:sz w:val="22"/>
          <w:lang w:val="en-US" w:eastAsia="zh-CN"/>
        </w:rPr>
        <w:t>2023.07.06</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13974075336</w:t>
      </w:r>
      <w:r>
        <w:rPr>
          <w:rFonts w:hint="default" w:ascii="Times New Roman" w:hAnsi="Times New Roman" w:eastAsia="仿宋_GB2312" w:cs="Times New Roman"/>
          <w:sz w:val="22"/>
        </w:rPr>
        <w:t xml:space="preserve"> 单位负责人签字</w:t>
      </w:r>
      <w:r>
        <w:rPr>
          <w:rFonts w:hint="eastAsia" w:eastAsia="仿宋_GB2312" w:cs="Times New Roman"/>
          <w:sz w:val="22"/>
          <w:lang w:val="en-US" w:eastAsia="zh-CN"/>
        </w:rPr>
        <w:t>：汪志</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10"/>
        <w:tblW w:w="4999" w:type="pct"/>
        <w:jc w:val="center"/>
        <w:tblLayout w:type="autofit"/>
        <w:tblCellMar>
          <w:top w:w="0" w:type="dxa"/>
          <w:left w:w="108" w:type="dxa"/>
          <w:bottom w:w="0" w:type="dxa"/>
          <w:right w:w="108" w:type="dxa"/>
        </w:tblCellMar>
      </w:tblPr>
      <w:tblGrid>
        <w:gridCol w:w="1099"/>
        <w:gridCol w:w="881"/>
        <w:gridCol w:w="867"/>
        <w:gridCol w:w="1057"/>
        <w:gridCol w:w="1103"/>
        <w:gridCol w:w="1072"/>
        <w:gridCol w:w="589"/>
        <w:gridCol w:w="1024"/>
        <w:gridCol w:w="1594"/>
      </w:tblGrid>
      <w:tr>
        <w:tblPrEx>
          <w:tblCellMar>
            <w:top w:w="0" w:type="dxa"/>
            <w:left w:w="108" w:type="dxa"/>
            <w:bottom w:w="0" w:type="dxa"/>
            <w:right w:w="108" w:type="dxa"/>
          </w:tblCellMar>
        </w:tblPrEx>
        <w:trPr>
          <w:trHeight w:val="1003" w:hRule="atLeast"/>
          <w:jc w:val="center"/>
        </w:trPr>
        <w:tc>
          <w:tcPr>
            <w:tcW w:w="59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7"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华容县华一水库管理所</w:t>
            </w:r>
          </w:p>
        </w:tc>
      </w:tr>
      <w:tr>
        <w:tblPrEx>
          <w:tblCellMar>
            <w:top w:w="0" w:type="dxa"/>
            <w:left w:w="108" w:type="dxa"/>
            <w:bottom w:w="0" w:type="dxa"/>
            <w:right w:w="108" w:type="dxa"/>
          </w:tblCellMar>
        </w:tblPrEx>
        <w:trPr>
          <w:trHeight w:val="863" w:hRule="atLeast"/>
          <w:jc w:val="center"/>
        </w:trPr>
        <w:tc>
          <w:tcPr>
            <w:tcW w:w="592"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462" w:hRule="atLeast"/>
          <w:jc w:val="center"/>
        </w:trPr>
        <w:tc>
          <w:tcPr>
            <w:tcW w:w="592"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1"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292.52</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1213.68</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1213.68</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93.8%</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按收入性质分：</w:t>
            </w:r>
            <w:r>
              <w:rPr>
                <w:rFonts w:hint="eastAsia" w:ascii="新宋体" w:hAnsi="新宋体" w:eastAsia="新宋体" w:cs="新宋体"/>
                <w:i w:val="0"/>
                <w:iCs w:val="0"/>
                <w:color w:val="000000"/>
                <w:sz w:val="21"/>
                <w:szCs w:val="21"/>
                <w:lang w:val="en-US" w:eastAsia="zh-CN"/>
              </w:rPr>
              <w:t>1213.68</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按支出性质分：</w:t>
            </w:r>
            <w:r>
              <w:rPr>
                <w:rFonts w:hint="eastAsia" w:ascii="新宋体" w:hAnsi="新宋体" w:eastAsia="新宋体" w:cs="新宋体"/>
                <w:color w:val="000000"/>
                <w:sz w:val="21"/>
                <w:szCs w:val="21"/>
                <w:lang w:val="en-US" w:eastAsia="zh-CN"/>
              </w:rPr>
              <w:t>1213.68</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339.01</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368.01</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政府性基金拨款：</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845.67</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04"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其他资金：</w:t>
            </w:r>
            <w:r>
              <w:rPr>
                <w:rFonts w:hint="eastAsia" w:ascii="新宋体" w:hAnsi="新宋体" w:eastAsia="新宋体" w:cs="新宋体"/>
                <w:i w:val="0"/>
                <w:iCs w:val="0"/>
                <w:color w:val="000000"/>
                <w:sz w:val="21"/>
                <w:szCs w:val="21"/>
                <w:lang w:val="en-US" w:eastAsia="zh-CN"/>
              </w:rPr>
              <w:t>874.67</w:t>
            </w:r>
            <w:bookmarkStart w:id="1" w:name="_GoBack"/>
            <w:bookmarkEnd w:id="1"/>
          </w:p>
        </w:tc>
        <w:tc>
          <w:tcPr>
            <w:tcW w:w="2302"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2"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04"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30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462" w:hRule="atLeast"/>
          <w:jc w:val="center"/>
        </w:trPr>
        <w:tc>
          <w:tcPr>
            <w:tcW w:w="592"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04" w:type="pct"/>
            <w:gridSpan w:val="4"/>
            <w:tcBorders>
              <w:top w:val="single" w:color="auto" w:sz="4" w:space="0"/>
              <w:left w:val="nil"/>
              <w:bottom w:val="single" w:color="auto" w:sz="4" w:space="0"/>
              <w:right w:val="single" w:color="000000" w:sz="4" w:space="0"/>
            </w:tcBorders>
            <w:noWrap w:val="0"/>
            <w:vAlign w:val="center"/>
          </w:tcPr>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1,确</w:t>
            </w:r>
            <w:r>
              <w:rPr>
                <w:rFonts w:hint="eastAsia" w:ascii="仿宋" w:hAnsi="仿宋" w:eastAsia="仿宋" w:cs="仿宋"/>
                <w:color w:val="000000"/>
                <w:sz w:val="28"/>
                <w:szCs w:val="28"/>
                <w:lang w:eastAsia="zh-CN"/>
              </w:rPr>
              <w:t>保一座中性水库及六座小（二）型水库防洪保安。</w:t>
            </w:r>
          </w:p>
          <w:p>
            <w:pPr>
              <w:keepNext w:val="0"/>
              <w:keepLines w:val="0"/>
              <w:suppressLineNumbers w:val="0"/>
              <w:autoSpaceDN w:val="0"/>
              <w:spacing w:before="0" w:beforeAutospacing="0" w:after="0" w:afterAutospacing="0" w:line="320" w:lineRule="exact"/>
              <w:ind w:left="0" w:right="0"/>
              <w:jc w:val="left"/>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2</w:t>
            </w:r>
            <w:r>
              <w:rPr>
                <w:rFonts w:hint="eastAsia" w:ascii="仿宋" w:hAnsi="仿宋" w:eastAsia="仿宋" w:cs="仿宋"/>
                <w:color w:val="000000"/>
                <w:sz w:val="28"/>
                <w:szCs w:val="28"/>
                <w:lang w:val="en-US" w:eastAsia="zh-CN"/>
              </w:rPr>
              <w:t>,</w:t>
            </w:r>
            <w:r>
              <w:rPr>
                <w:rFonts w:hint="eastAsia" w:ascii="仿宋" w:hAnsi="仿宋" w:eastAsia="仿宋" w:cs="仿宋"/>
                <w:color w:val="000000"/>
                <w:sz w:val="28"/>
                <w:szCs w:val="28"/>
                <w:lang w:eastAsia="zh-CN"/>
              </w:rPr>
              <w:t>确保华一灌区</w:t>
            </w:r>
            <w:r>
              <w:rPr>
                <w:rFonts w:hint="eastAsia" w:ascii="仿宋" w:hAnsi="仿宋" w:eastAsia="仿宋" w:cs="仿宋"/>
                <w:color w:val="000000"/>
                <w:sz w:val="28"/>
                <w:szCs w:val="28"/>
                <w:lang w:val="en-US" w:eastAsia="zh-CN"/>
              </w:rPr>
              <w:t>2.5万亩农田的灌溉保收。</w:t>
            </w:r>
          </w:p>
          <w:p>
            <w:pPr>
              <w:keepNext w:val="0"/>
              <w:keepLines w:val="0"/>
              <w:numPr>
                <w:ilvl w:val="0"/>
                <w:numId w:val="0"/>
              </w:numPr>
              <w:suppressLineNumbers w:val="0"/>
              <w:autoSpaceDN w:val="0"/>
              <w:spacing w:before="0" w:beforeAutospacing="0" w:after="0" w:afterAutospacing="0" w:line="320" w:lineRule="exact"/>
              <w:ind w:left="0" w:right="0"/>
              <w:jc w:val="left"/>
              <w:textAlignment w:val="center"/>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3,华一水库日常保洁，防溺水等常规化工作。</w:t>
            </w:r>
          </w:p>
          <w:p>
            <w:pPr>
              <w:keepNext w:val="0"/>
              <w:keepLines w:val="0"/>
              <w:suppressLineNumbers w:val="0"/>
              <w:autoSpaceDN w:val="0"/>
              <w:spacing w:before="0" w:beforeAutospacing="0" w:after="0" w:afterAutospacing="0" w:line="320" w:lineRule="exact"/>
              <w:ind w:left="0" w:right="0"/>
              <w:jc w:val="left"/>
              <w:textAlignment w:val="center"/>
              <w:rPr>
                <w:rFonts w:hint="eastAsia" w:ascii="仿宋_GB2312" w:hAnsi="仿宋_GB2312" w:eastAsia="仿宋_GB2312" w:cs="仿宋_GB2312"/>
                <w:color w:val="000000"/>
                <w:sz w:val="24"/>
              </w:rPr>
            </w:pPr>
            <w:r>
              <w:rPr>
                <w:rFonts w:hint="eastAsia" w:ascii="仿宋" w:hAnsi="仿宋" w:eastAsia="仿宋" w:cs="仿宋"/>
                <w:color w:val="000000"/>
                <w:sz w:val="28"/>
                <w:szCs w:val="28"/>
                <w:lang w:val="en-US" w:eastAsia="zh-CN"/>
              </w:rPr>
              <w:t>4，确保了三封工业园及石伏山工业园两大园区及兴华啤酒厂的工业用水。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230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确保水库安全度汛。</w:t>
            </w:r>
          </w:p>
          <w:p>
            <w:pPr>
              <w:pStyle w:val="8"/>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确保农田灌溉保收。</w:t>
            </w:r>
          </w:p>
          <w:p>
            <w:pPr>
              <w:pStyle w:val="8"/>
              <w:keepNext w:val="0"/>
              <w:keepLines w:val="0"/>
              <w:suppressLineNumbers w:val="0"/>
              <w:spacing w:before="0" w:beforeAutospacing="0" w:after="0" w:afterAutospacing="0"/>
              <w:ind w:left="0" w:right="0"/>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lang w:val="en-US" w:eastAsia="zh-CN"/>
              </w:rPr>
            </w:pPr>
            <w:r>
              <w:rPr>
                <w:rFonts w:hint="eastAsia"/>
                <w:lang w:val="en-US" w:eastAsia="zh-CN"/>
              </w:rPr>
              <w:t>定时完成水库日常保洁及防溺水等工作。</w:t>
            </w:r>
          </w:p>
          <w:p>
            <w:pPr>
              <w:pStyle w:val="8"/>
              <w:keepNext w:val="0"/>
              <w:keepLines w:val="0"/>
              <w:suppressLineNumbers w:val="0"/>
              <w:spacing w:before="0" w:beforeAutospacing="0" w:after="0" w:afterAutospacing="0"/>
              <w:ind w:left="0" w:right="0"/>
              <w:rPr>
                <w:rFonts w:hint="eastAsia"/>
                <w:lang w:val="en-US" w:eastAsia="zh-CN"/>
              </w:rPr>
            </w:pPr>
          </w:p>
          <w:p>
            <w:pPr>
              <w:keepNext w:val="0"/>
              <w:keepLines w:val="0"/>
              <w:suppressLineNumbers w:val="0"/>
              <w:spacing w:before="0" w:beforeAutospacing="0" w:after="0" w:afterAutospacing="0"/>
              <w:ind w:left="0" w:right="0"/>
              <w:rPr>
                <w:rFonts w:hint="eastAsia"/>
                <w:lang w:val="en-US" w:eastAsia="zh-CN"/>
              </w:rPr>
            </w:pPr>
          </w:p>
          <w:p>
            <w:pPr>
              <w:pStyle w:val="8"/>
              <w:keepNext w:val="0"/>
              <w:keepLines w:val="0"/>
              <w:suppressLineNumbers w:val="0"/>
              <w:spacing w:before="0" w:beforeAutospacing="0" w:after="0" w:afterAutospacing="0"/>
              <w:ind w:left="0" w:right="0"/>
              <w:rPr>
                <w:rFonts w:hint="eastAsia"/>
                <w:lang w:val="en-US" w:eastAsia="zh-CN"/>
              </w:rPr>
            </w:pPr>
          </w:p>
          <w:p>
            <w:pPr>
              <w:pStyle w:val="8"/>
              <w:keepNext w:val="0"/>
              <w:keepLines w:val="0"/>
              <w:suppressLineNumbers w:val="0"/>
              <w:spacing w:before="0" w:beforeAutospacing="0" w:after="0" w:afterAutospacing="0"/>
              <w:ind w:left="0" w:right="0"/>
              <w:rPr>
                <w:rFonts w:hint="default"/>
                <w:lang w:val="en-US" w:eastAsia="zh-CN"/>
              </w:rPr>
            </w:pPr>
            <w:r>
              <w:rPr>
                <w:rFonts w:hint="eastAsia"/>
                <w:sz w:val="24"/>
                <w:szCs w:val="24"/>
                <w:lang w:val="en-US" w:eastAsia="zh-CN"/>
              </w:rPr>
              <w:t>确保两大园区及啤酒厂的工业用水。</w:t>
            </w:r>
          </w:p>
        </w:tc>
      </w:tr>
      <w:tr>
        <w:tblPrEx>
          <w:tblCellMar>
            <w:top w:w="0" w:type="dxa"/>
            <w:left w:w="108" w:type="dxa"/>
            <w:bottom w:w="0" w:type="dxa"/>
            <w:right w:w="108" w:type="dxa"/>
          </w:tblCellMar>
        </w:tblPrEx>
        <w:trPr>
          <w:trHeight w:val="850" w:hRule="atLeast"/>
          <w:jc w:val="center"/>
        </w:trPr>
        <w:tc>
          <w:tcPr>
            <w:tcW w:w="592"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确保一座中型水库及六座小二型水库安全度汛</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15</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15</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灌区节水改造水资源的利用率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15</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15</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按时完成</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99%</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预算控制数</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2"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6"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农民农田增产</w:t>
            </w:r>
            <w:r>
              <w:rPr>
                <w:rFonts w:hint="eastAsia" w:ascii="新宋体" w:hAnsi="新宋体" w:eastAsia="新宋体" w:cs="新宋体"/>
                <w:color w:val="000000"/>
                <w:sz w:val="21"/>
                <w:szCs w:val="21"/>
                <w:lang w:val="en-US" w:eastAsia="zh-CN"/>
              </w:rPr>
              <w:t>10%</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8</w:t>
            </w: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top w:val="single" w:color="auto" w:sz="4" w:space="0"/>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both"/>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提高水利服务能力，保证农业增产增收</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8</w:t>
            </w: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改善水库水质，优化水库环境</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6</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水库管理可持续影响良好程度</w:t>
            </w:r>
          </w:p>
        </w:tc>
        <w:tc>
          <w:tcPr>
            <w:tcW w:w="59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55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7</w:t>
            </w:r>
          </w:p>
        </w:tc>
        <w:tc>
          <w:tcPr>
            <w:tcW w:w="85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6"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服务对象满意度</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100%</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98%</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2"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00" w:hRule="atLeast"/>
          <w:jc w:val="center"/>
        </w:trPr>
        <w:tc>
          <w:tcPr>
            <w:tcW w:w="592"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4"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6"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94"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7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2"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51"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95</w:t>
            </w:r>
          </w:p>
        </w:tc>
        <w:tc>
          <w:tcPr>
            <w:tcW w:w="85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8"/>
        <w:rPr>
          <w:rFonts w:hint="default"/>
          <w:lang w:val="en-US" w:eastAsia="zh-CN"/>
        </w:rPr>
      </w:pPr>
    </w:p>
    <w:p>
      <w:pPr>
        <w:rPr>
          <w:rFonts w:hint="eastAsia" w:ascii="黑体" w:hAnsi="黑体" w:eastAsia="黑体" w:cs="黑体"/>
          <w:sz w:val="32"/>
          <w:szCs w:val="32"/>
          <w:lang w:val="en-US" w:eastAsia="zh-CN"/>
        </w:rPr>
      </w:pPr>
      <w:r>
        <w:rPr>
          <w:rFonts w:hint="default" w:ascii="Times New Roman" w:hAnsi="Times New Roman" w:eastAsia="仿宋_GB2312" w:cs="Times New Roman"/>
          <w:sz w:val="22"/>
          <w:szCs w:val="22"/>
        </w:rPr>
        <w:t>填表人：</w:t>
      </w:r>
      <w:r>
        <w:rPr>
          <w:rFonts w:hint="eastAsia" w:eastAsia="仿宋_GB2312" w:cs="Times New Roman"/>
          <w:sz w:val="22"/>
          <w:szCs w:val="22"/>
          <w:lang w:eastAsia="zh-CN"/>
        </w:rPr>
        <w:t>石小芳</w:t>
      </w:r>
      <w:r>
        <w:rPr>
          <w:rFonts w:hint="default" w:ascii="Times New Roman" w:hAnsi="Times New Roman" w:eastAsia="仿宋_GB2312" w:cs="Times New Roman"/>
          <w:sz w:val="22"/>
          <w:szCs w:val="22"/>
        </w:rPr>
        <w:t xml:space="preserve">  填报日期：</w:t>
      </w:r>
      <w:r>
        <w:rPr>
          <w:rFonts w:hint="eastAsia" w:eastAsia="仿宋_GB2312" w:cs="Times New Roman"/>
          <w:sz w:val="22"/>
          <w:szCs w:val="22"/>
          <w:lang w:val="en-US" w:eastAsia="zh-CN"/>
        </w:rPr>
        <w:t>2023.07.10</w:t>
      </w:r>
      <w:r>
        <w:rPr>
          <w:rFonts w:hint="default" w:ascii="Times New Roman" w:hAnsi="Times New Roman" w:eastAsia="仿宋_GB2312" w:cs="Times New Roman"/>
          <w:sz w:val="22"/>
          <w:szCs w:val="22"/>
        </w:rPr>
        <w:t xml:space="preserve">   联系电话： </w:t>
      </w:r>
      <w:r>
        <w:rPr>
          <w:rFonts w:hint="eastAsia" w:eastAsia="仿宋_GB2312" w:cs="Times New Roman"/>
          <w:sz w:val="22"/>
          <w:szCs w:val="22"/>
          <w:lang w:val="en-US" w:eastAsia="zh-CN"/>
        </w:rPr>
        <w:t>13974075336</w:t>
      </w:r>
      <w:r>
        <w:rPr>
          <w:rFonts w:hint="default" w:ascii="Times New Roman" w:hAnsi="Times New Roman" w:eastAsia="仿宋_GB2312" w:cs="Times New Roman"/>
          <w:sz w:val="22"/>
          <w:szCs w:val="22"/>
        </w:rPr>
        <w:t xml:space="preserve">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eastAsia" w:eastAsia="仿宋_GB2312" w:cs="Times New Roman"/>
          <w:sz w:val="22"/>
          <w:szCs w:val="22"/>
          <w:lang w:eastAsia="zh-CN"/>
        </w:rPr>
        <w:t>汪志</w:t>
      </w:r>
      <w:r>
        <w:rPr>
          <w:rFonts w:hint="default" w:ascii="Times New Roman" w:hAnsi="Times New Roman" w:eastAsia="仿宋_GB2312" w:cs="Times New Roman"/>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华容县华一水库管理所</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u w:val="single"/>
          <w:lang w:eastAsia="zh-CN"/>
        </w:rPr>
        <w:t>华容县华一水库管理所</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07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10</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华容县华一水库管理所</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1"/>
        </w:numPr>
        <w:kinsoku/>
        <w:wordWrap/>
        <w:overflowPunct/>
        <w:topLinePunct w:val="0"/>
        <w:autoSpaceDE/>
        <w:autoSpaceDN/>
        <w:bidi w:val="0"/>
        <w:adjustRightInd/>
        <w:snapToGrid/>
        <w:spacing w:line="610" w:lineRule="exact"/>
        <w:ind w:firstLine="640" w:firstLineChars="200"/>
        <w:jc w:val="both"/>
        <w:textAlignment w:val="auto"/>
        <w:rPr>
          <w:rFonts w:hint="eastAsia" w:eastAsia="黑体" w:cs="Times New Roman"/>
          <w:sz w:val="32"/>
          <w:szCs w:val="32"/>
          <w:lang w:val="en-US" w:eastAsia="zh-CN"/>
        </w:rPr>
      </w:pPr>
      <w:r>
        <w:rPr>
          <w:rFonts w:hint="default" w:ascii="Times New Roman" w:hAnsi="Times New Roman" w:eastAsia="黑体" w:cs="Times New Roman"/>
          <w:sz w:val="32"/>
          <w:szCs w:val="32"/>
        </w:rPr>
        <w:t>部门（单位）基本情况</w:t>
      </w:r>
      <w:r>
        <w:rPr>
          <w:rFonts w:hint="eastAsia" w:eastAsia="黑体" w:cs="Times New Roman"/>
          <w:sz w:val="32"/>
          <w:szCs w:val="32"/>
          <w:lang w:val="en-US" w:eastAsia="zh-CN"/>
        </w:rPr>
        <w:t xml:space="preserve"> </w:t>
      </w:r>
    </w:p>
    <w:p>
      <w:pPr>
        <w:pStyle w:val="8"/>
        <w:numPr>
          <w:ilvl w:val="0"/>
          <w:numId w:val="0"/>
        </w:numPr>
        <w:rPr>
          <w:rFonts w:hint="default"/>
          <w:sz w:val="32"/>
          <w:szCs w:val="32"/>
          <w:lang w:val="en-US" w:eastAsia="zh-CN"/>
        </w:rPr>
      </w:pPr>
      <w:r>
        <w:rPr>
          <w:rFonts w:hint="eastAsia"/>
          <w:sz w:val="32"/>
          <w:szCs w:val="32"/>
          <w:lang w:val="en-US" w:eastAsia="zh-CN"/>
        </w:rPr>
        <w:t xml:space="preserve">        </w:t>
      </w:r>
      <w:r>
        <w:rPr>
          <w:rFonts w:hint="eastAsia" w:ascii="仿宋" w:hAnsi="仿宋" w:eastAsia="仿宋" w:cs="仿宋"/>
          <w:bCs/>
          <w:sz w:val="32"/>
          <w:szCs w:val="32"/>
          <w:lang w:val="en-US" w:eastAsia="zh-CN"/>
        </w:rPr>
        <w:t>华一水库属全额拨款事业单位，编制数23人，实有人数23人，隶属县水利局。</w:t>
      </w:r>
    </w:p>
    <w:p>
      <w:pPr>
        <w:pStyle w:val="16"/>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基本支出情况</w:t>
      </w:r>
    </w:p>
    <w:p>
      <w:pPr>
        <w:spacing w:line="560" w:lineRule="exact"/>
        <w:ind w:firstLine="960" w:firstLineChars="300"/>
        <w:rPr>
          <w:rFonts w:hint="default" w:ascii="Times New Roman" w:hAnsi="Times New Roman" w:eastAsia="黑体" w:cs="Times New Roman"/>
          <w:kern w:val="2"/>
          <w:sz w:val="32"/>
          <w:szCs w:val="32"/>
          <w:lang w:val="en-US" w:eastAsia="zh-CN" w:bidi="ar-SA"/>
        </w:rPr>
      </w:pPr>
      <w:r>
        <w:rPr>
          <w:rFonts w:hint="eastAsia" w:ascii="仿宋" w:hAnsi="仿宋" w:eastAsia="仿宋" w:cs="仿宋"/>
          <w:bCs/>
          <w:sz w:val="32"/>
          <w:szCs w:val="32"/>
          <w:lang w:eastAsia="zh-CN"/>
        </w:rPr>
        <w:t>华一水库</w:t>
      </w:r>
      <w:r>
        <w:rPr>
          <w:rFonts w:hint="eastAsia" w:ascii="仿宋" w:hAnsi="仿宋" w:eastAsia="仿宋" w:cs="仿宋"/>
          <w:bCs/>
          <w:sz w:val="32"/>
          <w:szCs w:val="32"/>
          <w:lang w:val="en-US" w:eastAsia="zh-CN"/>
        </w:rPr>
        <w:t>2022年度基本支出为：368.01万元.</w:t>
      </w:r>
    </w:p>
    <w:p>
      <w:pPr>
        <w:pStyle w:val="16"/>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项目支出情况</w:t>
      </w:r>
    </w:p>
    <w:p>
      <w:pPr>
        <w:numPr>
          <w:ilvl w:val="0"/>
          <w:numId w:val="0"/>
        </w:numPr>
        <w:spacing w:line="560" w:lineRule="exact"/>
        <w:ind w:leftChars="200"/>
        <w:rPr>
          <w:rFonts w:hint="default" w:ascii="Times New Roman" w:hAnsi="Times New Roman" w:eastAsia="黑体" w:cs="Times New Roman"/>
          <w:kern w:val="2"/>
          <w:sz w:val="32"/>
          <w:szCs w:val="32"/>
          <w:lang w:val="en-US" w:eastAsia="zh-CN" w:bidi="ar-SA"/>
        </w:rPr>
      </w:pPr>
      <w:r>
        <w:rPr>
          <w:rFonts w:hint="eastAsia" w:ascii="仿宋" w:hAnsi="仿宋" w:eastAsia="仿宋" w:cs="仿宋"/>
          <w:bCs/>
          <w:sz w:val="32"/>
          <w:szCs w:val="32"/>
          <w:lang w:val="en-US" w:eastAsia="zh-CN"/>
        </w:rPr>
        <w:t xml:space="preserve"> 华一水库2022年度项目支出为845.67万元。其中2021年-2022年度（华一水库灌区）中型灌区续建配套与节水改造工程760万元。</w:t>
      </w:r>
    </w:p>
    <w:p>
      <w:pPr>
        <w:keepNext w:val="0"/>
        <w:keepLines w:val="0"/>
        <w:pageBreakBefore w:val="0"/>
        <w:widowControl/>
        <w:numPr>
          <w:ilvl w:val="0"/>
          <w:numId w:val="1"/>
        </w:numPr>
        <w:kinsoku/>
        <w:wordWrap/>
        <w:overflowPunct/>
        <w:topLinePunct w:val="0"/>
        <w:autoSpaceDE/>
        <w:autoSpaceDN/>
        <w:bidi w:val="0"/>
        <w:adjustRightInd/>
        <w:snapToGrid/>
        <w:spacing w:line="610" w:lineRule="exact"/>
        <w:ind w:left="0" w:leftChars="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部门整体支出绩效情况</w:t>
      </w:r>
    </w:p>
    <w:p>
      <w:pPr>
        <w:pStyle w:val="8"/>
        <w:widowControl w:val="0"/>
        <w:numPr>
          <w:ilvl w:val="0"/>
          <w:numId w:val="0"/>
        </w:numPr>
        <w:snapToGrid w:val="0"/>
        <w:jc w:val="left"/>
        <w:rPr>
          <w:rFonts w:hint="default"/>
        </w:rPr>
      </w:pPr>
    </w:p>
    <w:p>
      <w:pPr>
        <w:spacing w:line="560" w:lineRule="exact"/>
        <w:ind w:firstLine="900" w:firstLineChars="300"/>
        <w:jc w:val="left"/>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1，保证了2022年度七座水库安全度汛。</w:t>
      </w:r>
    </w:p>
    <w:p>
      <w:pPr>
        <w:numPr>
          <w:ilvl w:val="0"/>
          <w:numId w:val="0"/>
        </w:numPr>
        <w:autoSpaceDN w:val="0"/>
        <w:spacing w:line="320" w:lineRule="exact"/>
        <w:ind w:firstLine="900" w:firstLineChars="300"/>
        <w:jc w:val="left"/>
        <w:textAlignment w:val="center"/>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2，保障了两大园区及啤酒厂工业用水。</w:t>
      </w:r>
    </w:p>
    <w:p>
      <w:pPr>
        <w:pStyle w:val="2"/>
        <w:rPr>
          <w:rFonts w:hint="default" w:ascii="Times New Roman" w:hAnsi="Times New Roman" w:eastAsia="仿宋_GB2312" w:cs="Times New Roman"/>
          <w:color w:val="000000"/>
          <w:sz w:val="30"/>
          <w:szCs w:val="30"/>
        </w:rPr>
      </w:pPr>
      <w:r>
        <w:rPr>
          <w:rFonts w:hint="eastAsia" w:ascii="仿宋" w:hAnsi="仿宋" w:eastAsia="仿宋" w:cs="仿宋"/>
          <w:color w:val="000000"/>
          <w:sz w:val="30"/>
          <w:szCs w:val="30"/>
          <w:lang w:val="en-US" w:eastAsia="zh-CN"/>
        </w:rPr>
        <w:t>3，华一水库灌区水利设施的维修与养护。</w:t>
      </w:r>
    </w:p>
    <w:p>
      <w:pPr>
        <w:pStyle w:val="16"/>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numPr>
          <w:ilvl w:val="0"/>
          <w:numId w:val="0"/>
        </w:numPr>
        <w:spacing w:line="560" w:lineRule="exact"/>
        <w:ind w:firstLine="900" w:firstLineChars="300"/>
        <w:rPr>
          <w:rFonts w:hint="eastAsia" w:ascii="黑体" w:hAnsi="黑体" w:eastAsia="黑体" w:cs="黑体"/>
          <w:bCs/>
          <w:sz w:val="30"/>
          <w:szCs w:val="30"/>
          <w:lang w:eastAsia="zh-CN"/>
        </w:rPr>
      </w:pPr>
      <w:r>
        <w:rPr>
          <w:rFonts w:hint="eastAsia" w:ascii="仿宋" w:hAnsi="仿宋" w:eastAsia="仿宋" w:cs="仿宋"/>
          <w:bCs/>
          <w:sz w:val="30"/>
          <w:szCs w:val="30"/>
          <w:lang w:val="en-US" w:eastAsia="zh-CN"/>
        </w:rPr>
        <w:t>对绩效评价认识不足，对整体支出绩效评价业务有不熟悉的地方。预算执行进度和效率有待加强，绩效目标管理和调整有待提升。</w:t>
      </w:r>
    </w:p>
    <w:p>
      <w:pPr>
        <w:numPr>
          <w:ilvl w:val="0"/>
          <w:numId w:val="0"/>
        </w:numPr>
        <w:spacing w:line="560" w:lineRule="exact"/>
        <w:ind w:firstLine="960" w:firstLineChars="300"/>
        <w:rPr>
          <w:rFonts w:hint="eastAsia" w:ascii="仿宋" w:hAnsi="仿宋" w:eastAsia="仿宋" w:cs="仿宋"/>
          <w:bCs/>
          <w:sz w:val="28"/>
          <w:szCs w:val="28"/>
          <w:lang w:val="en-US" w:eastAsia="zh-CN"/>
        </w:rPr>
      </w:pPr>
      <w:r>
        <w:rPr>
          <w:rFonts w:hint="eastAsia" w:eastAsia="黑体" w:cs="Times New Roman"/>
          <w:sz w:val="32"/>
          <w:szCs w:val="32"/>
          <w:lang w:eastAsia="zh-CN"/>
        </w:rPr>
        <w:t>六</w:t>
      </w:r>
      <w:r>
        <w:rPr>
          <w:rFonts w:hint="eastAsia" w:eastAsia="黑体" w:cs="Times New Roman"/>
          <w:sz w:val="32"/>
          <w:szCs w:val="32"/>
          <w:lang w:val="en-US" w:eastAsia="zh-CN"/>
        </w:rPr>
        <w:t>.</w:t>
      </w:r>
      <w:r>
        <w:rPr>
          <w:rFonts w:hint="default" w:ascii="Times New Roman" w:hAnsi="Times New Roman" w:eastAsia="黑体" w:cs="Times New Roman"/>
          <w:sz w:val="32"/>
          <w:szCs w:val="32"/>
        </w:rPr>
        <w:t>下一步改进措施</w:t>
      </w:r>
    </w:p>
    <w:p>
      <w:pPr>
        <w:pStyle w:val="8"/>
        <w:rPr>
          <w:rFonts w:hint="eastAsia"/>
          <w:lang w:val="en-US" w:eastAsia="zh-CN"/>
        </w:rPr>
      </w:pPr>
    </w:p>
    <w:p>
      <w:pPr>
        <w:numPr>
          <w:ilvl w:val="0"/>
          <w:numId w:val="2"/>
        </w:numPr>
        <w:spacing w:line="560" w:lineRule="exact"/>
        <w:ind w:left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切实加快预算执行进度，提升资金使用效率。</w:t>
      </w:r>
    </w:p>
    <w:p>
      <w:pPr>
        <w:numPr>
          <w:ilvl w:val="0"/>
          <w:numId w:val="2"/>
        </w:numPr>
        <w:spacing w:line="560" w:lineRule="exact"/>
        <w:ind w:leftChars="2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 xml:space="preserve"> 密切关注目标任务开展情况，确保实际工作切合绩效目标。</w:t>
      </w:r>
    </w:p>
    <w:p>
      <w:pPr>
        <w:numPr>
          <w:ilvl w:val="0"/>
          <w:numId w:val="0"/>
        </w:numPr>
        <w:spacing w:line="560" w:lineRule="exact"/>
        <w:ind w:firstLine="300" w:firstLineChars="100"/>
        <w:rPr>
          <w:rFonts w:hint="eastAsia" w:ascii="仿宋" w:hAnsi="仿宋" w:eastAsia="仿宋" w:cs="仿宋"/>
          <w:bCs/>
          <w:sz w:val="30"/>
          <w:szCs w:val="30"/>
          <w:lang w:val="en-US" w:eastAsia="zh-CN"/>
        </w:rPr>
      </w:pPr>
      <w:r>
        <w:rPr>
          <w:rFonts w:hint="eastAsia" w:ascii="仿宋" w:hAnsi="仿宋" w:eastAsia="仿宋" w:cs="仿宋"/>
          <w:bCs/>
          <w:sz w:val="30"/>
          <w:szCs w:val="30"/>
          <w:lang w:val="en-US" w:eastAsia="zh-CN"/>
        </w:rPr>
        <w:t>3，严格遵守各项财经纪律，不断提高业务服务能力，确保预算指标执行过程不交叉，不断提高绩效目标管理水平。</w:t>
      </w:r>
    </w:p>
    <w:p>
      <w:pPr>
        <w:keepNext w:val="0"/>
        <w:keepLines w:val="0"/>
        <w:pageBreakBefore w:val="0"/>
        <w:widowControl/>
        <w:numPr>
          <w:ilvl w:val="0"/>
          <w:numId w:val="0"/>
        </w:numPr>
        <w:kinsoku/>
        <w:wordWrap/>
        <w:overflowPunct/>
        <w:topLinePunct w:val="0"/>
        <w:autoSpaceDE/>
        <w:autoSpaceDN/>
        <w:bidi w:val="0"/>
        <w:adjustRightInd/>
        <w:snapToGrid/>
        <w:spacing w:line="610" w:lineRule="exact"/>
        <w:ind w:leftChars="200"/>
        <w:jc w:val="both"/>
        <w:textAlignment w:val="auto"/>
        <w:rPr>
          <w:rFonts w:hint="default" w:ascii="Times New Roman" w:hAnsi="Times New Roman" w:eastAsia="黑体" w:cs="Times New Roman"/>
          <w:sz w:val="32"/>
          <w:szCs w:val="32"/>
        </w:rPr>
      </w:pPr>
    </w:p>
    <w:p>
      <w:pPr>
        <w:pStyle w:val="8"/>
        <w:widowControl w:val="0"/>
        <w:numPr>
          <w:ilvl w:val="0"/>
          <w:numId w:val="0"/>
        </w:numPr>
        <w:snapToGrid w:val="0"/>
        <w:jc w:val="left"/>
        <w:rPr>
          <w:rFonts w:hint="default"/>
        </w:rPr>
      </w:pPr>
    </w:p>
    <w:p>
      <w:pPr>
        <w:rPr>
          <w:rFonts w:hint="default"/>
        </w:rPr>
      </w:pPr>
    </w:p>
    <w:p>
      <w:pPr>
        <w:pStyle w:val="8"/>
        <w:rPr>
          <w:rFonts w:hint="default"/>
        </w:rPr>
      </w:pPr>
    </w:p>
    <w:p>
      <w:pPr>
        <w:rPr>
          <w:rFonts w:hint="default"/>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kinsoku/>
        <w:wordWrap/>
        <w:overflowPunct/>
        <w:topLinePunct w:val="0"/>
        <w:autoSpaceDE/>
        <w:autoSpaceDN/>
        <w:bidi w:val="0"/>
        <w:adjustRightInd/>
        <w:snapToGrid/>
        <w:spacing w:line="560" w:lineRule="exact"/>
        <w:ind w:firstLine="0" w:firstLineChars="0"/>
        <w:jc w:val="left"/>
        <w:textAlignment w:val="auto"/>
        <w:outlineLvl w:val="0"/>
        <w:rPr>
          <w:rFonts w:hint="eastAsia" w:ascii="仿宋_GB2312" w:eastAsia="仿宋_GB2312"/>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10"/>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90</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8"/>
        <w:rPr>
          <w:rFonts w:hint="default"/>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10"/>
        <w:tblW w:w="9851" w:type="dxa"/>
        <w:jc w:val="center"/>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华容县</w:t>
            </w:r>
            <w:r>
              <w:rPr>
                <w:rFonts w:hint="eastAsia" w:eastAsia="仿宋_GB2312" w:cs="Times New Roman"/>
                <w:color w:val="000000"/>
                <w:sz w:val="20"/>
                <w:szCs w:val="20"/>
                <w:lang w:val="en-US" w:eastAsia="zh-CN"/>
              </w:rPr>
              <w:t>2021年-2022年度中型灌区（华一水库灌区）续建配套与节水改造工程</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项目资金</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坚持国家法律法规，以服务人民为宗旨，保证两大工业园的工业用水及农民农田旱涝保收。</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已完成施工金额</w:t>
            </w:r>
            <w:r>
              <w:rPr>
                <w:rFonts w:hint="eastAsia" w:eastAsia="仿宋_GB2312" w:cs="Times New Roman"/>
                <w:color w:val="000000"/>
                <w:sz w:val="20"/>
                <w:szCs w:val="20"/>
                <w:lang w:val="en-US" w:eastAsia="zh-CN"/>
              </w:rPr>
              <w:t>760万元。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东干渠</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3450米</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3450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支渠清淤工程</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1761米</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1761</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机埠工程</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4座</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4座</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服务质量合格率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完成时间</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年底</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是</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已完成施工金额</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成本</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760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760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农民农田粮食增产</w:t>
            </w:r>
            <w:r>
              <w:rPr>
                <w:rFonts w:hint="eastAsia" w:eastAsia="仿宋_GB2312" w:cs="Times New Roman"/>
                <w:color w:val="000000"/>
                <w:sz w:val="20"/>
                <w:szCs w:val="20"/>
                <w:lang w:val="en-US" w:eastAsia="zh-CN"/>
              </w:rPr>
              <w:t>10%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改善水库水质，优化环境</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550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550</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项目对于社会持续效果良好程度</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70%</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80%</w:t>
            </w:r>
          </w:p>
        </w:tc>
        <w:tc>
          <w:tcPr>
            <w:tcW w:w="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项目预期服务对象对项目实施的满意程度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eastAsia="zh-CN"/>
              </w:rPr>
              <w:t>水库周边群众满</w:t>
            </w:r>
            <w:r>
              <w:rPr>
                <w:rFonts w:hint="eastAsia" w:eastAsia="仿宋_GB2312" w:cs="Times New Roman"/>
                <w:color w:val="000000"/>
                <w:sz w:val="20"/>
                <w:szCs w:val="20"/>
                <w:lang w:val="en-US" w:eastAsia="zh-CN"/>
              </w:rPr>
              <w:t>度90%</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732"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94</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8"/>
        <w:rPr>
          <w:rFonts w:hint="eastAsia"/>
        </w:rPr>
      </w:pPr>
    </w:p>
    <w:p>
      <w:pPr>
        <w:rPr>
          <w:rFonts w:hint="eastAsia"/>
        </w:rPr>
      </w:pPr>
    </w:p>
    <w:p>
      <w:pPr>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石小芳</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2023.07.10</w:t>
      </w:r>
      <w:r>
        <w:rPr>
          <w:rFonts w:hint="eastAsia" w:ascii="新宋体" w:hAnsi="新宋体" w:eastAsia="新宋体" w:cs="新宋体"/>
          <w:sz w:val="21"/>
          <w:szCs w:val="21"/>
        </w:rPr>
        <w:t xml:space="preserve"> 联系电话：</w:t>
      </w:r>
      <w:r>
        <w:rPr>
          <w:rFonts w:hint="eastAsia" w:ascii="新宋体" w:hAnsi="新宋体" w:eastAsia="新宋体" w:cs="新宋体"/>
          <w:sz w:val="21"/>
          <w:szCs w:val="21"/>
          <w:lang w:val="en-US" w:eastAsia="zh-CN"/>
        </w:rPr>
        <w:t>13974075336</w:t>
      </w:r>
      <w:r>
        <w:rPr>
          <w:rFonts w:hint="eastAsia" w:ascii="新宋体" w:hAnsi="新宋体" w:eastAsia="新宋体" w:cs="新宋体"/>
          <w:sz w:val="21"/>
          <w:szCs w:val="21"/>
        </w:rPr>
        <w:t xml:space="preserve"> 单位负责人签字：</w:t>
      </w:r>
      <w:r>
        <w:rPr>
          <w:rFonts w:hint="eastAsia" w:ascii="新宋体" w:hAnsi="新宋体" w:eastAsia="新宋体" w:cs="新宋体"/>
          <w:sz w:val="21"/>
          <w:szCs w:val="21"/>
          <w:lang w:eastAsia="zh-CN"/>
        </w:rPr>
        <w:t>汪志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val="en-US" w:eastAsia="zh-CN"/>
        </w:rPr>
        <w:t>华容县2021-2022年中型灌区（</w:t>
      </w:r>
      <w:r>
        <w:rPr>
          <w:rFonts w:hint="eastAsia" w:ascii="方正小标宋简体" w:hAnsi="方正小标宋简体" w:eastAsia="方正小标宋简体" w:cs="方正小标宋简体"/>
          <w:sz w:val="44"/>
          <w:szCs w:val="44"/>
          <w:lang w:eastAsia="zh-CN"/>
        </w:rPr>
        <w:t>华一水库灌区）续建配套与节水改造</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eastAsia" w:ascii="Times New Roman" w:hAnsi="Times New Roman" w:eastAsia="仿宋_GB2312" w:cs="Times New Roman"/>
          <w:sz w:val="32"/>
          <w:szCs w:val="32"/>
          <w:u w:val="single"/>
          <w:lang w:eastAsia="zh-CN"/>
        </w:rPr>
      </w:pPr>
      <w:r>
        <w:rPr>
          <w:rFonts w:hint="default" w:ascii="Times New Roman" w:hAnsi="Times New Roman" w:eastAsia="仿宋_GB2312" w:cs="Times New Roman"/>
          <w:sz w:val="32"/>
          <w:szCs w:val="32"/>
        </w:rPr>
        <w:t>部门（单位）名称：</w:t>
      </w:r>
      <w:r>
        <w:rPr>
          <w:rFonts w:hint="eastAsia" w:eastAsia="仿宋_GB2312" w:cs="Times New Roman"/>
          <w:sz w:val="32"/>
          <w:szCs w:val="32"/>
          <w:lang w:eastAsia="zh-CN"/>
        </w:rPr>
        <w:t>华容县华一水库管理所</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07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10</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华一水库灌区续建配套与节水改造项目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(一)项目概况。</w:t>
      </w:r>
    </w:p>
    <w:p>
      <w:pPr>
        <w:pStyle w:val="2"/>
        <w:rPr>
          <w:rFonts w:hint="eastAsia" w:eastAsia="仿宋_GB2312"/>
          <w:sz w:val="30"/>
          <w:szCs w:val="30"/>
          <w:lang w:val="en-US" w:eastAsia="zh-CN"/>
        </w:rPr>
      </w:pPr>
      <w:r>
        <w:rPr>
          <w:rFonts w:hint="eastAsia" w:eastAsia="仿宋_GB2312"/>
          <w:sz w:val="30"/>
          <w:szCs w:val="30"/>
          <w:lang w:eastAsia="zh-CN"/>
        </w:rPr>
        <w:t>项目名称：华容县</w:t>
      </w:r>
      <w:r>
        <w:rPr>
          <w:rFonts w:hint="eastAsia" w:eastAsia="仿宋_GB2312"/>
          <w:sz w:val="30"/>
          <w:szCs w:val="30"/>
          <w:lang w:val="en-US" w:eastAsia="zh-CN"/>
        </w:rPr>
        <w:t>2021-2022年度中型灌区续建配套与节水改造工程。</w:t>
      </w:r>
    </w:p>
    <w:p>
      <w:pPr>
        <w:pStyle w:val="2"/>
        <w:rPr>
          <w:rFonts w:hint="eastAsia" w:ascii="宋体" w:hAnsi="宋体" w:eastAsia="宋体" w:cs="宋体"/>
          <w:sz w:val="30"/>
          <w:szCs w:val="30"/>
          <w:lang w:val="en-US" w:eastAsia="zh-CN"/>
        </w:rPr>
      </w:pPr>
      <w:r>
        <w:rPr>
          <w:rFonts w:hint="eastAsia" w:eastAsia="仿宋_GB2312"/>
          <w:sz w:val="30"/>
          <w:szCs w:val="30"/>
          <w:lang w:val="en-US" w:eastAsia="zh-CN"/>
        </w:rPr>
        <w:t>建设地点：华一水库灌区</w:t>
      </w:r>
    </w:p>
    <w:p>
      <w:pPr>
        <w:pStyle w:val="2"/>
        <w:rPr>
          <w:rFonts w:hint="eastAsia" w:eastAsia="仿宋_GB2312"/>
          <w:sz w:val="30"/>
          <w:szCs w:val="30"/>
          <w:lang w:val="en-US" w:eastAsia="zh-CN"/>
        </w:rPr>
      </w:pPr>
      <w:r>
        <w:rPr>
          <w:rFonts w:hint="eastAsia" w:eastAsia="仿宋_GB2312"/>
          <w:sz w:val="30"/>
          <w:szCs w:val="30"/>
          <w:lang w:val="en-US" w:eastAsia="zh-CN"/>
        </w:rPr>
        <w:t>计划开工：570日历天，其中设计30日历天，施工540日历天。实际开工日期：2021年12月16日，完工日期：2022年12月20日。</w:t>
      </w:r>
    </w:p>
    <w:p>
      <w:pPr>
        <w:pStyle w:val="2"/>
        <w:rPr>
          <w:rFonts w:hint="eastAsia" w:eastAsia="仿宋_GB2312"/>
          <w:sz w:val="30"/>
          <w:szCs w:val="30"/>
          <w:lang w:val="en-US" w:eastAsia="zh-CN"/>
        </w:rPr>
      </w:pPr>
      <w:r>
        <w:rPr>
          <w:rFonts w:hint="eastAsia" w:eastAsia="仿宋_GB2312"/>
          <w:sz w:val="30"/>
          <w:szCs w:val="30"/>
          <w:lang w:val="en-US" w:eastAsia="zh-CN"/>
        </w:rPr>
        <w:t>工程建设内容</w:t>
      </w:r>
    </w:p>
    <w:p>
      <w:pPr>
        <w:pStyle w:val="2"/>
        <w:numPr>
          <w:ilvl w:val="0"/>
          <w:numId w:val="3"/>
        </w:numPr>
        <w:rPr>
          <w:rFonts w:hint="eastAsia" w:eastAsia="仿宋_GB2312"/>
          <w:sz w:val="30"/>
          <w:szCs w:val="30"/>
          <w:lang w:val="en-US" w:eastAsia="zh-CN"/>
        </w:rPr>
      </w:pPr>
      <w:r>
        <w:rPr>
          <w:rFonts w:hint="eastAsia" w:eastAsia="仿宋_GB2312"/>
          <w:sz w:val="30"/>
          <w:szCs w:val="30"/>
          <w:lang w:val="en-US" w:eastAsia="zh-CN"/>
        </w:rPr>
        <w:t>灌溉面积2.5万亩，衬砌渠道21条总长21.708公里，清淤1条长1.498公里，新建32千瓦复兴六组机埠。32公里新铺2号机埠。更新1号机埠，32公里新铺11组机埠，加固改造山塘1处，新建或改造渠系及附属建筑物243处，信息中心站1处，量测水设施23处，配套水利工程标识牌47处，设置警示牌38处。</w:t>
      </w:r>
    </w:p>
    <w:p>
      <w:pPr>
        <w:pStyle w:val="2"/>
        <w:numPr>
          <w:ilvl w:val="0"/>
          <w:numId w:val="3"/>
        </w:numPr>
        <w:rPr>
          <w:rFonts w:hint="default" w:eastAsia="仿宋_GB2312"/>
          <w:sz w:val="30"/>
          <w:szCs w:val="30"/>
          <w:lang w:val="en-US" w:eastAsia="zh-CN"/>
        </w:rPr>
      </w:pPr>
      <w:r>
        <w:rPr>
          <w:rFonts w:hint="eastAsia" w:eastAsia="仿宋_GB2312"/>
          <w:sz w:val="30"/>
          <w:szCs w:val="30"/>
          <w:lang w:val="en-US" w:eastAsia="zh-CN"/>
        </w:rPr>
        <w:t>主要建设内容：原有建筑物拆除，清淤，土方开挖，填筑，浆砌石，实心水泥砖护坡，房屋建筑，闸门安装，启闭机安装，管道安装，拍门安装，闸阀及附件安装，水泵安装，电动机安装，电气电缆安装，计算机监控系统安装等。</w:t>
      </w:r>
    </w:p>
    <w:p>
      <w:pPr>
        <w:pStyle w:val="2"/>
        <w:numPr>
          <w:ilvl w:val="0"/>
          <w:numId w:val="3"/>
        </w:numPr>
        <w:rPr>
          <w:rFonts w:hint="default" w:eastAsia="仿宋_GB2312"/>
          <w:sz w:val="30"/>
          <w:szCs w:val="30"/>
          <w:lang w:val="en-US" w:eastAsia="zh-CN"/>
        </w:rPr>
      </w:pPr>
      <w:r>
        <w:rPr>
          <w:rFonts w:hint="eastAsia" w:eastAsia="仿宋_GB2312"/>
          <w:sz w:val="30"/>
          <w:szCs w:val="30"/>
          <w:lang w:val="en-US" w:eastAsia="zh-CN"/>
        </w:rPr>
        <w:t>项目资金使用情况：项目总投资1220万元，到目前为止已根据进度支付项目资金760万元，（含监理费，检测费及管理费）剩余资金460万元。</w:t>
      </w:r>
    </w:p>
    <w:p>
      <w:pPr>
        <w:keepNext w:val="0"/>
        <w:keepLines w:val="0"/>
        <w:pageBreakBefore w:val="0"/>
        <w:numPr>
          <w:ilvl w:val="0"/>
          <w:numId w:val="4"/>
        </w:numPr>
        <w:kinsoku/>
        <w:wordWrap/>
        <w:overflowPunct/>
        <w:topLinePunct w:val="0"/>
        <w:autoSpaceDE/>
        <w:autoSpaceDN/>
        <w:bidi w:val="0"/>
        <w:adjustRightInd/>
        <w:snapToGrid/>
        <w:spacing w:line="610" w:lineRule="exact"/>
        <w:ind w:firstLine="600" w:firstLineChars="200"/>
        <w:textAlignment w:val="auto"/>
        <w:rPr>
          <w:rFonts w:hint="eastAsia" w:eastAsia="仿宋_GB2312"/>
          <w:lang w:eastAsia="zh-CN"/>
        </w:rPr>
      </w:pPr>
      <w:r>
        <w:rPr>
          <w:rFonts w:hint="eastAsia" w:eastAsia="仿宋_GB2312"/>
          <w:sz w:val="30"/>
          <w:szCs w:val="30"/>
        </w:rPr>
        <w:t>项目绩效目标。</w:t>
      </w:r>
    </w:p>
    <w:p>
      <w:pPr>
        <w:pStyle w:val="2"/>
        <w:rPr>
          <w:rFonts w:hint="eastAsia" w:eastAsia="仿宋_GB2312"/>
          <w:sz w:val="32"/>
          <w:szCs w:val="32"/>
          <w:lang w:val="en-US" w:eastAsia="zh-CN"/>
        </w:rPr>
      </w:pPr>
      <w:r>
        <w:rPr>
          <w:rFonts w:hint="eastAsia" w:eastAsia="仿宋_GB2312"/>
          <w:sz w:val="32"/>
          <w:szCs w:val="32"/>
          <w:lang w:val="en-US" w:eastAsia="zh-CN"/>
        </w:rPr>
        <w:t>质量目标：项目符合施工要求进行渠道清淤，砖砌，抹面，机埠改造及新建等项目。</w:t>
      </w:r>
    </w:p>
    <w:p>
      <w:pPr>
        <w:pStyle w:val="2"/>
        <w:rPr>
          <w:rFonts w:hint="default" w:eastAsia="仿宋_GB2312"/>
          <w:sz w:val="32"/>
          <w:szCs w:val="32"/>
          <w:lang w:val="en-US" w:eastAsia="zh-CN"/>
        </w:rPr>
      </w:pPr>
      <w:r>
        <w:rPr>
          <w:rFonts w:hint="eastAsia" w:eastAsia="仿宋_GB2312"/>
          <w:sz w:val="32"/>
          <w:szCs w:val="32"/>
          <w:lang w:val="en-US" w:eastAsia="zh-CN"/>
        </w:rPr>
        <w:t>进度目标：根据合同要求已完成项目的95%。</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900" w:firstLineChars="300"/>
        <w:textAlignment w:val="auto"/>
        <w:rPr>
          <w:rFonts w:hint="default" w:eastAsia="仿宋_GB2312"/>
          <w:sz w:val="30"/>
          <w:szCs w:val="30"/>
          <w:lang w:val="en-US" w:eastAsia="zh-CN"/>
        </w:rPr>
      </w:pPr>
      <w:r>
        <w:rPr>
          <w:rFonts w:hint="eastAsia" w:eastAsia="仿宋_GB2312"/>
          <w:sz w:val="30"/>
          <w:szCs w:val="30"/>
        </w:rPr>
        <w:t>总体目标</w:t>
      </w:r>
      <w:r>
        <w:rPr>
          <w:rFonts w:hint="eastAsia" w:eastAsia="仿宋_GB2312"/>
          <w:sz w:val="30"/>
          <w:szCs w:val="30"/>
          <w:lang w:eastAsia="zh-CN"/>
        </w:rPr>
        <w:t>：</w:t>
      </w:r>
      <w:r>
        <w:rPr>
          <w:rFonts w:hint="eastAsia" w:eastAsia="仿宋_GB2312"/>
          <w:sz w:val="30"/>
          <w:szCs w:val="30"/>
          <w:lang w:val="en-US" w:eastAsia="zh-CN"/>
        </w:rPr>
        <w:t>2022年12月20日要求全部完工，2023年投入使用。</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900" w:firstLineChars="300"/>
        <w:textAlignment w:val="auto"/>
        <w:rPr>
          <w:rFonts w:hint="eastAsia" w:eastAsia="仿宋_GB2312"/>
          <w:sz w:val="30"/>
          <w:szCs w:val="30"/>
          <w:lang w:eastAsia="zh-CN"/>
        </w:rPr>
      </w:pPr>
      <w:r>
        <w:rPr>
          <w:rFonts w:hint="eastAsia" w:eastAsia="仿宋_GB2312"/>
          <w:sz w:val="30"/>
          <w:szCs w:val="30"/>
        </w:rPr>
        <w:t>阶段性目标</w:t>
      </w:r>
      <w:r>
        <w:rPr>
          <w:rFonts w:hint="eastAsia" w:eastAsia="仿宋_GB2312"/>
          <w:sz w:val="30"/>
          <w:szCs w:val="30"/>
          <w:lang w:eastAsia="zh-CN"/>
        </w:rPr>
        <w:t>：续建配套及节水改造完成了主干渠清淤，砖砌，抹面，支渠工程清淤，砖砌，抹面以及机埠工程的新建与改造等项目。</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900" w:firstLineChars="300"/>
        <w:textAlignment w:val="auto"/>
        <w:rPr>
          <w:rFonts w:hint="eastAsia" w:eastAsia="仿宋_GB2312"/>
          <w:sz w:val="30"/>
          <w:szCs w:val="30"/>
          <w:lang w:eastAsia="zh-CN"/>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eastAsia="仿宋_GB2312"/>
          <w:sz w:val="30"/>
          <w:szCs w:val="30"/>
        </w:rPr>
      </w:pPr>
      <w:r>
        <w:rPr>
          <w:rFonts w:hint="eastAsia" w:eastAsia="仿宋_GB2312"/>
          <w:sz w:val="30"/>
          <w:szCs w:val="30"/>
        </w:rPr>
        <w:t>(一)绩效评价目的、对象和范围。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color w:val="333333"/>
          <w:sz w:val="30"/>
          <w:szCs w:val="30"/>
        </w:rPr>
      </w:pPr>
      <w:r>
        <w:rPr>
          <w:color w:val="333333"/>
          <w:sz w:val="30"/>
          <w:szCs w:val="30"/>
        </w:rPr>
        <w:t>绩效评价的对象包括纳入政府预算管理的资金和纳入部门预算管理的资金。</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26" w:afterAutospacing="0" w:line="360" w:lineRule="atLeast"/>
        <w:ind w:left="0" w:right="0" w:firstLine="420"/>
        <w:rPr>
          <w:rFonts w:hint="eastAsia" w:eastAsia="宋体"/>
          <w:color w:val="333333"/>
          <w:sz w:val="30"/>
          <w:szCs w:val="30"/>
          <w:lang w:val="en-US" w:eastAsia="zh-CN"/>
        </w:rPr>
      </w:pPr>
      <w:r>
        <w:rPr>
          <w:rFonts w:hint="eastAsia"/>
          <w:color w:val="333333"/>
          <w:sz w:val="30"/>
          <w:szCs w:val="30"/>
          <w:lang w:val="en-US" w:eastAsia="zh-CN"/>
        </w:rPr>
        <w:t>绩效评价的范围：</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ascii="Arial" w:hAnsi="Arial" w:cs="Arial"/>
          <w:i w:val="0"/>
          <w:iCs w:val="0"/>
          <w:caps w:val="0"/>
          <w:color w:val="333333"/>
          <w:spacing w:val="0"/>
          <w:sz w:val="30"/>
          <w:szCs w:val="30"/>
        </w:rPr>
      </w:pPr>
      <w:bookmarkStart w:id="0" w:name="2024905-2142724-4_1"/>
      <w:bookmarkEnd w:id="0"/>
      <w:r>
        <w:rPr>
          <w:rFonts w:hint="default" w:ascii="Arial" w:hAnsi="Arial" w:cs="Arial"/>
          <w:i w:val="0"/>
          <w:iCs w:val="0"/>
          <w:caps w:val="0"/>
          <w:color w:val="333333"/>
          <w:spacing w:val="0"/>
          <w:sz w:val="30"/>
          <w:szCs w:val="30"/>
          <w:shd w:val="clear" w:fill="FFFFFF"/>
        </w:rPr>
        <w:t>(1)预期产出，包括</w:t>
      </w:r>
      <w:r>
        <w:rPr>
          <w:rFonts w:hint="eastAsia" w:ascii="Arial" w:hAnsi="Arial" w:cs="Arial"/>
          <w:i w:val="0"/>
          <w:iCs w:val="0"/>
          <w:caps w:val="0"/>
          <w:color w:val="333333"/>
          <w:spacing w:val="0"/>
          <w:sz w:val="30"/>
          <w:szCs w:val="30"/>
          <w:shd w:val="clear" w:fill="FFFFFF"/>
          <w:lang w:eastAsia="zh-CN"/>
        </w:rPr>
        <w:t>项目的工程量</w:t>
      </w:r>
      <w:r>
        <w:rPr>
          <w:rFonts w:hint="default" w:ascii="Arial" w:hAnsi="Arial" w:cs="Arial"/>
          <w:i w:val="0"/>
          <w:iCs w:val="0"/>
          <w:caps w:val="0"/>
          <w:color w:val="333333"/>
          <w:spacing w:val="0"/>
          <w:sz w:val="30"/>
          <w:szCs w:val="30"/>
          <w:shd w:val="clear" w:fill="FFFFFF"/>
        </w:rPr>
        <w:t>和服务的数量;</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(2)预期效果，包括经济效益、社会效益、环境效益和可持续影响等;</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(3)服务对象满意程度;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(4)达到预期产出所需要的成本资源;</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2"/>
          <w:szCs w:val="32"/>
        </w:rPr>
      </w:pPr>
      <w:r>
        <w:rPr>
          <w:rFonts w:hint="default" w:ascii="Arial" w:hAnsi="Arial" w:cs="Arial"/>
          <w:i w:val="0"/>
          <w:iCs w:val="0"/>
          <w:caps w:val="0"/>
          <w:color w:val="333333"/>
          <w:spacing w:val="0"/>
          <w:sz w:val="32"/>
          <w:szCs w:val="32"/>
          <w:shd w:val="clear" w:fill="FFFFFF"/>
        </w:rPr>
        <w:t>(5)衡量预期产出、预期效果和服务对象满意程度的绩效指标;</w:t>
      </w:r>
    </w:p>
    <w:p>
      <w:pPr>
        <w:pStyle w:val="5"/>
        <w:keepNext w:val="0"/>
        <w:keepLines w:val="0"/>
        <w:widowControl/>
        <w:suppressLineNumbers w:val="0"/>
        <w:pBdr>
          <w:top w:val="none" w:color="auto" w:sz="0" w:space="0"/>
          <w:left w:val="none" w:color="auto" w:sz="0" w:space="0"/>
          <w:bottom w:val="single" w:color="ECECEC" w:sz="6" w:space="9"/>
          <w:right w:val="none" w:color="auto" w:sz="0" w:space="0"/>
        </w:pBdr>
        <w:spacing w:before="300" w:beforeAutospacing="0" w:after="180" w:afterAutospacing="0" w:line="270" w:lineRule="atLeast"/>
        <w:ind w:left="0" w:right="0"/>
        <w:rPr>
          <w:rFonts w:ascii="微软雅黑" w:hAnsi="微软雅黑" w:eastAsia="微软雅黑" w:cs="微软雅黑"/>
          <w:sz w:val="32"/>
          <w:szCs w:val="32"/>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p>
    <w:p>
      <w:pPr>
        <w:pStyle w:val="2"/>
        <w:rPr>
          <w:rFonts w:hint="eastAsia"/>
        </w:rPr>
      </w:pPr>
    </w:p>
    <w:p>
      <w:pPr>
        <w:keepNext w:val="0"/>
        <w:keepLines w:val="0"/>
        <w:pageBreakBefore w:val="0"/>
        <w:numPr>
          <w:ilvl w:val="0"/>
          <w:numId w:val="5"/>
        </w:numPr>
        <w:kinsoku/>
        <w:wordWrap/>
        <w:overflowPunct/>
        <w:topLinePunct w:val="0"/>
        <w:autoSpaceDE/>
        <w:autoSpaceDN/>
        <w:bidi w:val="0"/>
        <w:adjustRightInd/>
        <w:snapToGrid/>
        <w:spacing w:line="610" w:lineRule="exact"/>
        <w:ind w:firstLine="600" w:firstLineChars="200"/>
        <w:textAlignment w:val="auto"/>
        <w:rPr>
          <w:rFonts w:hint="eastAsia"/>
          <w:sz w:val="32"/>
          <w:szCs w:val="32"/>
          <w:lang w:eastAsia="zh-CN"/>
        </w:rPr>
      </w:pPr>
      <w:r>
        <w:rPr>
          <w:rFonts w:hint="eastAsia" w:eastAsia="仿宋_GB2312"/>
          <w:sz w:val="30"/>
          <w:szCs w:val="30"/>
        </w:rPr>
        <w:t>绩效评价原则、评价指标体系(附表说明)、评价方法、 评价标准等</w:t>
      </w:r>
      <w:r>
        <w:rPr>
          <w:rFonts w:hint="eastAsia" w:eastAsia="仿宋_GB2312"/>
          <w:sz w:val="30"/>
          <w:szCs w:val="30"/>
          <w:lang w:eastAsia="zh-CN"/>
        </w:rPr>
        <w:t>。</w:t>
      </w:r>
    </w:p>
    <w:p>
      <w:pPr>
        <w:keepNext w:val="0"/>
        <w:keepLines w:val="0"/>
        <w:pageBreakBefore w:val="0"/>
        <w:numPr>
          <w:ilvl w:val="0"/>
          <w:numId w:val="0"/>
        </w:numPr>
        <w:kinsoku/>
        <w:wordWrap/>
        <w:overflowPunct/>
        <w:topLinePunct w:val="0"/>
        <w:autoSpaceDE/>
        <w:autoSpaceDN/>
        <w:bidi w:val="0"/>
        <w:adjustRightInd/>
        <w:snapToGrid/>
        <w:spacing w:line="610" w:lineRule="exact"/>
        <w:ind w:firstLine="960" w:firstLineChars="300"/>
        <w:textAlignment w:val="auto"/>
        <w:rPr>
          <w:rFonts w:hint="eastAsia"/>
          <w:sz w:val="32"/>
          <w:szCs w:val="32"/>
          <w:lang w:eastAsia="zh-CN"/>
        </w:rPr>
      </w:pPr>
      <w:r>
        <w:rPr>
          <w:rFonts w:hint="eastAsia"/>
          <w:sz w:val="32"/>
          <w:szCs w:val="32"/>
          <w:lang w:eastAsia="zh-CN"/>
        </w:rPr>
        <w:t>结合项目具体情况，本次绩效评价采用成本效益分析法，比较法及因素分析法等方法从项目决策，项目过程，项目产出以及项目效益四个方面开展评价。</w:t>
      </w:r>
    </w:p>
    <w:p>
      <w:pPr>
        <w:pStyle w:val="9"/>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leftChars="0" w:right="0" w:firstLine="600" w:firstLineChars="200"/>
        <w:rPr>
          <w:rFonts w:hint="eastAsia" w:eastAsia="仿宋_GB2312"/>
          <w:sz w:val="30"/>
          <w:szCs w:val="30"/>
        </w:rPr>
      </w:pPr>
      <w:r>
        <w:rPr>
          <w:rFonts w:hint="eastAsia" w:eastAsia="仿宋_GB2312"/>
          <w:sz w:val="30"/>
          <w:szCs w:val="30"/>
        </w:rPr>
        <w:t>绩效评价工作过程。</w:t>
      </w:r>
    </w:p>
    <w:p>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Chars="200" w:right="0" w:rightChars="0"/>
        <w:rPr>
          <w:rFonts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(1)绩效目标的设定情况;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(2)资金投入和使用情况;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(3)为实现绩效目标制定的制度、采取的措施等;</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default" w:ascii="Arial" w:hAnsi="Arial" w:cs="Arial"/>
          <w:i w:val="0"/>
          <w:iCs w:val="0"/>
          <w:caps w:val="0"/>
          <w:color w:val="333333"/>
          <w:spacing w:val="0"/>
          <w:sz w:val="30"/>
          <w:szCs w:val="30"/>
        </w:rPr>
      </w:pPr>
      <w:r>
        <w:rPr>
          <w:rFonts w:hint="default" w:ascii="Arial" w:hAnsi="Arial" w:cs="Arial"/>
          <w:i w:val="0"/>
          <w:iCs w:val="0"/>
          <w:caps w:val="0"/>
          <w:color w:val="333333"/>
          <w:spacing w:val="0"/>
          <w:sz w:val="30"/>
          <w:szCs w:val="30"/>
          <w:shd w:val="clear" w:fill="FFFFFF"/>
        </w:rPr>
        <w:t>(4)绩效目标的实现程度及效果;</w:t>
      </w:r>
    </w:p>
    <w:p>
      <w:pPr>
        <w:pStyle w:val="9"/>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360" w:lineRule="atLeast"/>
        <w:ind w:left="0" w:right="0" w:firstLine="420"/>
        <w:rPr>
          <w:rFonts w:hint="eastAsia"/>
        </w:rPr>
      </w:pPr>
      <w:r>
        <w:rPr>
          <w:rFonts w:hint="default" w:ascii="Arial" w:hAnsi="Arial" w:cs="Arial"/>
          <w:i w:val="0"/>
          <w:iCs w:val="0"/>
          <w:caps w:val="0"/>
          <w:color w:val="333333"/>
          <w:spacing w:val="0"/>
          <w:sz w:val="30"/>
          <w:szCs w:val="30"/>
          <w:shd w:val="clear" w:fill="FFFFFF"/>
        </w:rPr>
        <w:t>(5)绩效评价的其他内容。</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三、综合评价情况及评价结论</w:t>
      </w:r>
    </w:p>
    <w:p>
      <w:pPr>
        <w:keepNext w:val="0"/>
        <w:keepLines w:val="0"/>
        <w:pageBreakBefore w:val="0"/>
        <w:kinsoku/>
        <w:wordWrap/>
        <w:overflowPunct/>
        <w:topLinePunct w:val="0"/>
        <w:autoSpaceDE/>
        <w:autoSpaceDN/>
        <w:bidi w:val="0"/>
        <w:adjustRightInd/>
        <w:snapToGrid/>
        <w:spacing w:line="610" w:lineRule="exact"/>
        <w:ind w:firstLine="640" w:firstLineChars="200"/>
        <w:textAlignment w:val="auto"/>
        <w:rPr>
          <w:rFonts w:hint="eastAsia" w:eastAsia="宋体"/>
          <w:sz w:val="32"/>
          <w:szCs w:val="32"/>
          <w:lang w:eastAsia="zh-CN"/>
        </w:rPr>
      </w:pPr>
      <w:r>
        <w:rPr>
          <w:rFonts w:hint="eastAsia"/>
          <w:sz w:val="32"/>
          <w:szCs w:val="32"/>
          <w:lang w:eastAsia="zh-CN"/>
        </w:rPr>
        <w:t>根据《华容财政局预算支出绩效评价工作的通知》》要求，精心组织，保证质量。一是制定财政支出绩效评价计划，明确评价组织实施要求，二是确保自评结果真实，准确，客观，禁止弄虚作假，成立了绩效自评工作组，明确任务分工，压实工作责任，围绕项目目标，深入客观分析评价，高质量地完成项自评工作。</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(一)项目决策情况。</w:t>
      </w:r>
    </w:p>
    <w:p>
      <w:pPr>
        <w:pStyle w:val="2"/>
        <w:rPr>
          <w:rFonts w:hint="eastAsia" w:eastAsia="仿宋_GB2312"/>
          <w:sz w:val="32"/>
          <w:szCs w:val="32"/>
          <w:lang w:eastAsia="zh-CN"/>
        </w:rPr>
      </w:pPr>
      <w:r>
        <w:rPr>
          <w:rFonts w:hint="eastAsia" w:eastAsia="仿宋_GB2312"/>
          <w:sz w:val="32"/>
          <w:szCs w:val="32"/>
          <w:lang w:eastAsia="zh-CN"/>
        </w:rPr>
        <w:t>项目根据法律法规的明确规定，通过公开招标方式签订施工合同。</w:t>
      </w:r>
    </w:p>
    <w:p>
      <w:pPr>
        <w:keepNext w:val="0"/>
        <w:keepLines w:val="0"/>
        <w:pageBreakBefore w:val="0"/>
        <w:numPr>
          <w:ilvl w:val="0"/>
          <w:numId w:val="6"/>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项目过程情况。</w:t>
      </w:r>
    </w:p>
    <w:p>
      <w:pPr>
        <w:pStyle w:val="2"/>
        <w:numPr>
          <w:ilvl w:val="0"/>
          <w:numId w:val="0"/>
        </w:numPr>
        <w:ind w:leftChars="400"/>
        <w:rPr>
          <w:rFonts w:hint="eastAsia" w:eastAsia="宋体"/>
          <w:sz w:val="30"/>
          <w:szCs w:val="30"/>
          <w:lang w:eastAsia="zh-CN"/>
        </w:rPr>
      </w:pPr>
      <w:r>
        <w:rPr>
          <w:rFonts w:hint="eastAsia"/>
          <w:sz w:val="30"/>
          <w:szCs w:val="30"/>
          <w:lang w:eastAsia="zh-CN"/>
        </w:rPr>
        <w:t>项目符合申报条件，申报批复程序符合相关管理办法。</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(三)项目产出情况。</w:t>
      </w:r>
    </w:p>
    <w:p>
      <w:pPr>
        <w:pStyle w:val="2"/>
        <w:rPr>
          <w:rFonts w:hint="default" w:eastAsia="仿宋_GB2312"/>
          <w:sz w:val="32"/>
          <w:szCs w:val="32"/>
          <w:lang w:val="en-US" w:eastAsia="zh-CN"/>
        </w:rPr>
      </w:pPr>
      <w:r>
        <w:rPr>
          <w:rFonts w:hint="eastAsia" w:eastAsia="仿宋_GB2312"/>
          <w:sz w:val="32"/>
          <w:szCs w:val="32"/>
          <w:lang w:eastAsia="zh-CN"/>
        </w:rPr>
        <w:t>项目实施阶段目标完成率达到</w:t>
      </w:r>
      <w:r>
        <w:rPr>
          <w:rFonts w:hint="eastAsia" w:eastAsia="仿宋_GB2312"/>
          <w:sz w:val="32"/>
          <w:szCs w:val="32"/>
          <w:lang w:val="en-US" w:eastAsia="zh-CN"/>
        </w:rPr>
        <w:t>95%</w:t>
      </w:r>
    </w:p>
    <w:p>
      <w:pPr>
        <w:keepNext w:val="0"/>
        <w:keepLines w:val="0"/>
        <w:pageBreakBefore w:val="0"/>
        <w:numPr>
          <w:ilvl w:val="0"/>
          <w:numId w:val="6"/>
        </w:numPr>
        <w:kinsoku/>
        <w:wordWrap/>
        <w:overflowPunct/>
        <w:topLinePunct w:val="0"/>
        <w:autoSpaceDE/>
        <w:autoSpaceDN/>
        <w:bidi w:val="0"/>
        <w:adjustRightInd/>
        <w:snapToGrid/>
        <w:spacing w:line="610" w:lineRule="exact"/>
        <w:ind w:left="0" w:leftChars="0" w:firstLine="600" w:firstLineChars="200"/>
        <w:textAlignment w:val="auto"/>
        <w:rPr>
          <w:rFonts w:hint="eastAsia" w:eastAsia="仿宋_GB2312"/>
          <w:sz w:val="30"/>
          <w:szCs w:val="30"/>
        </w:rPr>
      </w:pPr>
      <w:r>
        <w:rPr>
          <w:rFonts w:hint="eastAsia" w:eastAsia="仿宋_GB2312"/>
          <w:sz w:val="30"/>
          <w:szCs w:val="30"/>
        </w:rPr>
        <w:t>项目效益情况。</w:t>
      </w:r>
    </w:p>
    <w:p>
      <w:pPr>
        <w:pStyle w:val="2"/>
        <w:numPr>
          <w:ilvl w:val="0"/>
          <w:numId w:val="0"/>
        </w:numPr>
        <w:ind w:leftChars="200" w:firstLine="640" w:firstLineChars="200"/>
        <w:rPr>
          <w:rFonts w:hint="default" w:eastAsia="宋体"/>
          <w:sz w:val="32"/>
          <w:szCs w:val="32"/>
          <w:lang w:val="en-US" w:eastAsia="zh-CN"/>
        </w:rPr>
      </w:pPr>
      <w:r>
        <w:rPr>
          <w:rFonts w:hint="eastAsia"/>
          <w:sz w:val="32"/>
          <w:szCs w:val="32"/>
          <w:lang w:eastAsia="zh-CN"/>
        </w:rPr>
        <w:t>项目实施提高水利服务能力，确保两大工业园工业用水及水利设施长效发挥作用，保证并</w:t>
      </w:r>
      <w:r>
        <w:rPr>
          <w:rFonts w:hint="eastAsia"/>
          <w:sz w:val="32"/>
          <w:szCs w:val="32"/>
          <w:lang w:val="en-US" w:eastAsia="zh-CN"/>
        </w:rPr>
        <w:t>农业增收和农民增产。</w:t>
      </w:r>
    </w:p>
    <w:p>
      <w:pPr>
        <w:keepNext w:val="0"/>
        <w:keepLines w:val="0"/>
        <w:pageBreakBefore w:val="0"/>
        <w:numPr>
          <w:ilvl w:val="0"/>
          <w:numId w:val="1"/>
        </w:numPr>
        <w:kinsoku/>
        <w:wordWrap/>
        <w:overflowPunct/>
        <w:topLinePunct w:val="0"/>
        <w:autoSpaceDE/>
        <w:autoSpaceDN/>
        <w:bidi w:val="0"/>
        <w:adjustRightInd/>
        <w:snapToGrid/>
        <w:spacing w:line="610" w:lineRule="exact"/>
        <w:ind w:left="0" w:leftChars="0"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主要经验及做法、存在的问题及原因分析</w:t>
      </w:r>
    </w:p>
    <w:p>
      <w:pPr>
        <w:pStyle w:val="2"/>
        <w:numPr>
          <w:ilvl w:val="0"/>
          <w:numId w:val="0"/>
        </w:numPr>
        <w:ind w:leftChars="200" w:firstLine="600" w:firstLineChars="200"/>
        <w:rPr>
          <w:rFonts w:hint="eastAsia"/>
          <w:sz w:val="30"/>
          <w:szCs w:val="30"/>
          <w:lang w:eastAsia="zh-CN"/>
        </w:rPr>
      </w:pPr>
      <w:r>
        <w:rPr>
          <w:rFonts w:hint="eastAsia"/>
          <w:sz w:val="30"/>
          <w:szCs w:val="30"/>
          <w:lang w:eastAsia="zh-CN"/>
        </w:rPr>
        <w:t>为做好项目实施的跟踪检查工作，我所对项目实施情况和经费使用情况跟踪检查，对能实现预期绩效目标的项目予以充分肯定，对进展缓慢，预期绩效较差的项目，及时进行协调和提出整改措施，确保项目实施工作正常运行，达到预期绩效目标。</w:t>
      </w:r>
    </w:p>
    <w:p>
      <w:pPr>
        <w:pStyle w:val="2"/>
        <w:numPr>
          <w:ilvl w:val="0"/>
          <w:numId w:val="0"/>
        </w:numPr>
        <w:ind w:leftChars="200" w:firstLine="600" w:firstLineChars="200"/>
        <w:rPr>
          <w:rFonts w:hint="eastAsia"/>
          <w:sz w:val="30"/>
          <w:szCs w:val="30"/>
          <w:lang w:eastAsia="zh-CN"/>
        </w:rPr>
      </w:pPr>
      <w:r>
        <w:rPr>
          <w:rFonts w:hint="eastAsia"/>
          <w:sz w:val="30"/>
          <w:szCs w:val="30"/>
          <w:lang w:eastAsia="zh-CN"/>
        </w:rPr>
        <w:t>存在的问题：建议把项目资金纳入财政预算当中，保证资金根据合同，施工进度资金按时到位，以确保项目的顺利进行。</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仿宋_GB2312" w:eastAsia="仿宋_GB2312"/>
          <w:sz w:val="32"/>
          <w:szCs w:val="32"/>
          <w:lang w:val="en-US"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9E77506-9CCB-4821-85FC-8E5778109541}"/>
  </w:font>
  <w:font w:name="Arial">
    <w:panose1 w:val="020B0604020202020204"/>
    <w:charset w:val="01"/>
    <w:family w:val="swiss"/>
    <w:pitch w:val="default"/>
    <w:sig w:usb0="E0002AFF" w:usb1="C0007843" w:usb2="00000009" w:usb3="00000000" w:csb0="400001FF" w:csb1="FFFF0000"/>
    <w:embedRegular r:id="rId2" w:fontKey="{11CE6372-8E97-4217-9030-C95E36816106}"/>
  </w:font>
  <w:font w:name="黑体">
    <w:panose1 w:val="02010609060101010101"/>
    <w:charset w:val="86"/>
    <w:family w:val="auto"/>
    <w:pitch w:val="default"/>
    <w:sig w:usb0="800002BF" w:usb1="38CF7CFA" w:usb2="00000016" w:usb3="00000000" w:csb0="00040001" w:csb1="00000000"/>
    <w:embedRegular r:id="rId3" w:fontKey="{F2786047-EF2E-4ECF-8040-B1C543CFDFFB}"/>
  </w:font>
  <w:font w:name="Courier New">
    <w:panose1 w:val="02070309020205020404"/>
    <w:charset w:val="01"/>
    <w:family w:val="modern"/>
    <w:pitch w:val="default"/>
    <w:sig w:usb0="E0002AFF" w:usb1="C0007843" w:usb2="00000009" w:usb3="00000000" w:csb0="400001FF" w:csb1="FFFF0000"/>
    <w:embedRegular r:id="rId4" w:fontKey="{CBC9DDD7-2A42-4506-8405-7A4E56C01692}"/>
  </w:font>
  <w:font w:name="Symbol">
    <w:panose1 w:val="05050102010706020507"/>
    <w:charset w:val="02"/>
    <w:family w:val="roman"/>
    <w:pitch w:val="default"/>
    <w:sig w:usb0="00000000" w:usb1="00000000" w:usb2="00000000" w:usb3="00000000" w:csb0="80000000" w:csb1="00000000"/>
    <w:embedRegular r:id="rId5" w:fontKey="{2EB824AE-762F-425D-A8E7-23A94BBCA1CE}"/>
  </w:font>
  <w:font w:name="Calibri">
    <w:panose1 w:val="020F0502020204030204"/>
    <w:charset w:val="00"/>
    <w:family w:val="swiss"/>
    <w:pitch w:val="default"/>
    <w:sig w:usb0="E00002FF" w:usb1="4000ACFF" w:usb2="00000001" w:usb3="00000000" w:csb0="2000019F" w:csb1="00000000"/>
    <w:embedRegular r:id="rId6" w:fontKey="{FD68109B-81B7-45E9-A520-11A999E4D152}"/>
  </w:font>
  <w:font w:name="方正小标宋简体">
    <w:altName w:val="仿宋_GB2312"/>
    <w:panose1 w:val="02010601030101010101"/>
    <w:charset w:val="86"/>
    <w:family w:val="auto"/>
    <w:pitch w:val="default"/>
    <w:sig w:usb0="00000000" w:usb1="00000000" w:usb2="00000000" w:usb3="00000000" w:csb0="00040000" w:csb1="00000000"/>
    <w:embedRegular r:id="rId7" w:fontKey="{644B86E7-FB1E-4FDE-953F-3DE3D45C3883}"/>
  </w:font>
  <w:font w:name="新宋体">
    <w:panose1 w:val="02010609030101010101"/>
    <w:charset w:val="86"/>
    <w:family w:val="auto"/>
    <w:pitch w:val="default"/>
    <w:sig w:usb0="00000003" w:usb1="288F0000" w:usb2="00000006" w:usb3="00000000" w:csb0="00040001" w:csb1="00000000"/>
    <w:embedRegular r:id="rId8" w:fontKey="{E86B3112-6CA8-4AE7-9AE4-8FB2C59635B7}"/>
  </w:font>
  <w:font w:name="仿宋_GB2312">
    <w:panose1 w:val="02010609030101010101"/>
    <w:charset w:val="86"/>
    <w:family w:val="auto"/>
    <w:pitch w:val="default"/>
    <w:sig w:usb0="00000001" w:usb1="080E0000" w:usb2="00000000" w:usb3="00000000" w:csb0="00040000" w:csb1="00000000"/>
    <w:embedRegular r:id="rId9" w:fontKey="{A02CA911-B0BA-435B-9C12-C1D95396CE7C}"/>
  </w:font>
  <w:font w:name="仿宋">
    <w:panose1 w:val="02010609060101010101"/>
    <w:charset w:val="86"/>
    <w:family w:val="auto"/>
    <w:pitch w:val="default"/>
    <w:sig w:usb0="800002BF" w:usb1="38CF7CFA" w:usb2="00000016" w:usb3="00000000" w:csb0="00040001" w:csb1="00000000"/>
    <w:embedRegular r:id="rId10" w:fontKey="{454BB8E6-13F9-4F3F-963B-031272B587DA}"/>
  </w:font>
  <w:font w:name="方正小标宋_GBK">
    <w:panose1 w:val="03000509000000000000"/>
    <w:charset w:val="86"/>
    <w:family w:val="script"/>
    <w:pitch w:val="default"/>
    <w:sig w:usb0="00000001" w:usb1="080E0000" w:usb2="00000000" w:usb3="00000000" w:csb0="00040000" w:csb1="00000000"/>
    <w:embedRegular r:id="rId11" w:fontKey="{38559AB7-C7A5-49AE-9088-9ABD52A0911E}"/>
  </w:font>
  <w:font w:name="楷体_GB2312">
    <w:panose1 w:val="02010609030101010101"/>
    <w:charset w:val="86"/>
    <w:family w:val="auto"/>
    <w:pitch w:val="default"/>
    <w:sig w:usb0="00000001" w:usb1="080E0000" w:usb2="00000000" w:usb3="00000000" w:csb0="00040000" w:csb1="00000000"/>
    <w:embedRegular r:id="rId12" w:fontKey="{B8F192D0-0124-4D79-B75F-A28F1E5BF881}"/>
  </w:font>
  <w:font w:name="微软雅黑">
    <w:panose1 w:val="020B0503020204020204"/>
    <w:charset w:val="86"/>
    <w:family w:val="auto"/>
    <w:pitch w:val="default"/>
    <w:sig w:usb0="80000287" w:usb1="280F3C52" w:usb2="00000016" w:usb3="00000000" w:csb0="0004001F" w:csb1="00000000"/>
    <w:embedRegular r:id="rId13" w:fontKey="{331DA8A9-02D3-4ED0-9F66-F578EE80827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00C914"/>
    <w:multiLevelType w:val="singleLevel"/>
    <w:tmpl w:val="8A00C914"/>
    <w:lvl w:ilvl="0" w:tentative="0">
      <w:start w:val="2"/>
      <w:numFmt w:val="chineseCounting"/>
      <w:lvlText w:val="(%1)"/>
      <w:lvlJc w:val="left"/>
      <w:pPr>
        <w:tabs>
          <w:tab w:val="left" w:pos="312"/>
        </w:tabs>
      </w:pPr>
      <w:rPr>
        <w:rFonts w:hint="eastAsia"/>
      </w:rPr>
    </w:lvl>
  </w:abstractNum>
  <w:abstractNum w:abstractNumId="1">
    <w:nsid w:val="A21425F8"/>
    <w:multiLevelType w:val="singleLevel"/>
    <w:tmpl w:val="A21425F8"/>
    <w:lvl w:ilvl="0" w:tentative="0">
      <w:start w:val="1"/>
      <w:numFmt w:val="decimal"/>
      <w:suff w:val="nothing"/>
      <w:lvlText w:val="%1，"/>
      <w:lvlJc w:val="left"/>
    </w:lvl>
  </w:abstractNum>
  <w:abstractNum w:abstractNumId="2">
    <w:nsid w:val="C152AC84"/>
    <w:multiLevelType w:val="singleLevel"/>
    <w:tmpl w:val="C152AC84"/>
    <w:lvl w:ilvl="0" w:tentative="0">
      <w:start w:val="1"/>
      <w:numFmt w:val="chineseCounting"/>
      <w:suff w:val="nothing"/>
      <w:lvlText w:val="%1、"/>
      <w:lvlJc w:val="left"/>
      <w:rPr>
        <w:rFonts w:hint="eastAsia"/>
      </w:rPr>
    </w:lvl>
  </w:abstractNum>
  <w:abstractNum w:abstractNumId="3">
    <w:nsid w:val="EA87B86D"/>
    <w:multiLevelType w:val="singleLevel"/>
    <w:tmpl w:val="EA87B86D"/>
    <w:lvl w:ilvl="0" w:tentative="0">
      <w:start w:val="1"/>
      <w:numFmt w:val="decimal"/>
      <w:suff w:val="nothing"/>
      <w:lvlText w:val="%1，"/>
      <w:lvlJc w:val="left"/>
    </w:lvl>
  </w:abstractNum>
  <w:abstractNum w:abstractNumId="4">
    <w:nsid w:val="0F83921C"/>
    <w:multiLevelType w:val="singleLevel"/>
    <w:tmpl w:val="0F83921C"/>
    <w:lvl w:ilvl="0" w:tentative="0">
      <w:start w:val="2"/>
      <w:numFmt w:val="chineseCounting"/>
      <w:lvlText w:val="(%1)"/>
      <w:lvlJc w:val="left"/>
      <w:pPr>
        <w:tabs>
          <w:tab w:val="left" w:pos="312"/>
        </w:tabs>
      </w:pPr>
      <w:rPr>
        <w:rFonts w:hint="eastAsia"/>
      </w:rPr>
    </w:lvl>
  </w:abstractNum>
  <w:abstractNum w:abstractNumId="5">
    <w:nsid w:val="24B8FB1A"/>
    <w:multiLevelType w:val="singleLevel"/>
    <w:tmpl w:val="24B8FB1A"/>
    <w:lvl w:ilvl="0" w:tentative="0">
      <w:start w:val="2"/>
      <w:numFmt w:val="chineseCounting"/>
      <w:lvlText w:val="(%1)"/>
      <w:lvlJc w:val="left"/>
      <w:pPr>
        <w:tabs>
          <w:tab w:val="left" w:pos="312"/>
        </w:tabs>
      </w:pPr>
      <w:rPr>
        <w:rFonts w:hint="eastAsia"/>
      </w:r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wN2M0ODc4MzczN2RiMDAxOWRkZDNjMzczY2FiNDkifQ=="/>
  </w:docVars>
  <w:rsids>
    <w:rsidRoot w:val="0CCB7736"/>
    <w:rsid w:val="00047FEF"/>
    <w:rsid w:val="000A3906"/>
    <w:rsid w:val="001776F1"/>
    <w:rsid w:val="004A1407"/>
    <w:rsid w:val="006F0A16"/>
    <w:rsid w:val="00773328"/>
    <w:rsid w:val="00821883"/>
    <w:rsid w:val="00917857"/>
    <w:rsid w:val="00A755C2"/>
    <w:rsid w:val="0120224E"/>
    <w:rsid w:val="01261A5D"/>
    <w:rsid w:val="016A347B"/>
    <w:rsid w:val="02B50488"/>
    <w:rsid w:val="0325260A"/>
    <w:rsid w:val="0338470A"/>
    <w:rsid w:val="034822A9"/>
    <w:rsid w:val="035E4696"/>
    <w:rsid w:val="03D86621"/>
    <w:rsid w:val="04EE6171"/>
    <w:rsid w:val="05395EA9"/>
    <w:rsid w:val="05A76C0B"/>
    <w:rsid w:val="05DD2B5A"/>
    <w:rsid w:val="05F31E95"/>
    <w:rsid w:val="09AE2DD8"/>
    <w:rsid w:val="0ABD557B"/>
    <w:rsid w:val="0BBB5A8D"/>
    <w:rsid w:val="0C104906"/>
    <w:rsid w:val="0CCB7736"/>
    <w:rsid w:val="0D9E0E8D"/>
    <w:rsid w:val="0EAB7397"/>
    <w:rsid w:val="0EF26153"/>
    <w:rsid w:val="0EF755B3"/>
    <w:rsid w:val="0F17035E"/>
    <w:rsid w:val="0F4E168D"/>
    <w:rsid w:val="11404466"/>
    <w:rsid w:val="11963ADD"/>
    <w:rsid w:val="11EB0F5C"/>
    <w:rsid w:val="11F20483"/>
    <w:rsid w:val="136F31F8"/>
    <w:rsid w:val="138750E0"/>
    <w:rsid w:val="15493631"/>
    <w:rsid w:val="15A620D3"/>
    <w:rsid w:val="164200CB"/>
    <w:rsid w:val="16A3369E"/>
    <w:rsid w:val="178536BD"/>
    <w:rsid w:val="17ED26EB"/>
    <w:rsid w:val="19516372"/>
    <w:rsid w:val="19575CC2"/>
    <w:rsid w:val="19A80228"/>
    <w:rsid w:val="1A101464"/>
    <w:rsid w:val="1AB74849"/>
    <w:rsid w:val="1AC52FF2"/>
    <w:rsid w:val="1AE6175D"/>
    <w:rsid w:val="1B742AA7"/>
    <w:rsid w:val="1CA34935"/>
    <w:rsid w:val="1D5A640E"/>
    <w:rsid w:val="1ECC4D43"/>
    <w:rsid w:val="1F7640EC"/>
    <w:rsid w:val="20D76C5F"/>
    <w:rsid w:val="21057490"/>
    <w:rsid w:val="214A230E"/>
    <w:rsid w:val="21B052C4"/>
    <w:rsid w:val="2219492B"/>
    <w:rsid w:val="22622FB7"/>
    <w:rsid w:val="22CB59C2"/>
    <w:rsid w:val="22FF5445"/>
    <w:rsid w:val="238D0E57"/>
    <w:rsid w:val="24256710"/>
    <w:rsid w:val="24661F76"/>
    <w:rsid w:val="24E22ED2"/>
    <w:rsid w:val="251E7983"/>
    <w:rsid w:val="254840F4"/>
    <w:rsid w:val="260D5D83"/>
    <w:rsid w:val="284A2254"/>
    <w:rsid w:val="292F1467"/>
    <w:rsid w:val="296C5C8D"/>
    <w:rsid w:val="29786927"/>
    <w:rsid w:val="297B51B4"/>
    <w:rsid w:val="29E40467"/>
    <w:rsid w:val="29F527E2"/>
    <w:rsid w:val="2BF35971"/>
    <w:rsid w:val="2C293467"/>
    <w:rsid w:val="2C487650"/>
    <w:rsid w:val="2CC17279"/>
    <w:rsid w:val="2E4F43C0"/>
    <w:rsid w:val="2EC7368E"/>
    <w:rsid w:val="30EE1123"/>
    <w:rsid w:val="30FB4B41"/>
    <w:rsid w:val="31384674"/>
    <w:rsid w:val="31621165"/>
    <w:rsid w:val="323C5548"/>
    <w:rsid w:val="33637992"/>
    <w:rsid w:val="33664FA1"/>
    <w:rsid w:val="344E4F3A"/>
    <w:rsid w:val="353C420B"/>
    <w:rsid w:val="35687794"/>
    <w:rsid w:val="363B0967"/>
    <w:rsid w:val="37450F88"/>
    <w:rsid w:val="37D6106F"/>
    <w:rsid w:val="38415D6A"/>
    <w:rsid w:val="38F862EB"/>
    <w:rsid w:val="39343807"/>
    <w:rsid w:val="39887BBC"/>
    <w:rsid w:val="3A53023B"/>
    <w:rsid w:val="3AE50EA1"/>
    <w:rsid w:val="3AF42D2D"/>
    <w:rsid w:val="3B3A041F"/>
    <w:rsid w:val="3B53405D"/>
    <w:rsid w:val="3BAE6BF9"/>
    <w:rsid w:val="3CCA47F2"/>
    <w:rsid w:val="3CDE0708"/>
    <w:rsid w:val="3D5877DF"/>
    <w:rsid w:val="3DBD37A6"/>
    <w:rsid w:val="3DC55CAA"/>
    <w:rsid w:val="3DD556CA"/>
    <w:rsid w:val="3DE6565C"/>
    <w:rsid w:val="3F450429"/>
    <w:rsid w:val="40226C80"/>
    <w:rsid w:val="40C451A5"/>
    <w:rsid w:val="4156470B"/>
    <w:rsid w:val="41943ACE"/>
    <w:rsid w:val="425D4066"/>
    <w:rsid w:val="43173FD4"/>
    <w:rsid w:val="4359721A"/>
    <w:rsid w:val="44143822"/>
    <w:rsid w:val="44654A12"/>
    <w:rsid w:val="457C5F26"/>
    <w:rsid w:val="49CF255F"/>
    <w:rsid w:val="4B2C5DCD"/>
    <w:rsid w:val="4B700C5B"/>
    <w:rsid w:val="4B7D1173"/>
    <w:rsid w:val="4BF714FF"/>
    <w:rsid w:val="4C150E22"/>
    <w:rsid w:val="4C6A38FC"/>
    <w:rsid w:val="4CE74BC3"/>
    <w:rsid w:val="4CF5000E"/>
    <w:rsid w:val="4DB17672"/>
    <w:rsid w:val="4E4D52FE"/>
    <w:rsid w:val="4EB30A72"/>
    <w:rsid w:val="4FF260E2"/>
    <w:rsid w:val="505C2916"/>
    <w:rsid w:val="50AC44C4"/>
    <w:rsid w:val="50EA6DB9"/>
    <w:rsid w:val="51CA7471"/>
    <w:rsid w:val="521C2FA3"/>
    <w:rsid w:val="522529B2"/>
    <w:rsid w:val="5349426B"/>
    <w:rsid w:val="53910AF4"/>
    <w:rsid w:val="548E5CAE"/>
    <w:rsid w:val="555952B3"/>
    <w:rsid w:val="556B5A36"/>
    <w:rsid w:val="55AF40BB"/>
    <w:rsid w:val="56F72F7C"/>
    <w:rsid w:val="5799451C"/>
    <w:rsid w:val="57B37CCA"/>
    <w:rsid w:val="586243BF"/>
    <w:rsid w:val="58FD3402"/>
    <w:rsid w:val="5954396A"/>
    <w:rsid w:val="5A14201D"/>
    <w:rsid w:val="5AAF7799"/>
    <w:rsid w:val="5B5C1753"/>
    <w:rsid w:val="5C991B08"/>
    <w:rsid w:val="5E134100"/>
    <w:rsid w:val="5F7A1C50"/>
    <w:rsid w:val="601C4AB5"/>
    <w:rsid w:val="609C6FE0"/>
    <w:rsid w:val="60BE691E"/>
    <w:rsid w:val="61444403"/>
    <w:rsid w:val="62265BDF"/>
    <w:rsid w:val="62E1699A"/>
    <w:rsid w:val="64147F0D"/>
    <w:rsid w:val="646C6347"/>
    <w:rsid w:val="64D66362"/>
    <w:rsid w:val="65860217"/>
    <w:rsid w:val="667E0AA1"/>
    <w:rsid w:val="680D6AAB"/>
    <w:rsid w:val="68FB17C3"/>
    <w:rsid w:val="695F12F9"/>
    <w:rsid w:val="69636C3A"/>
    <w:rsid w:val="69CF7B2C"/>
    <w:rsid w:val="6A0B0004"/>
    <w:rsid w:val="6A0F1EF0"/>
    <w:rsid w:val="6AA23DFF"/>
    <w:rsid w:val="6BA1010E"/>
    <w:rsid w:val="6C7111CF"/>
    <w:rsid w:val="6CC711F9"/>
    <w:rsid w:val="6CE47E41"/>
    <w:rsid w:val="6CED5810"/>
    <w:rsid w:val="6CF92413"/>
    <w:rsid w:val="6D2D5C52"/>
    <w:rsid w:val="6DFE5E04"/>
    <w:rsid w:val="6E4E4D2F"/>
    <w:rsid w:val="6E87203D"/>
    <w:rsid w:val="6F9278BB"/>
    <w:rsid w:val="6FB645DF"/>
    <w:rsid w:val="71083874"/>
    <w:rsid w:val="71572F19"/>
    <w:rsid w:val="719B7427"/>
    <w:rsid w:val="724A6793"/>
    <w:rsid w:val="73503EA1"/>
    <w:rsid w:val="741F26FA"/>
    <w:rsid w:val="74470DF8"/>
    <w:rsid w:val="75B54921"/>
    <w:rsid w:val="75FD1676"/>
    <w:rsid w:val="799536BA"/>
    <w:rsid w:val="7AA716F4"/>
    <w:rsid w:val="7B170752"/>
    <w:rsid w:val="7B8F681B"/>
    <w:rsid w:val="7CC52AD4"/>
    <w:rsid w:val="7DD96C0E"/>
    <w:rsid w:val="7E474F7B"/>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0"/>
    <w:pPr>
      <w:keepNext/>
      <w:keepLines/>
      <w:outlineLvl w:val="0"/>
    </w:pPr>
    <w:rPr>
      <w:rFonts w:eastAsia="黑体"/>
      <w:bCs/>
      <w:kern w:val="44"/>
      <w:szCs w:val="44"/>
    </w:rPr>
  </w:style>
  <w:style w:type="paragraph" w:styleId="5">
    <w:name w:val="heading 3"/>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99"/>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after="0"/>
      <w:ind w:left="0" w:firstLine="420" w:firstLineChars="200"/>
    </w:pPr>
    <w:rPr>
      <w:rFonts w:ascii="Calibri" w:hAnsi="Calibri" w:eastAsia="宋体" w:cs="Times New Roman"/>
    </w:rPr>
  </w:style>
  <w:style w:type="paragraph" w:styleId="3">
    <w:name w:val="Body Text Indent"/>
    <w:basedOn w:val="1"/>
    <w:qFormat/>
    <w:uiPriority w:val="0"/>
    <w:pPr>
      <w:spacing w:after="120"/>
      <w:ind w:left="420" w:leftChars="200"/>
    </w:pPr>
    <w:rPr>
      <w:rFonts w:ascii="Times New Roman" w:hAnsi="Times New Roman" w:eastAsia="宋体" w:cs="Times New Roman"/>
    </w:rPr>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1"/>
    <w:qFormat/>
    <w:uiPriority w:val="0"/>
    <w:pPr>
      <w:snapToGrid w:val="0"/>
      <w:jc w:val="left"/>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99"/>
    <w:rPr>
      <w:rFonts w:cs="Times New Roman"/>
    </w:rPr>
  </w:style>
  <w:style w:type="character" w:customStyle="1" w:styleId="14">
    <w:name w:val="Footer Char"/>
    <w:basedOn w:val="12"/>
    <w:link w:val="6"/>
    <w:semiHidden/>
    <w:qFormat/>
    <w:uiPriority w:val="99"/>
    <w:rPr>
      <w:sz w:val="18"/>
      <w:szCs w:val="18"/>
    </w:rPr>
  </w:style>
  <w:style w:type="character" w:customStyle="1" w:styleId="15">
    <w:name w:val="Header Char"/>
    <w:basedOn w:val="12"/>
    <w:link w:val="7"/>
    <w:semiHidden/>
    <w:qFormat/>
    <w:uiPriority w:val="99"/>
    <w:rPr>
      <w:sz w:val="18"/>
      <w:szCs w:val="18"/>
    </w:rPr>
  </w:style>
  <w:style w:type="paragraph" w:styleId="16">
    <w:name w:val="List Paragraph"/>
    <w:basedOn w:val="1"/>
    <w:qFormat/>
    <w:uiPriority w:val="99"/>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17</Pages>
  <Words>5111</Words>
  <Characters>5696</Characters>
  <Lines>0</Lines>
  <Paragraphs>0</Paragraphs>
  <TotalTime>80</TotalTime>
  <ScaleCrop>false</ScaleCrop>
  <LinksUpToDate>false</LinksUpToDate>
  <CharactersWithSpaces>6013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Administrator</cp:lastModifiedBy>
  <cp:lastPrinted>2023-07-11T02:46:00Z</cp:lastPrinted>
  <dcterms:modified xsi:type="dcterms:W3CDTF">2023-07-11T07:26:43Z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KSOSaveFontToCloudKey">
    <vt:lpwstr>386772509_embed</vt:lpwstr>
  </property>
  <property fmtid="{D5CDD505-2E9C-101B-9397-08002B2CF9AE}" pid="4" name="ICV">
    <vt:lpwstr>275F3CEC2E914D8A98C17F59FC6D93C8_13</vt:lpwstr>
  </property>
</Properties>
</file>