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</w:p>
    <w:p>
      <w:pPr>
        <w:spacing w:line="720" w:lineRule="exact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华财函〔</w:t>
      </w:r>
      <w:r>
        <w:rPr>
          <w:rFonts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63</w:t>
      </w:r>
      <w:r>
        <w:rPr>
          <w:rFonts w:hint="eastAsia" w:ascii="仿宋_GB2312" w:eastAsia="仿宋_GB2312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900" w:lineRule="exact"/>
        <w:contextualSpacing/>
        <w:jc w:val="both"/>
        <w:textAlignment w:val="auto"/>
        <w:rPr>
          <w:rFonts w:ascii="方正小标宋_GBK" w:hAnsi="方正小标宋_GBK" w:eastAsia="方正小标宋_GBK" w:cs="方正小标宋_GBK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rightChars="0" w:firstLine="0" w:firstLineChars="0"/>
        <w:contextualSpacing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关于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开展</w:t>
      </w:r>
      <w:r>
        <w:rPr>
          <w:rFonts w:ascii="方正小标宋_GBK" w:hAnsi="方正小标宋_GBK" w:eastAsia="方正小标宋_GBK" w:cs="方正小标宋_GBK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年度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财政预算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支出绩效自评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rightChars="0" w:firstLine="0" w:firstLineChars="0"/>
        <w:contextualSpacing/>
        <w:jc w:val="center"/>
        <w:textAlignment w:val="auto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工作的通知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left="0" w:leftChars="0" w:firstLine="640" w:firstLineChars="200"/>
        <w:contextualSpacing/>
        <w:jc w:val="both"/>
        <w:textAlignment w:val="auto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contextualSpacing/>
        <w:jc w:val="both"/>
        <w:textAlignment w:val="auto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各预算单位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firstLine="640" w:firstLineChars="200"/>
        <w:contextualSpacing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为贯彻落实《中共中央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/>
          <w:sz w:val="32"/>
          <w:szCs w:val="32"/>
        </w:rPr>
        <w:t>国务院关于全面实施预算绩效管理的意见》精神</w:t>
      </w:r>
      <w:r>
        <w:rPr>
          <w:rFonts w:hint="eastAsia" w:eastAsia="仿宋_GB2312"/>
          <w:sz w:val="32"/>
          <w:szCs w:val="32"/>
          <w:lang w:eastAsia="zh-CN"/>
        </w:rPr>
        <w:t>和省财政厅“绩效管理提升年”行动方案，</w:t>
      </w:r>
      <w:r>
        <w:rPr>
          <w:rFonts w:hint="eastAsia" w:ascii="仿宋_GB2312" w:eastAsia="仿宋_GB2312"/>
          <w:sz w:val="32"/>
          <w:szCs w:val="32"/>
        </w:rPr>
        <w:t>有序推进我县全面实施预算绩效管理</w:t>
      </w:r>
      <w:r>
        <w:rPr>
          <w:rFonts w:hint="eastAsia" w:ascii="仿宋_GB2312" w:eastAsia="仿宋_GB2312"/>
          <w:sz w:val="32"/>
          <w:szCs w:val="32"/>
          <w:lang w:eastAsia="zh-CN"/>
        </w:rPr>
        <w:t>工作</w:t>
      </w:r>
      <w:r>
        <w:rPr>
          <w:rFonts w:hint="eastAsia" w:ascii="仿宋_GB2312" w:eastAsia="仿宋_GB2312"/>
          <w:sz w:val="32"/>
          <w:szCs w:val="32"/>
        </w:rPr>
        <w:t>，强化财政支出绩效理念和责任意识，提高财政</w:t>
      </w:r>
      <w:r>
        <w:rPr>
          <w:rFonts w:hint="eastAsia" w:ascii="仿宋_GB2312" w:eastAsia="仿宋_GB2312"/>
          <w:sz w:val="32"/>
          <w:szCs w:val="32"/>
          <w:lang w:eastAsia="zh-CN"/>
        </w:rPr>
        <w:t>资源配置效率和</w:t>
      </w:r>
      <w:r>
        <w:rPr>
          <w:rFonts w:hint="eastAsia" w:ascii="仿宋_GB2312" w:eastAsia="仿宋_GB2312"/>
          <w:sz w:val="32"/>
          <w:szCs w:val="32"/>
        </w:rPr>
        <w:t>使用效益，现就开展</w:t>
      </w:r>
      <w:r>
        <w:rPr>
          <w:rFonts w:ascii="仿宋_GB2312" w:eastAsia="仿宋_GB2312"/>
          <w:sz w:val="32"/>
          <w:szCs w:val="32"/>
        </w:rPr>
        <w:t>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22</w:t>
      </w:r>
      <w:r>
        <w:rPr>
          <w:rFonts w:hint="eastAsia" w:ascii="仿宋_GB2312" w:eastAsia="仿宋_GB2312"/>
          <w:sz w:val="32"/>
          <w:szCs w:val="32"/>
        </w:rPr>
        <w:t>年度</w:t>
      </w:r>
      <w:r>
        <w:rPr>
          <w:rFonts w:hint="eastAsia" w:ascii="仿宋_GB2312" w:eastAsia="仿宋_GB2312"/>
          <w:sz w:val="32"/>
          <w:szCs w:val="32"/>
          <w:lang w:eastAsia="zh-CN"/>
        </w:rPr>
        <w:t>财政预算</w:t>
      </w:r>
      <w:r>
        <w:rPr>
          <w:rFonts w:hint="eastAsia" w:ascii="仿宋_GB2312" w:eastAsia="仿宋_GB2312"/>
          <w:sz w:val="32"/>
          <w:szCs w:val="32"/>
        </w:rPr>
        <w:t>支出绩效自评工作通知如下：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firstLine="640" w:firstLineChars="200"/>
        <w:contextualSpacing/>
        <w:jc w:val="both"/>
        <w:textAlignment w:val="auto"/>
        <w:rPr>
          <w:rFonts w:hint="eastAsia" w:eastAsia="黑体"/>
          <w:sz w:val="32"/>
          <w:szCs w:val="32"/>
          <w:lang w:eastAsia="zh-CN"/>
        </w:rPr>
      </w:pPr>
      <w:r>
        <w:rPr>
          <w:rFonts w:hint="eastAsia" w:hAnsi="黑体" w:eastAsia="黑体"/>
          <w:sz w:val="32"/>
          <w:szCs w:val="32"/>
        </w:rPr>
        <w:t>一、评价</w:t>
      </w:r>
      <w:r>
        <w:rPr>
          <w:rFonts w:hint="eastAsia" w:hAnsi="黑体" w:eastAsia="黑体"/>
          <w:sz w:val="32"/>
          <w:szCs w:val="32"/>
          <w:lang w:eastAsia="zh-CN"/>
        </w:rPr>
        <w:t>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firstLine="643" w:firstLineChars="200"/>
        <w:contextualSpacing/>
        <w:jc w:val="both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b/>
          <w:sz w:val="32"/>
          <w:szCs w:val="32"/>
        </w:rPr>
        <w:t>整体支出评价</w:t>
      </w:r>
      <w:r>
        <w:rPr>
          <w:rFonts w:hint="eastAsia" w:ascii="楷体_GB2312" w:hAnsi="楷体_GB2312" w:eastAsia="楷体_GB2312" w:cs="楷体_GB2312"/>
          <w:b/>
          <w:sz w:val="32"/>
          <w:szCs w:val="32"/>
          <w:lang w:eastAsia="zh-CN"/>
        </w:rPr>
        <w:t>对象</w:t>
      </w:r>
      <w:r>
        <w:rPr>
          <w:rFonts w:ascii="楷体_GB2312" w:hAnsi="楷体_GB2312" w:eastAsia="楷体_GB2312" w:cs="楷体_GB2312"/>
          <w:b/>
          <w:sz w:val="32"/>
          <w:szCs w:val="32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所有各</w:t>
      </w:r>
      <w:r>
        <w:rPr>
          <w:rFonts w:hint="eastAsia" w:ascii="仿宋_GB2312" w:eastAsia="仿宋_GB2312"/>
          <w:sz w:val="32"/>
          <w:szCs w:val="32"/>
          <w:lang w:eastAsia="zh-CN"/>
        </w:rPr>
        <w:t>预算单位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2022年度</w:t>
      </w:r>
      <w:r>
        <w:rPr>
          <w:rFonts w:hint="eastAsia" w:ascii="仿宋_GB2312" w:hAnsi="仿宋_GB2312" w:eastAsia="仿宋_GB2312" w:cs="仿宋_GB2312"/>
          <w:sz w:val="32"/>
          <w:szCs w:val="32"/>
        </w:rPr>
        <w:t>一般公共预算支出、政府性基金预算支出、国有资本经营预算支出和社会保险基金预算支出。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 w:firstLine="643" w:firstLineChars="200"/>
        <w:jc w:val="both"/>
        <w:textAlignment w:val="auto"/>
        <w:rPr>
          <w:rFonts w:hint="eastAsia" w:hAnsi="黑体" w:eastAsia="黑体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  <w:lang w:eastAsia="zh-CN"/>
        </w:rPr>
        <w:t>（二）</w:t>
      </w:r>
      <w:r>
        <w:rPr>
          <w:rFonts w:hint="eastAsia" w:ascii="楷体_GB2312" w:hAnsi="楷体_GB2312" w:eastAsia="楷体_GB2312" w:cs="楷体_GB2312"/>
          <w:b/>
          <w:sz w:val="32"/>
          <w:szCs w:val="32"/>
        </w:rPr>
        <w:t>专项支出评价</w:t>
      </w:r>
      <w:r>
        <w:rPr>
          <w:rFonts w:hint="eastAsia" w:ascii="楷体_GB2312" w:hAnsi="楷体_GB2312" w:eastAsia="楷体_GB2312" w:cs="楷体_GB2312"/>
          <w:b/>
          <w:sz w:val="32"/>
          <w:szCs w:val="32"/>
          <w:lang w:eastAsia="zh-CN"/>
        </w:rPr>
        <w:t>对象</w:t>
      </w:r>
      <w:r>
        <w:rPr>
          <w:rFonts w:hint="eastAsia" w:ascii="楷体_GB2312" w:hAnsi="楷体_GB2312" w:eastAsia="楷体_GB2312" w:cs="楷体_GB2312"/>
          <w:b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  <w:lang w:eastAsia="zh-CN"/>
        </w:rPr>
        <w:t>各预算单位</w:t>
      </w:r>
      <w:r>
        <w:rPr>
          <w:rFonts w:hint="eastAsia" w:ascii="仿宋_GB2312" w:eastAsia="仿宋_GB2312"/>
          <w:sz w:val="32"/>
          <w:szCs w:val="32"/>
        </w:rPr>
        <w:t>对</w:t>
      </w:r>
      <w:r>
        <w:rPr>
          <w:rFonts w:ascii="仿宋_GB2312" w:eastAsia="仿宋_GB2312"/>
          <w:sz w:val="32"/>
          <w:szCs w:val="32"/>
        </w:rPr>
        <w:t>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22</w:t>
      </w:r>
      <w:r>
        <w:rPr>
          <w:rFonts w:hint="eastAsia" w:ascii="仿宋_GB2312" w:eastAsia="仿宋_GB2312"/>
          <w:sz w:val="32"/>
          <w:szCs w:val="32"/>
        </w:rPr>
        <w:t>年度预算安排的项目支出</w:t>
      </w:r>
      <w:r>
        <w:rPr>
          <w:rFonts w:hint="eastAsia" w:ascii="仿宋_GB2312" w:eastAsia="仿宋_GB2312"/>
          <w:sz w:val="32"/>
          <w:szCs w:val="32"/>
          <w:lang w:eastAsia="zh-CN"/>
        </w:rPr>
        <w:t>自行</w:t>
      </w:r>
      <w:r>
        <w:rPr>
          <w:rFonts w:hint="eastAsia" w:ascii="仿宋_GB2312" w:eastAsia="仿宋_GB2312"/>
          <w:sz w:val="32"/>
          <w:szCs w:val="32"/>
        </w:rPr>
        <w:t>开展专项绩效自评，其中对预算安排在</w:t>
      </w:r>
      <w:r>
        <w:rPr>
          <w:rFonts w:ascii="仿宋_GB2312" w:eastAsia="仿宋_GB2312"/>
          <w:sz w:val="32"/>
          <w:szCs w:val="32"/>
        </w:rPr>
        <w:t>50</w:t>
      </w:r>
      <w:r>
        <w:rPr>
          <w:rFonts w:hint="eastAsia" w:ascii="仿宋_GB2312" w:eastAsia="仿宋_GB2312"/>
          <w:sz w:val="32"/>
          <w:szCs w:val="32"/>
        </w:rPr>
        <w:t>万元以上专项作为重点绩效评价项目报</w:t>
      </w:r>
      <w:r>
        <w:rPr>
          <w:rFonts w:hint="eastAsia" w:ascii="仿宋_GB2312" w:eastAsia="仿宋_GB2312"/>
          <w:sz w:val="32"/>
          <w:szCs w:val="32"/>
          <w:lang w:eastAsia="zh-CN"/>
        </w:rPr>
        <w:t>送县</w:t>
      </w:r>
      <w:r>
        <w:rPr>
          <w:rFonts w:hint="eastAsia" w:ascii="仿宋_GB2312" w:eastAsia="仿宋_GB2312"/>
          <w:sz w:val="32"/>
          <w:szCs w:val="32"/>
        </w:rPr>
        <w:t>财政</w:t>
      </w:r>
      <w:r>
        <w:rPr>
          <w:rFonts w:hint="eastAsia" w:ascii="仿宋_GB2312" w:eastAsia="仿宋_GB2312"/>
          <w:sz w:val="32"/>
          <w:szCs w:val="32"/>
          <w:lang w:eastAsia="zh-CN"/>
        </w:rPr>
        <w:t>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firstLine="640" w:firstLineChars="200"/>
        <w:contextualSpacing/>
        <w:jc w:val="both"/>
        <w:textAlignment w:val="auto"/>
        <w:rPr>
          <w:rFonts w:hint="eastAsia" w:eastAsia="黑体"/>
          <w:sz w:val="32"/>
          <w:szCs w:val="32"/>
          <w:lang w:eastAsia="zh-CN"/>
        </w:rPr>
      </w:pPr>
      <w:r>
        <w:rPr>
          <w:rFonts w:hint="eastAsia" w:hAnsi="黑体" w:eastAsia="黑体"/>
          <w:sz w:val="32"/>
          <w:szCs w:val="32"/>
          <w:lang w:eastAsia="zh-CN"/>
        </w:rPr>
        <w:t>二</w:t>
      </w:r>
      <w:r>
        <w:rPr>
          <w:rFonts w:hint="eastAsia" w:hAnsi="黑体" w:eastAsia="黑体"/>
          <w:sz w:val="32"/>
          <w:szCs w:val="32"/>
        </w:rPr>
        <w:t>、评价</w:t>
      </w:r>
      <w:r>
        <w:rPr>
          <w:rFonts w:hint="eastAsia" w:hAnsi="黑体" w:eastAsia="黑体"/>
          <w:sz w:val="32"/>
          <w:szCs w:val="32"/>
          <w:lang w:eastAsia="zh-CN"/>
        </w:rPr>
        <w:t>实施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firstLine="640" w:firstLineChars="200"/>
        <w:contextualSpacing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各预算单位要高度重视</w:t>
      </w:r>
      <w:r>
        <w:rPr>
          <w:rFonts w:hint="eastAsia" w:ascii="仿宋_GB2312" w:eastAsia="仿宋_GB2312"/>
          <w:sz w:val="32"/>
          <w:szCs w:val="32"/>
          <w:lang w:eastAsia="zh-CN"/>
        </w:rPr>
        <w:t>预算</w:t>
      </w:r>
      <w:r>
        <w:rPr>
          <w:rFonts w:hint="eastAsia" w:ascii="仿宋_GB2312" w:eastAsia="仿宋_GB2312"/>
          <w:sz w:val="32"/>
          <w:szCs w:val="32"/>
        </w:rPr>
        <w:t>支出绩效自评工作，认真制定绩效评价工作方案，成立绩效自评工作组，选用科学合理的评价指标反应</w:t>
      </w:r>
      <w:r>
        <w:rPr>
          <w:rFonts w:hint="eastAsia" w:ascii="仿宋_GB2312" w:eastAsia="仿宋_GB2312"/>
          <w:sz w:val="32"/>
          <w:szCs w:val="32"/>
          <w:lang w:eastAsia="zh-CN"/>
        </w:rPr>
        <w:t>预算</w:t>
      </w:r>
      <w:r>
        <w:rPr>
          <w:rFonts w:hint="eastAsia" w:ascii="仿宋_GB2312" w:eastAsia="仿宋_GB2312"/>
          <w:sz w:val="32"/>
          <w:szCs w:val="32"/>
        </w:rPr>
        <w:t>支出绩效水平。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firstLine="643" w:firstLineChars="200"/>
        <w:contextualSpacing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（一）整体支出绩效自评。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预算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单位，填报部门整体支出绩效评价基础数据表（附件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）、部门整体支出绩效自评表（附件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）。</w:t>
      </w:r>
      <w:r>
        <w:rPr>
          <w:rFonts w:hint="eastAsia" w:ascii="仿宋_GB2312" w:eastAsia="仿宋_GB2312"/>
          <w:sz w:val="32"/>
          <w:szCs w:val="32"/>
          <w:lang w:eastAsia="zh-CN"/>
        </w:rPr>
        <w:t>按照规定的文本格式（附件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  <w:lang w:eastAsia="zh-CN"/>
        </w:rPr>
        <w:t>）和要求撰写部门整体支出绩效评价报告。对未完成绩效目标或超过年初设定的绩效指标值较多项目，应在总结报告中逐个说明项目情况、偏差原因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和整改措施等。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firstLine="640" w:firstLineChars="200"/>
        <w:contextualSpacing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有二级机构的</w:t>
      </w:r>
      <w:r>
        <w:rPr>
          <w:rFonts w:hint="eastAsia" w:ascii="仿宋_GB2312" w:hAnsi="仿宋_GB2312" w:eastAsia="仿宋_GB2312" w:cs="仿宋_GB2312"/>
          <w:sz w:val="32"/>
          <w:szCs w:val="32"/>
        </w:rPr>
        <w:t>主管部门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需</w:t>
      </w:r>
      <w:r>
        <w:rPr>
          <w:rFonts w:hint="eastAsia" w:ascii="仿宋_GB2312" w:hAnsi="仿宋_GB2312" w:eastAsia="仿宋_GB2312" w:cs="仿宋_GB2312"/>
          <w:sz w:val="32"/>
          <w:szCs w:val="32"/>
        </w:rPr>
        <w:t>汇总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本部门整体支出数据形成部门汇总自评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firstLine="643" w:firstLineChars="200"/>
        <w:contextualSpacing/>
        <w:jc w:val="both"/>
        <w:textAlignment w:val="auto"/>
        <w:rPr>
          <w:rFonts w:ascii="华文楷体" w:hAnsi="华文楷体" w:eastAsia="华文楷体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（二）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项目支出绩效自评。</w:t>
      </w: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各预算单位，填报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支出绩效评价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评分表（共性）</w:t>
      </w:r>
      <w:r>
        <w:rPr>
          <w:rFonts w:hint="eastAsia" w:ascii="仿宋_GB2312" w:eastAsia="仿宋_GB2312"/>
          <w:sz w:val="32"/>
          <w:szCs w:val="32"/>
          <w:lang w:eastAsia="zh-CN"/>
        </w:rPr>
        <w:t>（附件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、</w:t>
      </w: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项目支出绩效自评表（附件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）。</w:t>
      </w:r>
      <w:r>
        <w:rPr>
          <w:rFonts w:hint="eastAsia" w:ascii="仿宋_GB2312" w:eastAsia="仿宋_GB2312"/>
          <w:kern w:val="0"/>
          <w:sz w:val="32"/>
          <w:szCs w:val="32"/>
        </w:rPr>
        <w:t>按照专项资金绩效自评报告参考格式完成自评报告（附件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kern w:val="0"/>
          <w:sz w:val="32"/>
          <w:szCs w:val="32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firstLine="640" w:firstLineChars="200"/>
        <w:contextualSpacing/>
        <w:jc w:val="both"/>
        <w:textAlignment w:val="auto"/>
        <w:rPr>
          <w:rFonts w:hint="eastAsia" w:hAnsi="黑体" w:eastAsia="黑体"/>
          <w:sz w:val="32"/>
          <w:szCs w:val="32"/>
          <w:lang w:eastAsia="zh-CN"/>
        </w:rPr>
      </w:pPr>
      <w:r>
        <w:rPr>
          <w:rFonts w:hint="eastAsia" w:hAnsi="黑体" w:eastAsia="黑体"/>
          <w:sz w:val="32"/>
          <w:szCs w:val="32"/>
          <w:lang w:eastAsia="zh-CN"/>
        </w:rPr>
        <w:t>三、有关要求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 w:firstLine="643" w:firstLineChars="200"/>
        <w:jc w:val="both"/>
        <w:textAlignment w:val="auto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b/>
          <w:kern w:val="0"/>
          <w:sz w:val="32"/>
          <w:szCs w:val="32"/>
          <w:lang w:eastAsia="zh-CN"/>
        </w:rPr>
        <w:t>（一）</w:t>
      </w:r>
      <w:r>
        <w:rPr>
          <w:rFonts w:hint="eastAsia" w:ascii="仿宋_GB2312" w:eastAsia="仿宋_GB2312"/>
          <w:b/>
          <w:kern w:val="0"/>
          <w:sz w:val="32"/>
          <w:szCs w:val="32"/>
        </w:rPr>
        <w:t>报送时间：</w:t>
      </w:r>
      <w:r>
        <w:rPr>
          <w:rFonts w:hint="eastAsia" w:ascii="仿宋_GB2312" w:eastAsia="仿宋_GB2312"/>
          <w:kern w:val="0"/>
          <w:sz w:val="32"/>
          <w:szCs w:val="32"/>
        </w:rPr>
        <w:t>各预算单位应于</w:t>
      </w:r>
      <w:r>
        <w:rPr>
          <w:rFonts w:ascii="仿宋_GB2312" w:eastAsia="仿宋_GB2312"/>
          <w:kern w:val="0"/>
          <w:sz w:val="32"/>
          <w:szCs w:val="32"/>
        </w:rPr>
        <w:t>202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kern w:val="0"/>
          <w:sz w:val="32"/>
          <w:szCs w:val="32"/>
        </w:rPr>
        <w:t>年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kern w:val="0"/>
          <w:sz w:val="32"/>
          <w:szCs w:val="32"/>
        </w:rPr>
        <w:t>月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17</w:t>
      </w:r>
      <w:r>
        <w:rPr>
          <w:rFonts w:hint="eastAsia" w:ascii="仿宋_GB2312" w:eastAsia="仿宋_GB2312"/>
          <w:kern w:val="0"/>
          <w:sz w:val="32"/>
          <w:szCs w:val="32"/>
        </w:rPr>
        <w:t>日前将自评报</w:t>
      </w:r>
      <w:r>
        <w:rPr>
          <w:rFonts w:hint="eastAsia" w:eastAsia="仿宋_GB2312"/>
          <w:sz w:val="32"/>
          <w:szCs w:val="32"/>
        </w:rPr>
        <w:t>告及相关表格</w:t>
      </w:r>
      <w:r>
        <w:rPr>
          <w:rFonts w:hint="eastAsia" w:ascii="仿宋_GB2312" w:eastAsia="仿宋_GB2312"/>
          <w:kern w:val="0"/>
          <w:sz w:val="32"/>
          <w:szCs w:val="32"/>
        </w:rPr>
        <w:t>报送县财政局。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 w:firstLine="643" w:firstLineChars="200"/>
        <w:jc w:val="both"/>
        <w:textAlignment w:val="auto"/>
        <w:rPr>
          <w:rFonts w:hint="eastAsia" w:ascii="仿宋_GB2312" w:eastAsia="仿宋_GB2312"/>
          <w:bCs/>
          <w:kern w:val="0"/>
          <w:sz w:val="32"/>
          <w:szCs w:val="32"/>
        </w:rPr>
      </w:pPr>
      <w:r>
        <w:rPr>
          <w:rFonts w:hint="eastAsia" w:ascii="仿宋_GB2312" w:eastAsia="仿宋_GB2312"/>
          <w:b/>
          <w:kern w:val="0"/>
          <w:sz w:val="32"/>
          <w:szCs w:val="32"/>
          <w:lang w:eastAsia="zh-CN"/>
        </w:rPr>
        <w:t>（二）</w:t>
      </w:r>
      <w:r>
        <w:rPr>
          <w:rFonts w:hint="eastAsia" w:ascii="仿宋_GB2312" w:eastAsia="仿宋_GB2312"/>
          <w:b/>
          <w:kern w:val="0"/>
          <w:sz w:val="32"/>
          <w:szCs w:val="32"/>
        </w:rPr>
        <w:t>报送要求：</w:t>
      </w:r>
      <w:r>
        <w:rPr>
          <w:rFonts w:hint="eastAsia" w:ascii="仿宋_GB2312" w:hAnsi="Times New Roman" w:eastAsia="仿宋_GB2312" w:cs="Times New Roman"/>
          <w:bCs/>
          <w:kern w:val="0"/>
          <w:sz w:val="32"/>
          <w:szCs w:val="32"/>
        </w:rPr>
        <w:t>①</w:t>
      </w:r>
      <w:r>
        <w:rPr>
          <w:rFonts w:hint="eastAsia" w:ascii="仿宋_GB2312" w:eastAsia="仿宋_GB2312"/>
          <w:bCs/>
          <w:kern w:val="0"/>
          <w:sz w:val="32"/>
          <w:szCs w:val="32"/>
          <w:lang w:eastAsia="zh-CN"/>
        </w:rPr>
        <w:t>各预算</w:t>
      </w:r>
      <w:r>
        <w:rPr>
          <w:rFonts w:hint="eastAsia" w:ascii="仿宋_GB2312" w:eastAsia="仿宋_GB2312"/>
          <w:bCs/>
          <w:kern w:val="0"/>
          <w:sz w:val="32"/>
          <w:szCs w:val="32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加盖单位行政公章</w:t>
      </w:r>
      <w:r>
        <w:rPr>
          <w:rFonts w:hint="eastAsia" w:ascii="仿宋_GB2312" w:eastAsia="仿宋_GB2312"/>
          <w:bCs/>
          <w:kern w:val="0"/>
          <w:sz w:val="32"/>
          <w:szCs w:val="32"/>
        </w:rPr>
        <w:t>的整体支出绩效自评</w:t>
      </w:r>
      <w:r>
        <w:rPr>
          <w:rFonts w:hint="eastAsia" w:ascii="仿宋_GB2312" w:eastAsia="仿宋_GB2312"/>
          <w:bCs/>
          <w:kern w:val="0"/>
          <w:sz w:val="32"/>
          <w:szCs w:val="32"/>
          <w:lang w:eastAsia="zh-CN"/>
        </w:rPr>
        <w:t>和择选的重点项目</w:t>
      </w:r>
      <w:r>
        <w:rPr>
          <w:rFonts w:hint="eastAsia" w:ascii="仿宋_GB2312" w:eastAsia="仿宋_GB2312"/>
          <w:kern w:val="0"/>
          <w:sz w:val="32"/>
          <w:szCs w:val="32"/>
        </w:rPr>
        <w:t>自评</w:t>
      </w:r>
      <w:r>
        <w:rPr>
          <w:rFonts w:hint="eastAsia" w:ascii="仿宋_GB2312" w:eastAsia="仿宋_GB2312"/>
          <w:bCs/>
          <w:kern w:val="0"/>
          <w:sz w:val="32"/>
          <w:szCs w:val="32"/>
        </w:rPr>
        <w:t>。②同时报送纸质版和电子版</w:t>
      </w:r>
      <w:r>
        <w:rPr>
          <w:rFonts w:hint="eastAsia" w:ascii="仿宋_GB2312" w:eastAsia="仿宋_GB2312"/>
          <w:bCs/>
          <w:kern w:val="0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bCs/>
          <w:kern w:val="0"/>
          <w:sz w:val="32"/>
          <w:szCs w:val="32"/>
          <w:lang w:val="en-US" w:eastAsia="zh-CN"/>
        </w:rPr>
        <w:t>word文档格式</w:t>
      </w:r>
      <w:r>
        <w:rPr>
          <w:rFonts w:hint="eastAsia" w:ascii="仿宋_GB2312" w:eastAsia="仿宋_GB2312"/>
          <w:bCs/>
          <w:kern w:val="0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bCs/>
          <w:kern w:val="0"/>
          <w:sz w:val="32"/>
          <w:szCs w:val="32"/>
        </w:rPr>
        <w:t>，</w:t>
      </w:r>
      <w:r>
        <w:rPr>
          <w:rFonts w:hint="eastAsia" w:ascii="仿宋_GB2312" w:eastAsia="仿宋_GB2312"/>
          <w:bCs/>
          <w:kern w:val="0"/>
          <w:sz w:val="32"/>
          <w:szCs w:val="32"/>
          <w:lang w:eastAsia="zh-CN"/>
        </w:rPr>
        <w:t>电子档报送邮箱</w:t>
      </w:r>
      <w:r>
        <w:rPr>
          <w:rFonts w:ascii="仿宋_GB2312" w:eastAsia="仿宋_GB2312"/>
          <w:sz w:val="32"/>
          <w:szCs w:val="32"/>
        </w:rPr>
        <w:t>593</w:t>
      </w:r>
      <w:r>
        <w:rPr>
          <w:rFonts w:ascii="仿宋_GB2312" w:eastAsia="仿宋_GB2312"/>
          <w:kern w:val="0"/>
          <w:sz w:val="32"/>
          <w:szCs w:val="32"/>
        </w:rPr>
        <w:t>236391@qq.com</w:t>
      </w:r>
      <w:r>
        <w:rPr>
          <w:rFonts w:hint="eastAsia" w:ascii="仿宋_GB2312" w:eastAsia="仿宋_GB2312"/>
          <w:bCs/>
          <w:kern w:val="0"/>
          <w:sz w:val="32"/>
          <w:szCs w:val="32"/>
        </w:rPr>
        <w:t>。纸质</w:t>
      </w:r>
      <w:r>
        <w:rPr>
          <w:rFonts w:hint="eastAsia" w:ascii="仿宋_GB2312" w:eastAsia="仿宋_GB2312"/>
          <w:bCs/>
          <w:kern w:val="0"/>
          <w:sz w:val="32"/>
          <w:szCs w:val="32"/>
          <w:lang w:eastAsia="zh-CN"/>
        </w:rPr>
        <w:t>档先</w:t>
      </w:r>
      <w:r>
        <w:rPr>
          <w:rFonts w:hint="eastAsia" w:ascii="仿宋_GB2312" w:eastAsia="仿宋_GB2312"/>
          <w:bCs/>
          <w:kern w:val="0"/>
          <w:sz w:val="32"/>
          <w:szCs w:val="32"/>
        </w:rPr>
        <w:t>经县财政局归口业务股室</w:t>
      </w:r>
      <w:r>
        <w:rPr>
          <w:rFonts w:hint="eastAsia" w:ascii="仿宋_GB2312" w:eastAsia="仿宋_GB2312"/>
          <w:bCs/>
          <w:kern w:val="0"/>
          <w:sz w:val="32"/>
          <w:szCs w:val="32"/>
          <w:lang w:eastAsia="zh-CN"/>
        </w:rPr>
        <w:t>审核</w:t>
      </w:r>
      <w:r>
        <w:rPr>
          <w:rFonts w:hint="eastAsia" w:ascii="仿宋_GB2312" w:eastAsia="仿宋_GB2312"/>
          <w:bCs/>
          <w:kern w:val="0"/>
          <w:sz w:val="32"/>
          <w:szCs w:val="32"/>
        </w:rPr>
        <w:t>签章</w:t>
      </w:r>
      <w:r>
        <w:rPr>
          <w:rFonts w:hint="eastAsia" w:ascii="仿宋_GB2312" w:eastAsia="仿宋_GB2312"/>
          <w:bCs/>
          <w:kern w:val="0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bCs/>
          <w:kern w:val="0"/>
          <w:sz w:val="32"/>
          <w:szCs w:val="32"/>
        </w:rPr>
        <w:t>后报送绩效管理股。③各预算单位对报送数据材料的真实性、准确性和完整性负责。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eastAsia="仿宋_GB2312"/>
          <w:b/>
          <w:kern w:val="0"/>
          <w:sz w:val="32"/>
          <w:szCs w:val="32"/>
          <w:lang w:eastAsia="zh-CN"/>
        </w:rPr>
        <w:t>（三）结果应用：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一是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对</w:t>
      </w:r>
      <w:r>
        <w:rPr>
          <w:rFonts w:hint="eastAsia" w:ascii="仿宋_GB2312" w:hAnsi="仿宋_GB2312" w:eastAsia="仿宋_GB2312" w:cs="仿宋_GB2312"/>
          <w:sz w:val="32"/>
          <w:szCs w:val="32"/>
        </w:rPr>
        <w:t>绩效自评工作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进行</w:t>
      </w:r>
      <w:r>
        <w:rPr>
          <w:rFonts w:hint="eastAsia" w:ascii="仿宋_GB2312" w:hAnsi="仿宋_GB2312" w:eastAsia="仿宋_GB2312" w:cs="仿宋_GB2312"/>
          <w:sz w:val="32"/>
          <w:szCs w:val="32"/>
        </w:rPr>
        <w:t>评审和抽查。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县财政局</w:t>
      </w:r>
      <w:r>
        <w:rPr>
          <w:rFonts w:hint="eastAsia" w:ascii="仿宋_GB2312" w:hAnsi="仿宋_GB2312" w:eastAsia="仿宋_GB2312" w:cs="仿宋_GB2312"/>
          <w:sz w:val="32"/>
          <w:szCs w:val="32"/>
        </w:rPr>
        <w:t>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各预算单位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绩效自评工作质量进行评审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并通报评审结果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</w:rPr>
        <w:t>全面公开绩效自评报告。除涉密事项外，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</w:rPr>
        <w:t>预算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要将部门整体支出绩效自评报告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和项目自评报告同部门决算报告同步</w:t>
      </w:r>
      <w:r>
        <w:rPr>
          <w:rFonts w:hint="eastAsia" w:ascii="仿宋_GB2312" w:hAnsi="仿宋_GB2312" w:eastAsia="仿宋_GB2312" w:cs="仿宋_GB2312"/>
          <w:sz w:val="32"/>
          <w:szCs w:val="32"/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网站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公开。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是</w:t>
      </w:r>
      <w:r>
        <w:rPr>
          <w:rFonts w:hint="eastAsia" w:ascii="仿宋_GB2312" w:hAnsi="仿宋_GB2312" w:eastAsia="仿宋_GB2312" w:cs="仿宋_GB2312"/>
          <w:sz w:val="32"/>
          <w:szCs w:val="32"/>
        </w:rPr>
        <w:t>与预算调整和项目安排挂钩。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</w:rPr>
        <w:t>预算单位应将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绩效</w:t>
      </w:r>
      <w:r>
        <w:rPr>
          <w:rFonts w:hint="eastAsia" w:ascii="仿宋_GB2312" w:hAnsi="仿宋_GB2312" w:eastAsia="仿宋_GB2312" w:cs="仿宋_GB2312"/>
          <w:sz w:val="32"/>
          <w:szCs w:val="32"/>
        </w:rPr>
        <w:t>自评结果应用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到下一年度的资金安排和项目立项中，</w:t>
      </w:r>
      <w:r>
        <w:rPr>
          <w:rFonts w:hint="eastAsia" w:ascii="仿宋_GB2312" w:hAnsi="仿宋_GB2312" w:eastAsia="仿宋_GB2312" w:cs="仿宋_GB2312"/>
          <w:sz w:val="32"/>
          <w:szCs w:val="32"/>
        </w:rPr>
        <w:t>真正体现奖优罚劣的绩效导向。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firstLine="640" w:firstLineChars="200"/>
        <w:contextualSpacing/>
        <w:jc w:val="both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firstLine="640" w:firstLineChars="200"/>
        <w:contextualSpacing/>
        <w:jc w:val="both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联系人：</w:t>
      </w:r>
      <w:r>
        <w:rPr>
          <w:rFonts w:hint="eastAsia" w:ascii="仿宋_GB2312" w:eastAsia="仿宋_GB2312"/>
          <w:sz w:val="32"/>
          <w:szCs w:val="32"/>
          <w:lang w:eastAsia="zh-CN"/>
        </w:rPr>
        <w:t>县财政局</w:t>
      </w:r>
      <w:r>
        <w:rPr>
          <w:rFonts w:hint="eastAsia" w:ascii="仿宋_GB2312" w:eastAsia="仿宋_GB2312"/>
          <w:sz w:val="32"/>
          <w:szCs w:val="32"/>
        </w:rPr>
        <w:t>预算绩效管理股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4223019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firstLine="640" w:firstLineChars="200"/>
        <w:contextualSpacing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刘夏容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15115037688   </w:t>
      </w:r>
      <w:r>
        <w:rPr>
          <w:rFonts w:hint="eastAsia" w:ascii="仿宋_GB2312" w:eastAsia="仿宋_GB2312"/>
          <w:sz w:val="32"/>
          <w:szCs w:val="32"/>
        </w:rPr>
        <w:t>向会盈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15200282228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 w:firstLine="360" w:firstLineChars="200"/>
        <w:jc w:val="both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年度部门整体支出绩效评价基础数据表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年度部门整体支出绩效自评表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年度部门整体支出绩效自评报告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支出绩效评价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评分表（共性）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年度项目支出绩效自评表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支出绩效自评报告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rightChars="0" w:firstLine="0" w:firstLineChars="0"/>
        <w:contextualSpacing/>
        <w:jc w:val="center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pStyle w:val="7"/>
        <w:ind w:left="0" w:leftChars="0" w:right="0" w:rightChars="0" w:firstLine="0" w:firstLineChars="0"/>
        <w:jc w:val="center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rightChars="0" w:firstLine="4838" w:firstLineChars="1512"/>
        <w:contextualSpacing/>
        <w:jc w:val="center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华容县财政局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 w:right="0" w:rightChars="0" w:firstLine="4838" w:firstLineChars="1512"/>
        <w:jc w:val="center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984" w:right="1701" w:bottom="1701" w:left="170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27日</w:t>
      </w:r>
    </w:p>
    <w:p>
      <w:pPr>
        <w:spacing w:after="120" w:afterLines="50" w:line="60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年度部门整体支出绩效评价基础数据表</w:t>
      </w:r>
    </w:p>
    <w:tbl>
      <w:tblPr>
        <w:tblStyle w:val="8"/>
        <w:tblW w:w="4997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8"/>
        <w:gridCol w:w="1955"/>
        <w:gridCol w:w="2436"/>
        <w:gridCol w:w="167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财政供养人员情况（人）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编制数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年实际在职人数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控制率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36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83.3%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经费控制情况（万元）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2021年决算数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年预算数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年决算数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一、基本支出：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624.58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674.41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671.49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其中：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三公经费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0.44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0.5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公务用车购置和维护经费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其中：公车购置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公车运行维护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出国经费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3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公务接待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0.44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0.5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二、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项目支出：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县级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专项资金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（一个专项一行）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.XX项目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3.XX项目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厉行节约保障措施</w:t>
            </w:r>
          </w:p>
        </w:tc>
        <w:tc>
          <w:tcPr>
            <w:tcW w:w="326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</w:tbl>
    <w:p>
      <w:pPr>
        <w:widowControl/>
        <w:spacing w:afterLines="0" w:line="400" w:lineRule="exact"/>
        <w:jc w:val="left"/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说明：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以上数据均来源于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部门决算报表，其中</w:t>
      </w:r>
      <w:r>
        <w:rPr>
          <w:rFonts w:hint="eastAsia" w:ascii="新宋体" w:hAnsi="新宋体" w:eastAsia="新宋体" w:cs="新宋体"/>
          <w:sz w:val="21"/>
          <w:szCs w:val="21"/>
        </w:rPr>
        <w:t>“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基本支出</w:t>
      </w:r>
      <w:r>
        <w:rPr>
          <w:rFonts w:hint="eastAsia" w:ascii="新宋体" w:hAnsi="新宋体" w:eastAsia="新宋体" w:cs="新宋体"/>
          <w:sz w:val="21"/>
          <w:szCs w:val="21"/>
        </w:rPr>
        <w:t>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数据参照基本支出决算明细表（财决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05-1表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）；“三公经费”数据参照机构运行信息表（财决附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03表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</w:t>
      </w:r>
      <w:r>
        <w:rPr>
          <w:rFonts w:hint="eastAsia" w:ascii="新宋体" w:hAnsi="新宋体" w:eastAsia="新宋体" w:cs="新宋体"/>
          <w:sz w:val="21"/>
          <w:szCs w:val="21"/>
        </w:rPr>
        <w:t>“项目支出”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数据参照项目支出决算明细表（财决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05-2表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）。</w:t>
      </w:r>
    </w:p>
    <w:p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</w:rPr>
      </w:pPr>
    </w:p>
    <w:p>
      <w:pPr>
        <w:widowControl/>
        <w:spacing w:after="0" w:afterLines="0" w:line="400" w:lineRule="exact"/>
        <w:jc w:val="lef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填表人</w:t>
      </w:r>
      <w:r>
        <w:rPr>
          <w:rFonts w:hint="eastAsia" w:eastAsia="仿宋_GB2312" w:cs="Times New Roman"/>
          <w:sz w:val="22"/>
          <w:lang w:eastAsia="zh-CN"/>
        </w:rPr>
        <w:t>：</w:t>
      </w:r>
      <w:r>
        <w:rPr>
          <w:rFonts w:hint="eastAsia" w:eastAsia="仿宋_GB2312" w:cs="Times New Roman"/>
          <w:sz w:val="22"/>
          <w:lang w:val="en-US" w:eastAsia="zh-CN"/>
        </w:rPr>
        <w:t>孟玲芳</w:t>
      </w:r>
      <w:r>
        <w:rPr>
          <w:rFonts w:hint="default" w:ascii="Times New Roman" w:hAnsi="Times New Roman" w:eastAsia="仿宋_GB2312" w:cs="Times New Roman"/>
          <w:sz w:val="22"/>
        </w:rPr>
        <w:t xml:space="preserve"> 填报日期：</w:t>
      </w:r>
      <w:r>
        <w:rPr>
          <w:rFonts w:hint="eastAsia" w:eastAsia="仿宋_GB2312" w:cs="Times New Roman"/>
          <w:sz w:val="22"/>
          <w:lang w:val="en-US" w:eastAsia="zh-CN"/>
        </w:rPr>
        <w:t>2023.7.11</w:t>
      </w:r>
      <w:r>
        <w:rPr>
          <w:rFonts w:hint="default" w:ascii="Times New Roman" w:hAnsi="Times New Roman" w:eastAsia="仿宋_GB2312" w:cs="Times New Roman"/>
          <w:sz w:val="22"/>
        </w:rPr>
        <w:t xml:space="preserve"> 联系电话：</w:t>
      </w:r>
      <w:r>
        <w:rPr>
          <w:rFonts w:hint="eastAsia" w:eastAsia="仿宋_GB2312" w:cs="Times New Roman"/>
          <w:sz w:val="22"/>
          <w:lang w:val="en-US" w:eastAsia="zh-CN"/>
        </w:rPr>
        <w:t>13974064108</w:t>
      </w:r>
      <w:r>
        <w:rPr>
          <w:rFonts w:hint="default" w:ascii="Times New Roman" w:hAnsi="Times New Roman" w:eastAsia="仿宋_GB2312" w:cs="Times New Roman"/>
          <w:sz w:val="22"/>
        </w:rPr>
        <w:t xml:space="preserve"> 单位负责人签字：</w:t>
      </w:r>
      <w:r>
        <w:rPr>
          <w:rFonts w:hint="default" w:ascii="Times New Roman" w:hAnsi="Times New Roman" w:eastAsia="仿宋_GB2312" w:cs="Times New Roman"/>
          <w:sz w:val="22"/>
        </w:rPr>
        <w:br w:type="page"/>
      </w:r>
      <w:r>
        <w:rPr>
          <w:rFonts w:hint="default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年度部门整体支出绩效自评表</w:t>
      </w:r>
    </w:p>
    <w:tbl>
      <w:tblPr>
        <w:tblStyle w:val="8"/>
        <w:tblW w:w="4996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866"/>
        <w:gridCol w:w="871"/>
        <w:gridCol w:w="1051"/>
        <w:gridCol w:w="1112"/>
        <w:gridCol w:w="1129"/>
        <w:gridCol w:w="587"/>
        <w:gridCol w:w="1012"/>
        <w:gridCol w:w="1574"/>
      </w:tblGrid>
      <w:tr>
        <w:trPr>
          <w:trHeight w:val="1003" w:hRule="atLeast"/>
          <w:jc w:val="center"/>
        </w:trPr>
        <w:tc>
          <w:tcPr>
            <w:tcW w:w="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县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级预算部门名称</w:t>
            </w:r>
          </w:p>
        </w:tc>
        <w:tc>
          <w:tcPr>
            <w:tcW w:w="4417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华容县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石山矶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电力排灌站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582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预算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申请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（万元）</w:t>
            </w:r>
          </w:p>
        </w:tc>
        <w:tc>
          <w:tcPr>
            <w:tcW w:w="93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年初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6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执行数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分值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执行率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2" w:type="pct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93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年度资金总额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497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674.41</w:t>
            </w:r>
          </w:p>
        </w:tc>
        <w:tc>
          <w:tcPr>
            <w:tcW w:w="6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671.49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10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99.6%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1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按收入性质分：</w:t>
            </w:r>
          </w:p>
        </w:tc>
        <w:tc>
          <w:tcPr>
            <w:tcW w:w="2316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按支出性质分：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1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其中：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一般公共预算：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658.38</w:t>
            </w:r>
          </w:p>
        </w:tc>
        <w:tc>
          <w:tcPr>
            <w:tcW w:w="2316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其中：基本支出：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655.46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1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政府性基金拨款：</w:t>
            </w:r>
          </w:p>
        </w:tc>
        <w:tc>
          <w:tcPr>
            <w:tcW w:w="2316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项目支出：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1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纳入专户管理的非税收入拨款：</w:t>
            </w:r>
          </w:p>
        </w:tc>
        <w:tc>
          <w:tcPr>
            <w:tcW w:w="2316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2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1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1260" w:firstLineChars="60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其他资金：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16.03</w:t>
            </w:r>
          </w:p>
        </w:tc>
        <w:tc>
          <w:tcPr>
            <w:tcW w:w="2316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2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总体目标</w:t>
            </w:r>
          </w:p>
        </w:tc>
        <w:tc>
          <w:tcPr>
            <w:tcW w:w="210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预期目标</w:t>
            </w:r>
          </w:p>
        </w:tc>
        <w:tc>
          <w:tcPr>
            <w:tcW w:w="231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210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目标1：</w:t>
            </w:r>
            <w:r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 xml:space="preserve">加强排灌区5处泵站的水利设施和机电设备的保养及维护。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目标2：</w:t>
            </w:r>
            <w:r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排涝抗旱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，减少灾害，增产增收。</w:t>
            </w:r>
          </w:p>
        </w:tc>
        <w:tc>
          <w:tcPr>
            <w:tcW w:w="231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目</w:t>
            </w:r>
            <w:r>
              <w:rPr>
                <w:rFonts w:hint="eastAsia"/>
              </w:rPr>
              <w:t>标1：</w:t>
            </w:r>
            <w:r>
              <w:rPr>
                <w:rFonts w:hint="eastAsia"/>
                <w:lang w:val="en-US" w:eastAsia="zh-CN"/>
              </w:rPr>
              <w:t>及时维修保养设备，保证设备正常运行。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/>
              </w:rPr>
              <w:t>目标2：</w:t>
            </w:r>
            <w:r>
              <w:rPr>
                <w:rFonts w:hint="eastAsia"/>
                <w:lang w:val="en-US" w:eastAsia="zh-CN"/>
              </w:rPr>
              <w:t>科学</w:t>
            </w:r>
            <w:r>
              <w:rPr>
                <w:rFonts w:hint="default"/>
                <w:lang w:val="en-US" w:eastAsia="zh-CN"/>
              </w:rPr>
              <w:t>排涝抗旱</w:t>
            </w:r>
            <w:r>
              <w:rPr>
                <w:rFonts w:hint="eastAsia"/>
                <w:lang w:val="en-US" w:eastAsia="zh-CN"/>
              </w:rPr>
              <w:t>，合理调度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8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产出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(50分)</w:t>
            </w:r>
          </w:p>
        </w:tc>
        <w:tc>
          <w:tcPr>
            <w:tcW w:w="46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数量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泵站机组维修养护数</w:t>
            </w:r>
          </w:p>
        </w:tc>
        <w:tc>
          <w:tcPr>
            <w:tcW w:w="5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事故发生次数</w:t>
            </w:r>
          </w:p>
        </w:tc>
        <w:tc>
          <w:tcPr>
            <w:tcW w:w="5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０次</w:t>
            </w:r>
          </w:p>
        </w:tc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０次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质量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维修养护验收率</w:t>
            </w:r>
          </w:p>
        </w:tc>
        <w:tc>
          <w:tcPr>
            <w:tcW w:w="5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维修养护合格率</w:t>
            </w:r>
          </w:p>
        </w:tc>
        <w:tc>
          <w:tcPr>
            <w:tcW w:w="5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时效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维修养护完成率</w:t>
            </w:r>
          </w:p>
        </w:tc>
        <w:tc>
          <w:tcPr>
            <w:tcW w:w="5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成本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按年初预算资金控制支出。</w:t>
            </w:r>
          </w:p>
        </w:tc>
        <w:tc>
          <w:tcPr>
            <w:tcW w:w="5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8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（30分）</w:t>
            </w: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提高排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涝抗旱能力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，确保农业增产增收。</w:t>
            </w:r>
          </w:p>
        </w:tc>
        <w:tc>
          <w:tcPr>
            <w:tcW w:w="5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排涝抗旱，保证排灌区农业生产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维稳</w:t>
            </w:r>
          </w:p>
        </w:tc>
        <w:tc>
          <w:tcPr>
            <w:tcW w:w="6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稳定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加强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排涝抗旱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管理，合理利用水资源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加强</w:t>
            </w:r>
          </w:p>
        </w:tc>
        <w:tc>
          <w:tcPr>
            <w:tcW w:w="6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加强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可持续影响指标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持续正常运行</w:t>
            </w:r>
          </w:p>
        </w:tc>
        <w:tc>
          <w:tcPr>
            <w:tcW w:w="5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长效</w:t>
            </w:r>
          </w:p>
        </w:tc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长效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服务对象满意度指标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排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灌辖区服务对象满意度</w:t>
            </w:r>
          </w:p>
        </w:tc>
        <w:tc>
          <w:tcPr>
            <w:tcW w:w="5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6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提高业务能力和服务意识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3289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总分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96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</w:tbl>
    <w:p>
      <w:pPr>
        <w:rPr>
          <w:rFonts w:hint="eastAsia" w:eastAsia="仿宋_GB2312" w:cs="Times New Roman"/>
          <w:sz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说明：</w:t>
      </w:r>
      <w:r>
        <w:rPr>
          <w:rFonts w:hint="eastAsia" w:eastAsia="仿宋_GB2312" w:cs="Times New Roman"/>
          <w:sz w:val="22"/>
          <w:lang w:eastAsia="zh-CN"/>
        </w:rPr>
        <w:t>以上数据参照</w:t>
      </w:r>
      <w:r>
        <w:rPr>
          <w:rFonts w:hint="eastAsia" w:eastAsia="仿宋_GB2312" w:cs="Times New Roman"/>
          <w:sz w:val="22"/>
          <w:lang w:val="en-US" w:eastAsia="zh-CN"/>
        </w:rPr>
        <w:t>2022年部门决算报表中的“收入支出决算总表”(财决01表)。</w:t>
      </w:r>
    </w:p>
    <w:p>
      <w:pPr>
        <w:pStyle w:val="7"/>
        <w:rPr>
          <w:rFonts w:hint="default"/>
          <w:lang w:val="en-US" w:eastAsia="zh-CN"/>
        </w:r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  <w:szCs w:val="22"/>
        </w:rPr>
        <w:t>填表人：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孟玲芳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 填报日期：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2023.7.11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  联系电话：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13974064108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 单位负责人签字：</w:t>
      </w:r>
      <w:r>
        <w:rPr>
          <w:rFonts w:hint="default" w:ascii="Times New Roman" w:hAnsi="Times New Roman" w:eastAsia="仿宋_GB2312" w:cs="Times New Roman"/>
          <w:sz w:val="22"/>
          <w:szCs w:val="22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华容县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石山矶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电力排灌站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部门（单位）整体支出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部门（单位）名称：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（盖章）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eastAsia="楷体_GB2312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年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 月 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 日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  <w:sectPr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（此页为封面）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华容县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石山矶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电力排灌站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部门（单位）整体支出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一、</w:t>
      </w:r>
      <w:r>
        <w:rPr>
          <w:rFonts w:hint="default" w:ascii="Times New Roman" w:hAnsi="Times New Roman" w:eastAsia="黑体" w:cs="Times New Roman"/>
          <w:sz w:val="32"/>
          <w:szCs w:val="32"/>
        </w:rPr>
        <w:t>部门（单位）基本情况</w:t>
      </w:r>
    </w:p>
    <w:p>
      <w:pPr>
        <w:spacing w:line="560" w:lineRule="exact"/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）华容县石山矶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电力排灌站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于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1981年6月组建投运，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由石山矶大泵站和万庾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、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天鹅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、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宋市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、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董家铺等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中小泵站组建而成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是隶属华容县水利局的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公益类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二级事业单位。全站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处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泵站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，总装机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台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5325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千瓦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受益区辖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护城垸三镇一乡一区（章华镇、万庾、鲇鱼须、新河、田家湖生态新区），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排区集雨面积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239.85平方公里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，耕地面积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15.87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万亩,受益人口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约12.5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万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。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</w:pPr>
      <w:r>
        <w:rPr>
          <w:rFonts w:hint="eastAsia" w:ascii="仿宋_GB2312" w:hAnsi="仿宋" w:eastAsia="仿宋_GB2312"/>
          <w:color w:val="auto"/>
          <w:sz w:val="28"/>
          <w:szCs w:val="28"/>
          <w:lang w:val="en-US" w:eastAsia="zh-CN"/>
        </w:rPr>
        <w:t>单位</w:t>
      </w:r>
      <w:r>
        <w:rPr>
          <w:rFonts w:hint="eastAsia" w:ascii="仿宋_GB2312" w:hAnsi="仿宋" w:eastAsia="仿宋_GB2312"/>
          <w:color w:val="auto"/>
          <w:sz w:val="28"/>
          <w:szCs w:val="28"/>
          <w:highlight w:val="none"/>
          <w:lang w:val="en-US" w:eastAsia="zh-CN"/>
        </w:rPr>
        <w:t>主要职能职责</w:t>
      </w:r>
      <w:r>
        <w:rPr>
          <w:rFonts w:hint="eastAsia" w:ascii="仿宋_GB2312" w:hAnsi="仿宋" w:eastAsia="仿宋_GB2312"/>
          <w:color w:val="auto"/>
          <w:sz w:val="28"/>
          <w:szCs w:val="28"/>
          <w:lang w:val="en-US" w:eastAsia="zh-CN"/>
        </w:rPr>
        <w:t>：</w:t>
      </w:r>
      <w:r>
        <w:rPr>
          <w:rFonts w:hint="eastAsia" w:ascii="仿宋_GB2312" w:hAnsi="仿宋" w:eastAsia="仿宋_GB2312"/>
          <w:color w:val="auto"/>
          <w:sz w:val="28"/>
          <w:szCs w:val="28"/>
        </w:rPr>
        <w:t>排涝抗旱</w:t>
      </w:r>
      <w:r>
        <w:rPr>
          <w:rFonts w:hint="eastAsia" w:ascii="仿宋_GB2312" w:hAnsi="仿宋" w:eastAsia="仿宋_GB2312"/>
          <w:color w:val="auto"/>
          <w:sz w:val="28"/>
          <w:szCs w:val="28"/>
          <w:lang w:eastAsia="zh-CN"/>
        </w:rPr>
        <w:t>，</w:t>
      </w:r>
      <w:r>
        <w:rPr>
          <w:rFonts w:hint="eastAsia" w:ascii="仿宋_GB2312" w:hAnsi="仿宋" w:eastAsia="仿宋_GB2312"/>
          <w:color w:val="auto"/>
          <w:sz w:val="28"/>
          <w:szCs w:val="28"/>
          <w:lang w:val="en-US" w:eastAsia="zh-CN"/>
        </w:rPr>
        <w:t>减少灾害损失。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本单位编制数30人，2022年末实有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在职人员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36人，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（另：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退休人员73人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抚恤对象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人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）。</w:t>
      </w:r>
    </w:p>
    <w:p>
      <w:pPr>
        <w:spacing w:line="560" w:lineRule="exact"/>
        <w:rPr>
          <w:rFonts w:hint="eastAsia" w:ascii="仿宋_GB2312" w:hAnsi="仿宋_GB2312" w:eastAsia="仿宋_GB2312" w:cs="仿宋_GB2312"/>
          <w:bCs/>
          <w:sz w:val="28"/>
          <w:szCs w:val="28"/>
        </w:rPr>
      </w:pPr>
    </w:p>
    <w:p>
      <w:pPr>
        <w:numPr>
          <w:ilvl w:val="0"/>
          <w:numId w:val="1"/>
        </w:num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部门（单位）整体支出规模、使用方向和主要内容、涉及范围等</w:t>
      </w:r>
    </w:p>
    <w:p>
      <w:pPr>
        <w:numPr>
          <w:ilvl w:val="0"/>
          <w:numId w:val="0"/>
        </w:numPr>
        <w:spacing w:line="560" w:lineRule="exact"/>
        <w:ind w:left="559" w:leftChars="266" w:firstLine="0" w:firstLineChars="0"/>
        <w:jc w:val="both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1，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 xml:space="preserve">加强排灌区5处泵站的水利设施和机电设备的保养及维护。           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 xml:space="preserve">             2，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加强人员的技能培训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人员和设备得到极大优化。</w:t>
      </w:r>
    </w:p>
    <w:p>
      <w:pPr>
        <w:numPr>
          <w:ilvl w:val="0"/>
          <w:numId w:val="0"/>
        </w:numPr>
        <w:spacing w:line="560" w:lineRule="exact"/>
        <w:ind w:firstLine="560" w:firstLineChars="200"/>
        <w:jc w:val="both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3，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各泵站合理调度，联合运行，形成功能完善的，科学的排涝抗旱体系。</w:t>
      </w:r>
    </w:p>
    <w:p>
      <w:pPr>
        <w:pStyle w:val="7"/>
        <w:rPr>
          <w:rFonts w:hint="default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 xml:space="preserve"> </w:t>
      </w:r>
    </w:p>
    <w:p>
      <w:pPr>
        <w:pStyle w:val="1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560" w:firstLineChars="200"/>
        <w:jc w:val="both"/>
        <w:textAlignment w:val="auto"/>
        <w:rPr>
          <w:rFonts w:hint="default" w:ascii="仿宋_GB2312" w:hAnsi="仿宋_GB2312" w:eastAsia="仿宋_GB2312" w:cs="仿宋_GB2312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kern w:val="2"/>
          <w:sz w:val="28"/>
          <w:szCs w:val="28"/>
          <w:lang w:val="en-US" w:eastAsia="zh-CN" w:bidi="ar-SA"/>
        </w:rPr>
        <w:t>二、</w:t>
      </w: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基本支出情况</w:t>
      </w:r>
    </w:p>
    <w:p>
      <w:pPr>
        <w:pStyle w:val="1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840" w:firstLineChars="300"/>
        <w:jc w:val="both"/>
        <w:textAlignment w:val="auto"/>
        <w:rPr>
          <w:rFonts w:hint="eastAsia" w:ascii="仿宋_GB2312" w:hAnsi="仿宋_GB2312" w:eastAsia="仿宋_GB2312" w:cs="仿宋_GB2312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kern w:val="2"/>
          <w:sz w:val="28"/>
          <w:szCs w:val="28"/>
          <w:lang w:val="en-US" w:eastAsia="zh-CN" w:bidi="ar-SA"/>
        </w:rPr>
        <w:t>本年度总支出：671.49万元，其中人员经费支出：523.69万元，公用经费支出：147.8万元。</w:t>
      </w:r>
    </w:p>
    <w:p>
      <w:pPr>
        <w:pStyle w:val="1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840" w:firstLineChars="300"/>
        <w:jc w:val="both"/>
        <w:textAlignment w:val="auto"/>
        <w:rPr>
          <w:rFonts w:hint="default" w:ascii="仿宋_GB2312" w:hAnsi="仿宋_GB2312" w:eastAsia="仿宋_GB2312" w:cs="仿宋_GB2312"/>
          <w:bCs/>
          <w:kern w:val="2"/>
          <w:sz w:val="28"/>
          <w:szCs w:val="28"/>
          <w:lang w:val="en-US" w:eastAsia="zh-CN" w:bidi="ar-SA"/>
        </w:rPr>
      </w:pPr>
    </w:p>
    <w:p>
      <w:pPr>
        <w:pStyle w:val="1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三、</w:t>
      </w: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项目支出情况</w:t>
      </w:r>
    </w:p>
    <w:p>
      <w:pPr>
        <w:pStyle w:val="1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Chars="200" w:firstLine="960" w:firstLineChars="300"/>
        <w:jc w:val="both"/>
        <w:textAlignment w:val="auto"/>
        <w:rPr>
          <w:rFonts w:hint="eastAsia" w:ascii="Times New Roman" w:hAnsi="Times New Roman" w:eastAsia="黑体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 w:val="0"/>
          <w:bCs w:val="0"/>
          <w:kern w:val="2"/>
          <w:sz w:val="32"/>
          <w:szCs w:val="32"/>
          <w:lang w:val="en-US" w:eastAsia="zh-CN" w:bidi="ar-SA"/>
        </w:rPr>
        <w:t>无</w:t>
      </w:r>
    </w:p>
    <w:p>
      <w:pPr>
        <w:pStyle w:val="1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Chars="200" w:firstLine="320" w:firstLineChars="1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黑体" w:cs="Times New Roman"/>
          <w:sz w:val="32"/>
          <w:szCs w:val="32"/>
        </w:rPr>
        <w:t>、部门整体支出绩效情况</w:t>
      </w:r>
    </w:p>
    <w:p>
      <w:pPr>
        <w:snapToGrid w:val="0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、强化思想，提高认识，打造了一支过硬的服务队伍。 狠抓安全生产工作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安全责任重于泰山，让所有干部职工认真学习安全知识、安全规程、安全法规.</w:t>
      </w:r>
    </w:p>
    <w:p>
      <w:pPr>
        <w:snapToGrid w:val="0"/>
        <w:spacing w:line="520" w:lineRule="exact"/>
        <w:ind w:firstLine="560" w:firstLineChars="200"/>
        <w:rPr>
          <w:rFonts w:hint="eastAsia" w:ascii="黑体" w:hAnsi="黑体" w:eastAsia="黑体" w:cs="黑体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 xml:space="preserve">、求真务实，扎实认真做牢了排涝抗灾的各项中心工作。 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首先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认真做好了年度设备维修保养工作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 xml:space="preserve">确保设备运行的完好率达到100%。 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其次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科学防汛，合理调度。切实保证了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排灌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区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人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民的生命财产安全，对当地经济的发展和社会稳定发挥了巨大作用。</w:t>
      </w:r>
    </w:p>
    <w:p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</w:p>
    <w:p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黑体" w:cs="Times New Roman"/>
          <w:sz w:val="32"/>
          <w:szCs w:val="32"/>
        </w:rPr>
        <w:t>、存在的问题及原因分析</w:t>
      </w:r>
    </w:p>
    <w:p>
      <w:pPr>
        <w:snapToGrid w:val="0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1，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监督管理机制还有待加强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绩效目标管理有待提升。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部门预算管理有待加强。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Cs/>
          <w:kern w:val="2"/>
          <w:sz w:val="28"/>
          <w:szCs w:val="28"/>
          <w:lang w:val="en-US" w:eastAsia="zh-CN" w:bidi="ar-SA"/>
        </w:rPr>
        <w:t>，预算编制工作有待细化。预算编制不够明确和细化，预算编制的合理性需要提高，预算执行力度还要进一步加强。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eastAsia" w:eastAsia="黑体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黑体" w:cs="Times New Roman"/>
          <w:sz w:val="32"/>
          <w:szCs w:val="32"/>
        </w:rPr>
        <w:t>、下一步改进措施</w:t>
      </w:r>
    </w:p>
    <w:p>
      <w:pPr>
        <w:snapToGrid w:val="0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1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加强预算绩效管理。进一步加强各单位的预算资金管理，减少预算资金使用的随意性，对预算的事前、事中、事后进行全过程控制，加大对预算编制与执行的监督管理力度，提高预算资金使用效率。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560" w:firstLineChars="200"/>
        <w:jc w:val="both"/>
        <w:textAlignment w:val="auto"/>
        <w:rPr>
          <w:rFonts w:hint="eastAsia" w:eastAsia="黑体" w:cs="Times New Roman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、细化预算编制工作，认真做好预算的编制。进一步加强预算管理意识，严格按照预算编制的相关制度和要求进行预算编制</w:t>
      </w:r>
      <w:r>
        <w:rPr>
          <w:rFonts w:hint="eastAsia" w:eastAsia="楷体_GB2312"/>
          <w:bCs/>
          <w:sz w:val="28"/>
          <w:szCs w:val="28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eastAsia" w:eastAsia="黑体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七</w:t>
      </w:r>
      <w:r>
        <w:rPr>
          <w:rFonts w:hint="default" w:ascii="Times New Roman" w:hAnsi="Times New Roman" w:eastAsia="黑体" w:cs="Times New Roman"/>
          <w:sz w:val="32"/>
          <w:szCs w:val="32"/>
        </w:rPr>
        <w:t>、其他需要说明的情况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jc w:val="left"/>
        <w:textAlignment w:val="auto"/>
        <w:outlineLvl w:val="0"/>
        <w:rPr>
          <w:rFonts w:hint="eastAsia" w:ascii="仿宋_GB2312" w:eastAsia="仿宋_GB2312"/>
          <w:sz w:val="32"/>
          <w:szCs w:val="32"/>
          <w:lang w:val="en-US" w:eastAsia="zh-CN"/>
        </w:rPr>
        <w:sectPr>
          <w:pgSz w:w="11906" w:h="16838"/>
          <w:pgMar w:top="1984" w:right="1701" w:bottom="1984" w:left="170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项目支出绩效评价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评分表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（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共性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）</w:t>
      </w:r>
    </w:p>
    <w:tbl>
      <w:tblPr>
        <w:tblStyle w:val="8"/>
        <w:tblW w:w="98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540"/>
        <w:gridCol w:w="703"/>
        <w:gridCol w:w="540"/>
        <w:gridCol w:w="803"/>
        <w:gridCol w:w="550"/>
        <w:gridCol w:w="2407"/>
        <w:gridCol w:w="2772"/>
        <w:gridCol w:w="8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tblHeader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自评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113" w:right="113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项目决策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项目目标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内容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设立了项目绩效目标；目标明确；目标细化；目标量化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①设有目标（1分）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②目标明确（1分）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③目标细化（1分）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④目标量化（1分）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决策过程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依据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有关法律法规的明确规定；某一经济社会发展规划；某部门年度工作计划；某一实际问题和需求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①符合法律法规（1分）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②符合经济社会发展规划（1分）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③部门年度工作计划（1分）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④针对某一实际问题和需求（1分）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以上③需提供佐证资料。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程序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项目符合申报条件；申报、批复程序符合相关管理办法；项目调整履行了相应手续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①符合申报条件（2分）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②项目申报、批复程序符合管理办法（1分）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③项目调整履行了相应手续（1分）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办法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根据需要制定的相关资金管理办法；管理办法中有明确资金分配办法；资金分配因素全面、合理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①有相应的资金管理办法（1分）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②办法健全、规范（1分）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③因素全面合理（1分）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结果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资金分配符合相关管理办法；分配结果公平合理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①符合分配办法（2分）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②分配公平合理（3分）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此项需提供相应的资金分配方案。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113" w:right="113" w:firstLine="2520" w:firstLineChars="1400"/>
              <w:jc w:val="both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25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资金到位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到位率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实际到位/计划到位*100%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根据项目资金的实际到位率计算得分（3分）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资金及时到位；若未及时到位，是否影响项目进度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①到位及时（2分）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</w:rPr>
              <w:t>②不及时但未影响项目进度 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③不及时并影响项目进度（0.5分）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使用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支出依据合规，无虚列项目支出情况；无截留挤占挪用情况；无超标准开支情况；无超预算情况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①虚列套取扣4-7分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②依据不合规扣2分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③截留、挤占、挪用扣3-6分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④超标准开支扣2-5分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⑤超预算扣2-5分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资金管理、费用支出等制度健全；制度执行严格；会计核算规范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①财务制度健全（1分）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②严格执行制度（1分）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③会计核算规范（1分）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组织实施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机构健全、分工明确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①机构健全、分工明确  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条件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项目实施单位是否提供或具备了必备的人员、场地和设备等条件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具备人员、场地、设备条件（1分）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实施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项目按计划开工；按计划进度开展；按计划完工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①按计划开工（1分）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②按计划开展（1分）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③按计划完工（1分）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制度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项目管理制度健全；严格执行相关管理制度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①管理制度健全（2分）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②制度执行严格（3分）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项目绩效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</w:t>
            </w:r>
          </w:p>
        </w:tc>
        <w:tc>
          <w:tcPr>
            <w:tcW w:w="70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数量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目标完成率=目标完成数/预定目标数×100%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完成绩效目标100%得5分，未完成100%的同比例扣减。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质量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目标完成质量=实际达到的效果/预定目标×100%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项目产出质量达到绩效目标100%得4分，未完成100%的同比例扣减。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项目资金使用的预定目标是否如期完成，未完成的理由是否充分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项目产出时效达到绩效目标得3分，未如期完成且无充分理由的扣3分。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成本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项目产出成本是否按绩效目标控制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项目产出成本按绩效目标控制得3分，未完成的，按超支比例扣减。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项目效果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经济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项目实施对经济发展所带来的直接或间接影响情况。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完成绩效目标设定的经济效益得8分，未完成的，按完成情况酌情扣分。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项目实施对社会发展所带来的直接或间接影响情况。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完成绩效目标设定的社会效益得8分，未完成的，按完成情况酌情扣分。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生态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项目实施对生态环境所带来的直接或间接影响情况。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完成绩效目标设定的积极的环境效益得8分，未完成的，按完成情况酌情扣分。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可持续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影响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项目后续运行及成效发挥的可持续影响情况。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完成绩效设定目标的得8分，未完成的，按完成情况酌情扣分。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对象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服务对象满意率=项目区被调查人数中表示满意的人数(户数)/ 被调查人数(户数)×100%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满意率达90%（含）以上的得8分，80%（含）-90%得6分，70%（含）-80%得4分，60%（含）-70%得2分，60%以下不得分。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70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总分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宋体" w:hAnsi="宋体" w:cs="宋体"/>
                <w:b/>
                <w:bCs/>
                <w:kern w:val="0"/>
                <w:sz w:val="24"/>
              </w:rPr>
            </w:pPr>
          </w:p>
        </w:tc>
      </w:tr>
    </w:tbl>
    <w:p>
      <w:pPr>
        <w:adjustRightInd w:val="0"/>
        <w:snapToGrid w:val="0"/>
        <w:spacing w:before="156" w:beforeLines="50"/>
        <w:ind w:left="840" w:hanging="840" w:hangingChars="400"/>
        <w:contextualSpacing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备注：</w:t>
      </w:r>
      <w:r>
        <w:rPr>
          <w:rFonts w:hint="eastAsia" w:ascii="仿宋_GB2312" w:eastAsia="仿宋_GB2312"/>
          <w:lang w:val="en-US" w:eastAsia="zh-CN"/>
        </w:rPr>
        <w:t>1、</w:t>
      </w:r>
      <w:r>
        <w:rPr>
          <w:rFonts w:hint="eastAsia" w:ascii="仿宋_GB2312" w:eastAsia="仿宋_GB2312"/>
        </w:rPr>
        <w:t>部门（单位）根据项目实际，在《项目支出绩效评价指标</w:t>
      </w:r>
      <w:r>
        <w:rPr>
          <w:rFonts w:hint="eastAsia" w:ascii="仿宋_GB2312" w:eastAsia="仿宋_GB2312"/>
          <w:lang w:eastAsia="zh-CN"/>
        </w:rPr>
        <w:t>评分表</w:t>
      </w:r>
      <w:r>
        <w:rPr>
          <w:rFonts w:hint="eastAsia" w:ascii="仿宋_GB2312" w:eastAsia="仿宋_GB2312"/>
        </w:rPr>
        <w:t>（</w:t>
      </w:r>
      <w:r>
        <w:rPr>
          <w:rFonts w:hint="eastAsia" w:ascii="仿宋_GB2312" w:eastAsia="仿宋_GB2312"/>
          <w:lang w:eastAsia="zh-CN"/>
        </w:rPr>
        <w:t>共性</w:t>
      </w:r>
      <w:r>
        <w:rPr>
          <w:rFonts w:hint="eastAsia" w:ascii="仿宋_GB2312" w:eastAsia="仿宋_GB2312"/>
        </w:rPr>
        <w:t>）》上进一步完善、量化、细化个性指标，形成本项目的指标体系。</w:t>
      </w:r>
    </w:p>
    <w:p>
      <w:pPr>
        <w:adjustRightInd w:val="0"/>
        <w:snapToGrid w:val="0"/>
        <w:spacing w:before="156" w:beforeLines="50"/>
        <w:ind w:firstLine="630" w:firstLineChars="300"/>
        <w:contextualSpacing/>
        <w:rPr>
          <w:rFonts w:hint="eastAsia" w:eastAsia="仿宋_GB2312"/>
          <w:sz w:val="32"/>
          <w:lang w:eastAsia="zh-CN"/>
        </w:rPr>
      </w:pPr>
      <w:r>
        <w:rPr>
          <w:rFonts w:hint="eastAsia" w:ascii="仿宋_GB2312" w:eastAsia="仿宋_GB2312"/>
          <w:lang w:val="en-US" w:eastAsia="zh-CN"/>
        </w:rPr>
        <w:t>2、</w:t>
      </w:r>
      <w:r>
        <w:rPr>
          <w:rFonts w:hint="eastAsia" w:ascii="仿宋_GB2312" w:eastAsia="仿宋_GB2312"/>
          <w:lang w:eastAsia="zh-CN"/>
        </w:rPr>
        <w:t>一个一级项目一张表。</w:t>
      </w:r>
    </w:p>
    <w:p/>
    <w:p>
      <w:pPr>
        <w:pStyle w:val="7"/>
        <w:rPr>
          <w:rFonts w:hint="eastAsia"/>
          <w:lang w:val="en-US" w:eastAsia="zh-CN"/>
        </w:rPr>
        <w:sectPr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>
      <w:pPr>
        <w:spacing w:line="240" w:lineRule="auto"/>
        <w:ind w:firstLine="0" w:firstLineChars="0"/>
        <w:jc w:val="left"/>
        <w:outlineLvl w:val="0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>
      <w:pPr>
        <w:widowControl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年度项目支出绩效自评表</w:t>
      </w:r>
    </w:p>
    <w:tbl>
      <w:tblPr>
        <w:tblStyle w:val="8"/>
        <w:tblW w:w="985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224"/>
        <w:gridCol w:w="1134"/>
        <w:gridCol w:w="1134"/>
        <w:gridCol w:w="828"/>
        <w:gridCol w:w="873"/>
        <w:gridCol w:w="14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项目支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出名称</w:t>
            </w:r>
          </w:p>
        </w:tc>
        <w:tc>
          <w:tcPr>
            <w:tcW w:w="87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主管部门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实施单位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项目资金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（万元）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年初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执行数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执行率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年度资金总额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其中：当年财政拨款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60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上年结转资金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60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其他资金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年度总体目标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预期目标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一级指标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二级指标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三级指标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完成值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得分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产出指标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(50分)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数量指标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质量指标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时效指标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成本指标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效益指标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（30分）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可持续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影响指标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（10分）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服务对象满意度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总分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备注：一个一级项目支出一张表。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如，</w:t>
      </w:r>
      <w:r>
        <w:rPr>
          <w:rFonts w:hint="eastAsia" w:ascii="新宋体" w:hAnsi="新宋体" w:eastAsia="新宋体" w:cs="新宋体"/>
          <w:sz w:val="21"/>
          <w:szCs w:val="21"/>
        </w:rPr>
        <w:t>业务工作经费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，</w:t>
      </w:r>
      <w:r>
        <w:rPr>
          <w:rFonts w:hint="eastAsia" w:ascii="新宋体" w:hAnsi="新宋体" w:eastAsia="新宋体" w:cs="新宋体"/>
          <w:sz w:val="21"/>
          <w:szCs w:val="21"/>
        </w:rPr>
        <w:t>运行维护经费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，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XX项目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资金…各一张表。</w:t>
      </w:r>
    </w:p>
    <w:p>
      <w:pPr>
        <w:pStyle w:val="7"/>
        <w:rPr>
          <w:rFonts w:hint="eastAsia"/>
        </w:rPr>
      </w:pPr>
    </w:p>
    <w:p>
      <w:pPr>
        <w:rPr>
          <w:rFonts w:hint="eastAsia"/>
        </w:rPr>
      </w:pPr>
    </w:p>
    <w:p>
      <w:pPr>
        <w:jc w:val="left"/>
        <w:rPr>
          <w:rFonts w:hint="eastAsia" w:ascii="新宋体" w:hAnsi="新宋体" w:eastAsia="新宋体" w:cs="新宋体"/>
          <w:sz w:val="21"/>
          <w:szCs w:val="21"/>
        </w:rPr>
      </w:pPr>
      <w:r>
        <w:rPr>
          <w:rFonts w:hint="eastAsia" w:ascii="新宋体" w:hAnsi="新宋体" w:eastAsia="新宋体" w:cs="新宋体"/>
          <w:sz w:val="21"/>
          <w:szCs w:val="21"/>
        </w:rPr>
        <w:t xml:space="preserve">填表人：       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 </w:t>
      </w:r>
      <w:r>
        <w:rPr>
          <w:rFonts w:hint="eastAsia" w:ascii="新宋体" w:hAnsi="新宋体" w:eastAsia="新宋体" w:cs="新宋体"/>
          <w:sz w:val="21"/>
          <w:szCs w:val="21"/>
        </w:rPr>
        <w:t xml:space="preserve">填报日期：    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      </w:t>
      </w:r>
      <w:r>
        <w:rPr>
          <w:rFonts w:hint="eastAsia" w:ascii="新宋体" w:hAnsi="新宋体" w:eastAsia="新宋体" w:cs="新宋体"/>
          <w:sz w:val="21"/>
          <w:szCs w:val="21"/>
        </w:rPr>
        <w:t xml:space="preserve">联系电话：   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       </w:t>
      </w:r>
      <w:r>
        <w:rPr>
          <w:rFonts w:hint="eastAsia" w:ascii="新宋体" w:hAnsi="新宋体" w:eastAsia="新宋体" w:cs="新宋体"/>
          <w:sz w:val="21"/>
          <w:szCs w:val="21"/>
        </w:rPr>
        <w:t xml:space="preserve"> 单位负责人签字：</w:t>
      </w:r>
    </w:p>
    <w:p>
      <w:pPr>
        <w:spacing w:line="240" w:lineRule="auto"/>
        <w:ind w:firstLine="0" w:firstLineChars="0"/>
        <w:jc w:val="left"/>
        <w:outlineLvl w:val="0"/>
        <w:rPr>
          <w:rFonts w:hint="eastAsia" w:ascii="新宋体" w:hAnsi="新宋体" w:eastAsia="新宋体" w:cs="新宋体"/>
          <w:sz w:val="21"/>
          <w:szCs w:val="21"/>
          <w:lang w:val="en-US" w:eastAsia="zh-CN"/>
        </w:rPr>
        <w:sectPr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年度××部门（单位）××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支出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部门（单位）名称：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（盖章）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年  月  日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（此页为封面）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br w:type="page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年度××部门（单位）××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支出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一、基本情况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(一)项目概况。包括项目背景、主要内容及实施情况、资金投入和使用情况等。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(二)项目绩效目标。包括总体目标和阶段性目标。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二、绩效评价工作开展情况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(一)绩效评价目的、对象和范围。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(二)绩效评价原则、评价指标体系(附表说明)、评价方法、 评价标准等。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(三)绩效评价工作过程。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 xml:space="preserve">三、综合评价情况及评价结论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四、绩效评价指标分析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(一)项目决策情况。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(二)项目过程情况。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(三)项目产出情况。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(四)项目效益情况。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五、主要经验及做法、存在的问题及原因分析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eastAsia="zh-CN"/>
        </w:rPr>
        <w:t>六</w:t>
      </w:r>
      <w:r>
        <w:rPr>
          <w:rFonts w:hint="eastAsia" w:ascii="黑体" w:hAnsi="黑体" w:eastAsia="黑体" w:cs="黑体"/>
          <w:sz w:val="30"/>
          <w:szCs w:val="30"/>
        </w:rPr>
        <w:t>、其他需要说明的问题</w:t>
      </w:r>
    </w:p>
    <w:sectPr>
      <w:pgSz w:w="11906" w:h="16838"/>
      <w:pgMar w:top="1984" w:right="1701" w:bottom="1984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335AE92E-F242-4C51-A5E4-2D53520FB3B0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4200ED28-F984-4067-85B2-ED0CA5676AA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CFAE2510-6619-4622-8B52-E545188BB01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CDC2D3A0-98DB-4D8A-B07B-ABC19A881F5B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4FBADD74-FF65-40E8-A9E2-E6B453E7A02C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6" w:fontKey="{0EAC2B25-F29B-4B49-9D30-195D655034F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358787B5-057B-46A9-A27F-B58B78561D87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8" w:fontKey="{F58262A1-578E-433D-BC42-720BAEB40ECB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9" w:fontKey="{83629C00-30D9-4878-A48C-76929D5E132D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0" w:fontKey="{D8C8B8CF-DECC-4CAC-8D69-521AE0FDE359}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11" w:fontKey="{2475A351-6046-433B-8CC1-2452001BA1BD}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  <w:embedRegular r:id="rId12" w:fontKey="{5BBA9ACA-5731-4A88-9635-8CA1F4D4EE6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3" w:fontKey="{2ABABCAA-E62E-4084-8DB6-863C7F4BE0B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  <w:rPr>
        <w:rFonts w:ascii="仿宋_GB2312" w:eastAsia="仿宋_GB2312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jc w:val="right"/>
                          </w:pP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  <w:lang w:val="zh-CN"/>
                            </w:rPr>
                            <w:t>1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jc w:val="right"/>
                    </w:pP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  <w:lang w:val="zh-CN"/>
                      </w:rPr>
                      <w:t>1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92721E"/>
    <w:multiLevelType w:val="singleLevel"/>
    <w:tmpl w:val="5292721E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xMTdkOWYyZjk4MTY2YjZlNzAyYTY0ODZmNjVmM2YifQ=="/>
  </w:docVars>
  <w:rsids>
    <w:rsidRoot w:val="0CCB7736"/>
    <w:rsid w:val="00047FEF"/>
    <w:rsid w:val="000A3906"/>
    <w:rsid w:val="001776F1"/>
    <w:rsid w:val="006F0A16"/>
    <w:rsid w:val="00773328"/>
    <w:rsid w:val="00821883"/>
    <w:rsid w:val="00917857"/>
    <w:rsid w:val="00A755C2"/>
    <w:rsid w:val="016A347B"/>
    <w:rsid w:val="02B50488"/>
    <w:rsid w:val="02C86C17"/>
    <w:rsid w:val="0338470A"/>
    <w:rsid w:val="034822A9"/>
    <w:rsid w:val="03D86621"/>
    <w:rsid w:val="04EE6171"/>
    <w:rsid w:val="05395EA9"/>
    <w:rsid w:val="075E6D7F"/>
    <w:rsid w:val="0ABD557B"/>
    <w:rsid w:val="0BBB5A8D"/>
    <w:rsid w:val="0C104906"/>
    <w:rsid w:val="0C30564F"/>
    <w:rsid w:val="0CCB7736"/>
    <w:rsid w:val="0D9E0E8D"/>
    <w:rsid w:val="0EAB7397"/>
    <w:rsid w:val="0EF755B3"/>
    <w:rsid w:val="0F17035E"/>
    <w:rsid w:val="0F4E168D"/>
    <w:rsid w:val="109422E3"/>
    <w:rsid w:val="11404466"/>
    <w:rsid w:val="11963ADD"/>
    <w:rsid w:val="11EB0F5C"/>
    <w:rsid w:val="11F20483"/>
    <w:rsid w:val="12D0541D"/>
    <w:rsid w:val="136F31F8"/>
    <w:rsid w:val="138750E0"/>
    <w:rsid w:val="15A620D3"/>
    <w:rsid w:val="16A3369E"/>
    <w:rsid w:val="178536BD"/>
    <w:rsid w:val="18AC6147"/>
    <w:rsid w:val="19516372"/>
    <w:rsid w:val="19575CC2"/>
    <w:rsid w:val="19A80228"/>
    <w:rsid w:val="1A101464"/>
    <w:rsid w:val="1AB74849"/>
    <w:rsid w:val="1AC52FF2"/>
    <w:rsid w:val="1AE6175D"/>
    <w:rsid w:val="1B125391"/>
    <w:rsid w:val="1B742AA7"/>
    <w:rsid w:val="1CA34935"/>
    <w:rsid w:val="1D5A640E"/>
    <w:rsid w:val="1F7640EC"/>
    <w:rsid w:val="20D76C5F"/>
    <w:rsid w:val="21057490"/>
    <w:rsid w:val="214A230E"/>
    <w:rsid w:val="21B052C4"/>
    <w:rsid w:val="22FF5445"/>
    <w:rsid w:val="238D0E57"/>
    <w:rsid w:val="24256710"/>
    <w:rsid w:val="251E7983"/>
    <w:rsid w:val="260D5D83"/>
    <w:rsid w:val="27EB2370"/>
    <w:rsid w:val="284A2254"/>
    <w:rsid w:val="292F1467"/>
    <w:rsid w:val="29786927"/>
    <w:rsid w:val="297B51B4"/>
    <w:rsid w:val="29E40467"/>
    <w:rsid w:val="29F527E2"/>
    <w:rsid w:val="2BF35971"/>
    <w:rsid w:val="2C487650"/>
    <w:rsid w:val="2E4F43C0"/>
    <w:rsid w:val="2EC7368E"/>
    <w:rsid w:val="30FB4B41"/>
    <w:rsid w:val="31621165"/>
    <w:rsid w:val="318E375F"/>
    <w:rsid w:val="323C5548"/>
    <w:rsid w:val="37450F88"/>
    <w:rsid w:val="37D6106F"/>
    <w:rsid w:val="38F862EB"/>
    <w:rsid w:val="39343807"/>
    <w:rsid w:val="39887BBC"/>
    <w:rsid w:val="3A53023B"/>
    <w:rsid w:val="3AF42D2D"/>
    <w:rsid w:val="3B10330E"/>
    <w:rsid w:val="3B271473"/>
    <w:rsid w:val="3B3A041F"/>
    <w:rsid w:val="3B687524"/>
    <w:rsid w:val="3BAE6BF9"/>
    <w:rsid w:val="3CCA47F2"/>
    <w:rsid w:val="3CDE0708"/>
    <w:rsid w:val="3D5877DF"/>
    <w:rsid w:val="3DC55CAA"/>
    <w:rsid w:val="3DD556CA"/>
    <w:rsid w:val="3F450429"/>
    <w:rsid w:val="40226C80"/>
    <w:rsid w:val="40354169"/>
    <w:rsid w:val="40C451A5"/>
    <w:rsid w:val="4156470B"/>
    <w:rsid w:val="41943ACE"/>
    <w:rsid w:val="425D4066"/>
    <w:rsid w:val="43173FD4"/>
    <w:rsid w:val="44143822"/>
    <w:rsid w:val="44654A12"/>
    <w:rsid w:val="457C5F26"/>
    <w:rsid w:val="47C955D7"/>
    <w:rsid w:val="49CF255F"/>
    <w:rsid w:val="4B2C5DCD"/>
    <w:rsid w:val="4B7D1173"/>
    <w:rsid w:val="4C150E22"/>
    <w:rsid w:val="4C6A38FC"/>
    <w:rsid w:val="4CE74BC3"/>
    <w:rsid w:val="4CF5000E"/>
    <w:rsid w:val="4D6F5EAB"/>
    <w:rsid w:val="4DB17672"/>
    <w:rsid w:val="50AC44C4"/>
    <w:rsid w:val="50EA6DB9"/>
    <w:rsid w:val="51CA7471"/>
    <w:rsid w:val="521C2FA3"/>
    <w:rsid w:val="522529B2"/>
    <w:rsid w:val="53910AF4"/>
    <w:rsid w:val="555952B3"/>
    <w:rsid w:val="556B5A36"/>
    <w:rsid w:val="55AF40BB"/>
    <w:rsid w:val="56F72F7C"/>
    <w:rsid w:val="586243BF"/>
    <w:rsid w:val="58FD3402"/>
    <w:rsid w:val="5AAF7799"/>
    <w:rsid w:val="5B5C1753"/>
    <w:rsid w:val="5E134100"/>
    <w:rsid w:val="5F7A1C50"/>
    <w:rsid w:val="601C4AB5"/>
    <w:rsid w:val="60BE691E"/>
    <w:rsid w:val="61444403"/>
    <w:rsid w:val="62265BDF"/>
    <w:rsid w:val="62E1699A"/>
    <w:rsid w:val="63352E88"/>
    <w:rsid w:val="64147F0D"/>
    <w:rsid w:val="64D66362"/>
    <w:rsid w:val="65860217"/>
    <w:rsid w:val="66304460"/>
    <w:rsid w:val="667E0AA1"/>
    <w:rsid w:val="68FB17C3"/>
    <w:rsid w:val="695F12F9"/>
    <w:rsid w:val="69636C3A"/>
    <w:rsid w:val="69CF7B2C"/>
    <w:rsid w:val="6A0B0004"/>
    <w:rsid w:val="6BA02CAD"/>
    <w:rsid w:val="6BA1010E"/>
    <w:rsid w:val="6CE47E41"/>
    <w:rsid w:val="6CED5810"/>
    <w:rsid w:val="6CF92413"/>
    <w:rsid w:val="6DFE5E04"/>
    <w:rsid w:val="6E87203D"/>
    <w:rsid w:val="6F9278BB"/>
    <w:rsid w:val="71572F19"/>
    <w:rsid w:val="719B7427"/>
    <w:rsid w:val="71D65D57"/>
    <w:rsid w:val="72314014"/>
    <w:rsid w:val="724A6793"/>
    <w:rsid w:val="741F26FA"/>
    <w:rsid w:val="74470DF8"/>
    <w:rsid w:val="74831A23"/>
    <w:rsid w:val="75FD1676"/>
    <w:rsid w:val="761B1CC4"/>
    <w:rsid w:val="799536BA"/>
    <w:rsid w:val="7A49473F"/>
    <w:rsid w:val="7B170752"/>
    <w:rsid w:val="7B8F681B"/>
    <w:rsid w:val="7DD96C0E"/>
    <w:rsid w:val="7E474F7B"/>
    <w:rsid w:val="7E8F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locked/>
    <w:uiPriority w:val="0"/>
    <w:pPr>
      <w:keepNext/>
      <w:keepLines/>
      <w:outlineLvl w:val="0"/>
    </w:pPr>
    <w:rPr>
      <w:rFonts w:eastAsia="黑体"/>
      <w:bCs/>
      <w:kern w:val="44"/>
      <w:szCs w:val="44"/>
    </w:rPr>
  </w:style>
  <w:style w:type="character" w:default="1" w:styleId="10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before="100" w:beforeAutospacing="1" w:after="0"/>
      <w:ind w:left="0" w:firstLine="420" w:firstLineChars="200"/>
    </w:pPr>
    <w:rPr>
      <w:rFonts w:ascii="Calibri" w:hAnsi="Calibri" w:eastAsia="宋体" w:cs="Times New Roman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</w:rPr>
  </w:style>
  <w:style w:type="paragraph" w:styleId="5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footnote text"/>
    <w:basedOn w:val="1"/>
    <w:next w:val="1"/>
    <w:qFormat/>
    <w:uiPriority w:val="0"/>
    <w:pPr>
      <w:snapToGrid w:val="0"/>
      <w:jc w:val="left"/>
    </w:pPr>
    <w:rPr>
      <w:sz w:val="18"/>
      <w:szCs w:val="18"/>
    </w:rPr>
  </w:style>
  <w:style w:type="table" w:styleId="9">
    <w:name w:val="Table Grid"/>
    <w:basedOn w:val="8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99"/>
    <w:rPr>
      <w:rFonts w:cs="Times New Roman"/>
    </w:rPr>
  </w:style>
  <w:style w:type="character" w:customStyle="1" w:styleId="12">
    <w:name w:val="Footer Char"/>
    <w:basedOn w:val="10"/>
    <w:link w:val="5"/>
    <w:semiHidden/>
    <w:qFormat/>
    <w:uiPriority w:val="99"/>
    <w:rPr>
      <w:sz w:val="18"/>
      <w:szCs w:val="18"/>
    </w:rPr>
  </w:style>
  <w:style w:type="character" w:customStyle="1" w:styleId="13">
    <w:name w:val="Header Char"/>
    <w:basedOn w:val="10"/>
    <w:link w:val="6"/>
    <w:semiHidden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3" Type="http://schemas.openxmlformats.org/officeDocument/2006/relationships/font" Target="fonts/font13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15</Pages>
  <Words>5211</Words>
  <Characters>5650</Characters>
  <Lines>0</Lines>
  <Paragraphs>0</Paragraphs>
  <TotalTime>25</TotalTime>
  <ScaleCrop>false</ScaleCrop>
  <LinksUpToDate>false</LinksUpToDate>
  <CharactersWithSpaces>5900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2020-06-04T01:07:00Z</dcterms:created>
  <dc:creator>Administrator</dc:creator>
  <cp:lastModifiedBy>admin</cp:lastModifiedBy>
  <cp:lastPrinted>2023-06-29T01:04:00Z</cp:lastPrinted>
  <dcterms:modified xsi:type="dcterms:W3CDTF">2023-07-11T08:45:17Z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KSOSaveFontToCloudKey">
    <vt:lpwstr>386772509_embed</vt:lpwstr>
  </property>
  <property fmtid="{D5CDD505-2E9C-101B-9397-08002B2CF9AE}" pid="4" name="ICV">
    <vt:lpwstr>C7593FA7599C4BC5A1A76C065BFD4ED8_13</vt:lpwstr>
  </property>
</Properties>
</file>