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8"/>
        <w:tblW w:w="92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6"/>
        <w:gridCol w:w="2437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 xml:space="preserve"> 37 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119%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272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399.96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59"/>
              </w:tabs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2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32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60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val="en-US" w:eastAsia="zh-CN"/>
        </w:rPr>
        <w:t>李淑君</w:t>
      </w:r>
      <w:r>
        <w:rPr>
          <w:rFonts w:hint="default" w:ascii="Times New Roman" w:hAnsi="Times New Roman" w:eastAsia="仿宋_GB2312" w:cs="Times New Roman"/>
          <w:sz w:val="22"/>
        </w:rPr>
        <w:t xml:space="preserve">   填报日期</w:t>
      </w:r>
      <w:r>
        <w:rPr>
          <w:rFonts w:hint="eastAsia" w:eastAsia="仿宋_GB2312" w:cs="Times New Roman"/>
          <w:sz w:val="22"/>
          <w:lang w:eastAsia="zh-CN"/>
        </w:rPr>
        <w:t>：</w:t>
      </w:r>
      <w:r>
        <w:rPr>
          <w:rFonts w:hint="eastAsia" w:eastAsia="仿宋_GB2312" w:cs="Times New Roman"/>
          <w:sz w:val="22"/>
          <w:lang w:val="en-US" w:eastAsia="zh-CN"/>
        </w:rPr>
        <w:t>2023.07.13</w:t>
      </w:r>
      <w:r>
        <w:rPr>
          <w:rFonts w:hint="default" w:ascii="Times New Roman" w:hAnsi="Times New Roman" w:eastAsia="仿宋_GB2312" w:cs="Times New Roman"/>
          <w:sz w:val="22"/>
        </w:rPr>
        <w:t xml:space="preserve"> 联系电话：</w:t>
      </w:r>
      <w:r>
        <w:rPr>
          <w:rFonts w:hint="eastAsia" w:eastAsia="仿宋_GB2312" w:cs="Times New Roman"/>
          <w:sz w:val="22"/>
          <w:lang w:val="en-US" w:eastAsia="zh-CN"/>
        </w:rPr>
        <w:t>18873092301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eastAsia="仿宋_GB2312"/>
          <w:kern w:val="0"/>
          <w:sz w:val="24"/>
        </w:rPr>
        <w:br w:type="textWrapping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8"/>
        <w:tblW w:w="928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881"/>
        <w:gridCol w:w="799"/>
        <w:gridCol w:w="1886"/>
        <w:gridCol w:w="1157"/>
        <w:gridCol w:w="493"/>
        <w:gridCol w:w="536"/>
        <w:gridCol w:w="771"/>
        <w:gridCol w:w="943"/>
        <w:gridCol w:w="7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818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  <w:lang w:val="en-US" w:eastAsia="zh-CN"/>
              </w:rPr>
              <w:t>华容县</w:t>
            </w:r>
            <w:r>
              <w:rPr>
                <w:rFonts w:hint="eastAsia" w:ascii="新宋体" w:hAnsi="新宋体" w:eastAsia="新宋体" w:cs="新宋体"/>
                <w:bCs/>
                <w:sz w:val="24"/>
                <w:szCs w:val="24"/>
                <w:lang w:val="en-US" w:eastAsia="zh-CN"/>
              </w:rPr>
              <w:t>长江洞庭湖水利事务中心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09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208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399.96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399.62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99.9%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7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7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354.98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399.62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7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7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472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center" w:pos="210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44.98</w:t>
            </w:r>
          </w:p>
        </w:tc>
        <w:tc>
          <w:tcPr>
            <w:tcW w:w="346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47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34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每月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完成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325公里大堤管理工作。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36次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36次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210" w:firstLineChars="10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堤防考核、考评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工程按时完成率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kern w:val="0"/>
                <w:sz w:val="24"/>
              </w:rPr>
              <w:t>2.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按水利目标管理单位完成各项指标。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控制在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预算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内各项工作要求的成本。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节约成本，提高效率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kern w:val="0"/>
                <w:sz w:val="24"/>
              </w:rPr>
              <w:t>2.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完成堤防考核、考评工作实行奖励制度。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大堤管理工作带动所有公民保护大堤、不破坏大堤。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维稳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稳定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……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对大堤管理工作环境保护长期影响。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对大堤管理工作环境保护长期影响。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1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长效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7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88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799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1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eastAsia="仿宋_GB2312"/>
                <w:kern w:val="0"/>
                <w:sz w:val="24"/>
              </w:rPr>
              <w:t>1.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社会公众满意程度</w:t>
            </w:r>
            <w:r>
              <w:rPr>
                <w:rFonts w:hint="default" w:eastAsia="仿宋_GB2312"/>
                <w:kern w:val="0"/>
                <w:sz w:val="24"/>
              </w:rPr>
              <w:br w:type="textWrapping"/>
            </w:r>
            <w:r>
              <w:rPr>
                <w:rFonts w:hint="default" w:eastAsia="仿宋_GB2312"/>
                <w:kern w:val="0"/>
                <w:sz w:val="24"/>
              </w:rPr>
              <w:t>2.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对社会群众保养大堤意识满意度。</w:t>
            </w:r>
          </w:p>
        </w:tc>
        <w:tc>
          <w:tcPr>
            <w:tcW w:w="1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10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提高业务能力和服务意识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8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7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填表人：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李淑君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 填报日期：      联系电话：     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18873092301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202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年度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  <w:t>长江洞庭湖水利事务中心</w:t>
      </w: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整体支出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  <w:r>
        <w:rPr>
          <w:rFonts w:hint="eastAsia" w:ascii="宋体" w:hAnsi="宋体" w:eastAsia="宋体" w:cs="宋体"/>
          <w:b w:val="0"/>
          <w:bCs w:val="0"/>
          <w:sz w:val="44"/>
          <w:szCs w:val="44"/>
        </w:rPr>
        <w:t>绩效自评报告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44"/>
          <w:szCs w:val="44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新宋体" w:hAnsi="新宋体" w:eastAsia="新宋体" w:cs="新宋体"/>
          <w:bCs/>
          <w:sz w:val="44"/>
          <w:szCs w:val="44"/>
          <w:lang w:val="en-US" w:eastAsia="zh-CN"/>
        </w:rPr>
        <w:t>长江洞庭湖水利事务中心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pStyle w:val="7"/>
        <w:rPr>
          <w:rFonts w:hint="default"/>
        </w:rPr>
      </w:pPr>
    </w:p>
    <w:p>
      <w:pPr>
        <w:pStyle w:val="7"/>
        <w:rPr>
          <w:rFonts w:hint="default"/>
        </w:rPr>
      </w:pPr>
    </w:p>
    <w:p>
      <w:pPr>
        <w:numPr>
          <w:ilvl w:val="0"/>
          <w:numId w:val="0"/>
        </w:numPr>
        <w:autoSpaceDN w:val="0"/>
        <w:spacing w:line="320" w:lineRule="exact"/>
        <w:ind w:left="120" w:leftChars="0"/>
        <w:jc w:val="left"/>
        <w:textAlignment w:val="center"/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  <w:t>华容县长江洞庭湖水利事务中心属二级纯公益性事业单位，属财政</w:t>
      </w:r>
    </w:p>
    <w:p>
      <w:pPr>
        <w:numPr>
          <w:ilvl w:val="0"/>
          <w:numId w:val="0"/>
        </w:numPr>
        <w:autoSpaceDN w:val="0"/>
        <w:spacing w:line="320" w:lineRule="exact"/>
        <w:ind w:left="120" w:leftChars="0"/>
        <w:jc w:val="left"/>
        <w:textAlignment w:val="center"/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autoSpaceDN w:val="0"/>
        <w:spacing w:line="320" w:lineRule="exact"/>
        <w:jc w:val="left"/>
        <w:textAlignment w:val="center"/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  <w:t>全额拨款单位。人员编制总数：37名，退休人员：3名，实有在编人数：</w:t>
      </w:r>
    </w:p>
    <w:p>
      <w:pPr>
        <w:numPr>
          <w:ilvl w:val="0"/>
          <w:numId w:val="0"/>
        </w:numPr>
        <w:autoSpaceDN w:val="0"/>
        <w:spacing w:line="320" w:lineRule="exact"/>
        <w:jc w:val="left"/>
        <w:textAlignment w:val="center"/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autoSpaceDN w:val="0"/>
        <w:spacing w:line="320" w:lineRule="exact"/>
        <w:jc w:val="left"/>
        <w:textAlignment w:val="center"/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bCs/>
          <w:sz w:val="28"/>
          <w:szCs w:val="28"/>
          <w:lang w:val="en-US" w:eastAsia="zh-CN"/>
        </w:rPr>
        <w:t>31名。主要职责：</w:t>
      </w:r>
    </w:p>
    <w:p>
      <w:pPr>
        <w:numPr>
          <w:ilvl w:val="0"/>
          <w:numId w:val="2"/>
        </w:numPr>
        <w:rPr>
          <w:rFonts w:hint="eastAsia" w:eastAsia="仿宋_GB2312"/>
          <w:kern w:val="0"/>
          <w:sz w:val="28"/>
          <w:szCs w:val="28"/>
          <w:lang w:val="en-US" w:eastAsia="zh-CN"/>
        </w:rPr>
      </w:pPr>
      <w:r>
        <w:rPr>
          <w:rFonts w:hint="eastAsia" w:eastAsia="仿宋_GB2312"/>
          <w:kern w:val="0"/>
          <w:sz w:val="28"/>
          <w:szCs w:val="28"/>
          <w:lang w:val="en-US" w:eastAsia="zh-CN"/>
        </w:rPr>
        <w:t>负责县域内江、湖、河道、湖泊的水生态环境保护与治理等事务性研究工作。</w:t>
      </w:r>
    </w:p>
    <w:p>
      <w:pPr>
        <w:numPr>
          <w:ilvl w:val="0"/>
          <w:numId w:val="0"/>
        </w:numPr>
        <w:rPr>
          <w:rFonts w:hint="default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  <w:lang w:val="en-US" w:eastAsia="zh-CN"/>
        </w:rPr>
        <w:t>2、负责县域内江、湖、河道、中小型水库、水土保持、农饮等相关规划编制和相关重大水利项目的前期运作、项目建设、运行管理等事务性工作。</w:t>
      </w:r>
    </w:p>
    <w:p>
      <w:pPr>
        <w:pStyle w:val="7"/>
        <w:rPr>
          <w:rFonts w:hint="default"/>
          <w:sz w:val="28"/>
          <w:szCs w:val="28"/>
        </w:rPr>
      </w:pP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56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基本支出情况</w:t>
      </w:r>
    </w:p>
    <w:p>
      <w:pPr>
        <w:snapToGrid w:val="0"/>
        <w:spacing w:beforeAutospacing="0" w:afterAutospacing="0" w:line="520" w:lineRule="exact"/>
        <w:ind w:firstLine="640" w:firstLineChars="200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年收入支出预算执行基本情况为本年收入399.96万元、支出399.62万元，比上年收入272.62万元增长了127.34万元，增幅46.71%，其中：一般公共预算财政拨款收入354.64万元，较比去年269.62万元增加85.02万元，增幅31.53%；其他收入45.32万元，比2021年0万元增加45.32万元，其他收入大幅增长的主要原因是水利局2022年转拨堤防管理工程款44.98万元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项目支出情况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Chars="200" w:firstLine="900" w:firstLineChars="3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kern w:val="2"/>
          <w:sz w:val="30"/>
          <w:szCs w:val="30"/>
          <w:lang w:val="en-US" w:eastAsia="zh-CN" w:bidi="ar-SA"/>
        </w:rPr>
        <w:t>本年度没有项目支出。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部门整体支出绩效情况</w:t>
      </w:r>
    </w:p>
    <w:p>
      <w:pPr>
        <w:pStyle w:val="7"/>
        <w:numPr>
          <w:ilvl w:val="0"/>
          <w:numId w:val="0"/>
        </w:numPr>
        <w:ind w:leftChars="200"/>
        <w:rPr>
          <w:rFonts w:hint="default"/>
        </w:rPr>
      </w:pPr>
    </w:p>
    <w:p>
      <w:pPr>
        <w:spacing w:line="560" w:lineRule="exact"/>
        <w:ind w:firstLine="560" w:firstLineChars="200"/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28"/>
          <w:szCs w:val="28"/>
          <w:lang w:val="en-US" w:eastAsia="zh-CN"/>
        </w:rPr>
        <w:t>按上级部门要求使用支出绩效，没有违规违纪超范围使用。</w:t>
      </w:r>
    </w:p>
    <w:p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根据年初设定的绩效目标，绩效自评</w:t>
      </w:r>
      <w:r>
        <w:rPr>
          <w:rFonts w:hint="eastAsia" w:ascii="仿宋" w:hAnsi="仿宋" w:eastAsia="仿宋" w:cs="仿宋"/>
          <w:sz w:val="28"/>
          <w:szCs w:val="28"/>
        </w:rPr>
        <w:t>得分为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100</w:t>
      </w:r>
      <w:r>
        <w:rPr>
          <w:rFonts w:hint="eastAsia" w:ascii="仿宋" w:hAnsi="仿宋" w:eastAsia="仿宋" w:cs="仿宋"/>
          <w:sz w:val="28"/>
          <w:szCs w:val="28"/>
        </w:rPr>
        <w:t>分。绩效目标完成情况：一是完成了华容县325公里的一线防洪大堤和32.7公里长江干堤规范化管理实施工作。提升了资金使用效率。二是密切关注目标任务开展情况，确保实际工作切合绩效目标。三是从评价情况来看，长江洞庭湖水利事务中心根据年初工作规划和重点工作，围绕县委、县政府的工作部署，较好地完成了年度工作目标，同时加强预算收支的管理，建立健全内部管理制度，严格内部管理流程，严控三公经费，厉行节约压减一般性支出，部门整体支出管理得到了提升。</w:t>
      </w:r>
    </w:p>
    <w:p>
      <w:pPr>
        <w:pStyle w:val="1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存在的问题及原因分析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预算执行监控力度不强，进一步规范财务核算，加强预算执行情况的监管力度；绩效管理制度体系薄弱，还要进一步完善，推进制度落实。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pStyle w:val="7"/>
        <w:numPr>
          <w:ilvl w:val="0"/>
          <w:numId w:val="0"/>
        </w:numPr>
        <w:ind w:leftChars="200"/>
        <w:rPr>
          <w:rFonts w:hint="default"/>
        </w:rPr>
      </w:pPr>
    </w:p>
    <w:p>
      <w:pPr>
        <w:numPr>
          <w:ilvl w:val="0"/>
          <w:numId w:val="4"/>
        </w:numPr>
        <w:spacing w:line="560" w:lineRule="exact"/>
        <w:ind w:left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切实加快预算执行进度，提升资金使用效率。</w:t>
      </w:r>
    </w:p>
    <w:p>
      <w:pPr>
        <w:numPr>
          <w:ilvl w:val="0"/>
          <w:numId w:val="4"/>
        </w:numPr>
        <w:spacing w:line="560" w:lineRule="exact"/>
        <w:ind w:leftChars="200"/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密切关注目标任务开展情况，确保实际工作切合绩效目标。</w:t>
      </w:r>
    </w:p>
    <w:p>
      <w:pPr>
        <w:rPr>
          <w:rFonts w:hint="default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left"/>
        <w:textAlignment w:val="auto"/>
        <w:outlineLvl w:val="0"/>
        <w:rPr>
          <w:rFonts w:hint="default" w:ascii="仿宋_GB2312" w:eastAsia="仿宋_GB2312"/>
          <w:sz w:val="32"/>
          <w:szCs w:val="32"/>
          <w:lang w:val="en-US" w:eastAsia="zh-CN"/>
        </w:rPr>
        <w:sectPr>
          <w:pgSz w:w="11906" w:h="16838"/>
          <w:pgMar w:top="1984" w:right="1701" w:bottom="198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8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694"/>
        <w:gridCol w:w="549"/>
        <w:gridCol w:w="673"/>
        <w:gridCol w:w="670"/>
        <w:gridCol w:w="701"/>
        <w:gridCol w:w="2256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69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6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70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2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69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项目目标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内容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决策过程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依据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4"/>
                <w:szCs w:val="24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程序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4"/>
                <w:szCs w:val="24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资金分配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办法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结果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4"/>
                <w:szCs w:val="24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694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资金到位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到位率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时效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24"/>
                <w:szCs w:val="24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24"/>
                <w:szCs w:val="24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资金管理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使用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组织实施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机构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条件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实施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制度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69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54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67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25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质量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时效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成本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67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效益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效益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457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效益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影响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67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满意度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总分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100</w:t>
            </w:r>
          </w:p>
        </w:tc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</w:tr>
    </w:tbl>
    <w:p>
      <w:pPr>
        <w:adjustRightInd w:val="0"/>
        <w:snapToGrid w:val="0"/>
        <w:spacing w:before="156" w:beforeLines="50"/>
        <w:ind w:left="840" w:hanging="960" w:hangingChars="400"/>
        <w:contextualSpacing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备注：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1、</w:t>
      </w:r>
      <w:r>
        <w:rPr>
          <w:rFonts w:hint="eastAsia" w:ascii="仿宋_GB2312" w:eastAsia="仿宋_GB2312"/>
          <w:sz w:val="24"/>
          <w:szCs w:val="24"/>
        </w:rPr>
        <w:t>部门（单位）根据项目实际，在《项目支出绩效评价指标</w:t>
      </w:r>
      <w:r>
        <w:rPr>
          <w:rFonts w:hint="eastAsia" w:ascii="仿宋_GB2312" w:eastAsia="仿宋_GB2312"/>
          <w:sz w:val="24"/>
          <w:szCs w:val="24"/>
          <w:lang w:eastAsia="zh-CN"/>
        </w:rPr>
        <w:t>评分表</w:t>
      </w:r>
      <w:r>
        <w:rPr>
          <w:rFonts w:hint="eastAsia" w:ascii="仿宋_GB2312" w:eastAsia="仿宋_GB2312"/>
          <w:sz w:val="24"/>
          <w:szCs w:val="24"/>
        </w:rPr>
        <w:t>（</w:t>
      </w:r>
      <w:r>
        <w:rPr>
          <w:rFonts w:hint="eastAsia" w:ascii="仿宋_GB2312" w:eastAsia="仿宋_GB2312"/>
          <w:sz w:val="24"/>
          <w:szCs w:val="24"/>
          <w:lang w:eastAsia="zh-CN"/>
        </w:rPr>
        <w:t>共性</w:t>
      </w:r>
      <w:r>
        <w:rPr>
          <w:rFonts w:hint="eastAsia" w:ascii="仿宋_GB2312" w:eastAsia="仿宋_GB2312"/>
          <w:sz w:val="24"/>
          <w:szCs w:val="24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720" w:firstLineChars="300"/>
        <w:contextualSpacing/>
        <w:rPr>
          <w:rFonts w:hint="eastAsia" w:eastAsia="仿宋_GB2312"/>
          <w:sz w:val="24"/>
          <w:szCs w:val="24"/>
          <w:lang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2、</w:t>
      </w:r>
      <w:r>
        <w:rPr>
          <w:rFonts w:hint="eastAsia" w:ascii="仿宋_GB2312" w:eastAsia="仿宋_GB2312"/>
          <w:sz w:val="24"/>
          <w:szCs w:val="24"/>
          <w:lang w:eastAsia="zh-CN"/>
        </w:rPr>
        <w:t>一个一级项目一张表。</w:t>
      </w:r>
    </w:p>
    <w:p/>
    <w:p>
      <w:pPr>
        <w:pStyle w:val="7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7858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8"/>
        <w:tblW w:w="985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7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 xml:space="preserve">填表人：   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填报日期： 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联系电话： 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新宋体" w:hAnsi="新宋体" w:eastAsia="新宋体" w:cs="新宋体"/>
          <w:bCs/>
          <w:sz w:val="44"/>
          <w:szCs w:val="44"/>
          <w:lang w:val="en-US" w:eastAsia="zh-CN"/>
        </w:rPr>
        <w:t>长江洞庭湖水利事务中心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年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 xml:space="preserve"> 月 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新宋体" w:hAnsi="新宋体" w:eastAsia="新宋体" w:cs="新宋体"/>
          <w:bCs/>
          <w:sz w:val="44"/>
          <w:szCs w:val="44"/>
          <w:lang w:val="en-US" w:eastAsia="zh-CN"/>
        </w:rPr>
        <w:t>长江洞庭湖水利事务中心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900" w:firstLineChars="3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(一)项目概况。包括项目背景、主要内容及实施情况、资金投入和使用情况等。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(二)项目绩效目标。包括总体目标和阶段性目标。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(一)绩效评价目的、对象和范围。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(二)绩效评价原则、评价指标体系(附表说明)、评价方法、 评价标准等。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(三)绩效评价工作过程。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(一)项目决策情况。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(二)项目过程情况。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(三)项目产出情况。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(四)项目效益情况。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、其他需要说明的问题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1F76F9B-282D-4715-AC97-762674816AF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6E927863-C1B5-44F6-BD09-E935459DE6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381A8C6-4C77-47CF-AC8F-3A56D709DB4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E2698971-C73C-4F20-A940-2CFAFC1DB9D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9238D1AA-A445-495F-9453-61BAA42F2DB8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243F3473-2339-4423-B75F-F9506230D5F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57F9A9FE-75CD-412B-A567-116A563B1D9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9976DC44-0ABC-4162-8737-C58510B39B3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410E5FCC-F92B-46D7-BBC3-4306865F1F47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DD7D8E15-2E73-4955-854E-9FFDF3FDA372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11" w:fontKey="{8E39AFCD-73D0-4ED9-AF42-B1EA2346A0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2" w:fontKey="{1A79953C-D44F-4BAD-AC6B-EEBEB3F8266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19186D"/>
    <w:multiLevelType w:val="singleLevel"/>
    <w:tmpl w:val="8219186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87B86D"/>
    <w:multiLevelType w:val="singleLevel"/>
    <w:tmpl w:val="EA87B86D"/>
    <w:lvl w:ilvl="0" w:tentative="0">
      <w:start w:val="1"/>
      <w:numFmt w:val="decimal"/>
      <w:suff w:val="nothing"/>
      <w:lvlText w:val="%1，"/>
      <w:lvlJc w:val="left"/>
    </w:lvl>
  </w:abstractNum>
  <w:abstractNum w:abstractNumId="2">
    <w:nsid w:val="57C0708A"/>
    <w:multiLevelType w:val="singleLevel"/>
    <w:tmpl w:val="57C0708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80943DF"/>
    <w:multiLevelType w:val="singleLevel"/>
    <w:tmpl w:val="780943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3D543C"/>
    <w:rsid w:val="016A347B"/>
    <w:rsid w:val="020E39C0"/>
    <w:rsid w:val="021008F4"/>
    <w:rsid w:val="024A675E"/>
    <w:rsid w:val="02B50488"/>
    <w:rsid w:val="0338470A"/>
    <w:rsid w:val="034822A9"/>
    <w:rsid w:val="03D86621"/>
    <w:rsid w:val="04EE6171"/>
    <w:rsid w:val="05395EA9"/>
    <w:rsid w:val="085E20B3"/>
    <w:rsid w:val="0ABD557B"/>
    <w:rsid w:val="0BBB5A8D"/>
    <w:rsid w:val="0C104906"/>
    <w:rsid w:val="0CCB7736"/>
    <w:rsid w:val="0D9E0E8D"/>
    <w:rsid w:val="0EAB7397"/>
    <w:rsid w:val="0EDA1396"/>
    <w:rsid w:val="0EF755B3"/>
    <w:rsid w:val="0F17035E"/>
    <w:rsid w:val="0F4E168D"/>
    <w:rsid w:val="11404466"/>
    <w:rsid w:val="11963ADD"/>
    <w:rsid w:val="11EB0F5C"/>
    <w:rsid w:val="11F20483"/>
    <w:rsid w:val="12CE20C9"/>
    <w:rsid w:val="136F31F8"/>
    <w:rsid w:val="138750E0"/>
    <w:rsid w:val="13C84D55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E5512CD"/>
    <w:rsid w:val="1F7640EC"/>
    <w:rsid w:val="20D76C5F"/>
    <w:rsid w:val="21057490"/>
    <w:rsid w:val="214A230E"/>
    <w:rsid w:val="21B052C4"/>
    <w:rsid w:val="22FF5445"/>
    <w:rsid w:val="235615D2"/>
    <w:rsid w:val="238D0E57"/>
    <w:rsid w:val="24256710"/>
    <w:rsid w:val="251E7983"/>
    <w:rsid w:val="260D5D83"/>
    <w:rsid w:val="27E57396"/>
    <w:rsid w:val="280E15E5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26F5017"/>
    <w:rsid w:val="335C45F7"/>
    <w:rsid w:val="33E03815"/>
    <w:rsid w:val="340025AB"/>
    <w:rsid w:val="37450F88"/>
    <w:rsid w:val="37D6106F"/>
    <w:rsid w:val="38F862EB"/>
    <w:rsid w:val="39343807"/>
    <w:rsid w:val="39887BBC"/>
    <w:rsid w:val="3A53023B"/>
    <w:rsid w:val="3AC876BE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49425A"/>
    <w:rsid w:val="40C451A5"/>
    <w:rsid w:val="4156470B"/>
    <w:rsid w:val="41943ACE"/>
    <w:rsid w:val="425D4066"/>
    <w:rsid w:val="4277667F"/>
    <w:rsid w:val="43173FD4"/>
    <w:rsid w:val="440B50CC"/>
    <w:rsid w:val="44143822"/>
    <w:rsid w:val="44654A12"/>
    <w:rsid w:val="457C5F26"/>
    <w:rsid w:val="484D65EB"/>
    <w:rsid w:val="49CF255F"/>
    <w:rsid w:val="4B2C5DCD"/>
    <w:rsid w:val="4B7D1173"/>
    <w:rsid w:val="4C150E22"/>
    <w:rsid w:val="4C6A38FC"/>
    <w:rsid w:val="4CE74BC3"/>
    <w:rsid w:val="4CF5000E"/>
    <w:rsid w:val="4DB17672"/>
    <w:rsid w:val="4F186A71"/>
    <w:rsid w:val="505872A6"/>
    <w:rsid w:val="50AC44C4"/>
    <w:rsid w:val="50EA6DB9"/>
    <w:rsid w:val="510057F6"/>
    <w:rsid w:val="512D2625"/>
    <w:rsid w:val="51656CA3"/>
    <w:rsid w:val="51CA7471"/>
    <w:rsid w:val="521C2FA3"/>
    <w:rsid w:val="522529B2"/>
    <w:rsid w:val="530D6098"/>
    <w:rsid w:val="53910AF4"/>
    <w:rsid w:val="546D7508"/>
    <w:rsid w:val="555952B3"/>
    <w:rsid w:val="556B5A36"/>
    <w:rsid w:val="55AF40BB"/>
    <w:rsid w:val="56F72F7C"/>
    <w:rsid w:val="586243BF"/>
    <w:rsid w:val="58FD3402"/>
    <w:rsid w:val="5AAF7799"/>
    <w:rsid w:val="5B5C1753"/>
    <w:rsid w:val="5C927E64"/>
    <w:rsid w:val="5E134100"/>
    <w:rsid w:val="5EBB7745"/>
    <w:rsid w:val="5EEC07CD"/>
    <w:rsid w:val="5F7A1C50"/>
    <w:rsid w:val="601C4AB5"/>
    <w:rsid w:val="60BE691E"/>
    <w:rsid w:val="61444403"/>
    <w:rsid w:val="616A0199"/>
    <w:rsid w:val="62265BDF"/>
    <w:rsid w:val="62E1699A"/>
    <w:rsid w:val="63722F73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0A2DC7"/>
    <w:rsid w:val="6F9278BB"/>
    <w:rsid w:val="71572F19"/>
    <w:rsid w:val="719B7427"/>
    <w:rsid w:val="724A6793"/>
    <w:rsid w:val="741F26FA"/>
    <w:rsid w:val="74470DF8"/>
    <w:rsid w:val="75FD1676"/>
    <w:rsid w:val="799536BA"/>
    <w:rsid w:val="7A343ACC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before="100" w:beforeAutospacing="1" w:after="0"/>
      <w:ind w:left="0" w:firstLine="420" w:firstLineChars="200"/>
    </w:pPr>
    <w:rPr>
      <w:rFonts w:ascii="Calibri" w:hAnsi="Calibri" w:eastAsia="宋体" w:cs="Times New Roman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Footer Char"/>
    <w:basedOn w:val="10"/>
    <w:link w:val="5"/>
    <w:semiHidden/>
    <w:qFormat/>
    <w:uiPriority w:val="99"/>
    <w:rPr>
      <w:sz w:val="18"/>
      <w:szCs w:val="18"/>
    </w:rPr>
  </w:style>
  <w:style w:type="character" w:customStyle="1" w:styleId="13">
    <w:name w:val="Header Char"/>
    <w:basedOn w:val="10"/>
    <w:link w:val="6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正文首行缩进 21"/>
    <w:basedOn w:val="16"/>
    <w:qFormat/>
    <w:uiPriority w:val="0"/>
    <w:pPr>
      <w:spacing w:before="100" w:beforeAutospacing="1" w:after="0" w:afterAutospacing="0"/>
      <w:ind w:left="0" w:firstLine="420" w:firstLineChars="200"/>
    </w:pPr>
    <w:rPr>
      <w:rFonts w:ascii="Calibri" w:hAnsi="Calibri" w:eastAsia="宋体"/>
    </w:rPr>
  </w:style>
  <w:style w:type="paragraph" w:customStyle="1" w:styleId="16">
    <w:name w:val="正文文本缩进1"/>
    <w:basedOn w:val="1"/>
    <w:qFormat/>
    <w:uiPriority w:val="0"/>
    <w:pPr>
      <w:spacing w:beforeAutospacing="0" w:after="120" w:afterAutospacing="0"/>
      <w:ind w:left="420" w:left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15</Pages>
  <Words>5098</Words>
  <Characters>5593</Characters>
  <Lines>0</Lines>
  <Paragraphs>0</Paragraphs>
  <TotalTime>36</TotalTime>
  <ScaleCrop>false</ScaleCrop>
  <LinksUpToDate>false</LinksUpToDate>
  <CharactersWithSpaces>5861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2023-06-29T01:04:00Z</cp:lastPrinted>
  <dcterms:modified xsi:type="dcterms:W3CDTF">2023-07-19T02:16:04Z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