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9"/>
        <w:tblW w:w="4997" w:type="pct"/>
        <w:jc w:val="center"/>
        <w:tblLayout w:type="autofit"/>
        <w:tblCellMar>
          <w:top w:w="0" w:type="dxa"/>
          <w:left w:w="108" w:type="dxa"/>
          <w:bottom w:w="0" w:type="dxa"/>
          <w:right w:w="108" w:type="dxa"/>
        </w:tblCellMar>
      </w:tblPr>
      <w:tblGrid>
        <w:gridCol w:w="3218"/>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105.26%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376.3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350.25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350.25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119.54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335.2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.天然林管护补助资金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.天然林停伐支出项目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3.森林抚育项目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4.森林生态效益补偿项目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14.67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5.林业草原防灾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6.森林质量精准提升项目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7.欠发达国有林场巩固提升项目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8.国家战略储备林项目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9.林区道路养护项目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李红</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2023.7.13</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18873000175</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9"/>
        <w:tblW w:w="4998" w:type="pct"/>
        <w:jc w:val="center"/>
        <w:tblLayout w:type="autofit"/>
        <w:tblCellMar>
          <w:top w:w="0" w:type="dxa"/>
          <w:left w:w="108" w:type="dxa"/>
          <w:bottom w:w="0" w:type="dxa"/>
          <w:right w:w="108" w:type="dxa"/>
        </w:tblCellMar>
      </w:tblPr>
      <w:tblGrid>
        <w:gridCol w:w="1097"/>
        <w:gridCol w:w="880"/>
        <w:gridCol w:w="867"/>
        <w:gridCol w:w="1057"/>
        <w:gridCol w:w="1103"/>
        <w:gridCol w:w="1077"/>
        <w:gridCol w:w="589"/>
        <w:gridCol w:w="1023"/>
        <w:gridCol w:w="1591"/>
      </w:tblGrid>
      <w:tr>
        <w:trPr>
          <w:trHeight w:val="1003" w:hRule="atLeast"/>
          <w:jc w:val="center"/>
        </w:trPr>
        <w:tc>
          <w:tcPr>
            <w:tcW w:w="5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8"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湖南省华容县胜峰国有林场</w:t>
            </w:r>
          </w:p>
        </w:tc>
      </w:tr>
      <w:tr>
        <w:tblPrEx>
          <w:tblCellMar>
            <w:top w:w="0" w:type="dxa"/>
            <w:left w:w="108" w:type="dxa"/>
            <w:bottom w:w="0" w:type="dxa"/>
            <w:right w:w="108" w:type="dxa"/>
          </w:tblCellMar>
        </w:tblPrEx>
        <w:trPr>
          <w:trHeight w:val="863" w:hRule="atLeast"/>
          <w:jc w:val="center"/>
        </w:trPr>
        <w:tc>
          <w:tcPr>
            <w:tcW w:w="591"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1"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248</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685.45</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685.45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685.45</w:t>
            </w:r>
          </w:p>
        </w:tc>
        <w:tc>
          <w:tcPr>
            <w:tcW w:w="23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350.25</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0</w:t>
            </w:r>
          </w:p>
        </w:tc>
        <w:tc>
          <w:tcPr>
            <w:tcW w:w="23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335.2</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w:t>
            </w:r>
          </w:p>
        </w:tc>
        <w:tc>
          <w:tcPr>
            <w:tcW w:w="23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1"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0" w:lineRule="atLeast"/>
              <w:ind w:right="0" w:rightChars="0"/>
              <w:jc w:val="both"/>
              <w:textAlignment w:val="auto"/>
              <w:rPr>
                <w:rFonts w:hint="eastAsia"/>
                <w:lang w:val="en-US" w:eastAsia="zh-CN"/>
              </w:rPr>
            </w:pPr>
            <w:r>
              <w:rPr>
                <w:rFonts w:hint="eastAsia"/>
                <w:lang w:val="en-US" w:eastAsia="zh-CN"/>
              </w:rPr>
              <w:t>年度总体目标</w:t>
            </w: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0" w:lineRule="atLeast"/>
              <w:ind w:right="0" w:rightChars="0"/>
              <w:jc w:val="center"/>
              <w:textAlignment w:val="auto"/>
              <w:rPr>
                <w:rFonts w:hint="eastAsia"/>
                <w:lang w:val="en-US" w:eastAsia="zh-CN"/>
              </w:rPr>
            </w:pPr>
            <w:r>
              <w:rPr>
                <w:rFonts w:hint="eastAsia"/>
                <w:lang w:val="en-US" w:eastAsia="zh-CN"/>
              </w:rPr>
              <w:t>预期目标</w:t>
            </w:r>
          </w:p>
        </w:tc>
        <w:tc>
          <w:tcPr>
            <w:tcW w:w="2304"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91"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lang w:val="en-US" w:eastAsia="zh-CN"/>
              </w:rPr>
            </w:pP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lang w:val="en-US" w:eastAsia="zh-CN"/>
              </w:rPr>
            </w:pPr>
            <w:r>
              <w:rPr>
                <w:rFonts w:hint="eastAsia"/>
                <w:lang w:val="en-US" w:eastAsia="zh-CN"/>
              </w:rPr>
              <w:t>培育森林资源、提高森林覆盖率</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lang w:val="en-US" w:eastAsia="zh-CN"/>
              </w:rPr>
            </w:pPr>
            <w:r>
              <w:rPr>
                <w:rFonts w:hint="eastAsia"/>
                <w:lang w:val="en-US" w:eastAsia="zh-CN"/>
              </w:rPr>
              <w:t>保护森林资源、加大森林法的宣传力度，加强森林防火、防盗意识目标</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lang w:val="en-US" w:eastAsia="zh-CN"/>
              </w:rPr>
            </w:pPr>
            <w:r>
              <w:rPr>
                <w:rFonts w:hint="eastAsia"/>
                <w:lang w:val="en-US" w:eastAsia="zh-CN"/>
              </w:rPr>
              <w:t>为社会提供生态服务。</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lang w:val="en-US" w:eastAsia="zh-CN"/>
              </w:rPr>
            </w:pPr>
            <w:r>
              <w:rPr>
                <w:rFonts w:hint="eastAsia"/>
                <w:lang w:val="en-US" w:eastAsia="zh-CN"/>
              </w:rPr>
              <w:t>提高职工生产、生活质量。</w:t>
            </w:r>
          </w:p>
        </w:tc>
        <w:tc>
          <w:tcPr>
            <w:tcW w:w="2304" w:type="pct"/>
            <w:gridSpan w:val="4"/>
            <w:tcBorders>
              <w:top w:val="single" w:color="auto" w:sz="4" w:space="0"/>
              <w:left w:val="nil"/>
              <w:bottom w:val="single" w:color="auto" w:sz="4" w:space="0"/>
              <w:right w:val="single" w:color="auto" w:sz="4" w:space="0"/>
            </w:tcBorders>
            <w:noWrap w:val="0"/>
            <w:vAlign w:val="center"/>
          </w:tcPr>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完成了</w:t>
            </w:r>
            <w:r>
              <w:rPr>
                <w:rFonts w:hint="eastAsia" w:ascii="宋体" w:hAnsi="宋体" w:cs="宋体"/>
                <w:color w:val="333333"/>
                <w:kern w:val="0"/>
                <w:sz w:val="21"/>
                <w:szCs w:val="21"/>
                <w:shd w:val="clear" w:color="auto" w:fill="FFFFFF"/>
                <w:lang w:val="en-US" w:eastAsia="zh-CN" w:bidi="ar-SA"/>
              </w:rPr>
              <w:t>24</w:t>
            </w:r>
            <w:r>
              <w:rPr>
                <w:rFonts w:hint="eastAsia" w:ascii="宋体" w:hAnsi="宋体" w:eastAsia="宋体" w:cs="宋体"/>
                <w:color w:val="333333"/>
                <w:kern w:val="0"/>
                <w:sz w:val="21"/>
                <w:szCs w:val="21"/>
                <w:shd w:val="clear" w:color="auto" w:fill="FFFFFF"/>
                <w:lang w:val="en-US" w:eastAsia="zh-CN" w:bidi="ar-SA"/>
              </w:rPr>
              <w:t>00亩中幼林的抚育营林建设、1000亩国家战略储备林建设、</w:t>
            </w:r>
            <w:r>
              <w:rPr>
                <w:rFonts w:hint="eastAsia" w:ascii="宋体" w:hAnsi="宋体" w:cs="宋体"/>
                <w:color w:val="333333"/>
                <w:kern w:val="0"/>
                <w:sz w:val="21"/>
                <w:szCs w:val="21"/>
                <w:shd w:val="clear" w:color="auto" w:fill="FFFFFF"/>
                <w:lang w:val="en-US" w:eastAsia="zh-CN" w:bidi="ar-SA"/>
              </w:rPr>
              <w:t>3</w:t>
            </w:r>
            <w:r>
              <w:rPr>
                <w:rFonts w:hint="eastAsia" w:ascii="宋体" w:hAnsi="宋体" w:eastAsia="宋体" w:cs="宋体"/>
                <w:color w:val="333333"/>
                <w:kern w:val="0"/>
                <w:sz w:val="21"/>
                <w:szCs w:val="21"/>
                <w:shd w:val="clear" w:color="auto" w:fill="FFFFFF"/>
                <w:lang w:val="en-US" w:eastAsia="zh-CN" w:bidi="ar-SA"/>
              </w:rPr>
              <w:t>000亩森林质量精准提升项目建设。</w:t>
            </w:r>
          </w:p>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完成了辖区内项目外林地的造林、抚育等营林工作。</w:t>
            </w:r>
          </w:p>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确保了全年辖区内无一起森林火灾事故。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宋体" w:hAnsi="宋体" w:cs="宋体"/>
                <w:color w:val="333333"/>
                <w:kern w:val="0"/>
                <w:sz w:val="21"/>
                <w:szCs w:val="21"/>
                <w:shd w:val="clear" w:color="auto" w:fill="FFFFFF"/>
                <w:lang w:val="en-US" w:eastAsia="zh-CN" w:bidi="ar-SA"/>
              </w:rPr>
              <w:t>（四）</w:t>
            </w:r>
            <w:r>
              <w:rPr>
                <w:rFonts w:hint="eastAsia" w:ascii="宋体" w:hAnsi="宋体" w:eastAsia="宋体" w:cs="宋体"/>
                <w:color w:val="333333"/>
                <w:kern w:val="0"/>
                <w:sz w:val="21"/>
                <w:szCs w:val="21"/>
                <w:shd w:val="clear" w:color="auto" w:fill="FFFFFF"/>
                <w:lang w:val="en-US" w:eastAsia="zh-CN" w:bidi="ar-SA"/>
              </w:rPr>
              <w:t>确保了林场的其它日常工作的顺利进行。</w:t>
            </w:r>
          </w:p>
        </w:tc>
      </w:tr>
      <w:tr>
        <w:tblPrEx>
          <w:tblCellMar>
            <w:top w:w="0" w:type="dxa"/>
            <w:left w:w="108" w:type="dxa"/>
            <w:bottom w:w="0" w:type="dxa"/>
            <w:right w:w="108" w:type="dxa"/>
          </w:tblCellMar>
        </w:tblPrEx>
        <w:trPr>
          <w:trHeight w:val="850" w:hRule="atLeast"/>
          <w:jc w:val="center"/>
        </w:trPr>
        <w:tc>
          <w:tcPr>
            <w:tcW w:w="59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rPr>
            </w:pPr>
            <w:r>
              <w:rPr>
                <w:rFonts w:hint="eastAsia" w:ascii="宋体" w:hAnsi="宋体" w:eastAsia="宋体" w:cs="宋体"/>
                <w:color w:val="333333"/>
                <w:kern w:val="0"/>
                <w:sz w:val="18"/>
                <w:szCs w:val="18"/>
                <w:shd w:val="clear" w:color="auto" w:fill="FFFFFF"/>
                <w:lang w:val="en-US" w:eastAsia="zh-CN" w:bidi="ar-SA"/>
              </w:rPr>
              <w:t>中幼林抚育</w:t>
            </w:r>
            <w:r>
              <w:rPr>
                <w:rFonts w:hint="eastAsia" w:ascii="宋体" w:hAnsi="宋体" w:cs="宋体"/>
                <w:color w:val="333333"/>
                <w:kern w:val="0"/>
                <w:sz w:val="18"/>
                <w:szCs w:val="18"/>
                <w:shd w:val="clear" w:color="auto" w:fill="FFFFFF"/>
                <w:lang w:val="en-US" w:eastAsia="zh-CN" w:bidi="ar-SA"/>
              </w:rPr>
              <w:t>24</w:t>
            </w:r>
            <w:r>
              <w:rPr>
                <w:rFonts w:hint="eastAsia" w:ascii="宋体" w:hAnsi="宋体" w:eastAsia="宋体" w:cs="宋体"/>
                <w:color w:val="333333"/>
                <w:kern w:val="0"/>
                <w:sz w:val="18"/>
                <w:szCs w:val="18"/>
                <w:shd w:val="clear" w:color="auto" w:fill="FFFFFF"/>
                <w:lang w:val="en-US" w:eastAsia="zh-CN" w:bidi="ar-SA"/>
              </w:rPr>
              <w:t>00亩、国家战略储备</w:t>
            </w:r>
            <w:r>
              <w:rPr>
                <w:rFonts w:hint="eastAsia" w:ascii="宋体" w:hAnsi="宋体" w:cs="宋体"/>
                <w:color w:val="333333"/>
                <w:kern w:val="0"/>
                <w:sz w:val="18"/>
                <w:szCs w:val="18"/>
                <w:shd w:val="clear" w:color="auto" w:fill="FFFFFF"/>
                <w:lang w:val="en-US" w:eastAsia="zh-CN" w:bidi="ar-SA"/>
              </w:rPr>
              <w:t>林</w:t>
            </w:r>
            <w:r>
              <w:rPr>
                <w:rFonts w:hint="eastAsia" w:ascii="宋体" w:hAnsi="宋体" w:eastAsia="宋体" w:cs="宋体"/>
                <w:color w:val="333333"/>
                <w:kern w:val="0"/>
                <w:sz w:val="18"/>
                <w:szCs w:val="18"/>
                <w:shd w:val="clear" w:color="auto" w:fill="FFFFFF"/>
                <w:lang w:val="en-US" w:eastAsia="zh-CN" w:bidi="ar-SA"/>
              </w:rPr>
              <w:t>1000亩林</w:t>
            </w:r>
            <w:r>
              <w:rPr>
                <w:rFonts w:hint="eastAsia" w:ascii="宋体" w:hAnsi="宋体" w:cs="宋体"/>
                <w:color w:val="333333"/>
                <w:kern w:val="0"/>
                <w:sz w:val="18"/>
                <w:szCs w:val="18"/>
                <w:shd w:val="clear" w:color="auto" w:fill="FFFFFF"/>
                <w:lang w:val="en-US" w:eastAsia="zh-CN" w:bidi="ar-SA"/>
              </w:rPr>
              <w:t>、</w:t>
            </w:r>
            <w:r>
              <w:rPr>
                <w:rFonts w:hint="eastAsia" w:ascii="宋体" w:hAnsi="宋体" w:eastAsia="宋体" w:cs="宋体"/>
                <w:color w:val="333333"/>
                <w:kern w:val="0"/>
                <w:sz w:val="18"/>
                <w:szCs w:val="18"/>
                <w:shd w:val="clear" w:color="auto" w:fill="FFFFFF"/>
                <w:lang w:val="en-US" w:eastAsia="zh-CN" w:bidi="ar-SA"/>
              </w:rPr>
              <w:t>森林质量精准</w:t>
            </w:r>
            <w:r>
              <w:rPr>
                <w:rFonts w:hint="eastAsia" w:ascii="宋体" w:hAnsi="宋体" w:cs="宋体"/>
                <w:color w:val="333333"/>
                <w:kern w:val="0"/>
                <w:sz w:val="18"/>
                <w:szCs w:val="18"/>
                <w:shd w:val="clear" w:color="auto" w:fill="FFFFFF"/>
                <w:lang w:val="en-US" w:eastAsia="zh-CN" w:bidi="ar-SA"/>
              </w:rPr>
              <w:t>3000亩</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6400亩</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宋体" w:hAnsi="宋体" w:eastAsia="宋体" w:cs="宋体"/>
                <w:color w:val="333333"/>
                <w:kern w:val="0"/>
                <w:sz w:val="18"/>
                <w:szCs w:val="18"/>
                <w:shd w:val="clear" w:color="auto" w:fill="FFFFFF"/>
                <w:lang w:val="en-US" w:eastAsia="zh-CN" w:bidi="ar-SA"/>
              </w:rPr>
              <w:t>公益林管护面积9777亩</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9777亩</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0" w:lineRule="atLeast"/>
              <w:ind w:leftChars="0" w:right="0" w:rightChars="0"/>
              <w:jc w:val="both"/>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按年初规划设计方案完成达到预期效果。</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当年任务完成率</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cs="Times New Roman"/>
                <w:kern w:val="2"/>
                <w:sz w:val="18"/>
                <w:szCs w:val="18"/>
                <w:lang w:val="en-US" w:eastAsia="zh-CN" w:bidi="ar-SA"/>
              </w:rPr>
            </w:pPr>
            <w:r>
              <w:rPr>
                <w:rFonts w:hint="eastAsia" w:cs="Times New Roman"/>
                <w:kern w:val="2"/>
                <w:sz w:val="18"/>
                <w:szCs w:val="18"/>
                <w:lang w:val="en-US" w:eastAsia="zh-CN" w:bidi="ar-SA"/>
              </w:rPr>
              <w:t>抚育</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200元/亩</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cs="Times New Roman"/>
                <w:kern w:val="2"/>
                <w:sz w:val="18"/>
                <w:szCs w:val="18"/>
                <w:lang w:val="en-US" w:eastAsia="zh-CN" w:bidi="ar-SA"/>
              </w:rPr>
            </w:pPr>
            <w:r>
              <w:rPr>
                <w:rFonts w:hint="eastAsia" w:cs="Times New Roman"/>
                <w:kern w:val="2"/>
                <w:sz w:val="18"/>
                <w:szCs w:val="18"/>
                <w:lang w:val="en-US" w:eastAsia="zh-CN" w:bidi="ar-SA"/>
              </w:rPr>
              <w:t>木材战略储备</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500元/亩</w:t>
            </w: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cs="Times New Roman"/>
                <w:kern w:val="2"/>
                <w:sz w:val="18"/>
                <w:szCs w:val="18"/>
                <w:lang w:val="en-US" w:eastAsia="zh-CN" w:bidi="ar-SA"/>
              </w:rPr>
            </w:pPr>
            <w:r>
              <w:rPr>
                <w:rFonts w:hint="eastAsia" w:cs="Times New Roman"/>
                <w:kern w:val="2"/>
                <w:sz w:val="18"/>
                <w:szCs w:val="18"/>
                <w:lang w:val="en-US" w:eastAsia="zh-CN" w:bidi="ar-SA"/>
              </w:rPr>
              <w:t>森林质量精准改培项目</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600元/亩</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1"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职工年收入水平增幅</w:t>
            </w: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≥10%</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1</w:t>
            </w:r>
            <w:r>
              <w:rPr>
                <w:rFonts w:hint="eastAsia" w:ascii="新宋体" w:hAnsi="新宋体" w:eastAsia="新宋体" w:cs="新宋体"/>
                <w:color w:val="000000"/>
                <w:sz w:val="21"/>
                <w:szCs w:val="21"/>
                <w:lang w:val="en-US" w:eastAsia="zh-CN"/>
              </w:rPr>
              <w:t>2</w:t>
            </w:r>
            <w:r>
              <w:rPr>
                <w:rFonts w:hint="eastAsia" w:ascii="新宋体" w:hAnsi="新宋体" w:eastAsia="新宋体" w:cs="新宋体"/>
                <w:color w:val="000000"/>
                <w:sz w:val="21"/>
                <w:szCs w:val="21"/>
              </w:rPr>
              <w:t>%</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林区民生状况（是否逐渐改善）</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是</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是</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国家级自然保护区保护和管理能力（是否提高）</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是</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是</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3</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持续发挥生态作用（是否明显）</w:t>
            </w:r>
          </w:p>
        </w:tc>
        <w:tc>
          <w:tcPr>
            <w:tcW w:w="59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明显</w:t>
            </w:r>
          </w:p>
        </w:tc>
        <w:tc>
          <w:tcPr>
            <w:tcW w:w="57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明显</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4</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退耕农户、林区职工和周边群众满意度（%）</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90%</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1"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1"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3"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94</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：李红</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2023.7.13</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18873000175</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华容县胜峰国有林场</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13</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华容县胜峰国有林场</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3"/>
        </w:numPr>
        <w:kinsoku/>
        <w:wordWrap/>
        <w:overflowPunct/>
        <w:topLinePunct w:val="0"/>
        <w:autoSpaceDE/>
        <w:autoSpaceDN/>
        <w:bidi w:val="0"/>
        <w:adjustRightInd/>
        <w:snapToGrid/>
        <w:spacing w:line="610" w:lineRule="exact"/>
        <w:ind w:firstLine="560" w:firstLineChars="200"/>
        <w:jc w:val="both"/>
        <w:textAlignment w:val="auto"/>
        <w:rPr>
          <w:rFonts w:hint="default"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基本情况</w:t>
      </w:r>
    </w:p>
    <w:p>
      <w:p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 xml:space="preserve">  湖南省华容县胜峰国有林场始建于1958年，2010年12月与华容县桃花山省级森林公园管理处合署办公，实行两块牌子，一套人马。林场性质属公益性一类事业单位。主要职能是保护培育森林资源；维护生态安全；负责桃花山省级森林公园管理。内设办公室、计财股、营林森工股、林调队、综治办、计生办等机构，内含一个桃花山省级森林公园，鼎山、七女峰两个工区和一个种养分场。在册职工</w:t>
      </w:r>
      <w:r>
        <w:rPr>
          <w:rFonts w:hint="default" w:ascii="仿宋_GB2312" w:hAnsi="仿宋_GB2312" w:eastAsia="仿宋_GB2312" w:cs="仿宋_GB2312"/>
          <w:bCs/>
          <w:kern w:val="2"/>
          <w:sz w:val="28"/>
          <w:szCs w:val="28"/>
          <w:lang w:val="en-US" w:eastAsia="zh-CN" w:bidi="ar-SA"/>
        </w:rPr>
        <w:t>218</w:t>
      </w:r>
      <w:r>
        <w:rPr>
          <w:rFonts w:hint="eastAsia" w:ascii="仿宋_GB2312" w:hAnsi="仿宋_GB2312" w:eastAsia="仿宋_GB2312" w:cs="仿宋_GB2312"/>
          <w:bCs/>
          <w:kern w:val="2"/>
          <w:sz w:val="28"/>
          <w:szCs w:val="28"/>
          <w:lang w:val="en-US" w:eastAsia="zh-CN" w:bidi="ar-SA"/>
        </w:rPr>
        <w:t>人，其中在职职工</w:t>
      </w:r>
      <w:r>
        <w:rPr>
          <w:rFonts w:hint="default" w:ascii="仿宋_GB2312" w:hAnsi="仿宋_GB2312" w:eastAsia="仿宋_GB2312" w:cs="仿宋_GB2312"/>
          <w:bCs/>
          <w:kern w:val="2"/>
          <w:sz w:val="28"/>
          <w:szCs w:val="28"/>
          <w:lang w:val="en-US" w:eastAsia="zh-CN" w:bidi="ar-SA"/>
        </w:rPr>
        <w:t>47</w:t>
      </w:r>
      <w:r>
        <w:rPr>
          <w:rFonts w:hint="eastAsia" w:ascii="仿宋_GB2312" w:hAnsi="仿宋_GB2312" w:eastAsia="仿宋_GB2312" w:cs="仿宋_GB2312"/>
          <w:bCs/>
          <w:kern w:val="2"/>
          <w:sz w:val="28"/>
          <w:szCs w:val="28"/>
          <w:lang w:val="en-US" w:eastAsia="zh-CN" w:bidi="ar-SA"/>
        </w:rPr>
        <w:t>人，退休职工</w:t>
      </w:r>
      <w:r>
        <w:rPr>
          <w:rFonts w:hint="default" w:ascii="仿宋_GB2312" w:hAnsi="仿宋_GB2312" w:eastAsia="仿宋_GB2312" w:cs="仿宋_GB2312"/>
          <w:bCs/>
          <w:kern w:val="2"/>
          <w:sz w:val="28"/>
          <w:szCs w:val="28"/>
          <w:lang w:val="en-US" w:eastAsia="zh-CN" w:bidi="ar-SA"/>
        </w:rPr>
        <w:t>171</w:t>
      </w:r>
      <w:r>
        <w:rPr>
          <w:rFonts w:hint="eastAsia" w:ascii="仿宋_GB2312" w:hAnsi="仿宋_GB2312" w:eastAsia="仿宋_GB2312" w:cs="仿宋_GB2312"/>
          <w:bCs/>
          <w:kern w:val="2"/>
          <w:sz w:val="28"/>
          <w:szCs w:val="28"/>
          <w:lang w:val="en-US" w:eastAsia="zh-CN" w:bidi="ar-SA"/>
        </w:rPr>
        <w:t>人。在职人员中有技术干部8名，其中工程师2名，助理工程师6名。</w:t>
      </w:r>
    </w:p>
    <w:p>
      <w:pPr>
        <w:pStyle w:val="2"/>
        <w:rPr>
          <w:rFonts w:hint="default" w:ascii="仿宋_GB2312" w:hAnsi="仿宋_GB2312" w:eastAsia="仿宋_GB2312" w:cs="仿宋_GB2312"/>
          <w:bCs/>
          <w:kern w:val="2"/>
          <w:sz w:val="28"/>
          <w:szCs w:val="28"/>
          <w:lang w:val="en-US" w:eastAsia="zh-CN" w:bidi="ar-SA"/>
        </w:rPr>
      </w:pPr>
    </w:p>
    <w:p>
      <w:pPr>
        <w:pStyle w:val="15"/>
        <w:keepNext w:val="0"/>
        <w:keepLines w:val="0"/>
        <w:pageBreakBefore w:val="0"/>
        <w:widowControl/>
        <w:numPr>
          <w:ilvl w:val="0"/>
          <w:numId w:val="3"/>
        </w:numPr>
        <w:kinsoku/>
        <w:wordWrap/>
        <w:overflowPunct/>
        <w:topLinePunct w:val="0"/>
        <w:autoSpaceDE/>
        <w:autoSpaceDN/>
        <w:bidi w:val="0"/>
        <w:adjustRightInd/>
        <w:snapToGrid/>
        <w:spacing w:line="610" w:lineRule="exact"/>
        <w:ind w:left="0" w:leftChars="0" w:firstLine="560" w:firstLineChars="200"/>
        <w:jc w:val="both"/>
        <w:textAlignment w:val="auto"/>
        <w:rPr>
          <w:rFonts w:hint="default"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基本支出情况</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全年的</w:t>
      </w:r>
      <w:r>
        <w:rPr>
          <w:rFonts w:hint="default" w:ascii="仿宋_GB2312" w:hAnsi="仿宋_GB2312" w:eastAsia="仿宋_GB2312" w:cs="仿宋_GB2312"/>
          <w:bCs/>
          <w:kern w:val="2"/>
          <w:sz w:val="28"/>
          <w:szCs w:val="28"/>
          <w:lang w:val="en-US" w:eastAsia="zh-CN" w:bidi="ar-SA"/>
        </w:rPr>
        <w:t>基本支出</w:t>
      </w:r>
      <w:r>
        <w:rPr>
          <w:rFonts w:hint="eastAsia" w:ascii="仿宋_GB2312" w:hAnsi="仿宋_GB2312" w:eastAsia="仿宋_GB2312" w:cs="仿宋_GB2312"/>
          <w:bCs/>
          <w:kern w:val="2"/>
          <w:sz w:val="28"/>
          <w:szCs w:val="28"/>
          <w:lang w:val="en-US" w:eastAsia="zh-CN" w:bidi="ar-SA"/>
        </w:rPr>
        <w:t>350.25</w:t>
      </w:r>
      <w:r>
        <w:rPr>
          <w:rFonts w:hint="default" w:ascii="仿宋_GB2312" w:hAnsi="仿宋_GB2312" w:eastAsia="仿宋_GB2312" w:cs="仿宋_GB2312"/>
          <w:bCs/>
          <w:kern w:val="2"/>
          <w:sz w:val="28"/>
          <w:szCs w:val="28"/>
          <w:lang w:val="en-US" w:eastAsia="zh-CN" w:bidi="ar-SA"/>
        </w:rPr>
        <w:t>万元，其中人员经费</w:t>
      </w:r>
      <w:r>
        <w:rPr>
          <w:rFonts w:hint="eastAsia" w:ascii="仿宋_GB2312" w:hAnsi="仿宋_GB2312" w:eastAsia="仿宋_GB2312" w:cs="仿宋_GB2312"/>
          <w:bCs/>
          <w:kern w:val="2"/>
          <w:sz w:val="28"/>
          <w:szCs w:val="28"/>
          <w:lang w:val="en-US" w:eastAsia="zh-CN" w:bidi="ar-SA"/>
        </w:rPr>
        <w:t>282.53</w:t>
      </w:r>
      <w:r>
        <w:rPr>
          <w:rFonts w:hint="default" w:ascii="仿宋_GB2312" w:hAnsi="仿宋_GB2312" w:eastAsia="仿宋_GB2312" w:cs="仿宋_GB2312"/>
          <w:bCs/>
          <w:kern w:val="2"/>
          <w:sz w:val="28"/>
          <w:szCs w:val="28"/>
          <w:lang w:val="en-US" w:eastAsia="zh-CN" w:bidi="ar-SA"/>
        </w:rPr>
        <w:t>万元，主要用于人员工资及社保缴纳等</w:t>
      </w:r>
      <w:r>
        <w:rPr>
          <w:rFonts w:hint="eastAsia" w:ascii="仿宋_GB2312" w:hAnsi="仿宋_GB2312" w:eastAsia="仿宋_GB2312" w:cs="仿宋_GB2312"/>
          <w:bCs/>
          <w:kern w:val="2"/>
          <w:sz w:val="28"/>
          <w:szCs w:val="28"/>
          <w:lang w:val="en-US" w:eastAsia="zh-CN" w:bidi="ar-SA"/>
        </w:rPr>
        <w:t>；</w:t>
      </w:r>
      <w:r>
        <w:rPr>
          <w:rFonts w:hint="default" w:ascii="仿宋_GB2312" w:hAnsi="仿宋_GB2312" w:eastAsia="仿宋_GB2312" w:cs="仿宋_GB2312"/>
          <w:bCs/>
          <w:kern w:val="2"/>
          <w:sz w:val="28"/>
          <w:szCs w:val="28"/>
          <w:lang w:val="en-US" w:eastAsia="zh-CN" w:bidi="ar-SA"/>
        </w:rPr>
        <w:t>一般商品服务支出</w:t>
      </w:r>
      <w:r>
        <w:rPr>
          <w:rFonts w:hint="eastAsia" w:ascii="仿宋_GB2312" w:hAnsi="仿宋_GB2312" w:eastAsia="仿宋_GB2312" w:cs="仿宋_GB2312"/>
          <w:bCs/>
          <w:kern w:val="2"/>
          <w:sz w:val="28"/>
          <w:szCs w:val="28"/>
          <w:lang w:val="en-US" w:eastAsia="zh-CN" w:bidi="ar-SA"/>
        </w:rPr>
        <w:t>32.96</w:t>
      </w:r>
      <w:r>
        <w:rPr>
          <w:rFonts w:hint="default" w:ascii="仿宋_GB2312" w:hAnsi="仿宋_GB2312" w:eastAsia="仿宋_GB2312" w:cs="仿宋_GB2312"/>
          <w:bCs/>
          <w:kern w:val="2"/>
          <w:sz w:val="28"/>
          <w:szCs w:val="28"/>
          <w:lang w:val="en-US" w:eastAsia="zh-CN" w:bidi="ar-SA"/>
        </w:rPr>
        <w:t>万元，主要用于日常办公开支</w:t>
      </w:r>
      <w:r>
        <w:rPr>
          <w:rFonts w:hint="eastAsia" w:ascii="仿宋_GB2312" w:hAnsi="仿宋_GB2312" w:eastAsia="仿宋_GB2312" w:cs="仿宋_GB2312"/>
          <w:bCs/>
          <w:kern w:val="2"/>
          <w:sz w:val="28"/>
          <w:szCs w:val="28"/>
          <w:lang w:val="en-US" w:eastAsia="zh-CN" w:bidi="ar-SA"/>
        </w:rPr>
        <w:t>，对个人和家庭的补助支出34.76万元，主要用于生活补助方面开支</w:t>
      </w:r>
      <w:r>
        <w:rPr>
          <w:rFonts w:hint="default" w:ascii="仿宋_GB2312" w:hAnsi="仿宋_GB2312" w:eastAsia="仿宋_GB2312" w:cs="仿宋_GB2312"/>
          <w:bCs/>
          <w:kern w:val="2"/>
          <w:sz w:val="28"/>
          <w:szCs w:val="28"/>
          <w:lang w:val="en-US" w:eastAsia="zh-CN" w:bidi="ar-SA"/>
        </w:rPr>
        <w:t>。</w:t>
      </w:r>
    </w:p>
    <w:p>
      <w:pPr>
        <w:pStyle w:val="15"/>
        <w:keepNext w:val="0"/>
        <w:keepLines w:val="0"/>
        <w:pageBreakBefore w:val="0"/>
        <w:widowControl/>
        <w:numPr>
          <w:ilvl w:val="0"/>
          <w:numId w:val="3"/>
        </w:numPr>
        <w:kinsoku/>
        <w:wordWrap/>
        <w:overflowPunct/>
        <w:topLinePunct w:val="0"/>
        <w:autoSpaceDE/>
        <w:autoSpaceDN/>
        <w:bidi w:val="0"/>
        <w:adjustRightInd/>
        <w:snapToGrid/>
        <w:spacing w:line="610" w:lineRule="exact"/>
        <w:ind w:left="0" w:leftChars="0" w:firstLine="560" w:firstLineChars="200"/>
        <w:jc w:val="both"/>
        <w:textAlignment w:val="auto"/>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项目支出情况</w:t>
      </w:r>
    </w:p>
    <w:p>
      <w:p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1、专项资金安排落实、总投入等情况分析</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20</w:t>
      </w:r>
      <w:r>
        <w:rPr>
          <w:rFonts w:hint="eastAsia" w:ascii="仿宋_GB2312" w:hAnsi="仿宋_GB2312" w:eastAsia="仿宋_GB2312" w:cs="仿宋_GB2312"/>
          <w:bCs/>
          <w:kern w:val="2"/>
          <w:sz w:val="28"/>
          <w:szCs w:val="28"/>
          <w:lang w:val="en-US" w:eastAsia="zh-CN" w:bidi="ar-SA"/>
        </w:rPr>
        <w:t>22</w:t>
      </w:r>
      <w:r>
        <w:rPr>
          <w:rFonts w:hint="default" w:ascii="仿宋_GB2312" w:hAnsi="仿宋_GB2312" w:eastAsia="仿宋_GB2312" w:cs="仿宋_GB2312"/>
          <w:bCs/>
          <w:kern w:val="2"/>
          <w:sz w:val="28"/>
          <w:szCs w:val="28"/>
          <w:lang w:val="en-US" w:eastAsia="zh-CN" w:bidi="ar-SA"/>
        </w:rPr>
        <w:t>年专项资金</w:t>
      </w:r>
      <w:r>
        <w:rPr>
          <w:rFonts w:hint="eastAsia" w:ascii="仿宋_GB2312" w:hAnsi="仿宋_GB2312" w:eastAsia="仿宋_GB2312" w:cs="仿宋_GB2312"/>
          <w:bCs/>
          <w:kern w:val="2"/>
          <w:sz w:val="28"/>
          <w:szCs w:val="28"/>
          <w:lang w:val="en-US" w:eastAsia="zh-CN" w:bidi="ar-SA"/>
        </w:rPr>
        <w:t>计划335.2万元，</w:t>
      </w:r>
      <w:r>
        <w:rPr>
          <w:rFonts w:hint="default" w:ascii="仿宋_GB2312" w:hAnsi="仿宋_GB2312" w:eastAsia="仿宋_GB2312" w:cs="仿宋_GB2312"/>
          <w:bCs/>
          <w:kern w:val="2"/>
          <w:sz w:val="28"/>
          <w:szCs w:val="28"/>
          <w:lang w:val="en-US" w:eastAsia="zh-CN" w:bidi="ar-SA"/>
        </w:rPr>
        <w:t>共投入</w:t>
      </w:r>
      <w:r>
        <w:rPr>
          <w:rFonts w:hint="eastAsia" w:ascii="仿宋_GB2312" w:hAnsi="仿宋_GB2312" w:eastAsia="仿宋_GB2312" w:cs="仿宋_GB2312"/>
          <w:bCs/>
          <w:kern w:val="2"/>
          <w:sz w:val="28"/>
          <w:szCs w:val="28"/>
          <w:lang w:val="en-US" w:eastAsia="zh-CN" w:bidi="ar-SA"/>
        </w:rPr>
        <w:t>335.2</w:t>
      </w:r>
      <w:r>
        <w:rPr>
          <w:rFonts w:hint="default" w:ascii="仿宋_GB2312" w:hAnsi="仿宋_GB2312" w:eastAsia="仿宋_GB2312" w:cs="仿宋_GB2312"/>
          <w:bCs/>
          <w:kern w:val="2"/>
          <w:sz w:val="28"/>
          <w:szCs w:val="28"/>
          <w:lang w:val="en-US" w:eastAsia="zh-CN" w:bidi="ar-SA"/>
        </w:rPr>
        <w:t>万元</w:t>
      </w:r>
      <w:r>
        <w:rPr>
          <w:rFonts w:hint="eastAsia" w:ascii="仿宋_GB2312" w:hAnsi="仿宋_GB2312" w:eastAsia="仿宋_GB2312" w:cs="仿宋_GB2312"/>
          <w:bCs/>
          <w:kern w:val="2"/>
          <w:sz w:val="28"/>
          <w:szCs w:val="28"/>
          <w:lang w:val="en-US" w:eastAsia="zh-CN" w:bidi="ar-SA"/>
        </w:rPr>
        <w:t>。</w:t>
      </w:r>
    </w:p>
    <w:p>
      <w:pPr>
        <w:numPr>
          <w:ilvl w:val="0"/>
          <w:numId w:val="0"/>
        </w:num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2.专项资金实际使用情况分析</w:t>
      </w:r>
    </w:p>
    <w:p>
      <w:pPr>
        <w:numPr>
          <w:ilvl w:val="0"/>
          <w:numId w:val="0"/>
        </w:numPr>
        <w:spacing w:line="560" w:lineRule="exact"/>
        <w:ind w:firstLine="560" w:firstLineChars="200"/>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20</w:t>
      </w:r>
      <w:r>
        <w:rPr>
          <w:rFonts w:hint="eastAsia" w:ascii="仿宋_GB2312" w:hAnsi="仿宋_GB2312" w:eastAsia="仿宋_GB2312" w:cs="仿宋_GB2312"/>
          <w:bCs/>
          <w:kern w:val="2"/>
          <w:sz w:val="28"/>
          <w:szCs w:val="28"/>
          <w:lang w:val="en-US" w:eastAsia="zh-CN" w:bidi="ar-SA"/>
        </w:rPr>
        <w:t>22</w:t>
      </w:r>
      <w:r>
        <w:rPr>
          <w:rFonts w:hint="default" w:ascii="仿宋_GB2312" w:hAnsi="仿宋_GB2312" w:eastAsia="仿宋_GB2312" w:cs="仿宋_GB2312"/>
          <w:bCs/>
          <w:kern w:val="2"/>
          <w:sz w:val="28"/>
          <w:szCs w:val="28"/>
          <w:lang w:val="en-US" w:eastAsia="zh-CN" w:bidi="ar-SA"/>
        </w:rPr>
        <w:t>年专项资金支出为</w:t>
      </w:r>
      <w:r>
        <w:rPr>
          <w:rFonts w:hint="eastAsia" w:ascii="仿宋_GB2312" w:hAnsi="仿宋_GB2312" w:eastAsia="仿宋_GB2312" w:cs="仿宋_GB2312"/>
          <w:bCs/>
          <w:kern w:val="2"/>
          <w:sz w:val="28"/>
          <w:szCs w:val="28"/>
          <w:lang w:val="en-US" w:eastAsia="zh-CN" w:bidi="ar-SA"/>
        </w:rPr>
        <w:t>335.2</w:t>
      </w:r>
      <w:r>
        <w:rPr>
          <w:rFonts w:hint="default" w:ascii="仿宋_GB2312" w:hAnsi="仿宋_GB2312" w:eastAsia="仿宋_GB2312" w:cs="仿宋_GB2312"/>
          <w:bCs/>
          <w:kern w:val="2"/>
          <w:sz w:val="28"/>
          <w:szCs w:val="28"/>
          <w:lang w:val="en-US" w:eastAsia="zh-CN" w:bidi="ar-SA"/>
        </w:rPr>
        <w:t>万元，主要用于</w:t>
      </w:r>
      <w:r>
        <w:rPr>
          <w:rFonts w:hint="eastAsia" w:ascii="仿宋_GB2312" w:hAnsi="仿宋_GB2312" w:eastAsia="仿宋_GB2312" w:cs="仿宋_GB2312"/>
          <w:bCs/>
          <w:kern w:val="2"/>
          <w:sz w:val="28"/>
          <w:szCs w:val="28"/>
          <w:lang w:val="en-US" w:eastAsia="zh-CN" w:bidi="ar-SA"/>
        </w:rPr>
        <w:t>营林生产、基础建设等</w:t>
      </w:r>
      <w:r>
        <w:rPr>
          <w:rFonts w:hint="default" w:ascii="仿宋_GB2312" w:hAnsi="仿宋_GB2312" w:eastAsia="仿宋_GB2312" w:cs="仿宋_GB2312"/>
          <w:bCs/>
          <w:kern w:val="2"/>
          <w:sz w:val="28"/>
          <w:szCs w:val="28"/>
          <w:lang w:val="en-US" w:eastAsia="zh-CN" w:bidi="ar-SA"/>
        </w:rPr>
        <w:t>工作</w:t>
      </w:r>
      <w:r>
        <w:rPr>
          <w:rFonts w:hint="eastAsia" w:ascii="仿宋_GB2312" w:hAnsi="仿宋_GB2312" w:eastAsia="仿宋_GB2312" w:cs="仿宋_GB2312"/>
          <w:bCs/>
          <w:kern w:val="2"/>
          <w:sz w:val="28"/>
          <w:szCs w:val="28"/>
          <w:lang w:val="en-US" w:eastAsia="zh-CN" w:bidi="ar-SA"/>
        </w:rPr>
        <w:t>，年末无结余。</w:t>
      </w:r>
    </w:p>
    <w:p>
      <w:pPr>
        <w:numPr>
          <w:ilvl w:val="0"/>
          <w:numId w:val="4"/>
        </w:numPr>
        <w:spacing w:line="560" w:lineRule="exact"/>
        <w:ind w:left="-140" w:leftChars="0" w:firstLine="560" w:firstLineChars="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专项资金管理情况分析</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default" w:ascii="Times New Roman" w:hAnsi="Times New Roman" w:eastAsia="黑体" w:cs="Times New Roman"/>
          <w:kern w:val="2"/>
          <w:sz w:val="32"/>
          <w:szCs w:val="32"/>
          <w:lang w:val="en-US" w:eastAsia="zh-CN" w:bidi="ar-SA"/>
        </w:rPr>
      </w:pPr>
      <w:r>
        <w:rPr>
          <w:rFonts w:hint="default" w:ascii="仿宋_GB2312" w:hAnsi="仿宋_GB2312" w:eastAsia="仿宋_GB2312" w:cs="仿宋_GB2312"/>
          <w:bCs/>
          <w:kern w:val="2"/>
          <w:sz w:val="28"/>
          <w:szCs w:val="28"/>
          <w:lang w:val="en-US" w:eastAsia="zh-CN" w:bidi="ar-SA"/>
        </w:rPr>
        <w:t>各项资金本着专款专用的原则，严格执行项目资金批准的使用计划和项目批复内容，不擅自调项、扩项、缩项，不拆借、挪用、挤占。资金拨付动向按不同专项资金的要求执行</w:t>
      </w:r>
      <w:r>
        <w:rPr>
          <w:rFonts w:hint="eastAsia" w:ascii="仿宋_GB2312" w:hAnsi="仿宋_GB2312" w:eastAsia="仿宋_GB2312" w:cs="仿宋_GB2312"/>
          <w:bCs/>
          <w:kern w:val="2"/>
          <w:sz w:val="28"/>
          <w:szCs w:val="28"/>
          <w:lang w:val="en-US" w:eastAsia="zh-CN" w:bidi="ar-SA"/>
        </w:rPr>
        <w:t>，</w:t>
      </w:r>
      <w:r>
        <w:rPr>
          <w:rFonts w:hint="default" w:ascii="仿宋_GB2312" w:hAnsi="仿宋_GB2312" w:eastAsia="仿宋_GB2312" w:cs="仿宋_GB2312"/>
          <w:bCs/>
          <w:kern w:val="2"/>
          <w:sz w:val="28"/>
          <w:szCs w:val="28"/>
          <w:lang w:val="en-US" w:eastAsia="zh-CN" w:bidi="ar-SA"/>
        </w:rPr>
        <w:t>同时对每笔专项资金的支付，严格执行财务制度，落实专项资金审核程序。</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2022年，根据年初工作规划和重点工作，围绕县委、县政府的工作部署，积极履行职责，强化管理，较好地完成了年度工作目标，同时加强预算收支的管理，建立健全内部管理制度，严格内部管理流程，部门整体支出管理得到了提升。2022年度部门整体支出绩效情况如下：</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2.预算执行方面，支出总额控制在预算总额以内，其他专项工程建设资金按时拨付资金，较好的完成了当年任务目标，财政拨款支出总体控制较好。</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3.预算管理方面，林业部门制定了切实有效的内部财务、车辆、资产内部管理制度，执行总体较为有效。</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黑体" w:hAnsi="黑体" w:eastAsia="黑体" w:cs="黑体"/>
          <w:bCs/>
          <w:sz w:val="28"/>
          <w:szCs w:val="28"/>
        </w:rPr>
      </w:pPr>
      <w:r>
        <w:rPr>
          <w:rFonts w:hint="eastAsia" w:ascii="仿宋_GB2312" w:hAnsi="仿宋_GB2312" w:eastAsia="仿宋_GB2312" w:cs="仿宋_GB2312"/>
          <w:bCs/>
          <w:kern w:val="2"/>
          <w:sz w:val="28"/>
          <w:szCs w:val="28"/>
          <w:lang w:val="en-US" w:eastAsia="zh-CN" w:bidi="ar-SA"/>
        </w:rPr>
        <w:t>按照部门整体支出绩效评价指标体系对照打分得出结果为94分，等级为优秀。</w:t>
      </w:r>
    </w:p>
    <w:p>
      <w:pPr>
        <w:pStyle w:val="15"/>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1、由于上级交办林业调查监测任务的突发性，一些无法预计和列入年初预算的项目支出，需要在年度中间进行预算追加和调整。</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黑体" w:hAnsi="黑体" w:eastAsia="黑体" w:cs="黑体"/>
          <w:bCs/>
          <w:sz w:val="28"/>
          <w:szCs w:val="28"/>
        </w:rPr>
      </w:pPr>
      <w:r>
        <w:rPr>
          <w:rFonts w:hint="eastAsia" w:ascii="仿宋_GB2312" w:hAnsi="仿宋_GB2312" w:eastAsia="仿宋_GB2312" w:cs="仿宋_GB2312"/>
          <w:bCs/>
          <w:kern w:val="2"/>
          <w:sz w:val="28"/>
          <w:szCs w:val="28"/>
          <w:lang w:val="en-US" w:eastAsia="zh-CN" w:bidi="ar-SA"/>
        </w:rPr>
        <w:t>2、非税收入执收项目无法事先控制，如部门收费标准和依据临时调整，非税收入预算编制难以准确编制。</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一是按照预算规定的项目和用途严格财务审核，经费支出严格按预算规定项目的财务支出内容进行财务核算，在预算金额内严格控制费用的支出。</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二是严格控制“三公经费”支出，杜绝挪用和挤占其他预算资金；进一步细化“三公经费”管理，压缩“三公经费”支出。</w:t>
      </w:r>
    </w:p>
    <w:p>
      <w:pPr>
        <w:pStyle w:val="8"/>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三是加强项目资金的使用管理，充分发挥财政专项资金的使用效益。同时，强化项目资金的监督，主动接受相关职能部门的检查和审计监督，并加强项目建设指导和检查验收。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9"/>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95</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9"/>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其他林业和草原支出（</w:t>
            </w:r>
            <w:r>
              <w:rPr>
                <w:rFonts w:hint="eastAsia" w:eastAsia="仿宋_GB2312" w:cs="Times New Roman"/>
                <w:color w:val="000000"/>
                <w:sz w:val="20"/>
                <w:szCs w:val="20"/>
                <w:lang w:val="en-US" w:eastAsia="zh-CN"/>
              </w:rPr>
              <w:t>2020年度国家储备林项目</w:t>
            </w:r>
            <w:r>
              <w:rPr>
                <w:rFonts w:hint="eastAsia" w:eastAsia="仿宋_GB2312" w:cs="Times New Roman"/>
                <w:color w:val="000000"/>
                <w:sz w:val="20"/>
                <w:szCs w:val="20"/>
                <w:lang w:eastAsia="zh-CN"/>
              </w:rPr>
              <w:t>）</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华容县林业局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华容县胜峰国有林场</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24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现有林改培面积（亩）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现有林改培面积完成率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现有林改培质量合格率</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w:t>
            </w:r>
            <w:r>
              <w:rPr>
                <w:rFonts w:hint="eastAsia" w:eastAsia="宋体" w:cs="Arial"/>
                <w:sz w:val="16"/>
                <w:szCs w:val="16"/>
                <w:lang w:val="en-US" w:eastAsia="zh-CN"/>
              </w:rPr>
              <w:t>0</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6"/>
                <w:szCs w:val="16"/>
                <w:lang w:val="en-US" w:eastAsia="zh-CN"/>
              </w:rPr>
              <w:t>现有林改培当期任务完成率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eastAsia" w:eastAsia="宋体"/>
                <w:sz w:val="16"/>
                <w:szCs w:val="16"/>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木材战略储备林中央财政补助标准（元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sz w:val="15"/>
                <w:szCs w:val="15"/>
                <w:lang w:val="en-US" w:eastAsia="zh-CN"/>
              </w:rPr>
              <w:t>5</w:t>
            </w:r>
            <w:r>
              <w:rPr>
                <w:rFonts w:hint="eastAsia" w:eastAsia="宋体"/>
                <w:sz w:val="15"/>
                <w:szCs w:val="15"/>
                <w:lang w:val="en-US" w:eastAsia="zh-CN"/>
              </w:rPr>
              <w:t>00</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sz w:val="15"/>
                <w:szCs w:val="15"/>
                <w:lang w:val="en-US" w:eastAsia="zh-CN"/>
              </w:rPr>
              <w:t>5</w:t>
            </w:r>
            <w:r>
              <w:rPr>
                <w:rFonts w:hint="eastAsia" w:eastAsia="宋体"/>
                <w:sz w:val="15"/>
                <w:szCs w:val="15"/>
                <w:lang w:val="en-US" w:eastAsia="zh-CN"/>
              </w:rPr>
              <w:t>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间伐木材收入（元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现有林改培带动就业人数（人）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80</w:t>
            </w: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森林资源培育对生态环境改善情况（是否明显）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森林资源培育是否维护林区稳定</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改培推进林业可持续发展（是否明显）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5"/>
                <w:szCs w:val="15"/>
                <w:lang w:eastAsia="zh-CN"/>
              </w:rPr>
              <w:t>改培构建稳定森林生态系统（是否明显）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宋体"/>
                <w:sz w:val="16"/>
                <w:szCs w:val="16"/>
                <w:lang w:eastAsia="zh-CN"/>
              </w:rPr>
              <w:t>受益群众满意度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default" w:ascii="Arial" w:hAnsi="Arial" w:cs="Arial"/>
                <w:sz w:val="16"/>
                <w:szCs w:val="16"/>
              </w:rPr>
              <w:t>≥</w:t>
            </w:r>
            <w:r>
              <w:rPr>
                <w:rFonts w:hint="eastAsia" w:eastAsia="宋体"/>
                <w:sz w:val="16"/>
                <w:szCs w:val="16"/>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宋体"/>
                <w:sz w:val="16"/>
                <w:szCs w:val="16"/>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李红</w:t>
      </w:r>
      <w:r>
        <w:rPr>
          <w:rFonts w:hint="eastAsia" w:ascii="新宋体" w:hAnsi="新宋体" w:eastAsia="新宋体" w:cs="新宋体"/>
          <w:sz w:val="21"/>
          <w:szCs w:val="21"/>
        </w:rPr>
        <w:t xml:space="preserve">  填报日期： </w:t>
      </w:r>
      <w:r>
        <w:rPr>
          <w:rFonts w:hint="eastAsia" w:ascii="新宋体" w:hAnsi="新宋体" w:eastAsia="新宋体" w:cs="新宋体"/>
          <w:sz w:val="21"/>
          <w:szCs w:val="21"/>
          <w:lang w:val="en-US" w:eastAsia="zh-CN"/>
        </w:rPr>
        <w:t>2023.7.13</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18873000175</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w:t>
      </w:r>
      <w:r>
        <w:rPr>
          <w:rFonts w:hint="eastAsia" w:ascii="方正小标宋简体" w:hAnsi="方正小标宋简体" w:eastAsia="方正小标宋简体" w:cs="方正小标宋简体"/>
          <w:sz w:val="44"/>
          <w:szCs w:val="44"/>
          <w:lang w:val="en-US" w:eastAsia="zh-CN"/>
        </w:rPr>
        <w:t>2020年度国家储备林</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eastAsia" w:eastAsia="仿宋_GB2312" w:cs="Times New Roman"/>
          <w:sz w:val="32"/>
          <w:szCs w:val="32"/>
          <w:lang w:eastAsia="zh-CN"/>
        </w:rPr>
        <w:t>单位</w:t>
      </w:r>
      <w:r>
        <w:rPr>
          <w:rFonts w:hint="default" w:ascii="Times New Roman" w:hAnsi="Times New Roman" w:eastAsia="仿宋_GB2312" w:cs="Times New Roman"/>
          <w:sz w:val="32"/>
          <w:szCs w:val="32"/>
        </w:rPr>
        <w:t>名称：</w:t>
      </w:r>
      <w:r>
        <w:rPr>
          <w:rFonts w:hint="eastAsia" w:eastAsia="仿宋_GB2312" w:cs="Times New Roman"/>
          <w:sz w:val="32"/>
          <w:szCs w:val="32"/>
          <w:u w:val="single"/>
          <w:lang w:eastAsia="zh-CN"/>
        </w:rPr>
        <w:t>湖南省华容县胜峰国有林场</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13</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华容县胜峰国有林场</w:t>
      </w:r>
      <w:r>
        <w:rPr>
          <w:rFonts w:hint="eastAsia" w:ascii="方正小标宋简体" w:hAnsi="方正小标宋简体" w:eastAsia="方正小标宋简体" w:cs="方正小标宋简体"/>
          <w:sz w:val="44"/>
          <w:szCs w:val="44"/>
          <w:lang w:val="en-US" w:eastAsia="zh-CN"/>
        </w:rPr>
        <w:t>2020年度国家储备林</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autoSpaceDE w:val="0"/>
        <w:autoSpaceDN w:val="0"/>
        <w:adjustRightInd w:val="0"/>
        <w:spacing w:line="360" w:lineRule="auto"/>
        <w:ind w:firstLine="560" w:firstLineChars="200"/>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(一)项目概况。实施现有林改培1000亩，形成</w:t>
      </w:r>
      <w:r>
        <w:rPr>
          <w:rFonts w:hint="eastAsia" w:ascii="仿宋_GB2312" w:hAnsi="宋体" w:eastAsia="仿宋_GB2312"/>
          <w:color w:val="000000"/>
          <w:sz w:val="28"/>
          <w:szCs w:val="28"/>
          <w:lang w:eastAsia="zh-CN"/>
        </w:rPr>
        <w:t>酸枣（檫木）</w:t>
      </w:r>
      <w:r>
        <w:rPr>
          <w:rFonts w:hint="eastAsia" w:ascii="仿宋_GB2312" w:hAnsi="宋体" w:eastAsia="仿宋_GB2312"/>
          <w:color w:val="000000"/>
          <w:sz w:val="28"/>
          <w:szCs w:val="28"/>
        </w:rPr>
        <w:t>+红豆杉+楠木+栎树等异龄复层混交结构。对改培项目林分采取割灌除草、修枝、抚育间伐和施肥等综合技术措施，促进林木及早成林、成材。1000亩储备林分布于2个工区</w:t>
      </w:r>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个小班。总投资</w:t>
      </w:r>
      <w:r>
        <w:rPr>
          <w:rFonts w:hint="eastAsia" w:ascii="仿宋_GB2312" w:hAnsi="宋体" w:eastAsia="仿宋_GB2312"/>
          <w:color w:val="000000"/>
          <w:sz w:val="28"/>
          <w:szCs w:val="28"/>
          <w:lang w:val="en-US" w:eastAsia="zh-CN" w:bidi="ar"/>
        </w:rPr>
        <w:t>223.02</w:t>
      </w:r>
      <w:r>
        <w:rPr>
          <w:rFonts w:hint="eastAsia" w:ascii="仿宋_GB2312" w:hAnsi="宋体" w:eastAsia="仿宋_GB2312"/>
          <w:color w:val="000000"/>
          <w:sz w:val="28"/>
          <w:szCs w:val="28"/>
        </w:rPr>
        <w:t>万元，其中中央财政投资 50 万元，地方配套自筹资金 1</w:t>
      </w:r>
      <w:r>
        <w:rPr>
          <w:rFonts w:hint="eastAsia" w:ascii="仿宋_GB2312" w:hAnsi="宋体" w:eastAsia="仿宋_GB2312"/>
          <w:color w:val="000000"/>
          <w:sz w:val="28"/>
          <w:szCs w:val="28"/>
          <w:lang w:val="en-US" w:eastAsia="zh-CN"/>
        </w:rPr>
        <w:t>73.02</w:t>
      </w:r>
      <w:r>
        <w:rPr>
          <w:rFonts w:hint="eastAsia" w:ascii="仿宋_GB2312" w:hAnsi="宋体" w:eastAsia="仿宋_GB2312"/>
          <w:color w:val="000000"/>
          <w:sz w:val="28"/>
          <w:szCs w:val="28"/>
        </w:rPr>
        <w:t>万元。</w:t>
      </w:r>
    </w:p>
    <w:p>
      <w:pPr>
        <w:tabs>
          <w:tab w:val="left" w:pos="4170"/>
        </w:tabs>
        <w:spacing w:line="360" w:lineRule="auto"/>
        <w:ind w:firstLine="600" w:firstLineChars="200"/>
        <w:jc w:val="left"/>
        <w:rPr>
          <w:rFonts w:hint="eastAsia" w:eastAsia="仿宋_GB2312"/>
          <w:sz w:val="30"/>
          <w:szCs w:val="30"/>
        </w:rPr>
      </w:pPr>
      <w:r>
        <w:rPr>
          <w:rFonts w:hint="eastAsia" w:eastAsia="仿宋_GB2312"/>
          <w:sz w:val="30"/>
          <w:szCs w:val="30"/>
        </w:rPr>
        <w:t>(二)项目绩效目标。</w:t>
      </w:r>
    </w:p>
    <w:p>
      <w:pPr>
        <w:spacing w:line="360" w:lineRule="auto"/>
        <w:ind w:firstLine="548" w:firstLineChars="196"/>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总体目标是在胜峰国有林场建设</w:t>
      </w:r>
      <w:r>
        <w:rPr>
          <w:rFonts w:hint="eastAsia" w:ascii="仿宋_GB2312" w:hAnsi="宋体" w:eastAsia="仿宋_GB2312"/>
          <w:color w:val="000000"/>
          <w:sz w:val="28"/>
          <w:szCs w:val="28"/>
          <w:lang w:val="en-US" w:eastAsia="zh-CN"/>
        </w:rPr>
        <w:t>3000亩的国家战略储备林场，</w:t>
      </w:r>
      <w:r>
        <w:rPr>
          <w:rFonts w:hint="eastAsia" w:ascii="仿宋_GB2312" w:hAnsi="宋体" w:eastAsia="仿宋_GB2312"/>
          <w:color w:val="000000"/>
          <w:sz w:val="28"/>
          <w:szCs w:val="28"/>
        </w:rPr>
        <w:t>通过采取择伐、间伐、补植、割灌、扩穴、施肥、修枝、应用优质苗木或容器苗局部整地栽植等技术措施，调整林分组成，提高林地土壤肥力，改善林地、林木生长条件，调整树种结构，提高林地、林分质</w:t>
      </w:r>
      <w:r>
        <w:rPr>
          <w:rFonts w:hint="eastAsia" w:ascii="仿宋_GB2312" w:hAnsi="宋体" w:eastAsia="仿宋_GB2312"/>
          <w:color w:val="000000"/>
          <w:sz w:val="28"/>
          <w:szCs w:val="28"/>
          <w:lang w:eastAsia="zh-CN"/>
        </w:rPr>
        <w:t>量和生长量，培育优质、高效的珍稀树种用材和大径材，实现国家储备林基地的立木培育目标和蓄积储备功能。</w:t>
      </w:r>
    </w:p>
    <w:p>
      <w:pPr>
        <w:spacing w:line="360" w:lineRule="auto"/>
        <w:ind w:firstLine="548" w:firstLineChars="196"/>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阶段性目标是2020年度建设1000亩国家战略储备林，形成酸枣（檫木）+红豆杉+楠木+栎树等异龄复层混交结构。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二、绩效评价工作开展情况</w:t>
      </w:r>
    </w:p>
    <w:p>
      <w:p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(一)绩效评价目的、对象和范围。</w:t>
      </w:r>
    </w:p>
    <w:p>
      <w:pPr>
        <w:spacing w:line="360" w:lineRule="auto"/>
        <w:ind w:firstLine="560" w:firstLineChars="200"/>
        <w:rPr>
          <w:rFonts w:hint="default"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eastAsia="zh-CN"/>
        </w:rPr>
        <w:t>绩效评价得目的是通过项目的实施评估，提高资金使用效率，达到预期的经济、生态、社会效益。对象是胜峰国有林场</w:t>
      </w:r>
      <w:r>
        <w:rPr>
          <w:rFonts w:hint="eastAsia" w:ascii="仿宋_GB2312" w:hAnsi="宋体" w:eastAsia="仿宋_GB2312"/>
          <w:b w:val="0"/>
          <w:bCs w:val="0"/>
          <w:color w:val="000000"/>
          <w:sz w:val="28"/>
          <w:szCs w:val="28"/>
          <w:lang w:val="en-US" w:eastAsia="zh-CN"/>
        </w:rPr>
        <w:t>2020年度国家储备林实施项目，对项目的决策、实施、管理、效益等方面进行评价</w:t>
      </w:r>
    </w:p>
    <w:p>
      <w:pPr>
        <w:numPr>
          <w:ilvl w:val="0"/>
          <w:numId w:val="5"/>
        </w:num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绩效评价原则、评价指标体系(附表说明)、评价方法、 评价标准等。</w:t>
      </w:r>
    </w:p>
    <w:p>
      <w:pPr>
        <w:numPr>
          <w:ilvl w:val="0"/>
          <w:numId w:val="0"/>
        </w:num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绩效评价主要遵循绩效目标与部门预算相统一、定量分析与定性分析综合运用和绩效评价与财政监督相结合的原则，对</w:t>
      </w:r>
      <w:r>
        <w:rPr>
          <w:rFonts w:hint="eastAsia" w:ascii="仿宋_GB2312" w:hAnsi="宋体" w:eastAsia="仿宋_GB2312"/>
          <w:b w:val="0"/>
          <w:bCs w:val="0"/>
          <w:color w:val="000000"/>
          <w:sz w:val="28"/>
          <w:szCs w:val="28"/>
          <w:lang w:eastAsia="zh-CN"/>
        </w:rPr>
        <w:t>胜峰国有林场</w:t>
      </w:r>
      <w:r>
        <w:rPr>
          <w:rFonts w:hint="eastAsia" w:ascii="仿宋_GB2312" w:hAnsi="宋体" w:eastAsia="仿宋_GB2312"/>
          <w:b w:val="0"/>
          <w:bCs w:val="0"/>
          <w:color w:val="000000"/>
          <w:sz w:val="28"/>
          <w:szCs w:val="28"/>
        </w:rPr>
        <w:t>国家储备林基地项目绩效情况进行客观分析和评价。</w:t>
      </w:r>
    </w:p>
    <w:p>
      <w:p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lang w:eastAsia="zh-CN"/>
        </w:rPr>
        <w:t>产出指标、效益指标和满意度指标</w:t>
      </w:r>
      <w:r>
        <w:rPr>
          <w:rFonts w:hint="eastAsia" w:ascii="仿宋_GB2312" w:hAnsi="宋体" w:eastAsia="仿宋_GB2312"/>
          <w:b w:val="0"/>
          <w:bCs w:val="0"/>
          <w:color w:val="000000"/>
          <w:sz w:val="28"/>
          <w:szCs w:val="28"/>
        </w:rPr>
        <w:t>等</w:t>
      </w:r>
      <w:r>
        <w:rPr>
          <w:rFonts w:hint="eastAsia" w:ascii="仿宋_GB2312" w:hAnsi="宋体" w:eastAsia="仿宋_GB2312"/>
          <w:b w:val="0"/>
          <w:bCs w:val="0"/>
          <w:color w:val="000000"/>
          <w:sz w:val="28"/>
          <w:szCs w:val="28"/>
          <w:lang w:eastAsia="zh-CN"/>
        </w:rPr>
        <w:t>三</w:t>
      </w:r>
      <w:r>
        <w:rPr>
          <w:rFonts w:hint="eastAsia" w:ascii="仿宋_GB2312" w:hAnsi="宋体" w:eastAsia="仿宋_GB2312"/>
          <w:b w:val="0"/>
          <w:bCs w:val="0"/>
          <w:color w:val="000000"/>
          <w:sz w:val="28"/>
          <w:szCs w:val="28"/>
        </w:rPr>
        <w:t>个方面的评价指标体系。满分100分。</w:t>
      </w:r>
    </w:p>
    <w:p>
      <w:pPr>
        <w:numPr>
          <w:ilvl w:val="0"/>
          <w:numId w:val="5"/>
        </w:numPr>
        <w:spacing w:line="360" w:lineRule="auto"/>
        <w:ind w:left="0" w:leftChars="0"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绩效评价工作过程。</w:t>
      </w:r>
    </w:p>
    <w:p>
      <w:pPr>
        <w:numPr>
          <w:ilvl w:val="0"/>
          <w:numId w:val="0"/>
        </w:numPr>
        <w:spacing w:line="360" w:lineRule="auto"/>
        <w:ind w:leftChars="200"/>
        <w:rPr>
          <w:rFonts w:hint="eastAsia"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val="en-US" w:eastAsia="zh-CN"/>
        </w:rPr>
        <w:t xml:space="preserve"> 1.前期准备工作，在开展现场评价工作前，安排确定现场工作时间，了解绩效目标设定、预算执行和自评情况，夯实各项基础工作。</w:t>
      </w:r>
    </w:p>
    <w:p>
      <w:pPr>
        <w:spacing w:line="360" w:lineRule="auto"/>
        <w:ind w:firstLine="560" w:firstLineChars="200"/>
        <w:rPr>
          <w:rFonts w:hint="eastAsia"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val="en-US" w:eastAsia="zh-CN"/>
        </w:rPr>
        <w:t>2.收集基础资料，收集所需基础信息资料，包括项目基本概况、绩效评价自评表、专项资金文件和拨付指标文件、前期审批手续和项目方案等文件资料。</w:t>
      </w:r>
    </w:p>
    <w:p>
      <w:pPr>
        <w:spacing w:line="360" w:lineRule="auto"/>
        <w:ind w:firstLine="560" w:firstLineChars="200"/>
        <w:rPr>
          <w:rFonts w:hint="eastAsia"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val="en-US" w:eastAsia="zh-CN"/>
        </w:rPr>
        <w:t>3.开展现场评价，通过检查提供的项资料和财务资料对绩效目标完成情况进行评价。对项目绩效管理有关情况和基础材料进行核实并形成评价结论。</w:t>
      </w:r>
    </w:p>
    <w:p>
      <w:pPr>
        <w:spacing w:line="360" w:lineRule="auto"/>
        <w:ind w:firstLine="560" w:firstLineChars="200"/>
        <w:rPr>
          <w:rFonts w:hint="default"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val="en-US" w:eastAsia="zh-CN"/>
        </w:rPr>
        <w:t>4.撰写报告，按照规定的评价指标、评价标准和评价方法，对项目绩效情况进行定量、定性分析和综合评价，依据绩效目标完成情况，对项目进行评价打分，提出项目实施过程中存在的问题与建议，总结归纳形成初步评价结论并撰写报告。</w:t>
      </w:r>
    </w:p>
    <w:p>
      <w:p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lang w:eastAsia="zh-CN"/>
        </w:rPr>
        <w:t>三、</w:t>
      </w:r>
      <w:r>
        <w:rPr>
          <w:rFonts w:hint="eastAsia" w:ascii="仿宋_GB2312" w:hAnsi="宋体" w:eastAsia="仿宋_GB2312"/>
          <w:b w:val="0"/>
          <w:bCs w:val="0"/>
          <w:color w:val="000000"/>
          <w:sz w:val="28"/>
          <w:szCs w:val="28"/>
        </w:rPr>
        <w:t>综合评价情况及评价结论</w:t>
      </w:r>
    </w:p>
    <w:p>
      <w:pPr>
        <w:spacing w:line="360" w:lineRule="auto"/>
        <w:ind w:firstLine="560" w:firstLineChars="200"/>
        <w:rPr>
          <w:rFonts w:hint="eastAsia" w:ascii="仿宋_GB2312" w:hAnsi="宋体" w:eastAsia="仿宋_GB2312"/>
          <w:b w:val="0"/>
          <w:bCs w:val="0"/>
          <w:color w:val="000000"/>
          <w:sz w:val="28"/>
          <w:szCs w:val="28"/>
          <w:lang w:val="en-US" w:eastAsia="zh-CN"/>
        </w:rPr>
      </w:pPr>
      <w:r>
        <w:rPr>
          <w:rFonts w:hint="eastAsia" w:ascii="仿宋_GB2312" w:hAnsi="宋体" w:eastAsia="仿宋_GB2312"/>
          <w:b w:val="0"/>
          <w:bCs w:val="0"/>
          <w:color w:val="000000"/>
          <w:sz w:val="28"/>
          <w:szCs w:val="28"/>
          <w:lang w:val="en-US" w:eastAsia="zh-CN"/>
        </w:rPr>
        <w:t xml:space="preserve">通过综合评价，华容县胜峰国有林场国家战略储备林建设项目的评价分值为 94 分。 </w:t>
      </w:r>
    </w:p>
    <w:p>
      <w:pPr>
        <w:spacing w:line="360" w:lineRule="auto"/>
        <w:ind w:firstLine="560" w:firstLineChars="200"/>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四、绩效评价指标分析</w:t>
      </w:r>
    </w:p>
    <w:p>
      <w:pPr>
        <w:spacing w:line="360" w:lineRule="auto"/>
        <w:ind w:firstLine="560" w:firstLineChars="200"/>
        <w:rPr>
          <w:rFonts w:hint="eastAsia" w:ascii="仿宋_GB2312" w:hAnsi="宋体" w:eastAsia="仿宋_GB2312"/>
          <w:color w:val="000000"/>
          <w:sz w:val="28"/>
          <w:szCs w:val="28"/>
        </w:rPr>
      </w:pPr>
      <w:r>
        <w:rPr>
          <w:rFonts w:hint="eastAsia" w:ascii="仿宋_GB2312" w:hAnsi="宋体" w:eastAsia="仿宋_GB2312"/>
          <w:b w:val="0"/>
          <w:bCs w:val="0"/>
          <w:color w:val="000000"/>
          <w:sz w:val="28"/>
          <w:szCs w:val="28"/>
        </w:rPr>
        <w:t>(一)项目决策情况。根据湖南省林业</w:t>
      </w:r>
      <w:r>
        <w:rPr>
          <w:rFonts w:hint="eastAsia" w:ascii="仿宋_GB2312" w:hAnsi="宋体" w:eastAsia="仿宋_GB2312"/>
          <w:b w:val="0"/>
          <w:bCs w:val="0"/>
          <w:color w:val="000000"/>
          <w:sz w:val="28"/>
          <w:szCs w:val="28"/>
          <w:lang w:eastAsia="zh-CN"/>
        </w:rPr>
        <w:t>局</w:t>
      </w:r>
      <w:r>
        <w:rPr>
          <w:rFonts w:hint="eastAsia" w:ascii="仿宋_GB2312" w:hAnsi="宋体" w:eastAsia="仿宋_GB2312"/>
          <w:b w:val="0"/>
          <w:bCs w:val="0"/>
          <w:color w:val="000000"/>
          <w:sz w:val="28"/>
          <w:szCs w:val="28"/>
        </w:rPr>
        <w:t>湘林</w:t>
      </w:r>
      <w:r>
        <w:rPr>
          <w:rFonts w:hint="eastAsia" w:ascii="仿宋_GB2312" w:hAnsi="宋体" w:eastAsia="仿宋_GB2312"/>
          <w:b w:val="0"/>
          <w:bCs w:val="0"/>
          <w:color w:val="000000"/>
          <w:sz w:val="28"/>
          <w:szCs w:val="28"/>
          <w:lang w:eastAsia="zh-CN"/>
        </w:rPr>
        <w:t>规</w:t>
      </w:r>
      <w:r>
        <w:rPr>
          <w:rFonts w:hint="eastAsia" w:ascii="仿宋_GB2312" w:hAnsi="宋体" w:eastAsia="仿宋_GB2312"/>
          <w:b w:val="0"/>
          <w:bCs w:val="0"/>
          <w:color w:val="000000"/>
          <w:sz w:val="28"/>
          <w:szCs w:val="28"/>
        </w:rPr>
        <w:t>［20</w:t>
      </w:r>
      <w:r>
        <w:rPr>
          <w:rFonts w:hint="eastAsia" w:ascii="仿宋_GB2312" w:hAnsi="宋体" w:eastAsia="仿宋_GB2312"/>
          <w:b w:val="0"/>
          <w:bCs w:val="0"/>
          <w:color w:val="000000"/>
          <w:sz w:val="28"/>
          <w:szCs w:val="28"/>
          <w:lang w:val="en-US" w:eastAsia="zh-CN"/>
        </w:rPr>
        <w:t>20</w:t>
      </w:r>
      <w:r>
        <w:rPr>
          <w:rFonts w:hint="eastAsia" w:ascii="仿宋_GB2312" w:hAnsi="宋体" w:eastAsia="仿宋_GB2312"/>
          <w:b w:val="0"/>
          <w:bCs w:val="0"/>
          <w:color w:val="000000"/>
          <w:sz w:val="28"/>
          <w:szCs w:val="28"/>
        </w:rPr>
        <w:t>］</w:t>
      </w:r>
      <w:r>
        <w:rPr>
          <w:rFonts w:hint="eastAsia" w:ascii="仿宋_GB2312" w:hAnsi="宋体" w:eastAsia="仿宋_GB2312"/>
          <w:b w:val="0"/>
          <w:bCs w:val="0"/>
          <w:color w:val="000000"/>
          <w:sz w:val="28"/>
          <w:szCs w:val="28"/>
          <w:lang w:val="en-US" w:eastAsia="zh-CN"/>
        </w:rPr>
        <w:t>34</w:t>
      </w:r>
      <w:r>
        <w:rPr>
          <w:rFonts w:hint="eastAsia" w:ascii="仿宋_GB2312" w:hAnsi="宋体" w:eastAsia="仿宋_GB2312"/>
          <w:b w:val="0"/>
          <w:bCs w:val="0"/>
          <w:color w:val="000000"/>
          <w:sz w:val="28"/>
          <w:szCs w:val="28"/>
        </w:rPr>
        <w:t>号文件精神，下达华容县胜峰国有林场国家木材战略储备基地项目1000亩，为确保项目顺利实施，根据《湖南省国家木储备</w:t>
      </w:r>
      <w:r>
        <w:rPr>
          <w:rFonts w:hint="eastAsia" w:ascii="仿宋_GB2312" w:hAnsi="宋体" w:eastAsia="仿宋_GB2312"/>
          <w:b w:val="0"/>
          <w:bCs w:val="0"/>
          <w:color w:val="000000"/>
          <w:sz w:val="28"/>
          <w:szCs w:val="28"/>
          <w:lang w:eastAsia="zh-CN"/>
        </w:rPr>
        <w:t>林建设规划</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2018-2035</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》等文件要求，我场在省、市、县林业主管部门的指导下，结合本场实际，</w:t>
      </w:r>
      <w:r>
        <w:rPr>
          <w:rFonts w:hint="eastAsia" w:ascii="仿宋_GB2312" w:hAnsi="宋体" w:eastAsia="仿宋_GB2312"/>
          <w:color w:val="000000"/>
          <w:sz w:val="28"/>
          <w:szCs w:val="28"/>
          <w:lang w:eastAsia="zh-CN"/>
        </w:rPr>
        <w:t>计划开展项目实施</w:t>
      </w:r>
      <w:r>
        <w:rPr>
          <w:rFonts w:hint="eastAsia" w:ascii="仿宋_GB2312" w:hAnsi="宋体" w:eastAsia="仿宋_GB2312"/>
          <w:color w:val="000000"/>
          <w:sz w:val="28"/>
          <w:szCs w:val="28"/>
        </w:rPr>
        <w:t>。</w:t>
      </w:r>
    </w:p>
    <w:p>
      <w:pPr>
        <w:autoSpaceDE w:val="0"/>
        <w:autoSpaceDN w:val="0"/>
        <w:adjustRightInd w:val="0"/>
        <w:spacing w:line="360" w:lineRule="auto"/>
        <w:ind w:firstLine="600" w:firstLineChars="200"/>
        <w:rPr>
          <w:rFonts w:hint="eastAsia" w:eastAsia="仿宋_GB2312"/>
          <w:sz w:val="30"/>
          <w:szCs w:val="30"/>
        </w:rPr>
      </w:pPr>
      <w:r>
        <w:rPr>
          <w:rFonts w:hint="eastAsia" w:eastAsia="仿宋_GB2312"/>
          <w:sz w:val="30"/>
          <w:szCs w:val="30"/>
        </w:rPr>
        <w:t>(二)项目过程情况。</w:t>
      </w:r>
    </w:p>
    <w:p>
      <w:pPr>
        <w:autoSpaceDE w:val="0"/>
        <w:autoSpaceDN w:val="0"/>
        <w:adjustRightInd w:val="0"/>
        <w:spacing w:line="360" w:lineRule="auto"/>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1、割灌除草。除去影响林木生长的杂草，砍除杂灌和非目的树种，保障林木合理的光、水、肥、气、热供给。</w:t>
      </w:r>
    </w:p>
    <w:p>
      <w:pPr>
        <w:autoSpaceDE w:val="0"/>
        <w:autoSpaceDN w:val="0"/>
        <w:adjustRightInd w:val="0"/>
        <w:spacing w:line="360" w:lineRule="auto"/>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2、合理间伐。对现有林分进行间伐，每亩保留50株左右，再在林下均匀栽植珍稀树种70株左右，10年后分批合理间伐上层林木，最终</w:t>
      </w:r>
      <w:r>
        <w:rPr>
          <w:rFonts w:hint="eastAsia" w:ascii="仿宋_GB2312" w:eastAsia="仿宋_GB2312"/>
          <w:color w:val="000000"/>
          <w:sz w:val="28"/>
          <w:szCs w:val="28"/>
        </w:rPr>
        <w:t>每亩保留70株</w:t>
      </w:r>
      <w:r>
        <w:rPr>
          <w:rFonts w:hint="eastAsia" w:ascii="仿宋_GB2312" w:hAnsi="宋体" w:eastAsia="仿宋_GB2312"/>
          <w:color w:val="000000"/>
          <w:sz w:val="28"/>
          <w:szCs w:val="28"/>
        </w:rPr>
        <w:t>左右</w:t>
      </w:r>
      <w:r>
        <w:rPr>
          <w:rFonts w:hint="eastAsia" w:ascii="仿宋_GB2312" w:eastAsia="仿宋_GB2312"/>
          <w:color w:val="000000"/>
          <w:sz w:val="28"/>
          <w:szCs w:val="28"/>
        </w:rPr>
        <w:t>珍稀树种作为定向培育</w:t>
      </w:r>
      <w:r>
        <w:rPr>
          <w:rFonts w:hint="eastAsia" w:ascii="仿宋_GB2312" w:hAnsi="宋体" w:eastAsia="仿宋_GB2312"/>
          <w:color w:val="000000"/>
          <w:sz w:val="28"/>
          <w:szCs w:val="28"/>
        </w:rPr>
        <w:t>。</w:t>
      </w:r>
    </w:p>
    <w:p>
      <w:pPr>
        <w:autoSpaceDE w:val="0"/>
        <w:autoSpaceDN w:val="0"/>
        <w:adjustRightInd w:val="0"/>
        <w:spacing w:line="360" w:lineRule="auto"/>
        <w:ind w:firstLine="560" w:firstLineChars="200"/>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3、修枝整形。结合割灌除草或抚育间伐，在林木休眠期进行修枝，修除树冠下的死枝和病枝</w:t>
      </w:r>
      <w:r>
        <w:rPr>
          <w:rFonts w:hint="eastAsia" w:ascii="仿宋_GB2312" w:hAnsi="宋体" w:eastAsia="仿宋_GB2312"/>
          <w:color w:val="000000"/>
          <w:sz w:val="28"/>
          <w:szCs w:val="28"/>
          <w:lang w:eastAsia="zh-CN"/>
        </w:rPr>
        <w:t>。</w:t>
      </w:r>
    </w:p>
    <w:p>
      <w:pPr>
        <w:autoSpaceDE w:val="0"/>
        <w:autoSpaceDN w:val="0"/>
        <w:adjustRightInd w:val="0"/>
        <w:spacing w:line="360" w:lineRule="auto"/>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、人工补植。在林下改造林分中均匀挖穴，酸枣、樟树、檫木林分改培南方红豆杉+楠木+栎树，所有种苗全部采用优良种源容器苗和实生苗。</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bookmarkStart w:id="0" w:name="_Toc5113"/>
      <w:bookmarkStart w:id="1" w:name="_Toc27073"/>
      <w:bookmarkStart w:id="2" w:name="_Toc16130"/>
      <w:bookmarkStart w:id="3" w:name="_Toc25533"/>
      <w:bookmarkStart w:id="4" w:name="_Toc16970"/>
    </w:p>
    <w:bookmarkEnd w:id="0"/>
    <w:bookmarkEnd w:id="1"/>
    <w:bookmarkEnd w:id="2"/>
    <w:bookmarkEnd w:id="3"/>
    <w:bookmarkEnd w:id="4"/>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该项目建成后，8年左右均匀移植胸径8cm的珍稀树种活立木20-30株。10年后，通过合理择伐上层大径材杉木每亩30株，总计能生产木材2 m3。一个轮伐期后能生产珍稀树种大径材2万m3</w:t>
      </w:r>
      <w:bookmarkStart w:id="5" w:name="_Toc28843"/>
      <w:bookmarkStart w:id="6" w:name="_Toc32214"/>
      <w:bookmarkStart w:id="7" w:name="_Toc18164"/>
      <w:bookmarkStart w:id="8" w:name="_Toc19737"/>
      <w:bookmarkStart w:id="9" w:name="_Toc29831"/>
      <w:r>
        <w:rPr>
          <w:rFonts w:hint="eastAsia" w:ascii="仿宋_GB2312" w:hAnsi="宋体" w:eastAsia="仿宋_GB2312"/>
          <w:color w:val="000000"/>
          <w:sz w:val="28"/>
          <w:szCs w:val="28"/>
          <w:lang w:eastAsia="zh-CN"/>
        </w:rPr>
        <w:t>。</w:t>
      </w:r>
    </w:p>
    <w:bookmarkEnd w:id="5"/>
    <w:bookmarkEnd w:id="6"/>
    <w:bookmarkEnd w:id="7"/>
    <w:bookmarkEnd w:id="8"/>
    <w:bookmarkEnd w:id="9"/>
    <w:p>
      <w:pPr>
        <w:numPr>
          <w:ilvl w:val="0"/>
          <w:numId w:val="3"/>
        </w:numPr>
        <w:tabs>
          <w:tab w:val="left" w:pos="4170"/>
        </w:tabs>
        <w:spacing w:line="360" w:lineRule="auto"/>
        <w:ind w:left="0" w:leftChars="0" w:firstLine="600" w:firstLineChars="200"/>
        <w:jc w:val="left"/>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ind w:firstLine="560" w:firstLineChars="200"/>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（一）主要的经验和做法：</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val="en-US" w:eastAsia="zh-CN"/>
        </w:rPr>
        <w:t>1.</w:t>
      </w:r>
      <w:r>
        <w:rPr>
          <w:rFonts w:hint="eastAsia" w:ascii="仿宋_GB2312" w:hAnsi="宋体" w:eastAsia="仿宋_GB2312"/>
          <w:color w:val="000000"/>
          <w:sz w:val="28"/>
          <w:szCs w:val="28"/>
          <w:lang w:eastAsia="zh-CN"/>
        </w:rPr>
        <w:t>创新建设模式，转变项目管理方式，林场充分利用现有的森林资源核查手段，对基地进行跟踪监督，对项目分场列入重点管理，签订责任状，将业务人员的工资、奖金与造林成效直接挂钩，严格考核程序，确保项目工作成效显著。</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2.强化监督检查，切实提高培育质量，</w:t>
      </w:r>
      <w:r>
        <w:rPr>
          <w:rFonts w:hint="eastAsia" w:ascii="仿宋_GB2312" w:hAnsi="宋体" w:eastAsia="仿宋_GB2312"/>
          <w:color w:val="000000"/>
          <w:sz w:val="28"/>
          <w:szCs w:val="28"/>
        </w:rPr>
        <w:t>营林生产股具体负责基地建设的规划、质量检查督促、验收、实验数据的收集整理等。各相关工区负责项目施工。</w:t>
      </w:r>
    </w:p>
    <w:p>
      <w:pPr>
        <w:autoSpaceDE w:val="0"/>
        <w:autoSpaceDN w:val="0"/>
        <w:adjustRightInd w:val="0"/>
        <w:spacing w:line="360" w:lineRule="auto"/>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3.搞好科技推广，提高项目科技含量，</w:t>
      </w:r>
      <w:r>
        <w:rPr>
          <w:rFonts w:hint="eastAsia" w:ascii="仿宋_GB2312" w:hAnsi="宋体" w:eastAsia="仿宋_GB2312"/>
          <w:color w:val="000000"/>
          <w:sz w:val="28"/>
          <w:szCs w:val="28"/>
        </w:rPr>
        <w:t>我场有多年的杉木速生丰产林和杉木大径材培育经验，并拥有一大批各类技术干部7人，同时，与湖南省优质用材林工程研究中心有限公司合作，在遗传改良、测土配方、密度调节、修枝强度及时间、施肥种类及用量、间伐时间及强度等进一步探索。</w:t>
      </w:r>
    </w:p>
    <w:p>
      <w:pPr>
        <w:autoSpaceDE w:val="0"/>
        <w:autoSpaceDN w:val="0"/>
        <w:adjustRightInd w:val="0"/>
        <w:spacing w:line="360" w:lineRule="auto"/>
        <w:ind w:firstLine="560" w:firstLineChars="200"/>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  （二）存在的问题：</w:t>
      </w:r>
    </w:p>
    <w:p>
      <w:pPr>
        <w:autoSpaceDE w:val="0"/>
        <w:autoSpaceDN w:val="0"/>
        <w:adjustRightInd w:val="0"/>
        <w:spacing w:line="360" w:lineRule="auto"/>
        <w:ind w:firstLine="560" w:firstLineChars="200"/>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1.资金方面：项目在实施过程中省市县配套资金不足，使项目实施过程中受到制约。</w:t>
      </w:r>
    </w:p>
    <w:p>
      <w:pPr>
        <w:autoSpaceDE w:val="0"/>
        <w:autoSpaceDN w:val="0"/>
        <w:adjustRightInd w:val="0"/>
        <w:spacing w:line="360" w:lineRule="auto"/>
        <w:ind w:firstLine="560" w:firstLineChars="200"/>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2.技术方面：基层技术人员配备不够，技术人员的继续教育和培训项目不足，导致在技术上较为落后。</w:t>
      </w:r>
    </w:p>
    <w:p>
      <w:pPr>
        <w:autoSpaceDE w:val="0"/>
        <w:autoSpaceDN w:val="0"/>
        <w:adjustRightInd w:val="0"/>
        <w:spacing w:line="360" w:lineRule="auto"/>
        <w:ind w:firstLine="560" w:firstLineChars="200"/>
        <w:rPr>
          <w:rFonts w:hint="default" w:ascii="仿宋_GB2312" w:hAnsi="宋体" w:eastAsia="仿宋_GB2312"/>
          <w:color w:val="000000"/>
          <w:sz w:val="28"/>
          <w:szCs w:val="28"/>
          <w:lang w:val="en-US" w:eastAsia="zh-CN"/>
        </w:rPr>
      </w:pPr>
    </w:p>
    <w:p>
      <w:pPr>
        <w:autoSpaceDE w:val="0"/>
        <w:autoSpaceDN w:val="0"/>
        <w:adjustRightInd w:val="0"/>
        <w:spacing w:line="360" w:lineRule="auto"/>
        <w:ind w:firstLine="560" w:firstLineChars="200"/>
        <w:rPr>
          <w:rFonts w:hint="eastAsia" w:ascii="仿宋_GB2312" w:hAnsi="宋体" w:eastAsia="仿宋_GB2312"/>
          <w:color w:val="000000"/>
          <w:sz w:val="28"/>
          <w:szCs w:val="28"/>
        </w:rPr>
      </w:pPr>
    </w:p>
    <w:p>
      <w:pPr>
        <w:autoSpaceDE w:val="0"/>
        <w:autoSpaceDN w:val="0"/>
        <w:adjustRightInd w:val="0"/>
        <w:spacing w:line="360" w:lineRule="auto"/>
        <w:ind w:firstLine="560" w:firstLineChars="200"/>
        <w:rPr>
          <w:rFonts w:hint="eastAsia" w:ascii="仿宋_GB2312" w:hAnsi="宋体" w:eastAsia="仿宋_GB2312"/>
          <w:color w:val="000000"/>
          <w:sz w:val="28"/>
          <w:szCs w:val="28"/>
          <w:lang w:val="en-US" w:eastAsia="zh-CN"/>
        </w:rPr>
      </w:pPr>
    </w:p>
    <w:p>
      <w:pPr>
        <w:pStyle w:val="2"/>
        <w:rPr>
          <w:rFonts w:hint="eastAsia" w:ascii="仿宋_GB2312" w:hAnsi="宋体" w:eastAsia="仿宋_GB2312"/>
          <w:color w:val="000000"/>
          <w:sz w:val="28"/>
          <w:szCs w:val="28"/>
          <w:lang w:val="en-US" w:eastAsia="zh-CN"/>
        </w:r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9"/>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其他林业和草原支出（</w:t>
            </w:r>
            <w:r>
              <w:rPr>
                <w:rFonts w:hint="eastAsia" w:eastAsia="仿宋_GB2312" w:cs="Times New Roman"/>
                <w:color w:val="000000"/>
                <w:sz w:val="20"/>
                <w:szCs w:val="20"/>
                <w:lang w:val="en-US" w:eastAsia="zh-CN"/>
              </w:rPr>
              <w:t>2021年度国家储备林项目</w:t>
            </w:r>
            <w:r>
              <w:rPr>
                <w:rFonts w:hint="eastAsia" w:eastAsia="仿宋_GB2312" w:cs="Times New Roman"/>
                <w:color w:val="000000"/>
                <w:sz w:val="20"/>
                <w:szCs w:val="20"/>
                <w:lang w:eastAsia="zh-CN"/>
              </w:rPr>
              <w:t>）</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华容县林业局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华容县胜峰国有林场</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24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现有林改培面积（亩）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现有林改培面积完成率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现有林改培质量合格率</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w:t>
            </w:r>
            <w:r>
              <w:rPr>
                <w:rFonts w:hint="eastAsia" w:eastAsia="宋体" w:cs="Arial"/>
                <w:sz w:val="16"/>
                <w:szCs w:val="16"/>
                <w:lang w:val="en-US" w:eastAsia="zh-CN"/>
              </w:rPr>
              <w:t>0</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6"/>
                <w:szCs w:val="16"/>
                <w:lang w:val="en-US" w:eastAsia="zh-CN"/>
              </w:rPr>
              <w:t>现有林改培当期任务完成率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eastAsia" w:eastAsia="宋体"/>
                <w:sz w:val="16"/>
                <w:szCs w:val="16"/>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木材战略储备林中央财政补助标准（元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val="en-US" w:eastAsia="zh-CN"/>
              </w:rPr>
              <w:t>800</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val="en-US" w:eastAsia="zh-CN"/>
              </w:rPr>
              <w:t>800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间伐木材收入（元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现有林改培带动就业人数（人）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bookmarkStart w:id="13" w:name="_GoBack"/>
            <w:bookmarkEnd w:id="13"/>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森林资源培育对生态环境改善情况（是否明显）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森林资源培育是否维护林区稳定</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改培推进林业可持续发展（是否明显）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改培构建稳定森林生态系统（是否明显）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6"/>
                <w:szCs w:val="16"/>
                <w:lang w:eastAsia="zh-CN"/>
              </w:rPr>
              <w:t>受益群众满意度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default" w:ascii="Arial" w:hAnsi="Arial" w:cs="Arial"/>
                <w:sz w:val="16"/>
                <w:szCs w:val="16"/>
              </w:rPr>
              <w:t>≥</w:t>
            </w:r>
            <w:r>
              <w:rPr>
                <w:rFonts w:hint="eastAsia" w:eastAsia="宋体"/>
                <w:sz w:val="16"/>
                <w:szCs w:val="16"/>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6"/>
                <w:szCs w:val="16"/>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李红</w:t>
      </w:r>
      <w:r>
        <w:rPr>
          <w:rFonts w:hint="eastAsia" w:ascii="新宋体" w:hAnsi="新宋体" w:eastAsia="新宋体" w:cs="新宋体"/>
          <w:sz w:val="21"/>
          <w:szCs w:val="21"/>
        </w:rPr>
        <w:t xml:space="preserve">  填报日期： </w:t>
      </w:r>
      <w:r>
        <w:rPr>
          <w:rFonts w:hint="eastAsia" w:ascii="新宋体" w:hAnsi="新宋体" w:eastAsia="新宋体" w:cs="新宋体"/>
          <w:sz w:val="21"/>
          <w:szCs w:val="21"/>
          <w:lang w:val="en-US" w:eastAsia="zh-CN"/>
        </w:rPr>
        <w:t>2023.7.13</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18873000175</w:t>
      </w:r>
      <w:r>
        <w:rPr>
          <w:rFonts w:hint="eastAsia" w:ascii="新宋体" w:hAnsi="新宋体" w:eastAsia="新宋体" w:cs="新宋体"/>
          <w:sz w:val="21"/>
          <w:szCs w:val="21"/>
        </w:rPr>
        <w:t xml:space="preserve">   单位负责人签字：</w:t>
      </w:r>
    </w:p>
    <w:p>
      <w:pPr>
        <w:jc w:val="left"/>
        <w:rPr>
          <w:rFonts w:hint="eastAsia" w:ascii="新宋体" w:hAnsi="新宋体" w:eastAsia="新宋体" w:cs="新宋体"/>
          <w:sz w:val="21"/>
          <w:szCs w:val="21"/>
        </w:rPr>
      </w:pP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w:t>
      </w:r>
      <w:r>
        <w:rPr>
          <w:rFonts w:hint="eastAsia" w:ascii="方正小标宋简体" w:hAnsi="方正小标宋简体" w:eastAsia="方正小标宋简体" w:cs="方正小标宋简体"/>
          <w:sz w:val="44"/>
          <w:szCs w:val="44"/>
          <w:lang w:val="en-US" w:eastAsia="zh-CN"/>
        </w:rPr>
        <w:t>2021年度国家储备林</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eastAsia" w:eastAsia="仿宋_GB2312" w:cs="Times New Roman"/>
          <w:sz w:val="32"/>
          <w:szCs w:val="32"/>
          <w:lang w:eastAsia="zh-CN"/>
        </w:rPr>
        <w:t>单位</w:t>
      </w:r>
      <w:r>
        <w:rPr>
          <w:rFonts w:hint="default" w:ascii="Times New Roman" w:hAnsi="Times New Roman" w:eastAsia="仿宋_GB2312" w:cs="Times New Roman"/>
          <w:sz w:val="32"/>
          <w:szCs w:val="32"/>
        </w:rPr>
        <w:t>名称：</w:t>
      </w:r>
      <w:r>
        <w:rPr>
          <w:rFonts w:hint="eastAsia" w:eastAsia="仿宋_GB2312" w:cs="Times New Roman"/>
          <w:sz w:val="32"/>
          <w:szCs w:val="32"/>
          <w:u w:val="single"/>
          <w:lang w:eastAsia="zh-CN"/>
        </w:rPr>
        <w:t>湖南省华容县胜峰国有林场</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13</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华容县胜峰国有林场</w:t>
      </w:r>
      <w:r>
        <w:rPr>
          <w:rFonts w:hint="eastAsia" w:ascii="方正小标宋简体" w:hAnsi="方正小标宋简体" w:eastAsia="方正小标宋简体" w:cs="方正小标宋简体"/>
          <w:sz w:val="44"/>
          <w:szCs w:val="44"/>
          <w:lang w:val="en-US" w:eastAsia="zh-CN"/>
        </w:rPr>
        <w:t>2021年度国家储备林</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(一)项目概况。完成现有林改培1000亩，其中</w:t>
      </w:r>
      <w:r>
        <w:rPr>
          <w:rFonts w:hint="eastAsia" w:ascii="仿宋_GB2312" w:hAnsi="宋体" w:eastAsia="仿宋_GB2312"/>
          <w:color w:val="000000"/>
          <w:sz w:val="28"/>
          <w:szCs w:val="28"/>
          <w:lang w:eastAsia="zh-CN"/>
        </w:rPr>
        <w:t>杉木、</w:t>
      </w:r>
      <w:r>
        <w:rPr>
          <w:rFonts w:hint="eastAsia" w:ascii="仿宋_GB2312" w:hAnsi="宋体" w:eastAsia="仿宋_GB2312"/>
          <w:color w:val="000000"/>
          <w:sz w:val="28"/>
          <w:szCs w:val="28"/>
        </w:rPr>
        <w:t>酸枣、</w:t>
      </w:r>
      <w:r>
        <w:rPr>
          <w:rFonts w:hint="eastAsia" w:ascii="仿宋_GB2312" w:hAnsi="宋体" w:eastAsia="仿宋_GB2312"/>
          <w:color w:val="000000"/>
          <w:sz w:val="28"/>
          <w:szCs w:val="28"/>
          <w:lang w:eastAsia="zh-CN"/>
        </w:rPr>
        <w:t>樟树</w:t>
      </w:r>
      <w:r>
        <w:rPr>
          <w:rFonts w:hint="eastAsia" w:ascii="仿宋_GB2312" w:hAnsi="宋体" w:eastAsia="仿宋_GB2312"/>
          <w:color w:val="000000"/>
          <w:sz w:val="28"/>
          <w:szCs w:val="28"/>
        </w:rPr>
        <w:t>改培成珍稀树种大径材培育基地1000亩。形成树种结构合理、生态系统稳定、森林健康多样的规模化珍稀树种资源，逐步掌握林场珍稀树种生长发育规律，摸索出配套的培育技术和管理模式，为进一步推进国家储备林项目建设奠定基础。</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我场1000亩储备林分布于2个工区</w:t>
      </w:r>
      <w:r>
        <w:rPr>
          <w:rFonts w:hint="eastAsia" w:ascii="仿宋_GB2312" w:hAnsi="宋体" w:eastAsia="仿宋_GB2312"/>
          <w:color w:val="000000"/>
          <w:sz w:val="28"/>
          <w:szCs w:val="28"/>
          <w:lang w:val="en-US" w:eastAsia="zh-CN"/>
        </w:rPr>
        <w:t>7</w:t>
      </w:r>
      <w:r>
        <w:rPr>
          <w:rFonts w:hint="eastAsia" w:ascii="仿宋_GB2312" w:hAnsi="宋体" w:eastAsia="仿宋_GB2312"/>
          <w:color w:val="000000"/>
          <w:sz w:val="28"/>
          <w:szCs w:val="28"/>
        </w:rPr>
        <w:t>个小班。具体在：鼎山庙工区现有林改培</w:t>
      </w:r>
      <w:r>
        <w:rPr>
          <w:rFonts w:hint="eastAsia" w:ascii="仿宋_GB2312" w:hAnsi="宋体" w:eastAsia="仿宋_GB2312"/>
          <w:color w:val="000000"/>
          <w:sz w:val="28"/>
          <w:szCs w:val="28"/>
          <w:lang w:val="en-US" w:eastAsia="zh-CN"/>
        </w:rPr>
        <w:t>133</w:t>
      </w:r>
      <w:r>
        <w:rPr>
          <w:rFonts w:hint="eastAsia" w:ascii="仿宋_GB2312" w:hAnsi="宋体" w:eastAsia="仿宋_GB2312"/>
          <w:color w:val="000000"/>
          <w:sz w:val="28"/>
          <w:szCs w:val="28"/>
        </w:rPr>
        <w:t>亩，</w:t>
      </w:r>
      <w:r>
        <w:rPr>
          <w:rFonts w:hint="eastAsia" w:ascii="仿宋_GB2312" w:hAnsi="宋体" w:eastAsia="仿宋_GB2312"/>
          <w:color w:val="000000"/>
          <w:sz w:val="28"/>
          <w:szCs w:val="28"/>
          <w:lang w:val="en-US" w:eastAsia="zh-CN"/>
        </w:rPr>
        <w:t>3</w:t>
      </w:r>
      <w:r>
        <w:rPr>
          <w:rFonts w:hint="eastAsia" w:ascii="仿宋_GB2312" w:hAnsi="宋体" w:eastAsia="仿宋_GB2312"/>
          <w:color w:val="000000"/>
          <w:sz w:val="28"/>
          <w:szCs w:val="28"/>
        </w:rPr>
        <w:t>个小班；七女峰工区现有林改培</w:t>
      </w:r>
      <w:r>
        <w:rPr>
          <w:rFonts w:hint="eastAsia" w:ascii="仿宋_GB2312" w:hAnsi="宋体" w:eastAsia="仿宋_GB2312"/>
          <w:color w:val="000000"/>
          <w:sz w:val="28"/>
          <w:szCs w:val="28"/>
          <w:lang w:val="en-US" w:eastAsia="zh-CN"/>
        </w:rPr>
        <w:t>867</w:t>
      </w:r>
      <w:r>
        <w:rPr>
          <w:rFonts w:hint="eastAsia" w:ascii="仿宋_GB2312" w:hAnsi="宋体" w:eastAsia="仿宋_GB2312"/>
          <w:color w:val="000000"/>
          <w:sz w:val="28"/>
          <w:szCs w:val="28"/>
        </w:rPr>
        <w:t>亩，</w:t>
      </w:r>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个小班。总投资223.02</w:t>
      </w:r>
      <w:r>
        <w:rPr>
          <w:rFonts w:hint="eastAsia" w:ascii="仿宋_GB2312" w:hAnsi="宋体" w:eastAsia="仿宋_GB2312"/>
          <w:color w:val="000000"/>
          <w:sz w:val="28"/>
          <w:szCs w:val="28"/>
        </w:rPr>
        <w:t xml:space="preserve">万元，其中中央财政投资 </w:t>
      </w:r>
      <w:r>
        <w:rPr>
          <w:rFonts w:hint="eastAsia" w:ascii="仿宋_GB2312" w:hAnsi="宋体" w:eastAsia="仿宋_GB2312"/>
          <w:color w:val="000000"/>
          <w:sz w:val="28"/>
          <w:szCs w:val="28"/>
          <w:lang w:val="en-US" w:eastAsia="zh-CN"/>
        </w:rPr>
        <w:t>8</w:t>
      </w:r>
      <w:r>
        <w:rPr>
          <w:rFonts w:hint="eastAsia" w:ascii="仿宋_GB2312" w:hAnsi="宋体" w:eastAsia="仿宋_GB2312"/>
          <w:color w:val="000000"/>
          <w:sz w:val="28"/>
          <w:szCs w:val="28"/>
        </w:rPr>
        <w:t>0 万元，地方配套自筹资金 1</w:t>
      </w:r>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3.02万元。</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(二)项目绩效目标。</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总体目标是在胜峰国有林场建设</w:t>
      </w:r>
      <w:r>
        <w:rPr>
          <w:rFonts w:hint="eastAsia" w:ascii="仿宋_GB2312" w:hAnsi="宋体" w:eastAsia="仿宋_GB2312"/>
          <w:color w:val="000000"/>
          <w:sz w:val="28"/>
          <w:szCs w:val="28"/>
          <w:lang w:val="en-US" w:eastAsia="zh-CN"/>
        </w:rPr>
        <w:t>3000亩的国家战略储备林场，</w:t>
      </w:r>
      <w:r>
        <w:rPr>
          <w:rFonts w:hint="eastAsia" w:ascii="仿宋_GB2312" w:hAnsi="宋体" w:eastAsia="仿宋_GB2312"/>
          <w:color w:val="000000"/>
          <w:sz w:val="28"/>
          <w:szCs w:val="28"/>
        </w:rPr>
        <w:t>通过采取择伐、间伐、补植、割灌、扩穴、施肥、修枝、应用优质苗木或容器苗局部整地栽植等技术措施，调整林分组成，提高林地土壤肥力，改善林地、林木生长条件，调整树种结构，提高林地、林分质</w:t>
      </w:r>
      <w:r>
        <w:rPr>
          <w:rFonts w:hint="eastAsia" w:ascii="仿宋_GB2312" w:hAnsi="宋体" w:eastAsia="仿宋_GB2312"/>
          <w:color w:val="000000"/>
          <w:sz w:val="28"/>
          <w:szCs w:val="28"/>
          <w:lang w:eastAsia="zh-CN"/>
        </w:rPr>
        <w:t>量和生长量，培育优质、高效的珍稀树种用材和大径材，实现国家储备林基地的立木培育目标和蓄积储备功能。</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阶段性目标是2021年度建设1000亩国家战略储备林，</w:t>
      </w:r>
      <w:r>
        <w:rPr>
          <w:rFonts w:hint="eastAsia" w:ascii="仿宋_GB2312" w:hAnsi="宋体" w:eastAsia="仿宋_GB2312"/>
          <w:color w:val="000000"/>
          <w:sz w:val="28"/>
          <w:szCs w:val="28"/>
        </w:rPr>
        <w:t>形成</w:t>
      </w:r>
      <w:r>
        <w:rPr>
          <w:rFonts w:hint="eastAsia" w:ascii="仿宋_GB2312" w:hAnsi="宋体" w:eastAsia="仿宋_GB2312"/>
          <w:color w:val="000000"/>
          <w:sz w:val="28"/>
          <w:szCs w:val="28"/>
          <w:lang w:eastAsia="zh-CN"/>
        </w:rPr>
        <w:t>杉木</w:t>
      </w:r>
      <w:r>
        <w:rPr>
          <w:rFonts w:hint="eastAsia" w:ascii="仿宋_GB2312" w:hAnsi="宋体" w:eastAsia="仿宋_GB2312"/>
          <w:color w:val="000000"/>
          <w:sz w:val="28"/>
          <w:szCs w:val="28"/>
        </w:rPr>
        <w:t>+红豆杉+楠木+栎树</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酸枣（</w:t>
      </w:r>
      <w:r>
        <w:rPr>
          <w:rFonts w:hint="eastAsia" w:ascii="仿宋_GB2312" w:hAnsi="宋体" w:eastAsia="仿宋_GB2312"/>
          <w:color w:val="000000"/>
          <w:sz w:val="28"/>
          <w:szCs w:val="28"/>
          <w:lang w:eastAsia="zh-CN"/>
        </w:rPr>
        <w:t>樟树</w:t>
      </w:r>
      <w:r>
        <w:rPr>
          <w:rFonts w:hint="eastAsia" w:ascii="仿宋_GB2312" w:hAnsi="宋体" w:eastAsia="仿宋_GB2312"/>
          <w:color w:val="000000"/>
          <w:sz w:val="28"/>
          <w:szCs w:val="28"/>
        </w:rPr>
        <w:t>）+红豆杉+楠木+栎树等异龄复层混交结构。对改培项目林分采取割灌除草、修枝、抚育间伐和施肥等综合技术措施，促进林木及早成林、成材。</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二、绩效评价工作开展情况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(一)绩效评价目的、对象和范围。</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eastAsia="zh-CN"/>
        </w:rPr>
        <w:t>绩效评价得目的是通过项目的实施评估，提高资金使用效率，达到预期的经济、生态、社会效益。对象是胜峰国有林场</w:t>
      </w:r>
      <w:r>
        <w:rPr>
          <w:rFonts w:hint="eastAsia" w:ascii="仿宋_GB2312" w:hAnsi="宋体" w:eastAsia="仿宋_GB2312"/>
          <w:color w:val="000000"/>
          <w:sz w:val="28"/>
          <w:szCs w:val="28"/>
          <w:lang w:val="en-US" w:eastAsia="zh-CN"/>
        </w:rPr>
        <w:t>2021年度国家储备林实施项目，对项目的决策、实施、管理、效益等方面进行评价.</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绩效评价原则、评价指标体系(附表说明)、评价方法、 评价标准等。</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绩效评价主要遵循绩效目标与部门预算相统一、定量分析与定性分析综合运用和绩效评价与财政监督相结合的原则，对</w:t>
      </w:r>
      <w:r>
        <w:rPr>
          <w:rFonts w:hint="eastAsia" w:ascii="仿宋_GB2312" w:hAnsi="宋体" w:eastAsia="仿宋_GB2312"/>
          <w:color w:val="000000"/>
          <w:sz w:val="28"/>
          <w:szCs w:val="28"/>
          <w:lang w:eastAsia="zh-CN"/>
        </w:rPr>
        <w:t>胜峰国有林场</w:t>
      </w:r>
      <w:r>
        <w:rPr>
          <w:rFonts w:hint="eastAsia" w:ascii="仿宋_GB2312" w:hAnsi="宋体" w:eastAsia="仿宋_GB2312"/>
          <w:color w:val="000000"/>
          <w:sz w:val="28"/>
          <w:szCs w:val="28"/>
        </w:rPr>
        <w:t>国家储备林基地项目绩效情况进行客观分析和评价。</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eastAsia="zh-CN"/>
        </w:rPr>
        <w:t>产出指标、效益指标和满意度指标</w:t>
      </w:r>
      <w:r>
        <w:rPr>
          <w:rFonts w:hint="eastAsia" w:ascii="仿宋_GB2312" w:hAnsi="宋体" w:eastAsia="仿宋_GB2312"/>
          <w:color w:val="000000"/>
          <w:sz w:val="28"/>
          <w:szCs w:val="28"/>
        </w:rPr>
        <w:t>等</w:t>
      </w:r>
      <w:r>
        <w:rPr>
          <w:rFonts w:hint="eastAsia" w:ascii="仿宋_GB2312" w:hAnsi="宋体" w:eastAsia="仿宋_GB2312"/>
          <w:color w:val="000000"/>
          <w:sz w:val="28"/>
          <w:szCs w:val="28"/>
          <w:lang w:eastAsia="zh-CN"/>
        </w:rPr>
        <w:t>三</w:t>
      </w:r>
      <w:r>
        <w:rPr>
          <w:rFonts w:hint="eastAsia" w:ascii="仿宋_GB2312" w:hAnsi="宋体" w:eastAsia="仿宋_GB2312"/>
          <w:color w:val="000000"/>
          <w:sz w:val="28"/>
          <w:szCs w:val="28"/>
        </w:rPr>
        <w:t>个方面的评价指标体系。满分100分。</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绩效评价工作过程。</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 1.前期准备工作，在开展现场评价工作前，安排确定现场工作时间，了解绩效目标设定、预算执行和自评情况，夯实各项基础工作。</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2.收集基础资料，收集所需基础信息资料，包括项目基本概况、绩效评价自评表、专项资金文件和拨付指标文件、前期审批手续和项目方案等文件资料。</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3.开展现场评价，通过检查提供的项资料和财务资料对绩效目标完成情况进行评价。对项目绩效管理有关情况和基础材料进行核实并形成评价结论。</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4.撰写报告，按照规定的评价指标、评价标准和评价方法，对项目绩效情况进行定量、定性分析和综合评价，依据绩效目标完成情况，对项目进行评价打分，提出项目实施过程中存在的问题与建议，总结归纳形成初步评价结论并撰写报告。</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eastAsia="zh-CN"/>
        </w:rPr>
        <w:t>三、</w:t>
      </w:r>
      <w:r>
        <w:rPr>
          <w:rFonts w:hint="eastAsia" w:ascii="仿宋_GB2312" w:hAnsi="宋体" w:eastAsia="仿宋_GB2312"/>
          <w:color w:val="000000"/>
          <w:sz w:val="28"/>
          <w:szCs w:val="28"/>
        </w:rPr>
        <w:t>综合评价情况及评价结论</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通过综合评价，华容县胜峰国有林场国家战略储备林建设项目的评价分值为 94 分。 </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四、绩效评价指标分析</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(一)项目决策情况。根据《湖南省国家木储备林建设规划（2018-2035）》等文件要求，我场在省、市、县林业主管部门的指导下，结合本场实际</w:t>
      </w:r>
      <w:r>
        <w:rPr>
          <w:rFonts w:hint="eastAsia" w:ascii="仿宋_GB2312" w:hAnsi="宋体" w:eastAsia="仿宋_GB2312"/>
          <w:color w:val="000000"/>
          <w:sz w:val="28"/>
          <w:szCs w:val="28"/>
          <w:lang w:eastAsia="zh-CN"/>
        </w:rPr>
        <w:t>计划开展项目实施</w:t>
      </w:r>
      <w:r>
        <w:rPr>
          <w:rFonts w:hint="eastAsia" w:ascii="仿宋_GB2312" w:hAnsi="宋体" w:eastAsia="仿宋_GB2312"/>
          <w:color w:val="000000"/>
          <w:sz w:val="28"/>
          <w:szCs w:val="28"/>
        </w:rPr>
        <w:t>。</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(二)项目过程情况。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1、割灌除草。除去影响林木生长的杂草，砍除杂灌和非目的树种，保障林木合理的光、水、肥、气、热供给。</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2、合理间伐。对现有林分进行间伐，每亩保留50株左右，再在林下均匀栽植珍稀树种70株左右，10年后分批合理间伐上层林木，最终每亩保留70株</w:t>
      </w:r>
      <w:r>
        <w:rPr>
          <w:rFonts w:hint="eastAsia" w:ascii="仿宋_GB2312" w:hAnsi="宋体" w:eastAsia="仿宋_GB2312"/>
          <w:color w:val="000000"/>
          <w:sz w:val="28"/>
          <w:szCs w:val="28"/>
        </w:rPr>
        <w:t>左右珍稀树种作为定向培育</w:t>
      </w:r>
      <w:r>
        <w:rPr>
          <w:rFonts w:hint="eastAsia" w:ascii="仿宋_GB2312" w:hAnsi="宋体" w:eastAsia="仿宋_GB2312"/>
          <w:color w:val="000000"/>
          <w:sz w:val="28"/>
          <w:szCs w:val="28"/>
        </w:rPr>
        <w:t>。</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3、修枝整形。结合割灌除草或抚育间伐，在林木休眠期进行修枝，修除树冠下的死枝和病枝</w:t>
      </w:r>
      <w:r>
        <w:rPr>
          <w:rFonts w:hint="eastAsia" w:ascii="仿宋_GB2312" w:hAnsi="宋体" w:eastAsia="仿宋_GB2312"/>
          <w:color w:val="000000"/>
          <w:sz w:val="28"/>
          <w:szCs w:val="28"/>
          <w:lang w:eastAsia="zh-CN"/>
        </w:rPr>
        <w:t>。</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、人工补植。在林下改造林分中均匀挖穴，酸枣、樟树、檫木林分改培南方红豆杉+楠木+栎树，所有种苗全部采用优良种源容器苗和实生苗。</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(三)项目产出情况。</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该项目建成后，8年左右均匀移植胸径8cm的珍稀树种活立木20-30株。10年后，通过合理择伐上层大径材杉木每亩30株，总计能生产木材2 m3</w:t>
      </w:r>
      <w:r>
        <w:rPr>
          <w:rFonts w:hint="eastAsia" w:ascii="仿宋_GB2312" w:hAnsi="宋体" w:eastAsia="仿宋_GB2312"/>
          <w:color w:val="000000"/>
          <w:sz w:val="28"/>
          <w:szCs w:val="28"/>
        </w:rPr>
        <w:t>，一个轮伐期后能生产珍稀树种大径材2万m3</w:t>
      </w:r>
      <w:r>
        <w:rPr>
          <w:rFonts w:hint="eastAsia" w:ascii="仿宋_GB2312" w:hAnsi="宋体" w:eastAsia="仿宋_GB2312"/>
          <w:color w:val="000000"/>
          <w:sz w:val="28"/>
          <w:szCs w:val="28"/>
        </w:rPr>
        <w:t>, 能有效缓解木材供需的结构性矛盾.</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主要经验及做法、存在的问题及原因分析</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（一）主要的经验和做法：</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val="en-US" w:eastAsia="zh-CN"/>
        </w:rPr>
        <w:t>1.</w:t>
      </w:r>
      <w:r>
        <w:rPr>
          <w:rFonts w:hint="eastAsia" w:ascii="仿宋_GB2312" w:hAnsi="宋体" w:eastAsia="仿宋_GB2312"/>
          <w:color w:val="000000"/>
          <w:sz w:val="28"/>
          <w:szCs w:val="28"/>
          <w:lang w:eastAsia="zh-CN"/>
        </w:rPr>
        <w:t>创新建设模式，转变项目管理方式，林场充分利用现有的森林资源核查手段，对基地进行跟踪监督，对项目分场列入重点管理，签订责任状，将业务人员的工资、奖金与造林成效直接挂钩，严格考核程序，确保项目工作成效显著。</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2.强化监督检查，切实提高培育质量，</w:t>
      </w:r>
      <w:r>
        <w:rPr>
          <w:rFonts w:hint="eastAsia" w:ascii="仿宋_GB2312" w:hAnsi="宋体" w:eastAsia="仿宋_GB2312"/>
          <w:color w:val="000000"/>
          <w:sz w:val="28"/>
          <w:szCs w:val="28"/>
        </w:rPr>
        <w:t>营林生产股具体负责基地建设的规划、质量检查督促、验收、实验数据的收集整理等。各相关工区负责项目施工。</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3.搞好科技推广，提高项目科技含量，</w:t>
      </w:r>
      <w:r>
        <w:rPr>
          <w:rFonts w:hint="eastAsia" w:ascii="仿宋_GB2312" w:hAnsi="宋体" w:eastAsia="仿宋_GB2312"/>
          <w:color w:val="000000"/>
          <w:sz w:val="28"/>
          <w:szCs w:val="28"/>
        </w:rPr>
        <w:t>我场有多年的杉木速生丰产林和杉木大径材培育经验，并拥有一大批各类技术干部7人，同时，与湖南省优质用材林工程研究中心有限公司合作，在遗传改良、测土配方、密度调节、修枝强度及时间、施肥种类及用量、间伐时间及强度等进一步探索。</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 （二）存在的问题：</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1.资金方面：项目在实施过程中省市县配套资金不足，使项目实施过程中受到制约。</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2.技术方面：基层技术人员配备不够，技术人员的继续教育和培训项目不足，导致在技术上较为落后。</w:t>
      </w:r>
    </w:p>
    <w:p>
      <w:pPr>
        <w:autoSpaceDE w:val="0"/>
        <w:autoSpaceDN w:val="0"/>
        <w:adjustRightInd w:val="0"/>
        <w:spacing w:line="360" w:lineRule="auto"/>
        <w:ind w:firstLine="640" w:firstLineChars="20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9"/>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2020年</w:t>
            </w:r>
            <w:r>
              <w:rPr>
                <w:rFonts w:hint="eastAsia" w:eastAsia="仿宋_GB2312" w:cs="Times New Roman"/>
                <w:color w:val="000000"/>
                <w:sz w:val="20"/>
                <w:szCs w:val="20"/>
                <w:lang w:eastAsia="zh-CN"/>
              </w:rPr>
              <w:t>森林质量精准提</w:t>
            </w:r>
            <w:r>
              <w:rPr>
                <w:rFonts w:hint="eastAsia" w:eastAsia="仿宋_GB2312" w:cs="Times New Roman"/>
                <w:color w:val="000000"/>
                <w:sz w:val="20"/>
                <w:szCs w:val="20"/>
                <w:lang w:val="en-US" w:eastAsia="zh-CN"/>
              </w:rPr>
              <w:t>升项目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华容县林业局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华容县胜峰国有林场</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24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现有林改培面积（亩）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现有林改培面积完成率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sz w:val="15"/>
                <w:szCs w:val="15"/>
                <w:lang w:val="en-US" w:eastAsia="zh-CN"/>
              </w:rPr>
              <w:t>100</w:t>
            </w:r>
            <w:r>
              <w:rPr>
                <w:rFonts w:hint="eastAsia" w:eastAsia="宋体"/>
                <w:sz w:val="15"/>
                <w:szCs w:val="15"/>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现有林改培质量合格率</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w:t>
            </w:r>
            <w:r>
              <w:rPr>
                <w:rFonts w:hint="eastAsia" w:eastAsia="宋体" w:cs="Arial"/>
                <w:sz w:val="16"/>
                <w:szCs w:val="16"/>
                <w:lang w:val="en-US" w:eastAsia="zh-CN"/>
              </w:rPr>
              <w:t>0</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6"/>
                <w:szCs w:val="16"/>
                <w:lang w:val="en-US" w:eastAsia="zh-CN"/>
              </w:rPr>
              <w:t>现有林改培当期任务完成率</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default" w:ascii="Arial" w:hAnsi="Arial" w:cs="Arial"/>
                <w:sz w:val="16"/>
                <w:szCs w:val="16"/>
              </w:rPr>
              <w:t>≥</w:t>
            </w:r>
            <w:r>
              <w:rPr>
                <w:rFonts w:hint="eastAsia" w:ascii="Arial" w:hAnsi="Arial" w:eastAsia="宋体" w:cs="Arial"/>
                <w:sz w:val="16"/>
                <w:szCs w:val="16"/>
                <w:lang w:val="en-US" w:eastAsia="zh-CN"/>
              </w:rPr>
              <w:t>95</w:t>
            </w:r>
            <w:r>
              <w:rPr>
                <w:rFonts w:hint="eastAsia" w:eastAsia="宋体"/>
                <w:sz w:val="16"/>
                <w:szCs w:val="16"/>
                <w:lang w:val="en-US" w:eastAsia="zh-CN"/>
              </w:rPr>
              <w:t>%</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6"/>
                <w:szCs w:val="16"/>
                <w:lang w:val="en-US" w:eastAsia="zh-CN" w:bidi="ar-SA"/>
              </w:rPr>
            </w:pPr>
            <w:r>
              <w:rPr>
                <w:rFonts w:hint="eastAsia" w:eastAsia="宋体"/>
                <w:sz w:val="16"/>
                <w:szCs w:val="16"/>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木材战略储备林中央财政补助标准（元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sz w:val="15"/>
                <w:szCs w:val="15"/>
                <w:lang w:val="en-US" w:eastAsia="zh-CN"/>
              </w:rPr>
              <w:t>5</w:t>
            </w:r>
            <w:r>
              <w:rPr>
                <w:rFonts w:hint="eastAsia" w:eastAsia="宋体"/>
                <w:sz w:val="15"/>
                <w:szCs w:val="15"/>
                <w:lang w:val="en-US" w:eastAsia="zh-CN"/>
              </w:rPr>
              <w:t>00</w:t>
            </w:r>
          </w:p>
        </w:tc>
        <w:tc>
          <w:tcPr>
            <w:tcW w:w="1134" w:type="dxa"/>
            <w:tcBorders>
              <w:top w:val="nil"/>
              <w:left w:val="nil"/>
              <w:bottom w:val="single" w:color="auto" w:sz="4" w:space="0"/>
              <w:right w:val="single" w:color="auto" w:sz="4" w:space="0"/>
            </w:tcBorders>
            <w:noWrap w:val="0"/>
            <w:vAlign w:val="top"/>
          </w:tcPr>
          <w:p>
            <w:pPr>
              <w:spacing w:line="195" w:lineRule="exact"/>
              <w:rPr>
                <w:rFonts w:hint="default" w:ascii="Arial" w:hAnsi="Times New Roman" w:eastAsia="宋体" w:cs="Times New Roman"/>
                <w:kern w:val="2"/>
                <w:sz w:val="15"/>
                <w:szCs w:val="15"/>
                <w:lang w:val="en-US" w:eastAsia="zh-CN" w:bidi="ar-SA"/>
              </w:rPr>
            </w:pPr>
            <w:r>
              <w:rPr>
                <w:rFonts w:hint="eastAsia"/>
                <w:sz w:val="15"/>
                <w:szCs w:val="15"/>
                <w:lang w:val="en-US" w:eastAsia="zh-CN"/>
              </w:rPr>
              <w:t>5</w:t>
            </w:r>
            <w:r>
              <w:rPr>
                <w:rFonts w:hint="eastAsia" w:eastAsia="宋体"/>
                <w:sz w:val="15"/>
                <w:szCs w:val="15"/>
                <w:lang w:val="en-US" w:eastAsia="zh-CN"/>
              </w:rPr>
              <w:t>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间伐木材收入（元</w:t>
            </w:r>
            <w:r>
              <w:rPr>
                <w:rFonts w:hint="eastAsia" w:eastAsia="宋体"/>
                <w:sz w:val="15"/>
                <w:szCs w:val="15"/>
                <w:lang w:val="en-US" w:eastAsia="zh-CN"/>
              </w:rPr>
              <w:t>/亩）</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现有林改培带动就业人数（人）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森林资源培育对生态环境改善情况（是否明显）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森林资源培育是否维护林区稳定</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5" w:lineRule="exact"/>
              <w:rPr>
                <w:rFonts w:hint="default" w:ascii="Arial" w:hAnsi="Times New Roman" w:eastAsia="宋体" w:cs="Times New Roman"/>
                <w:kern w:val="2"/>
                <w:sz w:val="15"/>
                <w:szCs w:val="15"/>
                <w:lang w:val="en-US" w:eastAsia="zh-CN" w:bidi="ar-SA"/>
              </w:rPr>
            </w:pPr>
            <w:r>
              <w:rPr>
                <w:rFonts w:hint="eastAsia" w:eastAsia="宋体"/>
                <w:sz w:val="15"/>
                <w:szCs w:val="15"/>
                <w:lang w:eastAsia="zh-CN"/>
              </w:rPr>
              <w:t>是</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改培推进林业可持续发展（是否明显）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single" w:color="auto" w:sz="4" w:space="0"/>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5"/>
                <w:szCs w:val="15"/>
                <w:lang w:eastAsia="zh-CN"/>
              </w:rPr>
              <w:t>改培构建稳定森林生态系统（是否明显）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1134" w:type="dxa"/>
            <w:tcBorders>
              <w:top w:val="nil"/>
              <w:left w:val="nil"/>
              <w:bottom w:val="single" w:color="auto" w:sz="4" w:space="0"/>
              <w:right w:val="single" w:color="auto" w:sz="4" w:space="0"/>
            </w:tcBorders>
            <w:noWrap w:val="0"/>
            <w:vAlign w:val="top"/>
          </w:tcPr>
          <w:p>
            <w:pPr>
              <w:spacing w:line="205" w:lineRule="exact"/>
              <w:rPr>
                <w:rFonts w:hint="default" w:ascii="Arial" w:hAnsi="Arial" w:eastAsia="宋体" w:cs="Arial"/>
                <w:snapToGrid w:val="0"/>
                <w:color w:val="000000"/>
                <w:kern w:val="0"/>
                <w:sz w:val="15"/>
                <w:szCs w:val="15"/>
                <w:lang w:val="en-US" w:eastAsia="zh-CN" w:bidi="ar-SA"/>
              </w:rPr>
            </w:pPr>
            <w:r>
              <w:rPr>
                <w:rFonts w:hint="eastAsia" w:eastAsia="宋体"/>
                <w:sz w:val="15"/>
                <w:szCs w:val="15"/>
                <w:lang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宋体"/>
                <w:sz w:val="16"/>
                <w:szCs w:val="16"/>
                <w:lang w:eastAsia="zh-CN"/>
              </w:rPr>
              <w:t>受益群众满意度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default" w:ascii="Arial" w:hAnsi="Arial" w:cs="Arial"/>
                <w:sz w:val="16"/>
                <w:szCs w:val="16"/>
              </w:rPr>
              <w:t>≥</w:t>
            </w:r>
            <w:r>
              <w:rPr>
                <w:rFonts w:hint="eastAsia" w:eastAsia="宋体"/>
                <w:sz w:val="16"/>
                <w:szCs w:val="16"/>
                <w:lang w:val="en-US" w:eastAsia="zh-CN"/>
              </w:rPr>
              <w:t>80%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宋体"/>
                <w:sz w:val="16"/>
                <w:szCs w:val="16"/>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李红</w:t>
      </w:r>
      <w:r>
        <w:rPr>
          <w:rFonts w:hint="eastAsia" w:ascii="新宋体" w:hAnsi="新宋体" w:eastAsia="新宋体" w:cs="新宋体"/>
          <w:sz w:val="21"/>
          <w:szCs w:val="21"/>
        </w:rPr>
        <w:t xml:space="preserve">  填报日期： </w:t>
      </w:r>
      <w:r>
        <w:rPr>
          <w:rFonts w:hint="eastAsia" w:ascii="新宋体" w:hAnsi="新宋体" w:eastAsia="新宋体" w:cs="新宋体"/>
          <w:sz w:val="21"/>
          <w:szCs w:val="21"/>
          <w:lang w:val="en-US" w:eastAsia="zh-CN"/>
        </w:rPr>
        <w:t>2023.7.13</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18873000175</w:t>
      </w:r>
      <w:r>
        <w:rPr>
          <w:rFonts w:hint="eastAsia" w:ascii="新宋体" w:hAnsi="新宋体" w:eastAsia="新宋体" w:cs="新宋体"/>
          <w:sz w:val="21"/>
          <w:szCs w:val="21"/>
        </w:rPr>
        <w:t xml:space="preserve">   单位负责人签字：</w:t>
      </w: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w:t>
      </w:r>
      <w:r>
        <w:rPr>
          <w:rFonts w:hint="eastAsia" w:ascii="方正小标宋简体" w:hAnsi="方正小标宋简体" w:eastAsia="方正小标宋简体" w:cs="方正小标宋简体"/>
          <w:sz w:val="44"/>
          <w:szCs w:val="44"/>
          <w:lang w:val="en-US" w:eastAsia="zh-CN"/>
        </w:rPr>
        <w:t>森林质量精准提升</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eastAsia" w:eastAsia="仿宋_GB2312" w:cs="Times New Roman"/>
          <w:sz w:val="32"/>
          <w:szCs w:val="32"/>
          <w:lang w:eastAsia="zh-CN"/>
        </w:rPr>
        <w:t>单位</w:t>
      </w:r>
      <w:r>
        <w:rPr>
          <w:rFonts w:hint="default" w:ascii="Times New Roman" w:hAnsi="Times New Roman" w:eastAsia="仿宋_GB2312" w:cs="Times New Roman"/>
          <w:sz w:val="32"/>
          <w:szCs w:val="32"/>
        </w:rPr>
        <w:t>名称：</w:t>
      </w:r>
      <w:r>
        <w:rPr>
          <w:rFonts w:hint="eastAsia" w:eastAsia="仿宋_GB2312" w:cs="Times New Roman"/>
          <w:sz w:val="32"/>
          <w:szCs w:val="32"/>
          <w:u w:val="single"/>
          <w:lang w:eastAsia="zh-CN"/>
        </w:rPr>
        <w:t>湖南省华容县胜峰国有林场</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13</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华容县胜峰国有林场</w:t>
      </w:r>
      <w:r>
        <w:rPr>
          <w:rFonts w:hint="eastAsia" w:ascii="方正小标宋简体" w:hAnsi="方正小标宋简体" w:eastAsia="方正小标宋简体" w:cs="方正小标宋简体"/>
          <w:sz w:val="44"/>
          <w:szCs w:val="44"/>
          <w:lang w:val="en-US" w:eastAsia="zh-CN"/>
        </w:rPr>
        <w:t>森林质量精准提升</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(一)项目概况。项目建设总规模20</w:t>
      </w:r>
      <w:r>
        <w:rPr>
          <w:rFonts w:hint="eastAsia" w:ascii="仿宋_GB2312" w:hAnsi="宋体" w:eastAsia="仿宋_GB2312"/>
          <w:color w:val="000000"/>
          <w:sz w:val="28"/>
          <w:szCs w:val="28"/>
          <w:lang w:val="en-US" w:eastAsia="zh-CN"/>
        </w:rPr>
        <w:t>00</w:t>
      </w:r>
      <w:r>
        <w:rPr>
          <w:rFonts w:hint="eastAsia" w:ascii="仿宋_GB2312" w:hAnsi="宋体" w:eastAsia="仿宋_GB2312"/>
          <w:color w:val="000000"/>
          <w:sz w:val="28"/>
          <w:szCs w:val="28"/>
        </w:rPr>
        <w:t>亩，建设地点位于华容县胜峰国有林场，共17个小班，总面积20</w:t>
      </w:r>
      <w:r>
        <w:rPr>
          <w:rFonts w:hint="eastAsia" w:ascii="仿宋_GB2312" w:hAnsi="宋体" w:eastAsia="仿宋_GB2312"/>
          <w:color w:val="000000"/>
          <w:sz w:val="28"/>
          <w:szCs w:val="28"/>
          <w:lang w:val="en-US" w:eastAsia="zh-CN"/>
        </w:rPr>
        <w:t>00</w:t>
      </w:r>
      <w:r>
        <w:rPr>
          <w:rFonts w:hint="eastAsia" w:ascii="仿宋_GB2312" w:hAnsi="宋体" w:eastAsia="仿宋_GB2312"/>
          <w:color w:val="000000"/>
          <w:sz w:val="28"/>
          <w:szCs w:val="28"/>
        </w:rPr>
        <w:t>亩。</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rPr>
        <w:t>项目总投资124.5万元。</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(二)项目绩效目标。</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eastAsia="zh-CN"/>
        </w:rPr>
        <w:t>总体目标是对胜峰国有林场</w:t>
      </w:r>
      <w:r>
        <w:rPr>
          <w:rFonts w:hint="eastAsia" w:ascii="仿宋_GB2312" w:hAnsi="宋体" w:eastAsia="仿宋_GB2312"/>
          <w:color w:val="000000"/>
          <w:sz w:val="28"/>
          <w:szCs w:val="28"/>
          <w:lang w:val="en-US" w:eastAsia="zh-CN"/>
        </w:rPr>
        <w:t>5000</w:t>
      </w:r>
      <w:r>
        <w:rPr>
          <w:rFonts w:hint="eastAsia" w:ascii="仿宋_GB2312" w:hAnsi="宋体" w:eastAsia="仿宋_GB2312"/>
          <w:color w:val="000000"/>
          <w:sz w:val="28"/>
          <w:szCs w:val="28"/>
        </w:rPr>
        <w:t>亩人工阔叶纯林进行森林质量精准提升改造，对生长不良、质量低劣、风折雪压严重、无培育前途或抑制目标树生长的林木进行伐除，提高林分质量。</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阶段性目标是2020年度对2000亩</w:t>
      </w:r>
      <w:r>
        <w:rPr>
          <w:rFonts w:hint="eastAsia" w:ascii="仿宋_GB2312" w:hAnsi="宋体" w:eastAsia="仿宋_GB2312"/>
          <w:color w:val="000000"/>
          <w:sz w:val="28"/>
          <w:szCs w:val="28"/>
        </w:rPr>
        <w:t>人工阔叶纯林进行森林质量精准提升改造。</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二、绩效评价工作开展情况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(一)绩效评价目的、对象和范围。</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eastAsia="zh-CN"/>
        </w:rPr>
        <w:t>绩效评价得目的是通过项目的实施评估，提高资金使用效率，达到预期的经济、生态、社会效益。对象是胜峰国有林场</w:t>
      </w:r>
      <w:r>
        <w:rPr>
          <w:rFonts w:hint="eastAsia" w:ascii="仿宋_GB2312" w:hAnsi="宋体" w:eastAsia="仿宋_GB2312"/>
          <w:color w:val="000000"/>
          <w:sz w:val="28"/>
          <w:szCs w:val="28"/>
          <w:lang w:val="en-US" w:eastAsia="zh-CN"/>
        </w:rPr>
        <w:t>2020年度国家储备林实施项目，对项目的决策、实施、管理、效益等方面进行评价.</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绩效评价原则、评价指标体系(附表说明)、评价方法、 评价标准等。</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绩效评价主要遵循绩效目标与部门预算相统一、定量分析与定性分析综合运用和绩效评价与财政监督相结合的原则，对</w:t>
      </w:r>
      <w:r>
        <w:rPr>
          <w:rFonts w:hint="eastAsia" w:ascii="仿宋_GB2312" w:hAnsi="宋体" w:eastAsia="仿宋_GB2312"/>
          <w:color w:val="000000"/>
          <w:sz w:val="28"/>
          <w:szCs w:val="28"/>
          <w:lang w:eastAsia="zh-CN"/>
        </w:rPr>
        <w:t>胜峰国有林场</w:t>
      </w:r>
      <w:r>
        <w:rPr>
          <w:rFonts w:hint="eastAsia" w:ascii="仿宋_GB2312" w:hAnsi="宋体" w:eastAsia="仿宋_GB2312"/>
          <w:color w:val="000000"/>
          <w:sz w:val="28"/>
          <w:szCs w:val="28"/>
        </w:rPr>
        <w:t>国家储备林基地项目绩效情况进行客观分析和评价。</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eastAsia="zh-CN"/>
        </w:rPr>
        <w:t>产出指标、效益指标和满意度指标</w:t>
      </w:r>
      <w:r>
        <w:rPr>
          <w:rFonts w:hint="eastAsia" w:ascii="仿宋_GB2312" w:hAnsi="宋体" w:eastAsia="仿宋_GB2312"/>
          <w:color w:val="000000"/>
          <w:sz w:val="28"/>
          <w:szCs w:val="28"/>
        </w:rPr>
        <w:t>等</w:t>
      </w:r>
      <w:r>
        <w:rPr>
          <w:rFonts w:hint="eastAsia" w:ascii="仿宋_GB2312" w:hAnsi="宋体" w:eastAsia="仿宋_GB2312"/>
          <w:color w:val="000000"/>
          <w:sz w:val="28"/>
          <w:szCs w:val="28"/>
          <w:lang w:eastAsia="zh-CN"/>
        </w:rPr>
        <w:t>三</w:t>
      </w:r>
      <w:r>
        <w:rPr>
          <w:rFonts w:hint="eastAsia" w:ascii="仿宋_GB2312" w:hAnsi="宋体" w:eastAsia="仿宋_GB2312"/>
          <w:color w:val="000000"/>
          <w:sz w:val="28"/>
          <w:szCs w:val="28"/>
        </w:rPr>
        <w:t>个方面的评价指标体系。满分100分。</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绩效评价工作过程。</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 1.前期准备工作，在开展现场评价工作前，安排确定现场工作时间，了解绩效目标设定、预算执行和自评情况，夯实各项基础工作。</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2.收集基础资料，收集所需基础信息资料，包括项目基本概况、绩效评价自评表、专项资金文件和拨付指标文件、前期审批手续和项目方案等文件资料。</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3.开展现场评价，通过检查提供的项资料和财务资料对绩效目标完成情况进行评价。对项目绩效管理有关情况和基础材料进行核实并形成评价结论。</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4.撰写报告，按照规定的评价指标、评价标准和评价方法，对项目绩效情况进行定量、定性分析和综合评价，依据绩效目标完成情况，对项目进行评价打分，提出项目实施过程中存在的问题与建议，总结归纳形成初步评价结论并撰写报告。</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eastAsia="zh-CN"/>
        </w:rPr>
        <w:t>三、</w:t>
      </w:r>
      <w:r>
        <w:rPr>
          <w:rFonts w:hint="eastAsia" w:ascii="仿宋_GB2312" w:hAnsi="宋体" w:eastAsia="仿宋_GB2312"/>
          <w:color w:val="000000"/>
          <w:sz w:val="28"/>
          <w:szCs w:val="28"/>
        </w:rPr>
        <w:t>综合评价情况及评价结论</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通过综合评价，华容县胜峰国有林场森林质量精准提升及森林抚育项目的评价分值为 94  分。 </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四、绩效评价指标分析</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(一)项目决策情况。根据《全国森林经营规划（2016-2050年）》（林规发〔2016〕88号）</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《“十三五”森林质量精准提升工程规划》（林规发〔2017〕91号）</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湖南省发展和改革委员会、湖南省林业局《关于抓紧申报重点防护林工程2020年中央预算内投资计划申报工作的通知》湘发改农[2019]791号。等文件要求，我场在省、市、县林业主管部门的指导下，结合本场实际</w:t>
      </w:r>
      <w:r>
        <w:rPr>
          <w:rFonts w:hint="eastAsia" w:ascii="仿宋_GB2312" w:hAnsi="宋体" w:eastAsia="仿宋_GB2312"/>
          <w:color w:val="000000"/>
          <w:sz w:val="28"/>
          <w:szCs w:val="28"/>
          <w:lang w:eastAsia="zh-CN"/>
        </w:rPr>
        <w:t>计划开展项目实施</w:t>
      </w:r>
      <w:r>
        <w:rPr>
          <w:rFonts w:hint="eastAsia" w:ascii="仿宋_GB2312" w:hAnsi="宋体" w:eastAsia="仿宋_GB2312"/>
          <w:color w:val="000000"/>
          <w:sz w:val="28"/>
          <w:szCs w:val="28"/>
        </w:rPr>
        <w:t>。</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(二)项目过程情况。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1.</w:t>
      </w:r>
      <w:r>
        <w:rPr>
          <w:rFonts w:hint="eastAsia" w:ascii="仿宋_GB2312" w:hAnsi="宋体" w:eastAsia="仿宋_GB2312"/>
          <w:color w:val="000000"/>
          <w:sz w:val="28"/>
          <w:szCs w:val="28"/>
        </w:rPr>
        <w:t>林地清理</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清除病死木、断梢木、植树穴中的穴中多余木或萌芽株，胸径 5 厘米以下的被压木、藤蔓、有害生物，保留黄檀、香樟、青冈、栎类等高价值的珍贵阔叶树，离保留木2米以内的高价值珍贵阔叶树也要清理掉。</w:t>
      </w:r>
      <w:bookmarkStart w:id="10" w:name="_Toc20823"/>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间伐抚育</w:t>
      </w:r>
      <w:bookmarkEnd w:id="10"/>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按照《森林抚育规程》（ GB/T15781-2015 ）的要求， 开展间伐抚育，将过密的人工纯林郁闭度应调整到不低于0.6 。间伐抚育后，林木平均胸径，平均树高均应大于间伐抚育前。</w:t>
      </w:r>
      <w:bookmarkStart w:id="11" w:name="_Toc16420"/>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3.</w:t>
      </w:r>
      <w:r>
        <w:rPr>
          <w:rFonts w:hint="eastAsia" w:ascii="仿宋_GB2312" w:hAnsi="宋体" w:eastAsia="仿宋_GB2312"/>
          <w:color w:val="000000"/>
          <w:sz w:val="28"/>
          <w:szCs w:val="28"/>
        </w:rPr>
        <w:t>补植</w:t>
      </w:r>
      <w:bookmarkEnd w:id="11"/>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本项目地块补植楠木、木荷、红豆杉等阔叶树种。大块空地补植补造时，需要进行整地，整地时间为秋初冬末，采用穴垦方式，禁止全垦。</w:t>
      </w:r>
    </w:p>
    <w:p>
      <w:pPr>
        <w:tabs>
          <w:tab w:val="left" w:pos="4170"/>
        </w:tabs>
        <w:spacing w:line="360" w:lineRule="auto"/>
        <w:ind w:firstLine="560" w:firstLineChars="200"/>
        <w:jc w:val="left"/>
        <w:rPr>
          <w:rFonts w:hint="eastAsia" w:ascii="仿宋_GB2312" w:hAnsi="宋体" w:eastAsia="仿宋_GB2312"/>
          <w:color w:val="000000"/>
          <w:sz w:val="28"/>
          <w:szCs w:val="28"/>
        </w:rPr>
      </w:pPr>
      <w:bookmarkStart w:id="12" w:name="_Toc29715"/>
      <w:r>
        <w:rPr>
          <w:rFonts w:hint="eastAsia" w:ascii="仿宋_GB2312" w:hAnsi="宋体" w:eastAsia="仿宋_GB2312"/>
          <w:color w:val="000000"/>
          <w:sz w:val="28"/>
          <w:szCs w:val="28"/>
          <w:lang w:val="en-US" w:eastAsia="zh-CN"/>
        </w:rPr>
        <w:t>4.</w:t>
      </w:r>
      <w:r>
        <w:rPr>
          <w:rFonts w:hint="eastAsia" w:ascii="仿宋_GB2312" w:hAnsi="宋体" w:eastAsia="仿宋_GB2312"/>
          <w:color w:val="000000"/>
          <w:sz w:val="28"/>
          <w:szCs w:val="28"/>
        </w:rPr>
        <w:t>培蔸抚育</w:t>
      </w:r>
      <w:bookmarkEnd w:id="12"/>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开展项目的林分内补植和保留的幼树需连续进行三年抚育。以植株为中心，清除 1 米直径范围内的杂草杂灌，培蔸除萌，覆盖保墒。</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(三)项目产出情况。</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项目建成后，实施小班每亩每年森林蓄积增加1立方米，单株胸径增加1厘米，单株树高增加1米，产值增加1000元。不断提升区域内生态旅游在华容县社会经济发展中的地位，提高国民环境意识，提高地方政府对国有林区的关注度和支持度，把以往的被动环境保护方式转变为主动环境保护方式，从而为林业和林场可持续发展和永续利用赢得更好的法制和政策支持。逐步提高森林经营水平和管护意识，优化管理模式，为该场经营起到以点带面作用。</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主要经验及做法、存在的问题及原因分析</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eastAsia="zh-CN"/>
        </w:rPr>
        <w:t>（一）主要的经验和做法：</w:t>
      </w:r>
    </w:p>
    <w:p>
      <w:pPr>
        <w:tabs>
          <w:tab w:val="left" w:pos="4170"/>
        </w:tabs>
        <w:spacing w:line="360" w:lineRule="auto"/>
        <w:ind w:firstLine="560" w:firstLineChars="200"/>
        <w:jc w:val="left"/>
        <w:rPr>
          <w:rFonts w:hint="eastAsia" w:ascii="仿宋_GB2312" w:hAnsi="宋体" w:eastAsia="仿宋_GB2312"/>
          <w:color w:val="000000"/>
          <w:sz w:val="28"/>
          <w:szCs w:val="28"/>
          <w:lang w:eastAsia="zh-CN"/>
        </w:rPr>
      </w:pPr>
      <w:r>
        <w:rPr>
          <w:rFonts w:hint="eastAsia" w:ascii="仿宋_GB2312" w:hAnsi="宋体" w:eastAsia="仿宋_GB2312"/>
          <w:color w:val="000000"/>
          <w:sz w:val="28"/>
          <w:szCs w:val="28"/>
          <w:lang w:val="en-US" w:eastAsia="zh-CN"/>
        </w:rPr>
        <w:t>1.</w:t>
      </w:r>
      <w:r>
        <w:rPr>
          <w:rFonts w:hint="eastAsia" w:ascii="仿宋_GB2312" w:hAnsi="宋体" w:eastAsia="仿宋_GB2312"/>
          <w:color w:val="000000"/>
          <w:sz w:val="28"/>
          <w:szCs w:val="28"/>
          <w:lang w:eastAsia="zh-CN"/>
        </w:rPr>
        <w:t>创新建设模式，转变项目管理方式，林场充分利用现有的森林资源核查手段，对基地进行跟踪监督，对项目分场列入重点管理，签订责任状，将业务人员的工资、奖金与造林成效直接挂钩，严格考核程序，确保项目工作成效显著。</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2.强化监督检查，切实提高培育质量，</w:t>
      </w:r>
      <w:r>
        <w:rPr>
          <w:rFonts w:hint="eastAsia" w:ascii="仿宋_GB2312" w:hAnsi="宋体" w:eastAsia="仿宋_GB2312"/>
          <w:color w:val="000000"/>
          <w:sz w:val="28"/>
          <w:szCs w:val="28"/>
        </w:rPr>
        <w:t>营林生产股具体负责基地建设的规划、质量检查督促、验收、实验数据的收集整理等。各相关工区负责项目施工。</w:t>
      </w:r>
    </w:p>
    <w:p>
      <w:pPr>
        <w:tabs>
          <w:tab w:val="left" w:pos="4170"/>
        </w:tabs>
        <w:spacing w:line="360" w:lineRule="auto"/>
        <w:ind w:firstLine="560" w:firstLineChars="200"/>
        <w:jc w:val="left"/>
        <w:rPr>
          <w:rFonts w:hint="eastAsia" w:ascii="仿宋_GB2312" w:hAnsi="宋体" w:eastAsia="仿宋_GB2312"/>
          <w:color w:val="000000"/>
          <w:sz w:val="28"/>
          <w:szCs w:val="28"/>
        </w:rPr>
      </w:pPr>
      <w:r>
        <w:rPr>
          <w:rFonts w:hint="eastAsia" w:ascii="仿宋_GB2312" w:hAnsi="宋体" w:eastAsia="仿宋_GB2312"/>
          <w:color w:val="000000"/>
          <w:sz w:val="28"/>
          <w:szCs w:val="28"/>
          <w:lang w:val="en-US" w:eastAsia="zh-CN"/>
        </w:rPr>
        <w:t>3.搞好科技推广，提高项目科技含量，</w:t>
      </w:r>
      <w:r>
        <w:rPr>
          <w:rFonts w:hint="eastAsia" w:ascii="仿宋_GB2312" w:hAnsi="宋体" w:eastAsia="仿宋_GB2312"/>
          <w:color w:val="000000"/>
          <w:sz w:val="28"/>
          <w:szCs w:val="28"/>
        </w:rPr>
        <w:t>我场有多年的杉木速生丰产林和杉木大径材培育经验，并拥有一大批各类技术干部7人</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在遗传改良、测土配方、密度调节、修枝强度及时间、施肥种类及用量、间伐时间及强度等进一步探索。</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 xml:space="preserve">  （二）存在的问题：</w:t>
      </w:r>
    </w:p>
    <w:p>
      <w:pPr>
        <w:tabs>
          <w:tab w:val="left" w:pos="4170"/>
        </w:tabs>
        <w:spacing w:line="360" w:lineRule="auto"/>
        <w:ind w:firstLine="560" w:firstLineChars="200"/>
        <w:jc w:val="left"/>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1.资金方面：项目在实施过程中省市县配套资金不足，使项目实施过程中受到制约。</w:t>
      </w:r>
    </w:p>
    <w:p>
      <w:pPr>
        <w:tabs>
          <w:tab w:val="left" w:pos="4170"/>
        </w:tabs>
        <w:spacing w:line="360" w:lineRule="auto"/>
        <w:ind w:firstLine="560" w:firstLineChars="200"/>
        <w:jc w:val="left"/>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lang w:val="en-US" w:eastAsia="zh-CN"/>
        </w:rPr>
        <w:t>2.技术方面：基层技术人员配备不够，技术人员的继续教育和培训项目不足，导致在技术上较为落后。</w:t>
      </w:r>
    </w:p>
    <w:p>
      <w:pPr>
        <w:autoSpaceDE w:val="0"/>
        <w:autoSpaceDN w:val="0"/>
        <w:adjustRightInd w:val="0"/>
        <w:spacing w:line="360" w:lineRule="auto"/>
        <w:ind w:firstLine="560" w:firstLineChars="200"/>
        <w:rPr>
          <w:rFonts w:hint="default" w:ascii="仿宋_GB2312" w:hAnsi="宋体" w:eastAsia="仿宋_GB2312"/>
          <w:color w:val="000000"/>
          <w:sz w:val="28"/>
          <w:szCs w:val="28"/>
          <w:lang w:val="en-US" w:eastAsia="zh-CN"/>
        </w:rPr>
      </w:pPr>
    </w:p>
    <w:p>
      <w:pPr>
        <w:autoSpaceDE w:val="0"/>
        <w:autoSpaceDN w:val="0"/>
        <w:adjustRightInd w:val="0"/>
        <w:spacing w:line="360" w:lineRule="auto"/>
        <w:ind w:firstLine="560" w:firstLineChars="200"/>
        <w:rPr>
          <w:rFonts w:hint="eastAsia" w:ascii="仿宋_GB2312" w:hAnsi="宋体" w:eastAsia="仿宋_GB2312"/>
          <w:color w:val="000000"/>
          <w:sz w:val="28"/>
          <w:szCs w:val="28"/>
        </w:rPr>
      </w:pPr>
    </w:p>
    <w:p>
      <w:pPr>
        <w:autoSpaceDE w:val="0"/>
        <w:autoSpaceDN w:val="0"/>
        <w:adjustRightInd w:val="0"/>
        <w:spacing w:line="360" w:lineRule="auto"/>
        <w:ind w:firstLine="560" w:firstLineChars="200"/>
        <w:rPr>
          <w:rFonts w:hint="eastAsia" w:ascii="仿宋_GB2312" w:hAnsi="宋体" w:eastAsia="仿宋_GB2312"/>
          <w:color w:val="000000"/>
          <w:sz w:val="28"/>
          <w:szCs w:val="28"/>
          <w:lang w:val="en-US" w:eastAsia="zh-CN"/>
        </w:rPr>
      </w:pPr>
    </w:p>
    <w:p>
      <w:pPr>
        <w:rPr>
          <w:rFonts w:hint="eastAsia"/>
          <w:lang w:val="en-US" w:eastAsia="zh-CN"/>
        </w:rPr>
      </w:pPr>
    </w:p>
    <w:p>
      <w:pPr>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3D08D9D-5DF9-48E3-AAE0-664595B459FE}"/>
  </w:font>
  <w:font w:name="Arial">
    <w:panose1 w:val="020B0604020202020204"/>
    <w:charset w:val="01"/>
    <w:family w:val="swiss"/>
    <w:pitch w:val="default"/>
    <w:sig w:usb0="E0002EFF" w:usb1="C000785B" w:usb2="00000009" w:usb3="00000000" w:csb0="400001FF" w:csb1="FFFF0000"/>
    <w:embedRegular r:id="rId2" w:fontKey="{EE5EF29D-699B-4D40-9786-B0CA809F82F2}"/>
  </w:font>
  <w:font w:name="黑体">
    <w:panose1 w:val="02010609060101010101"/>
    <w:charset w:val="86"/>
    <w:family w:val="auto"/>
    <w:pitch w:val="default"/>
    <w:sig w:usb0="800002BF" w:usb1="38CF7CFA" w:usb2="00000016" w:usb3="00000000" w:csb0="00040001" w:csb1="00000000"/>
    <w:embedRegular r:id="rId3" w:fontKey="{3C1CEA20-EA7B-4882-A575-7AB976F019EE}"/>
  </w:font>
  <w:font w:name="Courier New">
    <w:panose1 w:val="02070309020205020404"/>
    <w:charset w:val="01"/>
    <w:family w:val="modern"/>
    <w:pitch w:val="default"/>
    <w:sig w:usb0="E0002EFF" w:usb1="C0007843" w:usb2="00000009" w:usb3="00000000" w:csb0="400001FF" w:csb1="FFFF0000"/>
    <w:embedRegular r:id="rId4" w:fontKey="{330CC3B4-789B-443A-BE5B-4899A54CF557}"/>
  </w:font>
  <w:font w:name="Symbol">
    <w:panose1 w:val="05050102010706020507"/>
    <w:charset w:val="02"/>
    <w:family w:val="roman"/>
    <w:pitch w:val="default"/>
    <w:sig w:usb0="00000000" w:usb1="00000000" w:usb2="00000000" w:usb3="00000000" w:csb0="80000000" w:csb1="00000000"/>
    <w:embedRegular r:id="rId5" w:fontKey="{EEE26883-2957-4D06-980F-E8B24C83CDC6}"/>
  </w:font>
  <w:font w:name="Calibri">
    <w:panose1 w:val="020F0502020204030204"/>
    <w:charset w:val="00"/>
    <w:family w:val="swiss"/>
    <w:pitch w:val="default"/>
    <w:sig w:usb0="E4002EFF" w:usb1="C000247B" w:usb2="00000009" w:usb3="00000000" w:csb0="200001FF" w:csb1="00000000"/>
    <w:embedRegular r:id="rId6" w:fontKey="{B1B52943-8AC4-4290-B484-5DF3FEE74BF6}"/>
  </w:font>
  <w:font w:name="仿宋_GB2312">
    <w:panose1 w:val="02010609030101010101"/>
    <w:charset w:val="86"/>
    <w:family w:val="auto"/>
    <w:pitch w:val="default"/>
    <w:sig w:usb0="00000001" w:usb1="080E0000" w:usb2="00000000" w:usb3="00000000" w:csb0="00040000" w:csb1="00000000"/>
    <w:embedRegular r:id="rId7" w:fontKey="{DFA96088-BAB0-404F-A167-CBD464AE2A86}"/>
  </w:font>
  <w:font w:name="方正小标宋简体">
    <w:altName w:val="仿宋_GB2312"/>
    <w:panose1 w:val="02010601030101010101"/>
    <w:charset w:val="86"/>
    <w:family w:val="auto"/>
    <w:pitch w:val="default"/>
    <w:sig w:usb0="00000000" w:usb1="00000000" w:usb2="00000000" w:usb3="00000000" w:csb0="00040000" w:csb1="00000000"/>
    <w:embedRegular r:id="rId8" w:fontKey="{F0535A6F-2FF1-47CF-B869-9BC9643B72A2}"/>
  </w:font>
  <w:font w:name="新宋体">
    <w:panose1 w:val="02010609030101010101"/>
    <w:charset w:val="86"/>
    <w:family w:val="auto"/>
    <w:pitch w:val="default"/>
    <w:sig w:usb0="00000203" w:usb1="288F0000" w:usb2="00000006" w:usb3="00000000" w:csb0="00040001" w:csb1="00000000"/>
    <w:embedRegular r:id="rId9" w:fontKey="{5BC8C745-793C-46EB-AD89-F31121F48E1B}"/>
  </w:font>
  <w:font w:name="方正小标宋_GBK">
    <w:panose1 w:val="03000509000000000000"/>
    <w:charset w:val="86"/>
    <w:family w:val="script"/>
    <w:pitch w:val="default"/>
    <w:sig w:usb0="00000001" w:usb1="080E0000" w:usb2="00000000" w:usb3="00000000" w:csb0="00040000" w:csb1="00000000"/>
    <w:embedRegular r:id="rId10" w:fontKey="{001D4D3E-9378-45E1-A79B-D6AF2E21578F}"/>
  </w:font>
  <w:font w:name="楷体_GB2312">
    <w:panose1 w:val="02010609030101010101"/>
    <w:charset w:val="86"/>
    <w:family w:val="auto"/>
    <w:pitch w:val="default"/>
    <w:sig w:usb0="00000001" w:usb1="080E0000" w:usb2="00000000" w:usb3="00000000" w:csb0="00040000" w:csb1="00000000"/>
    <w:embedRegular r:id="rId11" w:fontKey="{85352DB0-D41B-4861-B968-EE4A2094C288}"/>
  </w:font>
  <w:font w:name="Arial">
    <w:panose1 w:val="020B0604020202020204"/>
    <w:charset w:val="00"/>
    <w:family w:val="auto"/>
    <w:pitch w:val="default"/>
    <w:sig w:usb0="E0002EFF" w:usb1="C000785B" w:usb2="00000009" w:usb3="00000000" w:csb0="400001FF" w:csb1="FFFF0000"/>
    <w:embedRegular r:id="rId12" w:fontKey="{B56EAEFE-7490-4FA9-AEBB-63FDD132A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BA0A9"/>
    <w:multiLevelType w:val="singleLevel"/>
    <w:tmpl w:val="81CBA0A9"/>
    <w:lvl w:ilvl="0" w:tentative="0">
      <w:start w:val="2"/>
      <w:numFmt w:val="decimal"/>
      <w:suff w:val="nothing"/>
      <w:lvlText w:val="%1、"/>
      <w:lvlJc w:val="left"/>
      <w:pPr>
        <w:ind w:left="-140"/>
      </w:pPr>
    </w:lvl>
  </w:abstractNum>
  <w:abstractNum w:abstractNumId="1">
    <w:nsid w:val="AE941EA0"/>
    <w:multiLevelType w:val="singleLevel"/>
    <w:tmpl w:val="AE941EA0"/>
    <w:lvl w:ilvl="0" w:tentative="0">
      <w:start w:val="1"/>
      <w:numFmt w:val="chineseCounting"/>
      <w:suff w:val="nothing"/>
      <w:lvlText w:val="%1、"/>
      <w:lvlJc w:val="left"/>
      <w:rPr>
        <w:rFonts w:hint="eastAsia"/>
      </w:rPr>
    </w:lvl>
  </w:abstractNum>
  <w:abstractNum w:abstractNumId="2">
    <w:nsid w:val="4BD43863"/>
    <w:multiLevelType w:val="singleLevel"/>
    <w:tmpl w:val="4BD43863"/>
    <w:lvl w:ilvl="0" w:tentative="0">
      <w:start w:val="2"/>
      <w:numFmt w:val="chineseCounting"/>
      <w:lvlText w:val="(%1)"/>
      <w:lvlJc w:val="left"/>
      <w:pPr>
        <w:tabs>
          <w:tab w:val="left" w:pos="312"/>
        </w:tabs>
      </w:pPr>
      <w:rPr>
        <w:rFonts w:hint="eastAsia"/>
      </w:rPr>
    </w:lvl>
  </w:abstractNum>
  <w:abstractNum w:abstractNumId="3">
    <w:nsid w:val="630A8B1F"/>
    <w:multiLevelType w:val="singleLevel"/>
    <w:tmpl w:val="630A8B1F"/>
    <w:lvl w:ilvl="0" w:tentative="0">
      <w:start w:val="1"/>
      <w:numFmt w:val="chineseCounting"/>
      <w:suff w:val="nothing"/>
      <w:lvlText w:val="（%1）"/>
      <w:lvlJc w:val="left"/>
      <w:rPr>
        <w:rFonts w:hint="eastAsia"/>
      </w:rPr>
    </w:lvl>
  </w:abstractNum>
  <w:abstractNum w:abstractNumId="4">
    <w:nsid w:val="7D945C1A"/>
    <w:multiLevelType w:val="singleLevel"/>
    <w:tmpl w:val="7D945C1A"/>
    <w:lvl w:ilvl="0" w:tentative="0">
      <w:start w:val="1"/>
      <w:numFmt w:val="decimal"/>
      <w:suff w:val="nothing"/>
      <w:lvlText w:val="%1、"/>
      <w:lvlJc w:val="left"/>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ZDQxZDQ2MmRiMjY0YWQ0Mzk0NjEwMWQxODgxNWM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7733EA2"/>
    <w:rsid w:val="0ABD557B"/>
    <w:rsid w:val="0BBB5A8D"/>
    <w:rsid w:val="0C104906"/>
    <w:rsid w:val="0CCB7736"/>
    <w:rsid w:val="0D9E0E8D"/>
    <w:rsid w:val="0EAB7397"/>
    <w:rsid w:val="0EF755B3"/>
    <w:rsid w:val="0F081618"/>
    <w:rsid w:val="0F17035E"/>
    <w:rsid w:val="0F4E168D"/>
    <w:rsid w:val="11404466"/>
    <w:rsid w:val="11963ADD"/>
    <w:rsid w:val="11EB0F5C"/>
    <w:rsid w:val="11F20483"/>
    <w:rsid w:val="136F31F8"/>
    <w:rsid w:val="138750E0"/>
    <w:rsid w:val="144E4536"/>
    <w:rsid w:val="15A620D3"/>
    <w:rsid w:val="16A3369E"/>
    <w:rsid w:val="178536BD"/>
    <w:rsid w:val="19516372"/>
    <w:rsid w:val="19575CC2"/>
    <w:rsid w:val="19A80228"/>
    <w:rsid w:val="1A101464"/>
    <w:rsid w:val="1AB74849"/>
    <w:rsid w:val="1AC52FF2"/>
    <w:rsid w:val="1AE6175D"/>
    <w:rsid w:val="1B742AA7"/>
    <w:rsid w:val="1CA34935"/>
    <w:rsid w:val="1D5A640E"/>
    <w:rsid w:val="1F7640EC"/>
    <w:rsid w:val="1FB931A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DE23F73"/>
    <w:rsid w:val="2E4F43C0"/>
    <w:rsid w:val="2EC7368E"/>
    <w:rsid w:val="30FB4B41"/>
    <w:rsid w:val="31621165"/>
    <w:rsid w:val="323C5548"/>
    <w:rsid w:val="37450F88"/>
    <w:rsid w:val="37D6106F"/>
    <w:rsid w:val="38F862EB"/>
    <w:rsid w:val="39343807"/>
    <w:rsid w:val="397877DC"/>
    <w:rsid w:val="39887BBC"/>
    <w:rsid w:val="3A53023B"/>
    <w:rsid w:val="3AF42D2D"/>
    <w:rsid w:val="3B3A041F"/>
    <w:rsid w:val="3B80172C"/>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0D12C8"/>
    <w:rsid w:val="55264138"/>
    <w:rsid w:val="555952B3"/>
    <w:rsid w:val="556B5A36"/>
    <w:rsid w:val="55AF40BB"/>
    <w:rsid w:val="56F72F7C"/>
    <w:rsid w:val="586243BF"/>
    <w:rsid w:val="58FD3402"/>
    <w:rsid w:val="59361E6C"/>
    <w:rsid w:val="5AAF7799"/>
    <w:rsid w:val="5B5C1753"/>
    <w:rsid w:val="5BE53F27"/>
    <w:rsid w:val="5C5477DD"/>
    <w:rsid w:val="5D944035"/>
    <w:rsid w:val="5E134100"/>
    <w:rsid w:val="5F7A1C50"/>
    <w:rsid w:val="601C4AB5"/>
    <w:rsid w:val="60BE691E"/>
    <w:rsid w:val="61444403"/>
    <w:rsid w:val="62265BDF"/>
    <w:rsid w:val="62E1699A"/>
    <w:rsid w:val="64147F0D"/>
    <w:rsid w:val="64D66362"/>
    <w:rsid w:val="65860217"/>
    <w:rsid w:val="667E0AA1"/>
    <w:rsid w:val="67A0028F"/>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8DE0702"/>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paragraph" w:styleId="4">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locked/>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99"/>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Footer Char"/>
    <w:basedOn w:val="11"/>
    <w:link w:val="6"/>
    <w:semiHidden/>
    <w:qFormat/>
    <w:uiPriority w:val="99"/>
    <w:rPr>
      <w:sz w:val="18"/>
      <w:szCs w:val="18"/>
    </w:rPr>
  </w:style>
  <w:style w:type="character" w:customStyle="1" w:styleId="14">
    <w:name w:val="Header Char"/>
    <w:basedOn w:val="11"/>
    <w:link w:val="7"/>
    <w:semiHidden/>
    <w:qFormat/>
    <w:uiPriority w:val="99"/>
    <w:rPr>
      <w:sz w:val="18"/>
      <w:szCs w:val="18"/>
    </w:rPr>
  </w:style>
  <w:style w:type="paragraph" w:styleId="15">
    <w:name w:val="List Paragraph"/>
    <w:basedOn w:val="1"/>
    <w:qFormat/>
    <w:uiPriority w:val="99"/>
    <w:pPr>
      <w:ind w:firstLine="420" w:firstLineChars="200"/>
    </w:pPr>
    <w:rPr>
      <w:rFonts w:ascii="Calibri" w:hAnsi="Calibri"/>
      <w:szCs w:val="22"/>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33</Pages>
  <Words>11821</Words>
  <Characters>12803</Characters>
  <Lines>0</Lines>
  <Paragraphs>0</Paragraphs>
  <TotalTime>5</TotalTime>
  <ScaleCrop>false</ScaleCrop>
  <LinksUpToDate>false</LinksUpToDate>
  <CharactersWithSpaces>13387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豆豆</cp:lastModifiedBy>
  <cp:lastPrinted>2023-06-29T01:04:00Z</cp:lastPrinted>
  <dcterms:modified xsi:type="dcterms:W3CDTF">2023-07-13T10:28:02Z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FFA00C06D1484DC48996BA74A3DAB4E0_13</vt:lpwstr>
  </property>
</Properties>
</file>