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病虫害控制</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128.99</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128.99</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128.99</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rPr>
              <w:t>全面推进</w:t>
            </w:r>
            <w:r>
              <w:rPr>
                <w:rFonts w:hint="eastAsia" w:eastAsia="仿宋_GB2312" w:cs="Times New Roman"/>
                <w:color w:val="000000"/>
                <w:sz w:val="20"/>
                <w:szCs w:val="20"/>
                <w:lang w:val="en-US" w:eastAsia="zh-CN"/>
              </w:rPr>
              <w:t>病死猪无害化处理</w:t>
            </w:r>
            <w:r>
              <w:rPr>
                <w:rFonts w:hint="eastAsia" w:ascii="Times New Roman" w:hAnsi="Times New Roman" w:eastAsia="仿宋_GB2312" w:cs="Times New Roman"/>
                <w:color w:val="000000"/>
                <w:sz w:val="20"/>
                <w:szCs w:val="20"/>
              </w:rPr>
              <w:t>，防止</w:t>
            </w:r>
            <w:r>
              <w:rPr>
                <w:rFonts w:hint="eastAsia" w:eastAsia="仿宋_GB2312" w:cs="Times New Roman"/>
                <w:color w:val="000000"/>
                <w:sz w:val="20"/>
                <w:szCs w:val="20"/>
                <w:lang w:val="en-US" w:eastAsia="zh-CN"/>
              </w:rPr>
              <w:t>全县动物疫病发生，</w:t>
            </w:r>
            <w:r>
              <w:rPr>
                <w:rFonts w:hint="eastAsia" w:ascii="Times New Roman" w:hAnsi="Times New Roman" w:eastAsia="仿宋_GB2312" w:cs="Times New Roman"/>
                <w:color w:val="000000"/>
                <w:sz w:val="20"/>
                <w:szCs w:val="20"/>
              </w:rPr>
              <w:t>减少周边养殖户损失</w:t>
            </w:r>
            <w:r>
              <w:rPr>
                <w:rFonts w:hint="eastAsia" w:eastAsia="仿宋_GB2312" w:cs="Times New Roman"/>
                <w:color w:val="000000"/>
                <w:sz w:val="20"/>
                <w:szCs w:val="20"/>
                <w:lang w:eastAsia="zh-CN"/>
              </w:rPr>
              <w:t>。</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rPr>
              <w:t>有效控制动物疫情传播，保护了人民群众身体健康</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强制扑杀</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病死猪</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有效控制动物疫情传播，保护了人民群众身体健康</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疫情不扩散</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未扩散</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eastAsia" w:eastAsia="仿宋_GB2312" w:cs="Times New Roman"/>
                <w:color w:val="000000"/>
                <w:sz w:val="20"/>
                <w:szCs w:val="20"/>
                <w:lang w:val="en-US" w:eastAsia="zh-CN"/>
              </w:rPr>
              <w:t>及时控制和清除传染源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r>
              <w:rPr>
                <w:rFonts w:hint="eastAsia" w:eastAsia="仿宋_GB2312" w:cs="Times New Roman"/>
                <w:color w:val="000000"/>
                <w:sz w:val="20"/>
                <w:szCs w:val="20"/>
                <w:lang w:val="en-US" w:eastAsia="zh-CN"/>
              </w:rPr>
              <w:t>一日内全面完成扑杀</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r>
              <w:rPr>
                <w:rFonts w:hint="eastAsia" w:eastAsia="仿宋_GB2312" w:cs="Times New Roman"/>
                <w:color w:val="000000"/>
                <w:sz w:val="20"/>
                <w:szCs w:val="20"/>
                <w:lang w:val="en-US" w:eastAsia="zh-CN"/>
              </w:rPr>
              <w:t>已完成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000000"/>
                <w:sz w:val="20"/>
                <w:szCs w:val="20"/>
                <w:lang w:val="en-US" w:eastAsia="zh-CN"/>
              </w:rPr>
            </w:pPr>
            <w:r>
              <w:rPr>
                <w:rFonts w:hint="default" w:eastAsia="仿宋_GB2312" w:cs="Times New Roman"/>
                <w:color w:val="000000"/>
                <w:sz w:val="20"/>
                <w:szCs w:val="20"/>
                <w:lang w:val="en-US" w:eastAsia="zh-CN"/>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防止疫情传播，减少周边养殖户损失</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防止疫情传播</w:t>
            </w:r>
            <w:r>
              <w:rPr>
                <w:rFonts w:hint="eastAsia" w:eastAsia="仿宋_GB2312" w:cs="Times New Roman"/>
                <w:color w:val="000000"/>
                <w:sz w:val="20"/>
                <w:szCs w:val="20"/>
                <w:lang w:eastAsia="zh-CN"/>
              </w:rPr>
              <w:t>，</w:t>
            </w:r>
            <w:r>
              <w:rPr>
                <w:rFonts w:hint="eastAsia" w:eastAsia="仿宋_GB2312" w:cs="Times New Roman"/>
                <w:color w:val="000000"/>
                <w:sz w:val="20"/>
                <w:szCs w:val="20"/>
                <w:lang w:val="en-US" w:eastAsia="zh-CN"/>
              </w:rPr>
              <w:t>减少损失</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已完成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有效防止疫情扩散及感染人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疫情未扩散，无人员感染</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已完成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防止养殖户生产、生活和环境条件的污染</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未污染</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重大动物疫病强制扑杀</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未发生畜禽产品质量安全事故，保障了畜牧业的健康可持续发展</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未发生畜禽产品质量安全事故，保障了畜牧业的健康可持续发展</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养殖户对补助发放的满意度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财政拨款不及时</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val="en-US" w:eastAsia="zh-CN"/>
        </w:rPr>
        <w:t xml:space="preserve">胡洋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2023.7.17</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15084874454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度华容县畜牧水产事务中心病虫害控制项</w:t>
      </w:r>
      <w:r>
        <w:rPr>
          <w:rFonts w:hint="eastAsia" w:ascii="方正小标宋简体" w:hAnsi="方正小标宋简体" w:eastAsia="方正小标宋简体" w:cs="方正小标宋简体"/>
          <w:sz w:val="44"/>
          <w:szCs w:val="44"/>
          <w:lang w:eastAsia="zh-CN"/>
        </w:rPr>
        <w:t>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7月17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华容县畜牧水产事务中心病虫害控制项</w:t>
      </w:r>
      <w:r>
        <w:rPr>
          <w:rFonts w:hint="eastAsia" w:ascii="方正小标宋简体" w:hAnsi="方正小标宋简体" w:eastAsia="方正小标宋简体" w:cs="方正小标宋简体"/>
          <w:sz w:val="44"/>
          <w:szCs w:val="44"/>
          <w:lang w:eastAsia="zh-CN"/>
        </w:rPr>
        <w:t>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pStyle w:val="2"/>
        <w:ind w:firstLine="900" w:firstLineChars="300"/>
        <w:rPr>
          <w:rFonts w:hint="eastAsia" w:eastAsia="仿宋_GB2312"/>
          <w:sz w:val="30"/>
          <w:szCs w:val="30"/>
        </w:rPr>
      </w:pPr>
      <w:r>
        <w:rPr>
          <w:rFonts w:hint="eastAsia" w:eastAsia="仿宋_GB2312"/>
          <w:sz w:val="30"/>
          <w:szCs w:val="30"/>
        </w:rPr>
        <w:t>项目背景</w:t>
      </w:r>
      <w:r>
        <w:rPr>
          <w:rFonts w:hint="eastAsia" w:eastAsia="仿宋_GB2312"/>
          <w:sz w:val="30"/>
          <w:szCs w:val="30"/>
          <w:lang w:eastAsia="zh-CN"/>
        </w:rPr>
        <w:t>：</w:t>
      </w:r>
      <w:r>
        <w:rPr>
          <w:rFonts w:hint="eastAsia" w:eastAsia="仿宋_GB2312"/>
          <w:sz w:val="30"/>
          <w:szCs w:val="30"/>
        </w:rPr>
        <w:t>2022年，我省认真贯彻落实农业农村部和省政府关于重大动物疫病防控的决策部署，坚持“预防为主”防控方针，科学有效防控非洲猪瘟等重大动物疫情，全面加强动物防疫经费绩效管理，规范专项资金管理，切实提高财政资金使用效益。</w:t>
      </w:r>
    </w:p>
    <w:p>
      <w:pPr>
        <w:spacing w:line="540" w:lineRule="exact"/>
        <w:ind w:firstLine="600" w:firstLineChars="200"/>
        <w:rPr>
          <w:rFonts w:hint="eastAsia" w:ascii="Times New Roman" w:hAnsi="Times New Roman" w:eastAsia="仿宋_GB2312" w:cs="Times New Roman"/>
          <w:kern w:val="2"/>
          <w:sz w:val="30"/>
          <w:szCs w:val="30"/>
          <w:lang w:val="en-US" w:eastAsia="zh-CN" w:bidi="ar-SA"/>
        </w:rPr>
      </w:pPr>
      <w:r>
        <w:rPr>
          <w:rFonts w:hint="eastAsia" w:eastAsia="仿宋_GB2312"/>
          <w:sz w:val="30"/>
          <w:szCs w:val="30"/>
        </w:rPr>
        <w:t>主要内容及实施情况</w:t>
      </w:r>
      <w:r>
        <w:rPr>
          <w:rFonts w:hint="eastAsia" w:eastAsia="仿宋_GB2312"/>
          <w:sz w:val="30"/>
          <w:szCs w:val="30"/>
          <w:lang w:eastAsia="zh-CN"/>
        </w:rPr>
        <w:t>：</w:t>
      </w:r>
      <w:r>
        <w:rPr>
          <w:rFonts w:hint="eastAsia" w:ascii="Times New Roman" w:hAnsi="Times New Roman" w:eastAsia="仿宋_GB2312" w:cs="Times New Roman"/>
          <w:kern w:val="2"/>
          <w:sz w:val="30"/>
          <w:szCs w:val="30"/>
          <w:lang w:val="en-US" w:eastAsia="zh-CN" w:bidi="ar-SA"/>
        </w:rPr>
        <w:t>2022年，我</w:t>
      </w:r>
      <w:r>
        <w:rPr>
          <w:rFonts w:hint="eastAsia" w:eastAsia="仿宋_GB2312" w:cs="Times New Roman"/>
          <w:kern w:val="2"/>
          <w:sz w:val="30"/>
          <w:szCs w:val="30"/>
          <w:lang w:val="en-US" w:eastAsia="zh-CN" w:bidi="ar-SA"/>
        </w:rPr>
        <w:t>县</w:t>
      </w:r>
      <w:r>
        <w:rPr>
          <w:rFonts w:hint="eastAsia" w:ascii="Times New Roman" w:hAnsi="Times New Roman" w:eastAsia="仿宋_GB2312" w:cs="Times New Roman"/>
          <w:kern w:val="2"/>
          <w:sz w:val="30"/>
          <w:szCs w:val="30"/>
          <w:lang w:val="en-US" w:eastAsia="zh-CN" w:bidi="ar-SA"/>
        </w:rPr>
        <w:t>安排动物防疫</w:t>
      </w:r>
      <w:r>
        <w:rPr>
          <w:rFonts w:hint="eastAsia" w:eastAsia="仿宋_GB2312" w:cs="Times New Roman"/>
          <w:kern w:val="2"/>
          <w:sz w:val="30"/>
          <w:szCs w:val="30"/>
          <w:lang w:val="en-US" w:eastAsia="zh-CN" w:bidi="ar-SA"/>
        </w:rPr>
        <w:t>病虫害控制</w:t>
      </w:r>
      <w:r>
        <w:rPr>
          <w:rFonts w:hint="eastAsia" w:ascii="Times New Roman" w:hAnsi="Times New Roman" w:eastAsia="仿宋_GB2312" w:cs="Times New Roman"/>
          <w:kern w:val="2"/>
          <w:sz w:val="30"/>
          <w:szCs w:val="30"/>
          <w:lang w:val="en-US" w:eastAsia="zh-CN" w:bidi="ar-SA"/>
        </w:rPr>
        <w:t>等补助经费</w:t>
      </w:r>
      <w:r>
        <w:rPr>
          <w:rFonts w:hint="eastAsia" w:eastAsia="仿宋_GB2312" w:cs="Times New Roman"/>
          <w:kern w:val="2"/>
          <w:sz w:val="30"/>
          <w:szCs w:val="30"/>
          <w:lang w:val="en-US" w:eastAsia="zh-CN" w:bidi="ar-SA"/>
        </w:rPr>
        <w:t>128.99</w:t>
      </w:r>
      <w:r>
        <w:rPr>
          <w:rFonts w:hint="eastAsia" w:ascii="Times New Roman" w:hAnsi="Times New Roman" w:eastAsia="仿宋_GB2312" w:cs="Times New Roman"/>
          <w:kern w:val="2"/>
          <w:sz w:val="30"/>
          <w:szCs w:val="30"/>
          <w:lang w:val="en-US" w:eastAsia="zh-CN" w:bidi="ar-SA"/>
        </w:rPr>
        <w:t>万元，以上资金均下达，资金到位率100%，使用率100%。</w:t>
      </w:r>
    </w:p>
    <w:p>
      <w:pPr>
        <w:ind w:firstLine="450" w:firstLineChars="150"/>
        <w:rPr>
          <w:rFonts w:hint="default" w:eastAsia="仿宋_GB2312"/>
          <w:sz w:val="30"/>
          <w:szCs w:val="30"/>
          <w:lang w:val="en-US" w:eastAsia="zh-CN"/>
        </w:rPr>
      </w:pPr>
      <w:r>
        <w:rPr>
          <w:rFonts w:hint="eastAsia" w:eastAsia="仿宋_GB2312"/>
          <w:sz w:val="30"/>
          <w:szCs w:val="30"/>
        </w:rPr>
        <w:t>资金投入和使用情况</w:t>
      </w:r>
      <w:r>
        <w:rPr>
          <w:rFonts w:hint="eastAsia" w:eastAsia="仿宋_GB2312"/>
          <w:sz w:val="30"/>
          <w:szCs w:val="30"/>
          <w:lang w:eastAsia="zh-CN"/>
        </w:rPr>
        <w:t>：</w:t>
      </w:r>
      <w:r>
        <w:rPr>
          <w:rFonts w:hint="eastAsia" w:eastAsia="仿宋_GB2312"/>
          <w:sz w:val="30"/>
          <w:szCs w:val="30"/>
          <w:lang w:val="en-US" w:eastAsia="zh-CN"/>
        </w:rPr>
        <w:t>资金全部拨付至中环国投无害化处理中心，用于对病死猪进行无害化处理。</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val="en-US" w:eastAsia="zh-CN"/>
        </w:rPr>
        <w:t>全面推进病死猪无害化处理，防止全县动物疫病发生，减少周边养殖户损失。</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ind w:left="-357" w:leftChars="-170" w:right="-512" w:rightChars="-244" w:firstLine="961" w:firstLineChars="319"/>
        <w:rPr>
          <w:rFonts w:hint="eastAsia" w:eastAsia="仿宋_GB2312"/>
          <w:sz w:val="30"/>
          <w:szCs w:val="30"/>
        </w:rPr>
      </w:pPr>
      <w:r>
        <w:rPr>
          <w:rFonts w:hint="eastAsia" w:eastAsia="仿宋_GB2312"/>
          <w:b/>
          <w:bCs/>
          <w:sz w:val="30"/>
          <w:szCs w:val="30"/>
        </w:rPr>
        <w:t>(一)</w:t>
      </w:r>
      <w:r>
        <w:rPr>
          <w:rFonts w:hint="eastAsia" w:ascii="楷体_GB2312" w:eastAsia="楷体_GB2312"/>
          <w:b/>
          <w:bCs/>
          <w:sz w:val="30"/>
          <w:szCs w:val="30"/>
        </w:rPr>
        <w:t>绩效评价目的</w:t>
      </w:r>
      <w:r>
        <w:rPr>
          <w:rFonts w:hint="eastAsia" w:ascii="楷体_GB2312" w:eastAsia="楷体_GB2312"/>
          <w:b/>
          <w:bCs/>
          <w:sz w:val="30"/>
          <w:szCs w:val="30"/>
          <w:lang w:eastAsia="zh-CN"/>
        </w:rPr>
        <w:t>：</w:t>
      </w:r>
      <w:r>
        <w:rPr>
          <w:rFonts w:hint="eastAsia" w:eastAsia="仿宋_GB2312"/>
          <w:sz w:val="30"/>
          <w:szCs w:val="30"/>
        </w:rPr>
        <w:t>对资金使用的实际产出和效益进行评价，以改进预算决策和管理水平，强化资金使用效益意识，提升资金管理水平。</w:t>
      </w:r>
    </w:p>
    <w:p>
      <w:pPr>
        <w:keepNext w:val="0"/>
        <w:keepLines w:val="0"/>
        <w:pageBreakBefore w:val="0"/>
        <w:kinsoku/>
        <w:wordWrap/>
        <w:overflowPunct/>
        <w:topLinePunct w:val="0"/>
        <w:autoSpaceDE/>
        <w:autoSpaceDN/>
        <w:bidi w:val="0"/>
        <w:adjustRightInd/>
        <w:snapToGrid/>
        <w:spacing w:line="610" w:lineRule="exact"/>
        <w:ind w:firstLine="602" w:firstLineChars="200"/>
        <w:textAlignment w:val="auto"/>
        <w:rPr>
          <w:rFonts w:hint="eastAsia" w:eastAsia="仿宋_GB2312"/>
          <w:sz w:val="30"/>
          <w:szCs w:val="30"/>
        </w:rPr>
      </w:pPr>
      <w:r>
        <w:rPr>
          <w:rFonts w:hint="eastAsia" w:eastAsia="仿宋_GB2312"/>
          <w:b/>
          <w:bCs/>
          <w:sz w:val="30"/>
          <w:szCs w:val="30"/>
        </w:rPr>
        <w:t>(二)绩效评价原则</w:t>
      </w:r>
      <w:r>
        <w:rPr>
          <w:rFonts w:hint="eastAsia" w:eastAsia="仿宋_GB2312"/>
          <w:b/>
          <w:bCs/>
          <w:sz w:val="30"/>
          <w:szCs w:val="30"/>
          <w:lang w:eastAsia="zh-CN"/>
        </w:rPr>
        <w:t>：</w:t>
      </w:r>
      <w:r>
        <w:rPr>
          <w:rFonts w:hint="eastAsia" w:eastAsia="仿宋_GB2312"/>
          <w:sz w:val="30"/>
          <w:szCs w:val="30"/>
        </w:rPr>
        <w:t>绩效评价遵循科学规范、公开公正、分级分类、绩效相关的原则。</w:t>
      </w:r>
    </w:p>
    <w:p>
      <w:pPr>
        <w:ind w:left="-357" w:leftChars="-170" w:right="-512" w:rightChars="-244" w:firstLine="1262" w:firstLineChars="419"/>
        <w:rPr>
          <w:rFonts w:hint="eastAsia" w:eastAsia="仿宋_GB2312"/>
          <w:sz w:val="30"/>
          <w:szCs w:val="30"/>
          <w:lang w:val="en-US" w:eastAsia="zh-CN"/>
        </w:rPr>
      </w:pPr>
      <w:r>
        <w:rPr>
          <w:rFonts w:hint="eastAsia" w:eastAsia="仿宋_GB2312"/>
          <w:b/>
          <w:bCs/>
          <w:sz w:val="30"/>
          <w:szCs w:val="30"/>
        </w:rPr>
        <w:t>评价指标体系</w:t>
      </w:r>
      <w:r>
        <w:rPr>
          <w:rFonts w:hint="eastAsia" w:eastAsia="仿宋_GB2312"/>
          <w:b/>
          <w:bCs/>
          <w:sz w:val="30"/>
          <w:szCs w:val="30"/>
          <w:lang w:eastAsia="zh-CN"/>
        </w:rPr>
        <w:t>：</w:t>
      </w:r>
      <w:r>
        <w:rPr>
          <w:rFonts w:hint="eastAsia" w:eastAsia="仿宋_GB2312"/>
          <w:sz w:val="30"/>
          <w:szCs w:val="30"/>
        </w:rPr>
        <w:t>县级项目评价指标分为3级，包括</w:t>
      </w:r>
      <w:r>
        <w:rPr>
          <w:rFonts w:hint="eastAsia" w:eastAsia="仿宋_GB2312"/>
          <w:sz w:val="30"/>
          <w:szCs w:val="30"/>
          <w:lang w:val="en-US" w:eastAsia="zh-CN"/>
        </w:rPr>
        <w:t>3</w:t>
      </w:r>
      <w:r>
        <w:rPr>
          <w:rFonts w:hint="eastAsia" w:eastAsia="仿宋_GB2312"/>
          <w:sz w:val="30"/>
          <w:szCs w:val="30"/>
        </w:rPr>
        <w:t>项一级指标、</w:t>
      </w:r>
      <w:r>
        <w:rPr>
          <w:rFonts w:hint="eastAsia" w:eastAsia="仿宋_GB2312"/>
          <w:sz w:val="30"/>
          <w:szCs w:val="30"/>
          <w:lang w:val="en-US" w:eastAsia="zh-CN"/>
        </w:rPr>
        <w:t>8</w:t>
      </w:r>
      <w:r>
        <w:rPr>
          <w:rFonts w:hint="eastAsia" w:eastAsia="仿宋_GB2312"/>
          <w:sz w:val="30"/>
          <w:szCs w:val="30"/>
        </w:rPr>
        <w:t>项二级指标、</w:t>
      </w:r>
      <w:r>
        <w:rPr>
          <w:rFonts w:hint="eastAsia" w:eastAsia="仿宋_GB2312"/>
          <w:sz w:val="30"/>
          <w:szCs w:val="30"/>
          <w:lang w:val="en-US" w:eastAsia="zh-CN"/>
        </w:rPr>
        <w:t>11</w:t>
      </w:r>
      <w:r>
        <w:rPr>
          <w:rFonts w:hint="eastAsia" w:eastAsia="仿宋_GB2312"/>
          <w:sz w:val="30"/>
          <w:szCs w:val="30"/>
        </w:rPr>
        <w:t>项三级指标，详见附件</w:t>
      </w:r>
      <w:r>
        <w:rPr>
          <w:rFonts w:hint="eastAsia" w:eastAsia="仿宋_GB2312"/>
          <w:sz w:val="30"/>
          <w:szCs w:val="30"/>
          <w:lang w:val="en-US" w:eastAsia="zh-CN"/>
        </w:rPr>
        <w:t>5</w:t>
      </w:r>
    </w:p>
    <w:p>
      <w:pPr>
        <w:ind w:left="-357" w:leftChars="-170" w:right="-512" w:rightChars="-244" w:firstLine="1262" w:firstLineChars="419"/>
        <w:rPr>
          <w:rFonts w:hint="eastAsia" w:eastAsia="仿宋_GB2312"/>
          <w:sz w:val="30"/>
          <w:szCs w:val="30"/>
        </w:rPr>
      </w:pPr>
      <w:r>
        <w:rPr>
          <w:rFonts w:hint="eastAsia" w:ascii="楷体_GB2312" w:eastAsia="楷体_GB2312"/>
          <w:b/>
          <w:bCs/>
          <w:sz w:val="30"/>
          <w:szCs w:val="30"/>
        </w:rPr>
        <w:t>评价方法：</w:t>
      </w:r>
      <w:r>
        <w:rPr>
          <w:rFonts w:hint="eastAsia" w:eastAsia="仿宋_GB2312"/>
          <w:sz w:val="30"/>
          <w:szCs w:val="30"/>
        </w:rPr>
        <w:t>采取定量指标与定性指标相结合，以定量为主、定性为辅的方式开展评价工作。</w:t>
      </w:r>
    </w:p>
    <w:p>
      <w:pPr>
        <w:keepNext w:val="0"/>
        <w:keepLines w:val="0"/>
        <w:pageBreakBefore w:val="0"/>
        <w:kinsoku/>
        <w:wordWrap/>
        <w:overflowPunct/>
        <w:topLinePunct w:val="0"/>
        <w:autoSpaceDE/>
        <w:autoSpaceDN/>
        <w:bidi w:val="0"/>
        <w:adjustRightInd/>
        <w:snapToGrid/>
        <w:spacing w:line="610" w:lineRule="exact"/>
        <w:ind w:firstLine="602" w:firstLineChars="200"/>
        <w:textAlignment w:val="auto"/>
        <w:rPr>
          <w:rFonts w:hint="eastAsia" w:eastAsia="仿宋_GB2312"/>
          <w:b/>
          <w:bCs/>
          <w:sz w:val="30"/>
          <w:szCs w:val="30"/>
        </w:rPr>
      </w:pPr>
      <w:r>
        <w:rPr>
          <w:rFonts w:hint="eastAsia" w:eastAsia="仿宋_GB2312"/>
          <w:b/>
          <w:bCs/>
          <w:sz w:val="30"/>
          <w:szCs w:val="30"/>
        </w:rPr>
        <w:t>(三)绩效评价工作过程。</w:t>
      </w:r>
    </w:p>
    <w:p>
      <w:pPr>
        <w:ind w:left="-357" w:leftChars="-170" w:right="-512" w:rightChars="-244" w:firstLine="1257" w:firstLineChars="419"/>
        <w:rPr>
          <w:rFonts w:hint="eastAsia" w:eastAsia="仿宋_GB2312"/>
          <w:sz w:val="30"/>
          <w:szCs w:val="30"/>
        </w:rPr>
      </w:pPr>
      <w:r>
        <w:rPr>
          <w:rFonts w:hint="eastAsia" w:eastAsia="仿宋_GB2312"/>
          <w:sz w:val="30"/>
          <w:szCs w:val="30"/>
        </w:rPr>
        <w:t>1.前期准备</w:t>
      </w:r>
      <w:r>
        <w:rPr>
          <w:rFonts w:hint="eastAsia" w:eastAsia="仿宋_GB2312"/>
          <w:sz w:val="30"/>
          <w:szCs w:val="30"/>
          <w:lang w:eastAsia="zh-CN"/>
        </w:rPr>
        <w:t>：</w:t>
      </w:r>
      <w:r>
        <w:rPr>
          <w:rFonts w:hint="eastAsia" w:eastAsia="仿宋_GB2312"/>
          <w:sz w:val="30"/>
          <w:szCs w:val="30"/>
        </w:rPr>
        <w:t>为确保项目绩效评价自评工作顺利完成，</w:t>
      </w:r>
      <w:r>
        <w:rPr>
          <w:rFonts w:hint="eastAsia" w:eastAsia="仿宋_GB2312"/>
          <w:sz w:val="30"/>
          <w:szCs w:val="30"/>
          <w:lang w:val="en-US" w:eastAsia="zh-CN"/>
        </w:rPr>
        <w:t>县畜牧水产事务中心</w:t>
      </w:r>
      <w:r>
        <w:rPr>
          <w:rFonts w:hint="eastAsia" w:eastAsia="仿宋_GB2312"/>
          <w:sz w:val="30"/>
          <w:szCs w:val="30"/>
        </w:rPr>
        <w:t>召开专题会议，部署20</w:t>
      </w:r>
      <w:r>
        <w:rPr>
          <w:rFonts w:hint="eastAsia" w:eastAsia="仿宋_GB2312"/>
          <w:sz w:val="30"/>
          <w:szCs w:val="30"/>
          <w:lang w:val="en-US" w:eastAsia="zh-CN"/>
        </w:rPr>
        <w:t>22</w:t>
      </w:r>
      <w:r>
        <w:rPr>
          <w:rFonts w:hint="eastAsia" w:eastAsia="仿宋_GB2312"/>
          <w:sz w:val="30"/>
          <w:szCs w:val="30"/>
        </w:rPr>
        <w:t>年度畜牧水产发展专项资金绩效评价工作。明确工作重点和任务要求，有序组织开展了全县20</w:t>
      </w:r>
      <w:r>
        <w:rPr>
          <w:rFonts w:hint="eastAsia" w:eastAsia="仿宋_GB2312"/>
          <w:sz w:val="30"/>
          <w:szCs w:val="30"/>
          <w:lang w:val="en-US" w:eastAsia="zh-CN"/>
        </w:rPr>
        <w:t>22</w:t>
      </w:r>
      <w:r>
        <w:rPr>
          <w:rFonts w:hint="eastAsia" w:eastAsia="仿宋_GB2312"/>
          <w:sz w:val="30"/>
          <w:szCs w:val="30"/>
        </w:rPr>
        <w:t>年省财政</w:t>
      </w:r>
      <w:r>
        <w:rPr>
          <w:rFonts w:hint="eastAsia" w:eastAsia="仿宋_GB2312"/>
          <w:sz w:val="30"/>
          <w:szCs w:val="30"/>
          <w:lang w:val="en-US" w:eastAsia="zh-CN"/>
        </w:rPr>
        <w:t>病虫害控制项</w:t>
      </w:r>
      <w:r>
        <w:rPr>
          <w:rFonts w:hint="eastAsia" w:eastAsia="仿宋_GB2312"/>
          <w:sz w:val="30"/>
          <w:szCs w:val="30"/>
          <w:lang w:eastAsia="zh-CN"/>
        </w:rPr>
        <w:t>目</w:t>
      </w:r>
      <w:r>
        <w:rPr>
          <w:rFonts w:hint="eastAsia" w:eastAsia="仿宋_GB2312"/>
          <w:sz w:val="30"/>
          <w:szCs w:val="30"/>
        </w:rPr>
        <w:t>资金的绩效评价自评工作。</w:t>
      </w:r>
    </w:p>
    <w:p>
      <w:pPr>
        <w:ind w:left="-357" w:leftChars="-170" w:right="-512" w:rightChars="-244" w:firstLine="1257" w:firstLineChars="419"/>
        <w:rPr>
          <w:rFonts w:hint="eastAsia" w:eastAsia="仿宋_GB2312"/>
          <w:sz w:val="30"/>
          <w:szCs w:val="30"/>
        </w:rPr>
      </w:pPr>
      <w:r>
        <w:rPr>
          <w:rFonts w:hint="eastAsia" w:eastAsia="仿宋_GB2312"/>
          <w:sz w:val="30"/>
          <w:szCs w:val="30"/>
        </w:rPr>
        <w:t>2.组织实施</w:t>
      </w:r>
      <w:r>
        <w:rPr>
          <w:rFonts w:hint="eastAsia" w:eastAsia="仿宋_GB2312"/>
          <w:sz w:val="30"/>
          <w:szCs w:val="30"/>
          <w:lang w:eastAsia="zh-CN"/>
        </w:rPr>
        <w:t>：</w:t>
      </w:r>
      <w:r>
        <w:rPr>
          <w:rFonts w:hint="eastAsia" w:eastAsia="仿宋_GB2312"/>
          <w:sz w:val="30"/>
          <w:szCs w:val="30"/>
        </w:rPr>
        <w:t>县</w:t>
      </w:r>
      <w:r>
        <w:rPr>
          <w:rFonts w:hint="eastAsia" w:eastAsia="仿宋_GB2312"/>
          <w:sz w:val="30"/>
          <w:szCs w:val="30"/>
          <w:lang w:val="en-US" w:eastAsia="zh-CN"/>
        </w:rPr>
        <w:t>畜牧水产事务中心</w:t>
      </w:r>
      <w:r>
        <w:rPr>
          <w:rFonts w:hint="eastAsia" w:eastAsia="仿宋_GB2312"/>
          <w:sz w:val="30"/>
          <w:szCs w:val="30"/>
        </w:rPr>
        <w:t>抽调相关业务部门工作人员组成工作组开展绩效评价工作，评价工作组对上报的相关材料进行审查、复核和测评，并按照评价标准和规范，对各项指标进行计算和打分，并撰写评价报告。</w:t>
      </w:r>
    </w:p>
    <w:p>
      <w:pPr>
        <w:ind w:left="-357" w:leftChars="-170" w:right="-512" w:rightChars="-244" w:firstLine="1257" w:firstLineChars="419"/>
        <w:rPr>
          <w:rFonts w:hint="eastAsia" w:eastAsia="仿宋_GB2312"/>
          <w:sz w:val="30"/>
          <w:szCs w:val="30"/>
        </w:rPr>
      </w:pPr>
      <w:r>
        <w:rPr>
          <w:rFonts w:hint="eastAsia" w:eastAsia="仿宋_GB2312"/>
          <w:sz w:val="30"/>
          <w:szCs w:val="30"/>
        </w:rPr>
        <w:t>3.分析评价</w:t>
      </w:r>
      <w:r>
        <w:rPr>
          <w:rFonts w:hint="eastAsia" w:eastAsia="仿宋_GB2312"/>
          <w:sz w:val="30"/>
          <w:szCs w:val="30"/>
          <w:lang w:eastAsia="zh-CN"/>
        </w:rPr>
        <w:t>：</w:t>
      </w:r>
      <w:r>
        <w:rPr>
          <w:rFonts w:hint="eastAsia" w:eastAsia="仿宋_GB2312"/>
          <w:sz w:val="30"/>
          <w:szCs w:val="30"/>
        </w:rPr>
        <w:t>评价小组根据有关规定，对全县20</w:t>
      </w:r>
      <w:r>
        <w:rPr>
          <w:rFonts w:hint="eastAsia" w:eastAsia="仿宋_GB2312"/>
          <w:sz w:val="30"/>
          <w:szCs w:val="30"/>
          <w:lang w:val="en-US" w:eastAsia="zh-CN"/>
        </w:rPr>
        <w:t>22</w:t>
      </w:r>
      <w:r>
        <w:rPr>
          <w:rFonts w:hint="eastAsia" w:eastAsia="仿宋_GB2312"/>
          <w:sz w:val="30"/>
          <w:szCs w:val="30"/>
        </w:rPr>
        <w:t>年省财政</w:t>
      </w:r>
      <w:r>
        <w:rPr>
          <w:rFonts w:hint="eastAsia" w:eastAsia="仿宋_GB2312"/>
          <w:sz w:val="30"/>
          <w:szCs w:val="30"/>
          <w:lang w:val="en-US" w:eastAsia="zh-CN"/>
        </w:rPr>
        <w:t>病虫害控制项</w:t>
      </w:r>
      <w:r>
        <w:rPr>
          <w:rFonts w:hint="eastAsia" w:eastAsia="仿宋_GB2312"/>
          <w:sz w:val="30"/>
          <w:szCs w:val="30"/>
          <w:lang w:eastAsia="zh-CN"/>
        </w:rPr>
        <w:t>目</w:t>
      </w:r>
      <w:r>
        <w:rPr>
          <w:rFonts w:hint="eastAsia" w:eastAsia="仿宋_GB2312"/>
          <w:sz w:val="30"/>
          <w:szCs w:val="30"/>
        </w:rPr>
        <w:t>财政支出绩效评分表进行自评。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县</w:t>
      </w:r>
      <w:r>
        <w:rPr>
          <w:rFonts w:hint="eastAsia" w:eastAsia="仿宋_GB2312"/>
          <w:sz w:val="30"/>
          <w:szCs w:val="30"/>
          <w:lang w:val="en-US" w:eastAsia="zh-CN"/>
        </w:rPr>
        <w:t>畜牧水产事务中心</w:t>
      </w:r>
      <w:r>
        <w:rPr>
          <w:rFonts w:hint="eastAsia" w:eastAsia="仿宋_GB2312"/>
          <w:sz w:val="30"/>
          <w:szCs w:val="30"/>
        </w:rPr>
        <w:t>按项目计划的要求支出专项资金，将专项资金及时并有效的用于</w:t>
      </w:r>
      <w:r>
        <w:rPr>
          <w:rFonts w:hint="eastAsia" w:eastAsia="仿宋_GB2312"/>
          <w:sz w:val="30"/>
          <w:szCs w:val="30"/>
          <w:lang w:val="en-US" w:eastAsia="zh-CN"/>
        </w:rPr>
        <w:t>农业资源保护修护与利用</w:t>
      </w:r>
      <w:r>
        <w:rPr>
          <w:rFonts w:hint="eastAsia" w:eastAsia="仿宋_GB2312"/>
          <w:sz w:val="30"/>
          <w:szCs w:val="30"/>
        </w:rPr>
        <w:t>，并严格按项目计划拨付、使用资金，严格按项目申请、批复内容及程序执行，未挤占、截留、挪用专项资金，做到专款专用，审批程序规范，较好的完成了计划目标。经评价小组综合分析，绩效评价自评得分为9</w:t>
      </w:r>
      <w:r>
        <w:rPr>
          <w:rFonts w:hint="eastAsia" w:eastAsia="仿宋_GB2312"/>
          <w:sz w:val="30"/>
          <w:szCs w:val="30"/>
          <w:lang w:val="en-US" w:eastAsia="zh-CN"/>
        </w:rPr>
        <w:t>8</w:t>
      </w:r>
      <w:r>
        <w:rPr>
          <w:rFonts w:hint="eastAsia" w:eastAsia="仿宋_GB2312"/>
          <w:sz w:val="30"/>
          <w:szCs w:val="30"/>
        </w:rPr>
        <w:t>分，评价结果为优。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rPr>
      </w:pPr>
      <w:r>
        <w:rPr>
          <w:rFonts w:hint="eastAsia" w:eastAsia="仿宋_GB2312"/>
          <w:sz w:val="30"/>
          <w:szCs w:val="30"/>
          <w:lang w:val="en-US" w:eastAsia="zh-CN"/>
        </w:rPr>
        <w:t>病虫害控制项目</w:t>
      </w:r>
      <w:r>
        <w:rPr>
          <w:rFonts w:hint="eastAsia" w:eastAsia="仿宋_GB2312"/>
          <w:sz w:val="30"/>
          <w:szCs w:val="30"/>
        </w:rPr>
        <w:t>执行落实、验收建档率均为100%。对</w:t>
      </w:r>
      <w:r>
        <w:rPr>
          <w:rFonts w:hint="eastAsia" w:eastAsia="仿宋_GB2312"/>
          <w:sz w:val="30"/>
          <w:szCs w:val="30"/>
          <w:lang w:val="en-US" w:eastAsia="zh-CN"/>
        </w:rPr>
        <w:t>全面推进病死猪无害化处理，防止全县动物疫病发生，减少周边养殖户损失</w:t>
      </w:r>
      <w:r>
        <w:rPr>
          <w:rFonts w:hint="eastAsia" w:eastAsia="仿宋_GB2312"/>
          <w:sz w:val="30"/>
          <w:szCs w:val="30"/>
        </w:rPr>
        <w:t>起到了很大的推动作用。</w:t>
      </w:r>
      <w:bookmarkStart w:id="0" w:name="_GoBack"/>
      <w:bookmarkEnd w:id="0"/>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2"/>
        <w:ind w:firstLine="1200" w:firstLineChars="400"/>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无</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rPr>
      </w:pPr>
      <w:r>
        <w:rPr>
          <w:rFonts w:hint="eastAsia" w:ascii="黑体" w:hAnsi="黑体" w:eastAsia="黑体" w:cs="黑体"/>
          <w:sz w:val="30"/>
          <w:szCs w:val="30"/>
        </w:rPr>
        <w:t>其他需要说明的问题</w:t>
      </w:r>
    </w:p>
    <w:p>
      <w:pPr>
        <w:pStyle w:val="2"/>
        <w:ind w:firstLine="1200" w:firstLineChars="400"/>
        <w:rPr>
          <w:rFonts w:hint="eastAsia"/>
          <w:lang w:val="en-US" w:eastAsia="zh-CN"/>
        </w:rPr>
      </w:pPr>
      <w:r>
        <w:rPr>
          <w:rFonts w:hint="eastAsia" w:ascii="Times New Roman" w:hAnsi="Times New Roman" w:eastAsia="仿宋_GB2312" w:cs="Times New Roman"/>
          <w:kern w:val="2"/>
          <w:sz w:val="30"/>
          <w:szCs w:val="30"/>
          <w:lang w:val="en-US" w:eastAsia="zh-CN" w:bidi="ar-SA"/>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C2F9E7F-3D71-4B58-BD12-6ED0F72BF24F}"/>
  </w:font>
  <w:font w:name="Arial">
    <w:panose1 w:val="020B0604020202020204"/>
    <w:charset w:val="01"/>
    <w:family w:val="swiss"/>
    <w:pitch w:val="default"/>
    <w:sig w:usb0="E0002EFF" w:usb1="C000785B" w:usb2="00000009" w:usb3="00000000" w:csb0="400001FF" w:csb1="FFFF0000"/>
    <w:embedRegular r:id="rId2" w:fontKey="{E95ED728-99FD-48EA-AC8D-3E4334F810FB}"/>
  </w:font>
  <w:font w:name="黑体">
    <w:panose1 w:val="02010609060101010101"/>
    <w:charset w:val="86"/>
    <w:family w:val="auto"/>
    <w:pitch w:val="default"/>
    <w:sig w:usb0="800002BF" w:usb1="38CF7CFA" w:usb2="00000016" w:usb3="00000000" w:csb0="00040001" w:csb1="00000000"/>
    <w:embedRegular r:id="rId3" w:fontKey="{A063856D-1249-4281-8148-D74A8BDEB8A9}"/>
  </w:font>
  <w:font w:name="Courier New">
    <w:panose1 w:val="02070309020205020404"/>
    <w:charset w:val="01"/>
    <w:family w:val="modern"/>
    <w:pitch w:val="default"/>
    <w:sig w:usb0="E0002EFF" w:usb1="C0007843" w:usb2="00000009" w:usb3="00000000" w:csb0="400001FF" w:csb1="FFFF0000"/>
    <w:embedRegular r:id="rId4" w:fontKey="{16A8D204-2436-4AEF-B842-F95F671E64A8}"/>
  </w:font>
  <w:font w:name="Symbol">
    <w:panose1 w:val="05050102010706020507"/>
    <w:charset w:val="02"/>
    <w:family w:val="roman"/>
    <w:pitch w:val="default"/>
    <w:sig w:usb0="00000000" w:usb1="00000000" w:usb2="00000000" w:usb3="00000000" w:csb0="80000000" w:csb1="00000000"/>
    <w:embedRegular r:id="rId5" w:fontKey="{3BCFF28D-DC82-4C60-A5C3-D565A23454D8}"/>
  </w:font>
  <w:font w:name="Calibri">
    <w:panose1 w:val="020F0502020204030204"/>
    <w:charset w:val="00"/>
    <w:family w:val="swiss"/>
    <w:pitch w:val="default"/>
    <w:sig w:usb0="E4002EFF" w:usb1="C000247B" w:usb2="00000009" w:usb3="00000000" w:csb0="200001FF" w:csb1="00000000"/>
    <w:embedRegular r:id="rId6" w:fontKey="{1509C2BE-CEE8-406C-96D2-6DB0FEA92A79}"/>
  </w:font>
  <w:font w:name="仿宋_GB2312">
    <w:panose1 w:val="02010609030101010101"/>
    <w:charset w:val="86"/>
    <w:family w:val="auto"/>
    <w:pitch w:val="default"/>
    <w:sig w:usb0="00000001" w:usb1="080E0000" w:usb2="00000000" w:usb3="00000000" w:csb0="00040000" w:csb1="00000000"/>
    <w:embedRegular r:id="rId7" w:fontKey="{016A7CA8-B119-45C0-9284-94034CC40BD7}"/>
  </w:font>
  <w:font w:name="方正小标宋_GBK">
    <w:panose1 w:val="03000509000000000000"/>
    <w:charset w:val="86"/>
    <w:family w:val="script"/>
    <w:pitch w:val="default"/>
    <w:sig w:usb0="00000001" w:usb1="080E0000" w:usb2="00000000" w:usb3="00000000" w:csb0="00040000" w:csb1="00000000"/>
    <w:embedRegular r:id="rId8" w:fontKey="{FB71BFC4-73C8-4B74-A4E8-B29497956023}"/>
  </w:font>
  <w:font w:name="楷体_GB2312">
    <w:panose1 w:val="02010609030101010101"/>
    <w:charset w:val="86"/>
    <w:family w:val="auto"/>
    <w:pitch w:val="default"/>
    <w:sig w:usb0="00000001" w:usb1="080E0000" w:usb2="00000000" w:usb3="00000000" w:csb0="00040000" w:csb1="00000000"/>
    <w:embedRegular r:id="rId9" w:fontKey="{033045F2-96F3-4240-8B6D-D4CC1C81387F}"/>
  </w:font>
  <w:font w:name="华文楷体">
    <w:altName w:val="楷体_GB2312"/>
    <w:panose1 w:val="00000000000000000000"/>
    <w:charset w:val="86"/>
    <w:family w:val="auto"/>
    <w:pitch w:val="default"/>
    <w:sig w:usb0="00000000" w:usb1="00000000" w:usb2="00000010" w:usb3="00000000" w:csb0="0004009F" w:csb1="00000000"/>
  </w:font>
  <w:font w:name="方正小标宋简体">
    <w:altName w:val="仿宋_GB2312"/>
    <w:panose1 w:val="02010601030101010101"/>
    <w:charset w:val="86"/>
    <w:family w:val="auto"/>
    <w:pitch w:val="default"/>
    <w:sig w:usb0="00000000" w:usb1="00000000" w:usb2="00000000" w:usb3="00000000" w:csb0="00040000" w:csb1="00000000"/>
    <w:embedRegular r:id="rId10" w:fontKey="{98C0FA48-7D24-4178-AB34-B9479EAD2B31}"/>
  </w:font>
  <w:font w:name="新宋体">
    <w:panose1 w:val="02010609030101010101"/>
    <w:charset w:val="86"/>
    <w:family w:val="auto"/>
    <w:pitch w:val="default"/>
    <w:sig w:usb0="00000203" w:usb1="288F0000" w:usb2="00000006" w:usb3="00000000" w:csb0="00040001" w:csb1="00000000"/>
    <w:embedRegular r:id="rId11" w:fontKey="{4A0F810B-4407-4B7F-BF15-18C53A57DFC9}"/>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8489B"/>
    <w:multiLevelType w:val="singleLevel"/>
    <w:tmpl w:val="B2A8489B"/>
    <w:lvl w:ilvl="0" w:tentative="0">
      <w:start w:val="6"/>
      <w:numFmt w:val="chineseCounting"/>
      <w:suff w:val="nothing"/>
      <w:lvlText w:val="%1、"/>
      <w:lvlJc w:val="left"/>
      <w:rPr>
        <w:rFonts w:hint="eastAsia"/>
      </w:rPr>
    </w:lvl>
  </w:abstractNum>
  <w:abstractNum w:abstractNumId="1">
    <w:nsid w:val="22350EC5"/>
    <w:multiLevelType w:val="singleLevel"/>
    <w:tmpl w:val="22350EC5"/>
    <w:lvl w:ilvl="0" w:tentative="0">
      <w:start w:val="2"/>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ZTQ3MDNjMTMxNzc3OWIzOTBkNjFjOTQ3M2MwMjEifQ=="/>
  </w:docVars>
  <w:rsids>
    <w:rsidRoot w:val="0CCB7736"/>
    <w:rsid w:val="00047FEF"/>
    <w:rsid w:val="000A3906"/>
    <w:rsid w:val="001776F1"/>
    <w:rsid w:val="006F0A16"/>
    <w:rsid w:val="00773328"/>
    <w:rsid w:val="00821883"/>
    <w:rsid w:val="00917857"/>
    <w:rsid w:val="00A755C2"/>
    <w:rsid w:val="016A347B"/>
    <w:rsid w:val="028634C8"/>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176598"/>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9017C"/>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4ED81994"/>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6A80E5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8">
    <w:name w:val="Default Paragraph Font"/>
    <w:semiHidden/>
    <w:qFormat/>
    <w:uiPriority w:val="99"/>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Footer Char"/>
    <w:basedOn w:val="8"/>
    <w:link w:val="4"/>
    <w:semiHidden/>
    <w:qFormat/>
    <w:uiPriority w:val="99"/>
    <w:rPr>
      <w:sz w:val="18"/>
      <w:szCs w:val="18"/>
    </w:rPr>
  </w:style>
  <w:style w:type="character" w:customStyle="1" w:styleId="11">
    <w:name w:val="Header Char"/>
    <w:basedOn w:val="8"/>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 w:type="character" w:customStyle="1" w:styleId="13">
    <w:name w:val="15"/>
    <w:basedOn w:val="8"/>
    <w:qFormat/>
    <w:uiPriority w:val="0"/>
    <w:rPr>
      <w:rFonts w:hint="default" w:ascii="Times New Roman" w:hAnsi="Times New Roman" w:eastAsia="仿宋_GB2312" w:cs="Times New Roman"/>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3566</Words>
  <Characters>3789</Characters>
  <Lines>0</Lines>
  <Paragraphs>0</Paragraphs>
  <TotalTime>1</TotalTime>
  <ScaleCrop>false</ScaleCrop>
  <LinksUpToDate>false</LinksUpToDate>
  <CharactersWithSpaces>3943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维生素vivian.</cp:lastModifiedBy>
  <cp:lastPrinted>2023-07-17T08:58:35Z</cp:lastPrinted>
  <dcterms:modified xsi:type="dcterms:W3CDTF">2023-07-17T08:58:58Z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DEB555F7FE0F4CE3BB68CEB0BA69E880_13</vt:lpwstr>
  </property>
</Properties>
</file>