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7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华财函〔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900" w:lineRule="exact"/>
        <w:contextualSpacing/>
        <w:jc w:val="both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开展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财政预算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支出绩效自评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640" w:firstLineChars="200"/>
        <w:contextualSpacing/>
        <w:jc w:val="both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contextualSpacing/>
        <w:jc w:val="both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各预算单位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为贯彻落实《中共中央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>国务院关于全面实施预算绩效管理的意见》精神</w:t>
      </w:r>
      <w:r>
        <w:rPr>
          <w:rFonts w:hint="eastAsia" w:eastAsia="仿宋_GB2312"/>
          <w:sz w:val="32"/>
          <w:szCs w:val="32"/>
          <w:lang w:eastAsia="zh-CN"/>
        </w:rPr>
        <w:t>和省财政厅“绩效管理提升年”行动方案，</w:t>
      </w:r>
      <w:r>
        <w:rPr>
          <w:rFonts w:hint="eastAsia" w:ascii="仿宋_GB2312" w:eastAsia="仿宋_GB2312"/>
          <w:sz w:val="32"/>
          <w:szCs w:val="32"/>
        </w:rPr>
        <w:t>有序推进我县全面实施预算绩效管理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，强化财政支出绩效理念和责任意识，提高财政</w:t>
      </w:r>
      <w:r>
        <w:rPr>
          <w:rFonts w:hint="eastAsia" w:ascii="仿宋_GB2312" w:eastAsia="仿宋_GB2312"/>
          <w:sz w:val="32"/>
          <w:szCs w:val="32"/>
          <w:lang w:eastAsia="zh-CN"/>
        </w:rPr>
        <w:t>资源配置效率和</w:t>
      </w:r>
      <w:r>
        <w:rPr>
          <w:rFonts w:hint="eastAsia" w:ascii="仿宋_GB2312" w:eastAsia="仿宋_GB2312"/>
          <w:sz w:val="32"/>
          <w:szCs w:val="32"/>
        </w:rPr>
        <w:t>使用效益，现就开展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财政预算</w:t>
      </w:r>
      <w:r>
        <w:rPr>
          <w:rFonts w:hint="eastAsia" w:ascii="仿宋_GB2312" w:eastAsia="仿宋_GB2312"/>
          <w:sz w:val="32"/>
          <w:szCs w:val="32"/>
        </w:rPr>
        <w:t>支出绩效自评工作通知如下：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</w:rPr>
        <w:t>一、评价</w:t>
      </w:r>
      <w:r>
        <w:rPr>
          <w:rFonts w:hint="eastAsia" w:hAnsi="黑体" w:eastAsia="黑体"/>
          <w:sz w:val="32"/>
          <w:szCs w:val="32"/>
          <w:lang w:eastAsia="zh-CN"/>
        </w:rPr>
        <w:t>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整体支出评价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对象</w:t>
      </w:r>
      <w:r>
        <w:rPr>
          <w:rFonts w:ascii="楷体_GB2312" w:hAnsi="楷体_GB2312" w:eastAsia="楷体_GB2312" w:cs="楷体_GB2312"/>
          <w:b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所有各</w:t>
      </w:r>
      <w:r>
        <w:rPr>
          <w:rFonts w:hint="eastAsia" w:ascii="仿宋_GB2312" w:eastAsia="仿宋_GB2312"/>
          <w:sz w:val="32"/>
          <w:szCs w:val="32"/>
          <w:lang w:eastAsia="zh-CN"/>
        </w:rPr>
        <w:t>预算单位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一般公共预算支出、政府性基金预算支出、国有资本经营预算支出和社会保险基金预算支出。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hAnsi="黑体" w:eastAsia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专项支出评价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对象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各预算单位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年度预算安排的项目支出</w:t>
      </w:r>
      <w:r>
        <w:rPr>
          <w:rFonts w:hint="eastAsia" w:ascii="仿宋_GB2312" w:eastAsia="仿宋_GB2312"/>
          <w:sz w:val="32"/>
          <w:szCs w:val="32"/>
          <w:lang w:eastAsia="zh-CN"/>
        </w:rPr>
        <w:t>自行</w:t>
      </w:r>
      <w:r>
        <w:rPr>
          <w:rFonts w:hint="eastAsia" w:ascii="仿宋_GB2312" w:eastAsia="仿宋_GB2312"/>
          <w:sz w:val="32"/>
          <w:szCs w:val="32"/>
        </w:rPr>
        <w:t>开展专项绩效自评，其中对预算安排在</w:t>
      </w:r>
      <w:r>
        <w:rPr>
          <w:rFonts w:ascii="仿宋_GB2312" w:eastAsia="仿宋_GB2312"/>
          <w:sz w:val="32"/>
          <w:szCs w:val="32"/>
        </w:rPr>
        <w:t>50</w:t>
      </w:r>
      <w:r>
        <w:rPr>
          <w:rFonts w:hint="eastAsia" w:ascii="仿宋_GB2312" w:eastAsia="仿宋_GB2312"/>
          <w:sz w:val="32"/>
          <w:szCs w:val="32"/>
        </w:rPr>
        <w:t>万元以上专项作为重点绩效评价项目报</w:t>
      </w:r>
      <w:r>
        <w:rPr>
          <w:rFonts w:hint="eastAsia" w:ascii="仿宋_GB2312" w:eastAsia="仿宋_GB2312"/>
          <w:sz w:val="32"/>
          <w:szCs w:val="32"/>
          <w:lang w:eastAsia="zh-CN"/>
        </w:rPr>
        <w:t>送县</w:t>
      </w:r>
      <w:r>
        <w:rPr>
          <w:rFonts w:hint="eastAsia" w:ascii="仿宋_GB2312" w:eastAsia="仿宋_GB2312"/>
          <w:sz w:val="32"/>
          <w:szCs w:val="32"/>
        </w:rPr>
        <w:t>财政</w:t>
      </w:r>
      <w:r>
        <w:rPr>
          <w:rFonts w:hint="eastAsia" w:ascii="仿宋_GB2312" w:eastAsia="仿宋_GB2312"/>
          <w:sz w:val="32"/>
          <w:szCs w:val="32"/>
          <w:lang w:eastAsia="zh-CN"/>
        </w:rPr>
        <w:t>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  <w:lang w:eastAsia="zh-CN"/>
        </w:rPr>
        <w:t>二</w:t>
      </w:r>
      <w:r>
        <w:rPr>
          <w:rFonts w:hint="eastAsia" w:hAnsi="黑体" w:eastAsia="黑体"/>
          <w:sz w:val="32"/>
          <w:szCs w:val="32"/>
        </w:rPr>
        <w:t>、评价</w:t>
      </w:r>
      <w:r>
        <w:rPr>
          <w:rFonts w:hint="eastAsia" w:hAnsi="黑体" w:eastAsia="黑体"/>
          <w:sz w:val="32"/>
          <w:szCs w:val="32"/>
          <w:lang w:eastAsia="zh-CN"/>
        </w:rPr>
        <w:t>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各预算单位要高度重视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/>
          <w:sz w:val="32"/>
          <w:szCs w:val="32"/>
        </w:rPr>
        <w:t>支出绩效自评工作，认真制定绩效评价工作方案，成立绩效自评工作组，选用科学合理的评价指标反应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/>
          <w:sz w:val="32"/>
          <w:szCs w:val="32"/>
        </w:rPr>
        <w:t>支出绩效水平。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（一）整体支出绩效自评。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单位，填报部门整体支出绩效评价基础数据表（附件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）、部门整体支出绩效自评表（附件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  <w:r>
        <w:rPr>
          <w:rFonts w:hint="eastAsia" w:ascii="仿宋_GB2312" w:eastAsia="仿宋_GB2312"/>
          <w:sz w:val="32"/>
          <w:szCs w:val="32"/>
          <w:lang w:eastAsia="zh-CN"/>
        </w:rPr>
        <w:t>按照规定的文本格式（附件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）和要求撰写部门整体支出绩效评价报告。对未完成绩效目标或超过年初设定的绩效指标值较多项目，应在总结报告中逐个说明项目情况、偏差原因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和整改措施等。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有二级机构的</w:t>
      </w:r>
      <w:r>
        <w:rPr>
          <w:rFonts w:hint="eastAsia" w:ascii="仿宋_GB2312" w:hAnsi="仿宋_GB2312" w:eastAsia="仿宋_GB2312" w:cs="仿宋_GB2312"/>
          <w:sz w:val="32"/>
          <w:szCs w:val="32"/>
        </w:rPr>
        <w:t>主管部门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汇总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本部门整体支出数据形成部门汇总自评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ascii="华文楷体" w:hAnsi="华文楷体" w:eastAsia="华文楷体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项目支出绩效自评。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各预算单位，填报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评分表（共性）</w:t>
      </w:r>
      <w:r>
        <w:rPr>
          <w:rFonts w:hint="eastAsia" w:ascii="仿宋_GB2312" w:eastAsia="仿宋_GB2312"/>
          <w:sz w:val="32"/>
          <w:szCs w:val="32"/>
          <w:lang w:eastAsia="zh-CN"/>
        </w:rPr>
        <w:t>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项目支出绩效自评表（附件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）。</w:t>
      </w:r>
      <w:r>
        <w:rPr>
          <w:rFonts w:hint="eastAsia" w:ascii="仿宋_GB2312" w:eastAsia="仿宋_GB2312"/>
          <w:kern w:val="0"/>
          <w:sz w:val="32"/>
          <w:szCs w:val="32"/>
        </w:rPr>
        <w:t>按照专项资金绩效自评报告参考格式完成自评报告（附件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hAnsi="黑体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  <w:lang w:eastAsia="zh-CN"/>
        </w:rPr>
        <w:t>三、有关要求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b/>
          <w:kern w:val="0"/>
          <w:sz w:val="32"/>
          <w:szCs w:val="32"/>
        </w:rPr>
        <w:t>报送时间：</w:t>
      </w:r>
      <w:r>
        <w:rPr>
          <w:rFonts w:hint="eastAsia" w:ascii="仿宋_GB2312" w:eastAsia="仿宋_GB2312"/>
          <w:kern w:val="0"/>
          <w:sz w:val="32"/>
          <w:szCs w:val="32"/>
        </w:rPr>
        <w:t>各预算单位应于</w:t>
      </w:r>
      <w:r>
        <w:rPr>
          <w:rFonts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kern w:val="0"/>
          <w:sz w:val="32"/>
          <w:szCs w:val="32"/>
        </w:rPr>
        <w:t>日前将自评报</w:t>
      </w:r>
      <w:r>
        <w:rPr>
          <w:rFonts w:hint="eastAsia" w:eastAsia="仿宋_GB2312"/>
          <w:sz w:val="32"/>
          <w:szCs w:val="32"/>
        </w:rPr>
        <w:t>告及相关表格</w:t>
      </w:r>
      <w:r>
        <w:rPr>
          <w:rFonts w:hint="eastAsia" w:ascii="仿宋_GB2312" w:eastAsia="仿宋_GB2312"/>
          <w:kern w:val="0"/>
          <w:sz w:val="32"/>
          <w:szCs w:val="32"/>
        </w:rPr>
        <w:t>报送县财政局。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/>
          <w:kern w:val="0"/>
          <w:sz w:val="32"/>
          <w:szCs w:val="32"/>
        </w:rPr>
        <w:t>报送要求：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①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各预算</w:t>
      </w:r>
      <w:r>
        <w:rPr>
          <w:rFonts w:hint="eastAsia" w:ascii="仿宋_GB2312" w:eastAsia="仿宋_GB2312"/>
          <w:bCs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加盖单位行政公章</w:t>
      </w:r>
      <w:r>
        <w:rPr>
          <w:rFonts w:hint="eastAsia" w:ascii="仿宋_GB2312" w:eastAsia="仿宋_GB2312"/>
          <w:bCs/>
          <w:kern w:val="0"/>
          <w:sz w:val="32"/>
          <w:szCs w:val="32"/>
        </w:rPr>
        <w:t>的整体支出绩效自评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和择选的重点项目</w:t>
      </w:r>
      <w:r>
        <w:rPr>
          <w:rFonts w:hint="eastAsia" w:ascii="仿宋_GB2312" w:eastAsia="仿宋_GB2312"/>
          <w:kern w:val="0"/>
          <w:sz w:val="32"/>
          <w:szCs w:val="32"/>
        </w:rPr>
        <w:t>自评</w:t>
      </w:r>
      <w:r>
        <w:rPr>
          <w:rFonts w:hint="eastAsia" w:ascii="仿宋_GB2312" w:eastAsia="仿宋_GB2312"/>
          <w:bCs/>
          <w:kern w:val="0"/>
          <w:sz w:val="32"/>
          <w:szCs w:val="32"/>
        </w:rPr>
        <w:t>。②同时报送纸质版和电子版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Cs/>
          <w:kern w:val="0"/>
          <w:sz w:val="32"/>
          <w:szCs w:val="32"/>
          <w:lang w:val="en-US" w:eastAsia="zh-CN"/>
        </w:rPr>
        <w:t>word文档格式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电子档报送邮箱</w:t>
      </w:r>
      <w:r>
        <w:rPr>
          <w:rFonts w:ascii="仿宋_GB2312" w:eastAsia="仿宋_GB2312"/>
          <w:sz w:val="32"/>
          <w:szCs w:val="32"/>
        </w:rPr>
        <w:t>593</w:t>
      </w:r>
      <w:r>
        <w:rPr>
          <w:rFonts w:ascii="仿宋_GB2312" w:eastAsia="仿宋_GB2312"/>
          <w:kern w:val="0"/>
          <w:sz w:val="32"/>
          <w:szCs w:val="32"/>
        </w:rPr>
        <w:t>236391@qq.com</w:t>
      </w:r>
      <w:r>
        <w:rPr>
          <w:rFonts w:hint="eastAsia" w:ascii="仿宋_GB2312" w:eastAsia="仿宋_GB2312"/>
          <w:bCs/>
          <w:kern w:val="0"/>
          <w:sz w:val="32"/>
          <w:szCs w:val="32"/>
        </w:rPr>
        <w:t>。纸质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档先</w:t>
      </w:r>
      <w:r>
        <w:rPr>
          <w:rFonts w:hint="eastAsia" w:ascii="仿宋_GB2312" w:eastAsia="仿宋_GB2312"/>
          <w:bCs/>
          <w:kern w:val="0"/>
          <w:sz w:val="32"/>
          <w:szCs w:val="32"/>
        </w:rPr>
        <w:t>经县财政局归口业务股室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审核</w:t>
      </w:r>
      <w:r>
        <w:rPr>
          <w:rFonts w:hint="eastAsia" w:ascii="仿宋_GB2312" w:eastAsia="仿宋_GB2312"/>
          <w:bCs/>
          <w:kern w:val="0"/>
          <w:sz w:val="32"/>
          <w:szCs w:val="32"/>
        </w:rPr>
        <w:t>签章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Cs/>
          <w:kern w:val="0"/>
          <w:sz w:val="32"/>
          <w:szCs w:val="32"/>
        </w:rPr>
        <w:t>后报送绩效管理股。③各预算单位对报送数据材料的真实性、准确性和完整性负责。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（三）结果应用：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绩效自评工作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评审和抽查。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各预算单位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绩效自评工作质量进行评审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并通报评审结果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全面公开绩效自评报告。除涉密事项外，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要将部门整体支出绩效自评报告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和项目自评报告同部门决算报告同步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与预算调整和项目安排挂钩。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预算单位应将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自评结果应用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到下一年度的资金安排和项目立项中，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真正体现奖优罚劣的绩效导向。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eastAsia="zh-CN"/>
        </w:rPr>
        <w:t>县财政局</w:t>
      </w:r>
      <w:r>
        <w:rPr>
          <w:rFonts w:hint="eastAsia" w:ascii="仿宋_GB2312" w:eastAsia="仿宋_GB2312"/>
          <w:sz w:val="32"/>
          <w:szCs w:val="32"/>
        </w:rPr>
        <w:t>预算绩效管理股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4223019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刘夏容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15115037688   </w:t>
      </w:r>
      <w:r>
        <w:rPr>
          <w:rFonts w:hint="eastAsia" w:ascii="仿宋_GB2312" w:eastAsia="仿宋_GB2312"/>
          <w:sz w:val="32"/>
          <w:szCs w:val="32"/>
        </w:rPr>
        <w:t>向会盈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15200282228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36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年度部门整体支出绩效评价基础数据表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年度部门整体支出绩效自评表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年度部门整体支出绩效自评报告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评分表（共性）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年度项目支出绩效自评表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2"/>
        <w:ind w:left="0" w:leftChars="0" w:right="0" w:rightChars="0" w:firstLine="0" w:firstLineChars="0"/>
        <w:jc w:val="center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838" w:firstLineChars="1512"/>
        <w:contextualSpacing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华容县财政局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4838" w:firstLineChars="1512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27日</w:t>
      </w: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9689425.2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5511734.04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5511734.04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3340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3340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3000</w:t>
            </w:r>
          </w:p>
        </w:tc>
      </w:tr>
      <w:tr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5342600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.核工业人员补助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对社会养老保险基金的支出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4340000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3.对伤残、商贸、遗孀配偶的补助款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1000000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竺凯</w:t>
      </w:r>
      <w:r>
        <w:rPr>
          <w:rFonts w:hint="default" w:ascii="Times New Roman" w:hAnsi="Times New Roman" w:eastAsia="仿宋_GB2312" w:cs="Times New Roman"/>
          <w:sz w:val="22"/>
        </w:rPr>
        <w:t xml:space="preserve">   填报日期：</w:t>
      </w:r>
      <w:r>
        <w:rPr>
          <w:rFonts w:hint="eastAsia" w:eastAsia="仿宋_GB2312" w:cs="Times New Roman"/>
          <w:sz w:val="22"/>
          <w:lang w:val="en-US" w:eastAsia="zh-CN"/>
        </w:rPr>
        <w:t>2023-7-17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联系电话：</w:t>
      </w:r>
      <w:r>
        <w:rPr>
          <w:rFonts w:hint="eastAsia" w:eastAsia="仿宋_GB2312" w:cs="Times New Roman"/>
          <w:sz w:val="22"/>
          <w:lang w:val="en-US" w:eastAsia="zh-CN"/>
        </w:rPr>
        <w:t>15073017177</w:t>
      </w:r>
      <w:r>
        <w:rPr>
          <w:rFonts w:hint="default" w:ascii="Times New Roman" w:hAnsi="Times New Roman" w:eastAsia="仿宋_GB2312" w:cs="Times New Roman"/>
          <w:sz w:val="22"/>
        </w:rPr>
        <w:t xml:space="preserve">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862"/>
        <w:gridCol w:w="871"/>
        <w:gridCol w:w="1025"/>
        <w:gridCol w:w="1142"/>
        <w:gridCol w:w="1136"/>
        <w:gridCol w:w="587"/>
        <w:gridCol w:w="1012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华容县养老和工伤保险服务中心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418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551.43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551.43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551.43</w:t>
            </w:r>
          </w:p>
        </w:tc>
        <w:tc>
          <w:tcPr>
            <w:tcW w:w="231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551.43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551.43</w:t>
            </w:r>
          </w:p>
        </w:tc>
        <w:tc>
          <w:tcPr>
            <w:tcW w:w="231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551.17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目标1：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完成全县养老保险参保人数目标任务；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目标2：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每月及时、足额发放退休人员养老金；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目标3：提高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经办人员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服务质量，提升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经办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服务水平；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目标4：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加强经办机构信息化水平</w:t>
            </w:r>
          </w:p>
        </w:tc>
        <w:tc>
          <w:tcPr>
            <w:tcW w:w="231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已按时按量完成目标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</w:rPr>
              <w:t>1.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真抓实干督促工作14项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</w:rPr>
              <w:t>2.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城乡居民参保缴费人数较上年提升5%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1.离退休人员待遇按时足额发放率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</w:rPr>
              <w:t>2.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真抓实干目标任务完成率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</w:rPr>
              <w:t>1.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养老保险待遇发放时间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按时完成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按时完成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</w:rPr>
              <w:t>2.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待遇调整时间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按时完成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按时完成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各类政策宣传费用</w:t>
            </w:r>
            <w:r>
              <w:rPr>
                <w:rFonts w:hint="eastAsia" w:ascii="新宋体" w:hAnsi="新宋体" w:eastAsia="新宋体" w:cs="新宋体"/>
                <w:bCs/>
                <w:color w:val="000000"/>
                <w:sz w:val="21"/>
                <w:szCs w:val="21"/>
              </w:rPr>
              <w:t>≤</w:t>
            </w:r>
            <w:r>
              <w:rPr>
                <w:rFonts w:hint="eastAsia" w:ascii="新宋体" w:hAnsi="新宋体" w:eastAsia="新宋体" w:cs="新宋体"/>
                <w:bCs/>
                <w:color w:val="00000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新宋体" w:hAnsi="新宋体" w:eastAsia="新宋体" w:cs="新宋体"/>
                <w:bCs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万元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万元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按政策减少、延迟企业缴纳养老保险费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完成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离退休人员养老金发放覆盖率100%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办公节能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达标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达标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达标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1"/>
                <w:szCs w:val="21"/>
                <w:lang w:val="en-US" w:eastAsia="zh-CN"/>
              </w:rPr>
              <w:t>参保对象对经办机构认可度增加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达标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达标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满意度≥90%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95%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9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竺凯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2023-7-17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15073017177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华容县养老和工伤保险服务中心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bookmarkStart w:id="1" w:name="_GoBack"/>
      <w:bookmarkEnd w:id="1"/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养老和工伤保险服务中心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napToGrid w:val="0"/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bookmarkStart w:id="0" w:name="YS060101"/>
      <w:r>
        <w:rPr>
          <w:rFonts w:hint="eastAsia" w:ascii="黑体" w:hAnsi="黑体" w:eastAsia="黑体"/>
          <w:sz w:val="32"/>
          <w:szCs w:val="32"/>
        </w:rPr>
        <w:t>一、单位情况</w:t>
      </w:r>
    </w:p>
    <w:bookmarkEnd w:id="0"/>
    <w:p>
      <w:pPr>
        <w:snapToGrid w:val="0"/>
        <w:spacing w:line="520" w:lineRule="exact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（一）基本情况。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" w:eastAsia="仿宋_GB2312"/>
          <w:sz w:val="32"/>
          <w:szCs w:val="32"/>
        </w:rPr>
        <w:t>贯彻执行养老保险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和工伤保险</w:t>
      </w:r>
      <w:r>
        <w:rPr>
          <w:rFonts w:hint="eastAsia" w:ascii="仿宋_GB2312" w:hAnsi="仿宋" w:eastAsia="仿宋_GB2312"/>
          <w:sz w:val="32"/>
          <w:szCs w:val="32"/>
        </w:rPr>
        <w:t>法律法规、方针政策并组织实施，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" w:eastAsia="仿宋_GB2312"/>
          <w:sz w:val="32"/>
          <w:szCs w:val="32"/>
        </w:rPr>
        <w:t>养老保险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和工伤保险</w:t>
      </w:r>
      <w:r>
        <w:rPr>
          <w:rFonts w:hint="eastAsia" w:ascii="仿宋_GB2312" w:hAnsi="仿宋" w:eastAsia="仿宋_GB2312"/>
          <w:sz w:val="32"/>
          <w:szCs w:val="32"/>
        </w:rPr>
        <w:t>经办业务工作，负责养老保险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和工伤保险</w:t>
      </w:r>
      <w:r>
        <w:rPr>
          <w:rFonts w:hint="eastAsia" w:ascii="仿宋_GB2312" w:hAnsi="仿宋" w:eastAsia="仿宋_GB2312"/>
          <w:sz w:val="32"/>
          <w:szCs w:val="32"/>
        </w:rPr>
        <w:t>政策宣传和业务培训等工作；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" w:eastAsia="仿宋_GB2312"/>
          <w:sz w:val="32"/>
          <w:szCs w:val="32"/>
        </w:rPr>
        <w:t>负责拟定养老保险年度工作计划、实施方案、管理制度等；实施全民参保计划，推进社保公共服务平台建设；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" w:eastAsia="仿宋_GB2312"/>
          <w:sz w:val="32"/>
          <w:szCs w:val="32"/>
        </w:rPr>
        <w:t>负责养老保险参保扩面并组织实施，协助税务部门做好社会保险费征收；负责参保单位缴费基数申报和核定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" w:eastAsia="仿宋_GB2312"/>
          <w:sz w:val="32"/>
          <w:szCs w:val="32"/>
        </w:rPr>
        <w:t>负责按规定审核支付养老待遇和各类社保补贴发放；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" w:eastAsia="仿宋_GB2312"/>
          <w:sz w:val="32"/>
          <w:szCs w:val="32"/>
        </w:rPr>
        <w:t>负责社会保险网络信息化系统建设、管理和维护工作，负责社会保障卡制作、发放、金融功能推广应用；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⑥</w:t>
      </w:r>
      <w:r>
        <w:rPr>
          <w:rFonts w:hint="eastAsia" w:ascii="仿宋_GB2312" w:hAnsi="仿宋" w:eastAsia="仿宋_GB2312"/>
          <w:sz w:val="32"/>
          <w:szCs w:val="32"/>
        </w:rPr>
        <w:t>负责执行养老保险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和工伤保险</w:t>
      </w:r>
      <w:r>
        <w:rPr>
          <w:rFonts w:hint="eastAsia" w:ascii="仿宋_GB2312" w:hAnsi="仿宋" w:eastAsia="仿宋_GB2312"/>
          <w:sz w:val="32"/>
          <w:szCs w:val="32"/>
        </w:rPr>
        <w:t>基金预决算和基金财务核算与账务处理；负责执行养老保险基金转入转出及结算支付工作；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⑦</w:t>
      </w:r>
      <w:r>
        <w:rPr>
          <w:rFonts w:hint="eastAsia" w:ascii="仿宋_GB2312" w:hAnsi="仿宋" w:eastAsia="仿宋_GB2312"/>
          <w:sz w:val="32"/>
          <w:szCs w:val="32"/>
        </w:rPr>
        <w:t>负责机关事业单位职业年金经办管理工作；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⑧</w:t>
      </w:r>
      <w:r>
        <w:rPr>
          <w:rFonts w:hint="eastAsia" w:ascii="仿宋_GB2312" w:hAnsi="仿宋" w:eastAsia="仿宋_GB2312"/>
          <w:sz w:val="32"/>
          <w:szCs w:val="32"/>
        </w:rPr>
        <w:t>参与破产、兼并、关闭、解散参保单位欠缴养老保险费清算工作；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⑨</w:t>
      </w:r>
      <w:r>
        <w:rPr>
          <w:rFonts w:hint="eastAsia" w:ascii="仿宋_GB2312" w:hAnsi="仿宋" w:eastAsia="仿宋_GB2312"/>
          <w:sz w:val="32"/>
          <w:szCs w:val="32"/>
        </w:rPr>
        <w:t>负责业务档案标准化建设和应急、安全、保密、稳定工作；负责养老保险参保征缴工作信访接待、举报投诉及办理回复；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⑩</w:t>
      </w:r>
      <w:r>
        <w:rPr>
          <w:rFonts w:hint="eastAsia" w:ascii="仿宋_GB2312" w:hAnsi="仿宋" w:eastAsia="仿宋_GB2312"/>
          <w:sz w:val="32"/>
          <w:szCs w:val="32"/>
        </w:rPr>
        <w:t>完成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/>
          <w:sz w:val="32"/>
          <w:szCs w:val="32"/>
        </w:rPr>
        <w:t>委、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/>
          <w:sz w:val="32"/>
          <w:szCs w:val="32"/>
        </w:rPr>
        <w:t>政府和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/>
          <w:sz w:val="32"/>
          <w:szCs w:val="32"/>
        </w:rPr>
        <w:t>人力社保局交办的其他工作任务。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2．机构情况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华容县养老和工伤保险服务中心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人力资源和社会保障局管理的公益一类财政全额拨款事业单位，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由原来的社会保险服务中心和工伤保险服务中心机构改革合并而来。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核定全额拨款事业编制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名，其中：主任1名、副主任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名，中层领导职数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3．人员情况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年末实有在职人员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人（其中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参公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人员，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事业人员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）。</w:t>
      </w:r>
    </w:p>
    <w:p>
      <w:pPr>
        <w:snapToGrid w:val="0"/>
        <w:spacing w:line="520" w:lineRule="exact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（二）当年取得的主要事业成效。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城乡居民养老保险目标任务。一是做好政府代缴工作。将符合参保缴费条件的贫困户全部纳入政府代缴保费范围，做到不漏一人。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我县全面落实被征地农民养老保险。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退捕渔民养老保险回头看工作。根据县农业农村局提供的数据，我县确定的应享受社保补贴渔民5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69</w:t>
      </w:r>
      <w:r>
        <w:rPr>
          <w:rFonts w:hint="eastAsia" w:ascii="仿宋_GB2312" w:hAnsi="仿宋" w:eastAsia="仿宋_GB2312"/>
          <w:sz w:val="32"/>
          <w:szCs w:val="32"/>
        </w:rPr>
        <w:t>人，目前已全部参保，参保率100%。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政策宣传工作。今年来，我中心专门组织人员下乡进行养老保险政策宣传工作，针对群众关心的养老保险参保缴费、关系转移、资格认证等问题，悉心为群众进行讲解并发放宣传册，为群众提供“看得懂，算得清”的服务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" w:eastAsia="仿宋_GB2312"/>
          <w:sz w:val="32"/>
          <w:szCs w:val="32"/>
        </w:rPr>
        <w:t>基金管理防风险堵漏洞专项整治工作。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" w:eastAsia="仿宋_GB2312"/>
          <w:sz w:val="32"/>
          <w:szCs w:val="32"/>
        </w:rPr>
        <w:t>全面开展养老保险待遇核查“回头看”。共追回资金1858042.22元，追缴率达到100%。</w:t>
      </w:r>
    </w:p>
    <w:p>
      <w:pPr>
        <w:pStyle w:val="2"/>
        <w:numPr>
          <w:ilvl w:val="0"/>
          <w:numId w:val="0"/>
        </w:numPr>
        <w:rPr>
          <w:rFonts w:hint="default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napToGrid w:val="0"/>
        <w:spacing w:line="520" w:lineRule="exact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（一）收入支出预算安排情况。</w:t>
      </w:r>
    </w:p>
    <w:p>
      <w:pPr>
        <w:snapToGrid w:val="0"/>
        <w:spacing w:line="52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2022年度年初收入预算数为551.43万元，支出预算数为551.43万元。</w:t>
      </w:r>
    </w:p>
    <w:p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（二）</w:t>
      </w:r>
      <w:r>
        <w:rPr>
          <w:rFonts w:hint="eastAsia" w:ascii="楷体_GB2312" w:hAnsi="仿宋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收入支出预算执行情况。</w:t>
      </w:r>
    </w:p>
    <w:p>
      <w:pPr>
        <w:snapToGrid w:val="0"/>
        <w:spacing w:line="520" w:lineRule="exact"/>
        <w:ind w:firstLine="643" w:firstLineChars="200"/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1．收入支出与预算对比分析。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2022年度县本级预算安排为551.43万元，本年财政拨款收入为551.43万元。本单位预算执行情况良好。</w:t>
      </w:r>
    </w:p>
    <w:p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2．收入支出结构分析。</w:t>
      </w:r>
    </w:p>
    <w:p>
      <w:pPr>
        <w:snapToGrid w:val="0"/>
        <w:spacing w:line="52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年度本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经费支出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551.43</w:t>
      </w:r>
      <w:r>
        <w:rPr>
          <w:rFonts w:hint="eastAsia" w:ascii="仿宋_GB2312" w:hAnsi="仿宋" w:eastAsia="仿宋_GB2312"/>
          <w:sz w:val="32"/>
          <w:szCs w:val="32"/>
        </w:rPr>
        <w:t>万元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按用途分类，其中：工资福利支出为358.9万元，占总支出的65%；商品和服务支出为150.47万元，占总支出的27%；对个人和家庭的补助支出为42.06万元，占总支出的8%。如图3所示：</w:t>
      </w:r>
    </w:p>
    <w:tbl>
      <w:tblPr>
        <w:tblStyle w:val="6"/>
        <w:tblW w:w="8980" w:type="dxa"/>
        <w:tblInd w:w="-624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989"/>
        <w:gridCol w:w="1761"/>
        <w:gridCol w:w="2364"/>
        <w:gridCol w:w="1546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w="132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用途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76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236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358.9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150.47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42.06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551.43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65%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27%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8%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snapToGrid w:val="0"/>
        <w:spacing w:line="520" w:lineRule="exact"/>
        <w:ind w:firstLine="480" w:firstLineChars="2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图3 按用途分类支出比率</w:t>
      </w:r>
    </w:p>
    <w:p>
      <w:pPr>
        <w:jc w:val="left"/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按功能性质分类，其中，人员经费支出为400.69万元，占总支出的72.66% ;公用经费为150.48万元，占总支出的 27.3%;项目支出为0.26万元，占总支出的 0.04%。</w:t>
      </w:r>
    </w:p>
    <w:p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3．支出按经济分类科目分析。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（1）“三公”经费支出情况：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年度我单位未发生因公出国（境）费用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未发生公务车购置费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" w:eastAsia="仿宋_GB2312"/>
          <w:sz w:val="32"/>
          <w:szCs w:val="32"/>
        </w:rPr>
        <w:t>公务车运行维护费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发生</w:t>
      </w:r>
      <w:r>
        <w:rPr>
          <w:rFonts w:hint="eastAsia" w:ascii="仿宋_GB2312" w:hAnsi="仿宋" w:eastAsia="仿宋_GB2312"/>
          <w:sz w:val="32"/>
          <w:szCs w:val="32"/>
        </w:rPr>
        <w:t>公务接待费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3000</w:t>
      </w:r>
      <w:r>
        <w:rPr>
          <w:rFonts w:hint="eastAsia" w:ascii="仿宋_GB2312" w:hAnsi="仿宋" w:eastAsia="仿宋_GB2312"/>
          <w:sz w:val="32"/>
          <w:szCs w:val="32"/>
        </w:rPr>
        <w:t>元，用于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工伤保险市级统筹专项检查。</w:t>
      </w:r>
    </w:p>
    <w:p>
      <w:pPr>
        <w:snapToGrid w:val="0"/>
        <w:spacing w:line="52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（2）会议费支出情况：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2022年度无会议费支出。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（3）培训费支出情况：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2022年度无培训费支出。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（4）其他对单位影响较大的支出情况。</w:t>
      </w:r>
    </w:p>
    <w:p>
      <w:pPr>
        <w:snapToGrid w:val="0"/>
        <w:spacing w:line="52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基本支出中，工资福利支出在基本支出中的比例占比最大，</w:t>
      </w:r>
      <w:r>
        <w:rPr>
          <w:rFonts w:hint="eastAsia" w:ascii="仿宋_GB2312" w:hAnsi="仿宋" w:eastAsia="仿宋_GB2312"/>
          <w:sz w:val="32"/>
          <w:szCs w:val="32"/>
        </w:rPr>
        <w:t>主要用于保障在职人员工资福利及社会保险缴费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其次是商品和服务支出，商品和服务支出</w:t>
      </w:r>
      <w:r>
        <w:rPr>
          <w:rFonts w:hint="eastAsia" w:ascii="仿宋_GB2312" w:hAnsi="仿宋" w:eastAsia="仿宋_GB2312"/>
          <w:sz w:val="32"/>
          <w:szCs w:val="32"/>
        </w:rPr>
        <w:t>主要用于办公费、印刷费、电费、邮电费、差旅费、维修（护）费、会议费、培训费、公务接待费、工会经费、福利费、其他商品和服务支出等。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其中占比最多的是工会经费。</w:t>
      </w:r>
    </w:p>
    <w:p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4.财政拨款收入、支出分析。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年度财政拨款收、支总计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551.43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snapToGrid w:val="0"/>
        <w:spacing w:line="52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基本支出主要用于工资福利支出，2021年度由于机构改革合并，原“华容县社会保险服务中心”和“华容县工伤保险服务中心”合并成“华容县养老和工伤保险服务中心”，导致</w:t>
      </w:r>
      <w:r>
        <w:rPr>
          <w:rFonts w:hint="eastAsia" w:ascii="仿宋_GB2312" w:hAnsi="仿宋" w:eastAsia="仿宋_GB2312"/>
          <w:sz w:val="32"/>
          <w:szCs w:val="32"/>
        </w:rPr>
        <w:t>人员经费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和公用经费</w:t>
      </w:r>
      <w:r>
        <w:rPr>
          <w:rFonts w:hint="eastAsia" w:ascii="仿宋_GB2312" w:hAnsi="仿宋" w:eastAsia="仿宋_GB2312"/>
          <w:sz w:val="32"/>
          <w:szCs w:val="32"/>
        </w:rPr>
        <w:t>相应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增加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人员经费</w:t>
      </w:r>
      <w:r>
        <w:rPr>
          <w:rFonts w:hint="eastAsia" w:ascii="仿宋_GB2312" w:hAnsi="仿宋" w:eastAsia="仿宋_GB2312"/>
          <w:sz w:val="32"/>
          <w:szCs w:val="32"/>
        </w:rPr>
        <w:t>主要用于保障在职人员工资福利及社会保险缴费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公用经费主要用于日常办公、 业务活动方面的经常性开支。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本年项目支出为代发核工业补助0.26万元。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C8A2949-5AAB-42EC-A66F-1EFB61595FD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585D771-BD3C-4AF6-B636-65960003F26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83EAB41-5768-4DBA-A1CB-6AF5ADB939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333BC5E-267A-4F05-9C2F-96E0BF5393E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FF5203F-F9D7-446B-A3EC-AEF0A5BE4CA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EF9972AD-5D2F-47A7-8579-89239EB09D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8C9EBA5B-6FD2-4FD8-BC2D-6BA7241DC76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73B83C64-E1E6-4C4C-936E-4209053590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560E9E07-3C28-4B1D-BABD-F1B4C3DFA0A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2D5E70BF-D4C5-44CF-B533-92C823F23328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1" w:fontKey="{59D69A28-6BE4-4D75-A4A3-4B784A95D4BD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2" w:fontKey="{F4EDB307-3B0F-4BAC-99BD-E26575FE56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3" w:fontKey="{1F00417A-754E-4D14-A003-0C11D0CAE0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60C5C8"/>
    <w:multiLevelType w:val="singleLevel"/>
    <w:tmpl w:val="B160C5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MGE2MWMzNWI2ZTg0N2RiZGM0MDFkZmM3MDg0NDY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5EA68B6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6BB1EFF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6D1BF0"/>
    <w:rsid w:val="41943ACE"/>
    <w:rsid w:val="425D4066"/>
    <w:rsid w:val="43173FD4"/>
    <w:rsid w:val="44143822"/>
    <w:rsid w:val="44654A12"/>
    <w:rsid w:val="457C5F26"/>
    <w:rsid w:val="47961EA1"/>
    <w:rsid w:val="49624AEA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41C68D8"/>
    <w:rsid w:val="555952B3"/>
    <w:rsid w:val="556B5A36"/>
    <w:rsid w:val="55AF40BB"/>
    <w:rsid w:val="56F72F7C"/>
    <w:rsid w:val="586243BF"/>
    <w:rsid w:val="58FD3402"/>
    <w:rsid w:val="59CC52AE"/>
    <w:rsid w:val="5AAF7799"/>
    <w:rsid w:val="5B5C1753"/>
    <w:rsid w:val="5D8D26E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71C6B17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16</Pages>
  <Words>6180</Words>
  <Characters>6786</Characters>
  <Lines>0</Lines>
  <Paragraphs>0</Paragraphs>
  <TotalTime>2</TotalTime>
  <ScaleCrop>false</ScaleCrop>
  <LinksUpToDate>false</LinksUpToDate>
  <CharactersWithSpaces>7069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邱邱</cp:lastModifiedBy>
  <cp:lastPrinted>2023-07-17T06:58:00Z</cp:lastPrinted>
  <dcterms:modified xsi:type="dcterms:W3CDTF">2023-07-17T06:59:58Z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