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9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110.4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        填报日期：          联系电话：          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9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868"/>
        <w:gridCol w:w="874"/>
        <w:gridCol w:w="1051"/>
        <w:gridCol w:w="1108"/>
        <w:gridCol w:w="1116"/>
        <w:gridCol w:w="587"/>
        <w:gridCol w:w="1012"/>
        <w:gridCol w:w="15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4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华容县劳动保障监察大队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116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163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163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163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163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12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1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31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仿宋_GB2312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劳动监察受理案件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数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350起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350起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劳动监察受理案件结案率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农民工工资给付及时性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不超过60天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不超过60天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劳动监察工作投入成本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30万元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default" w:ascii="新宋体" w:hAnsi="新宋体" w:eastAsia="新宋体" w:cs="新宋体"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811" w:afterLines="901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促进我县经济的可持续发展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拓展我县企业健康发展和农民工工资支付工作的良性循环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带动我县用工环境的健康良好发展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带动劳动就业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8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70" w:type="pc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办理案件服务满意率办理案件服务满意率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  <w:t>100%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8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8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华容县劳动保障监察大队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华容县劳动保障监察大队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napToGrid w:val="0"/>
        <w:spacing w:line="520" w:lineRule="exact"/>
        <w:ind w:left="559" w:leftChars="266" w:firstLine="560" w:firstLineChars="20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本单位属于华容县人力资源和社会保障局的独立副科级单位，人员编制6人，实有工作人员11人。主要工作内容为：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(一)宣传劳动保障法律、法规和规章，督促用人单位贯彻执行;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(二)检查用人单位遵守劳动保障法律、法规和规章的情况;</w:t>
      </w:r>
    </w:p>
    <w:p>
      <w:pPr>
        <w:snapToGrid w:val="0"/>
        <w:spacing w:line="520" w:lineRule="exact"/>
        <w:ind w:left="559" w:leftChars="266" w:firstLine="0" w:firstLineChars="0"/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(三)受理对违反劳动保障法律、法规或者规章的行为的举报、投诉;</w:t>
      </w:r>
    </w:p>
    <w:p>
      <w:pPr>
        <w:snapToGrid w:val="0"/>
        <w:spacing w:line="52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(四)依法纠正和查处违反劳动保障法律、法规或者规章的行为。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740" w:leftChars="200" w:hanging="320" w:hangingChars="100"/>
        <w:jc w:val="both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基本支出：我单位2022年预算总支出为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163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万元。其中，基本支出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163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万元。（人员支出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130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万元，公用经费支出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33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万元。）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无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snapToGrid w:val="0"/>
        <w:spacing w:line="520" w:lineRule="exact"/>
        <w:ind w:left="838" w:leftChars="399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为贯彻执行国家预算法，加强预算绩效管理，我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大队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严格预算绩效管理的相关要求开展预算工作，我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大队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202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年总支出为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63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元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万元。其中：基本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人员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支出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130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万元,占总支出的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80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%;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公用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支出</w:t>
      </w:r>
      <w:r>
        <w:rPr>
          <w:rFonts w:hint="eastAsia" w:ascii="宋体" w:hAnsi="宋体" w:cs="宋体"/>
          <w:color w:val="333333"/>
          <w:kern w:val="0"/>
          <w:sz w:val="28"/>
          <w:szCs w:val="28"/>
          <w:lang w:val="en-US" w:eastAsia="zh-CN"/>
        </w:rPr>
        <w:t>33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万元,占总支出的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%。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</w:rPr>
        <w:t>我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eastAsia="zh-CN"/>
        </w:rPr>
        <w:t>大队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</w:rPr>
        <w:t>切实以绩效管理为目标，健全单位绩效管理工作机制，明确责任，努力提高绩效管理工作水平；加强单位制度建设，提升预算管理质量。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snapToGrid w:val="0"/>
        <w:spacing w:line="520" w:lineRule="exact"/>
        <w:ind w:firstLine="42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val="en-US" w:eastAsia="zh-CN"/>
        </w:rPr>
        <w:t>1、资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</w:rPr>
        <w:t>金预算刚性不够，预算编制与实际支出存在差异</w:t>
      </w:r>
    </w:p>
    <w:p>
      <w:pPr>
        <w:snapToGrid w:val="0"/>
        <w:spacing w:line="520" w:lineRule="exact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val="en-US" w:eastAsia="zh-CN"/>
        </w:rPr>
        <w:t>2、资金预算量与劳动监察事业发展需求增加存在矛盾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pStyle w:val="5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sz w:val="28"/>
          <w:szCs w:val="28"/>
        </w:rPr>
        <w:t>1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val="en-US" w:eastAsia="zh-CN" w:bidi="ar-SA"/>
        </w:rPr>
        <w:t>、严格按预算安排支出，压缩非必要的机构运行经费、</w:t>
      </w:r>
    </w:p>
    <w:p>
      <w:pPr>
        <w:pStyle w:val="5"/>
        <w:ind w:left="559" w:leftChars="266" w:firstLine="0" w:firstLineChars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:shd w:val="clear" w:color="auto" w:fill="FFFFFF"/>
          <w:lang w:val="en-US" w:eastAsia="zh-CN" w:bidi="ar-SA"/>
        </w:rPr>
        <w:t>2、有效运用绩效评价结果，逐步增加预算资金，缓解资金不足与民族事业发展需求的矛盾。</w:t>
      </w:r>
    </w:p>
    <w:p>
      <w:pPr>
        <w:snapToGrid w:val="0"/>
        <w:spacing w:line="520" w:lineRule="exact"/>
        <w:ind w:firstLine="640" w:firstLineChars="2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pStyle w:val="2"/>
        <w:ind w:left="0" w:leftChars="0" w:firstLine="840" w:firstLineChars="30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1BAF762-F885-456E-8DC2-24E65B4405E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BA3EAE5C-AE35-495B-9405-A062FA60B84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024C599-F9A3-439E-8EEB-7AE1831BC3E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CE1785A1-F03B-4311-A18D-90C7FFBADCD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BC7405D7-F592-42B2-808C-E0EAB2F806AD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155F0AED-2C74-42E8-A98B-7B3F1E88C00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20F28C4C-49C9-4C22-AC6F-90E265453FF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61D19F45-56F5-4C76-A7EE-1E456B3328F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458663B7-50F4-4CCF-923B-DBDF349237B3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7EAD2311-1E7C-48A5-A923-FC47B3A68360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11" w:fontKey="{5E4DB75F-EAB0-4844-963F-582C2F97B3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411DA4"/>
    <w:multiLevelType w:val="singleLevel"/>
    <w:tmpl w:val="9F411DA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65DBE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E14610C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61A6449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6E33E8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customStyle="1" w:styleId="13">
    <w:name w:val="Footer Char"/>
    <w:basedOn w:val="11"/>
    <w:link w:val="6"/>
    <w:semiHidden/>
    <w:qFormat/>
    <w:uiPriority w:val="99"/>
    <w:rPr>
      <w:sz w:val="18"/>
      <w:szCs w:val="18"/>
    </w:rPr>
  </w:style>
  <w:style w:type="character" w:customStyle="1" w:styleId="14">
    <w:name w:val="Header Char"/>
    <w:basedOn w:val="11"/>
    <w:link w:val="7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11</Pages>
  <Words>3695</Words>
  <Characters>3960</Characters>
  <Lines>0</Lines>
  <Paragraphs>0</Paragraphs>
  <TotalTime>30</TotalTime>
  <ScaleCrop>false</ScaleCrop>
  <LinksUpToDate>false</LinksUpToDate>
  <CharactersWithSpaces>4258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戴</cp:lastModifiedBy>
  <cp:lastPrinted>2023-07-17T07:43:00Z</cp:lastPrinted>
  <dcterms:modified xsi:type="dcterms:W3CDTF">2023-07-17T08:02:18Z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6F6962C649CE490F80429887F6A1088B_13</vt:lpwstr>
  </property>
</Properties>
</file>