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111.76%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172.3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241.83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864"/>
        <w:gridCol w:w="871"/>
        <w:gridCol w:w="1175"/>
        <w:gridCol w:w="990"/>
        <w:gridCol w:w="1131"/>
        <w:gridCol w:w="587"/>
        <w:gridCol w:w="1012"/>
        <w:gridCol w:w="15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华容县就业服务中心（县人才服务中心）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151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241.83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241.83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241.83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241.83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241.83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241.83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保证单位正常运转，工作顺利开展</w:t>
            </w:r>
          </w:p>
        </w:tc>
        <w:tc>
          <w:tcPr>
            <w:tcW w:w="23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基本完成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新增城镇就业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5300人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5488人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失业人员再就业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2800人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5569人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人员经费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187.07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187.07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创业培训目标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380人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380人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职业培训目标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2000人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2245人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资金在规定时间内下达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11月30日前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按期完成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补贴资金在规定时间支付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11月30日前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按期完成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工作经费确保工作正常开展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54.76万元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54.76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职业培训补贴发放准确率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创业培训补贴发放准确率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公益性岗位补贴、社保补贴发放准确率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促进社会稳定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零就业家庭保持动态清零</w:t>
            </w:r>
            <w:r>
              <w:rPr>
                <w:rFonts w:eastAsia="仿宋_GB2312"/>
                <w:kern w:val="0"/>
                <w:sz w:val="21"/>
                <w:szCs w:val="21"/>
              </w:rPr>
              <w:br w:type="textWrapping"/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　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通过项目，稳就业保民</w:t>
            </w:r>
            <w:r>
              <w:rPr>
                <w:rFonts w:hint="eastAsia" w:eastAsia="仿宋_GB2312"/>
                <w:kern w:val="0"/>
                <w:sz w:val="21"/>
                <w:szCs w:val="21"/>
                <w:lang w:eastAsia="zh-CN"/>
              </w:rPr>
              <w:t>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全年未发生就业问题重大群体性事件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br w:type="textWrapping"/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新宋体" w:cs="Arial"/>
                <w:color w:val="00000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％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新宋体" w:cs="Arial"/>
                <w:color w:val="00000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％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9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华容县就业服务中心（县人才服务中心）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月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华容县就业服务中心（县人才服务中心）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（一）部门（单位）基本情况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华容县就业服务中心（县人才服务中心）为华容县人力资源和社会保障局下设的副科级公益一类事业单位。县就业服务中心编制17名。实有在职人数19人。就业服务中心的主要职能：为实施全县就业服务发展规划提供服务保障，承担全县公共就业服务体系建设的事务性工作。承担组织落实促进就业各项政策措施的事务性工作，为高校毕业生、登记失业人员、农村劳动力及就业困难人员等群体提供政策咨询、岗位信息、就业失业与求职登记、技能培训、职业指导、就业援助等公共就业服务。承担组织落实创业带动就业政策措施的事务性工作，为各类群体提供创业培训和创业指导等创业服务。承担组织落实全县职业技能培训的事务性工作，为培训机构和用人单位开展就业前培训、在职培训提供培训服务。承担组织落实失业保险各项政策的事务性工作，承办全县失业保险经办服务工作，为指导协调全县失业保险经办服务工作提供相关服务保障。承担公共就业服务信息化建设工作，承办全县就业失业相关统计分析，开展就业和失业信息监测及失业预警工作。承担人力资源信息的收集、整理和利用，承办人力资源信息发布、人才引进、人才交流、人才推荐和职业介绍等服务工作</w:t>
      </w:r>
    </w:p>
    <w:p>
      <w:pPr>
        <w:pStyle w:val="7"/>
        <w:numPr>
          <w:numId w:val="0"/>
        </w:numPr>
        <w:rPr>
          <w:rFonts w:hint="default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560" w:firstLineChars="200"/>
        <w:jc w:val="both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基本支出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：我单位202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年预算总支出为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241.83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万元。其中：基本支出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241.83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.（人员支出187.07万元，公用经费支出54.76万元.)</w:t>
      </w:r>
    </w:p>
    <w:p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280" w:firstLineChars="1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无</w:t>
      </w:r>
    </w:p>
    <w:p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在资金使用过程中，对取得的原始凭证严格把关，严格审核，有效防止超范围使用资金的现象，既避免了资金风险，又提高了资金使用效率。具有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两</w:t>
      </w:r>
      <w:r>
        <w:rPr>
          <w:rFonts w:hint="eastAsia" w:ascii="仿宋_GB2312" w:hAnsi="仿宋_GB2312" w:eastAsia="仿宋_GB2312" w:cs="仿宋_GB2312"/>
          <w:sz w:val="28"/>
          <w:szCs w:val="28"/>
        </w:rPr>
        <w:t>个方面的特点：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1、上级对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就业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工作的投入增大。20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</w:rPr>
        <w:t>年，国家增大了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就业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工作的投入力度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为我县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就业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工作提供了较好的经济基础。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2、本级财政配套资金基本到位。县委、县政府对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就业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工作非常重视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，资金的拨付</w:t>
      </w:r>
      <w:r>
        <w:rPr>
          <w:rFonts w:hint="eastAsia" w:ascii="仿宋_GB2312" w:hAnsi="仿宋_GB2312" w:eastAsia="仿宋_GB2312" w:cs="仿宋_GB2312"/>
          <w:sz w:val="28"/>
          <w:szCs w:val="28"/>
        </w:rPr>
        <w:t>基本保证了我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办就业</w:t>
      </w:r>
      <w:r>
        <w:rPr>
          <w:rFonts w:hint="eastAsia" w:ascii="仿宋_GB2312" w:hAnsi="仿宋_GB2312" w:eastAsia="仿宋_GB2312" w:cs="仿宋_GB2312"/>
          <w:sz w:val="28"/>
          <w:szCs w:val="28"/>
        </w:rPr>
        <w:t>工作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运行</w:t>
      </w:r>
      <w:r>
        <w:rPr>
          <w:rFonts w:hint="eastAsia" w:ascii="仿宋_GB2312" w:hAnsi="仿宋_GB2312" w:eastAsia="仿宋_GB2312" w:cs="仿宋_GB2312"/>
          <w:sz w:val="28"/>
          <w:szCs w:val="28"/>
        </w:rPr>
        <w:t>的需要。</w:t>
      </w:r>
    </w:p>
    <w:p>
      <w:pPr>
        <w:pStyle w:val="15"/>
        <w:numPr>
          <w:numId w:val="0"/>
        </w:numPr>
        <w:ind w:leftChars="0"/>
        <w:rPr>
          <w:rFonts w:hint="default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基层业务人员能力有待提高就业工作系统复杂，工作量大，专业人员少，缺乏工作经验，导致工作欠规范。</w:t>
      </w:r>
    </w:p>
    <w:p>
      <w:pPr>
        <w:pStyle w:val="1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1、建议加大资金的投入。由于项目资金投入少，项目资金有缺口，不能发挥投入的最大效益。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2、建议加强资金的管理。进一步健全资金管理体系的建设。</w:t>
      </w:r>
    </w:p>
    <w:p>
      <w:pPr>
        <w:pStyle w:val="15"/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15"/>
        <w:numPr>
          <w:numId w:val="0"/>
        </w:numPr>
        <w:ind w:left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8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7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C1D37C-270A-4183-8C9D-A84AFDF62AD0}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  <w:embedRegular r:id="rId2" w:fontKey="{E6D6B36D-CE3F-4A33-AA19-B67885B06CAB}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3" w:fontKey="{2F587C30-42F2-4A68-8B22-5C3D0AAA20CA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  <w:embedRegular r:id="rId4" w:fontKey="{37955DAA-2069-4A44-AC7A-2FED30A3C8B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7232639-A3C6-468D-A3AA-49201AA39044}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6" w:fontKey="{585F0E7A-6A78-48D3-8D91-C4C72F484F6D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D08A225E-B068-40B0-8C5D-05E2DFF675FE}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  <w:embedRegular r:id="rId8" w:fontKey="{E27B4429-1832-4CF6-8118-5F93907975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ED0DA131-CD3C-4831-A86F-E02147659125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0" w:fontKey="{0EED0C5A-E7B9-4564-884C-C3FD7B50B40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B6DDD9EC-C659-45D5-8ADB-824C3C572CC7}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  <w:embedRegular r:id="rId12" w:fontKey="{E3907775-9FD8-41BC-BE59-D584840FAB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4DE6A"/>
    <w:multiLevelType w:val="singleLevel"/>
    <w:tmpl w:val="BE94DE6A"/>
    <w:lvl w:ilvl="0" w:tentative="0">
      <w:start w:val="1"/>
      <w:numFmt w:val="decimal"/>
      <w:pStyle w:val="15"/>
      <w:lvlText w:val="%1."/>
      <w:lvlJc w:val="left"/>
      <w:pPr>
        <w:widowControl/>
        <w:tabs>
          <w:tab w:val="left" w:pos="360"/>
        </w:tabs>
        <w:ind w:left="360" w:hanging="360"/>
        <w:textAlignment w:val="baseline"/>
      </w:pPr>
    </w:lvl>
  </w:abstractNum>
  <w:abstractNum w:abstractNumId="1">
    <w:nsid w:val="48B88AC6"/>
    <w:multiLevelType w:val="singleLevel"/>
    <w:tmpl w:val="48B88A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DC8C22"/>
    <w:multiLevelType w:val="singleLevel"/>
    <w:tmpl w:val="67DC8C2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TI5YWM5OTRkOWI0MDc5NDJhYzEzNTcyNDlhZTA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90F5FD3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2684B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9E219C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906EEC"/>
    <w:rsid w:val="6CE47E41"/>
    <w:rsid w:val="6CED5810"/>
    <w:rsid w:val="6CF92413"/>
    <w:rsid w:val="6DFE5E04"/>
    <w:rsid w:val="6E87203D"/>
    <w:rsid w:val="6E927C02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ListNumber"/>
    <w:basedOn w:val="1"/>
    <w:qFormat/>
    <w:uiPriority w:val="0"/>
    <w:pPr>
      <w:numPr>
        <w:ilvl w:val="0"/>
        <w:numId w:val="1"/>
      </w:numPr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4</TotalTime>
  <ScaleCrop>false</ScaleCrop>
  <LinksUpToDate>false</LinksUpToDate>
  <CharactersWithSpaces>4995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WPS_1537936595</cp:lastModifiedBy>
  <cp:lastPrinted>2023-06-29T01:04:00Z</cp:lastPrinted>
  <dcterms:modified xsi:type="dcterms:W3CDTF">2023-07-17T02:33:43Z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