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7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174.32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218.71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218.71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1.18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0.50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1.18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0.50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付又兰</w:t>
      </w:r>
      <w:r>
        <w:rPr>
          <w:rFonts w:hint="default" w:ascii="Times New Roman" w:hAnsi="Times New Roman" w:eastAsia="仿宋_GB2312" w:cs="Times New Roman"/>
          <w:sz w:val="22"/>
        </w:rPr>
        <w:t xml:space="preserve">  填报日期：</w:t>
      </w:r>
      <w:r>
        <w:rPr>
          <w:rFonts w:hint="eastAsia" w:eastAsia="仿宋_GB2312" w:cs="Times New Roman"/>
          <w:sz w:val="22"/>
          <w:lang w:val="en-US" w:eastAsia="zh-CN"/>
        </w:rPr>
        <w:t>2023.7.6</w:t>
      </w:r>
      <w:r>
        <w:rPr>
          <w:rFonts w:hint="default" w:ascii="Times New Roman" w:hAnsi="Times New Roman" w:eastAsia="仿宋_GB2312" w:cs="Times New Roman"/>
          <w:sz w:val="22"/>
        </w:rPr>
        <w:t xml:space="preserve">   联系电话：</w:t>
      </w:r>
      <w:r>
        <w:rPr>
          <w:rFonts w:hint="eastAsia" w:eastAsia="仿宋_GB2312" w:cs="Times New Roman"/>
          <w:sz w:val="22"/>
          <w:lang w:val="en-US" w:eastAsia="zh-CN"/>
        </w:rPr>
        <w:t>15700828555</w:t>
      </w:r>
      <w:r>
        <w:rPr>
          <w:rFonts w:hint="default" w:ascii="Times New Roman" w:hAnsi="Times New Roman" w:eastAsia="仿宋_GB2312" w:cs="Times New Roman"/>
          <w:sz w:val="22"/>
        </w:rPr>
        <w:t xml:space="preserve">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7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874"/>
        <w:gridCol w:w="869"/>
        <w:gridCol w:w="1054"/>
        <w:gridCol w:w="1108"/>
        <w:gridCol w:w="1088"/>
        <w:gridCol w:w="588"/>
        <w:gridCol w:w="1017"/>
        <w:gridCol w:w="15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10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华容县文化市场综合执法大队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89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139.00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218.71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218.71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30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218.71</w:t>
            </w:r>
          </w:p>
        </w:tc>
        <w:tc>
          <w:tcPr>
            <w:tcW w:w="230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218.71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0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0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0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0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218.71</w:t>
            </w:r>
          </w:p>
        </w:tc>
        <w:tc>
          <w:tcPr>
            <w:tcW w:w="230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890" w:firstLineChars="9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218.71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日常巡查次数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1150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案件办结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网吧未成年人减少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暑假网吧检查发现未成年人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2022年年底前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财政补助收入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218.71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218.71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三公经费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0.48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节能减支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工资增加预算增加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丰富文化生活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疫情影响文化活动减少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文化生活环境改善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疫情影响文化活动减少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bookmarkStart w:id="0" w:name="_GoBack"/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  <w:bookmarkEnd w:id="0"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群众满意度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网吧未成年人管理要加强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7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6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付又兰</w:t>
      </w:r>
      <w:r>
        <w:rPr>
          <w:rFonts w:hint="default" w:ascii="Times New Roman" w:hAnsi="Times New Roman" w:eastAsia="仿宋_GB2312" w:cs="Times New Roman"/>
          <w:sz w:val="22"/>
        </w:rPr>
        <w:t xml:space="preserve">  填报日期：</w:t>
      </w:r>
      <w:r>
        <w:rPr>
          <w:rFonts w:hint="eastAsia" w:eastAsia="仿宋_GB2312" w:cs="Times New Roman"/>
          <w:sz w:val="22"/>
          <w:lang w:val="en-US" w:eastAsia="zh-CN"/>
        </w:rPr>
        <w:t>2023.7.6</w:t>
      </w:r>
      <w:r>
        <w:rPr>
          <w:rFonts w:hint="default" w:ascii="Times New Roman" w:hAnsi="Times New Roman" w:eastAsia="仿宋_GB2312" w:cs="Times New Roman"/>
          <w:sz w:val="22"/>
        </w:rPr>
        <w:t xml:space="preserve">   联系电话：</w:t>
      </w:r>
      <w:r>
        <w:rPr>
          <w:rFonts w:hint="eastAsia" w:eastAsia="仿宋_GB2312" w:cs="Times New Roman"/>
          <w:sz w:val="22"/>
          <w:lang w:val="en-US" w:eastAsia="zh-CN"/>
        </w:rPr>
        <w:t>15700828555</w:t>
      </w:r>
      <w:r>
        <w:rPr>
          <w:rFonts w:hint="default" w:ascii="Times New Roman" w:hAnsi="Times New Roman" w:eastAsia="仿宋_GB2312" w:cs="Times New Roman"/>
          <w:sz w:val="22"/>
        </w:rPr>
        <w:t xml:space="preserve">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华容县文化市场综合执法大队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华容县文化市场综合执法大队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pStyle w:val="6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2022年本单位有内设4个机构，由综合办公室、执法一中队、执法二中队、执法三中队组成。编制19人，在职在编14人。</w:t>
      </w:r>
    </w:p>
    <w:p>
      <w:pPr>
        <w:spacing w:line="486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本单位</w:t>
      </w:r>
      <w:r>
        <w:rPr>
          <w:rFonts w:hint="eastAsia" w:ascii="宋体" w:hAnsi="宋体" w:cs="Times New Roman"/>
          <w:color w:val="000000"/>
          <w:kern w:val="0"/>
          <w:sz w:val="28"/>
          <w:szCs w:val="24"/>
          <w:highlight w:val="white"/>
          <w:lang w:val="en-US"/>
        </w:rPr>
        <w:t>贯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彻执行国家文化旅游法律法规，负责查处演出、娱乐、互联网上网服务营业场所、信息网络文化、广播电视活动、艺术品经营展览、艺术培训、印刷复制、图书报刊、新闻采编、音响制品、非物质文化遗产保护、公共服务保障等活动中的违法行为，负责对辖区内经管场所从业人员进行管理教育培训，负责对文化行政执法人员业务培训、考核评比，负责受理文化市场违法行为的投诉、举报，承担“扫黄打非”的工作任务等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rPr>
          <w:rFonts w:hint="default"/>
          <w:lang w:val="en-US"/>
        </w:rPr>
      </w:pPr>
    </w:p>
    <w:p>
      <w:pPr>
        <w:pStyle w:val="1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spacing w:line="560" w:lineRule="exact"/>
        <w:ind w:firstLine="643" w:firstLineChars="200"/>
        <w:rPr>
          <w:rFonts w:hint="eastAsia" w:ascii="楷体" w:hAnsi="楷体" w:eastAsia="楷体" w:cs="仿宋"/>
          <w:b/>
          <w:bCs/>
          <w:sz w:val="32"/>
          <w:szCs w:val="32"/>
        </w:rPr>
      </w:pPr>
      <w:r>
        <w:rPr>
          <w:rFonts w:hint="eastAsia" w:ascii="楷体" w:hAnsi="楷体" w:eastAsia="楷体" w:cs="仿宋"/>
          <w:b/>
          <w:bCs/>
          <w:sz w:val="32"/>
          <w:szCs w:val="32"/>
        </w:rPr>
        <w:t>（一）基本支出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收入情况</w:t>
      </w:r>
      <w:r>
        <w:rPr>
          <w:rFonts w:hint="eastAsia" w:ascii="仿宋" w:hAnsi="仿宋" w:eastAsia="仿宋" w:cs="仿宋"/>
          <w:sz w:val="32"/>
          <w:szCs w:val="32"/>
        </w:rPr>
        <w:t>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年预算总收入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218.71</w:t>
      </w:r>
      <w:r>
        <w:rPr>
          <w:rFonts w:hint="eastAsia" w:ascii="仿宋" w:hAnsi="仿宋" w:eastAsia="仿宋" w:cs="仿宋"/>
          <w:sz w:val="32"/>
          <w:szCs w:val="32"/>
        </w:rPr>
        <w:t>万元。其中：经费拨款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218.71</w:t>
      </w:r>
      <w:r>
        <w:rPr>
          <w:rFonts w:hint="eastAsia" w:ascii="仿宋" w:hAnsi="仿宋" w:eastAsia="仿宋" w:cs="仿宋"/>
          <w:sz w:val="32"/>
          <w:szCs w:val="32"/>
        </w:rPr>
        <w:t>万元。预算总支出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218.71</w:t>
      </w:r>
      <w:r>
        <w:rPr>
          <w:rFonts w:hint="eastAsia" w:ascii="仿宋" w:hAnsi="仿宋" w:eastAsia="仿宋" w:cs="仿宋"/>
          <w:sz w:val="32"/>
          <w:szCs w:val="32"/>
        </w:rPr>
        <w:t>万元。预算收支平衡。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支出情况</w:t>
      </w:r>
      <w:r>
        <w:rPr>
          <w:rFonts w:hint="eastAsia" w:ascii="仿宋" w:hAnsi="仿宋" w:eastAsia="仿宋" w:cs="仿宋"/>
          <w:sz w:val="32"/>
          <w:szCs w:val="32"/>
        </w:rPr>
        <w:t>：2021年预算总支出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218.71</w:t>
      </w:r>
      <w:r>
        <w:rPr>
          <w:rFonts w:hint="eastAsia" w:ascii="仿宋" w:hAnsi="仿宋" w:eastAsia="仿宋" w:cs="仿宋"/>
          <w:sz w:val="32"/>
          <w:szCs w:val="32"/>
        </w:rPr>
        <w:t>万元。其中：工资福利支出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142.32</w:t>
      </w:r>
      <w:r>
        <w:rPr>
          <w:rFonts w:hint="eastAsia" w:ascii="仿宋" w:hAnsi="仿宋" w:eastAsia="仿宋" w:cs="仿宋"/>
          <w:sz w:val="32"/>
          <w:szCs w:val="32"/>
        </w:rPr>
        <w:t>万元，一般商品和服务支出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32.01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“三公经费”支出情况分析</w:t>
      </w:r>
      <w:r>
        <w:rPr>
          <w:rFonts w:hint="eastAsia" w:ascii="仿宋" w:hAnsi="仿宋" w:eastAsia="仿宋" w:cs="仿宋"/>
          <w:sz w:val="32"/>
          <w:szCs w:val="32"/>
        </w:rPr>
        <w:t>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年“三公经费”实际开支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0.48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其中公务接待费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0.48</w:t>
      </w:r>
      <w:r>
        <w:rPr>
          <w:rFonts w:hint="eastAsia" w:ascii="仿宋" w:hAnsi="仿宋" w:eastAsia="仿宋" w:cs="仿宋"/>
          <w:sz w:val="32"/>
          <w:szCs w:val="32"/>
        </w:rPr>
        <w:t>万元。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</w:rPr>
        <w:t>4.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固定资产管理情况分析</w:t>
      </w:r>
      <w:r>
        <w:rPr>
          <w:rFonts w:hint="eastAsia" w:ascii="仿宋" w:hAnsi="仿宋" w:eastAsia="仿宋" w:cs="仿宋"/>
          <w:sz w:val="32"/>
          <w:szCs w:val="32"/>
        </w:rPr>
        <w:t>：按照例行节约，物尽其用的原则，文化广电新闻出版旅游系统资产管理采取统一建账，统一核算管理，对每件固定资产使用明确保管职责，闲置的资产，由办公室统一调整，合理流动，发挥其效益；至202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年12月有固定资产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7.04</w:t>
      </w:r>
      <w:r>
        <w:rPr>
          <w:rFonts w:hint="eastAsia" w:ascii="仿宋" w:hAnsi="仿宋" w:eastAsia="仿宋" w:cs="仿宋"/>
          <w:sz w:val="32"/>
          <w:szCs w:val="32"/>
        </w:rPr>
        <w:t>万元，全部在用，保证了资产的安全高效，防止资产流失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 w:firstLine="320" w:firstLineChars="100"/>
        <w:jc w:val="both"/>
        <w:textAlignment w:val="auto"/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spacing w:line="470" w:lineRule="exact"/>
        <w:ind w:firstLine="643" w:firstLineChars="200"/>
        <w:rPr>
          <w:rFonts w:hint="eastAsia" w:ascii="楷体" w:hAnsi="楷体" w:eastAsia="楷体" w:cs="??_GB2312"/>
          <w:b/>
          <w:sz w:val="32"/>
          <w:szCs w:val="32"/>
        </w:rPr>
      </w:pPr>
      <w:r>
        <w:rPr>
          <w:rFonts w:hint="eastAsia" w:ascii="楷体" w:hAnsi="楷体" w:eastAsia="楷体" w:cs="??_GB2312"/>
          <w:b/>
          <w:sz w:val="32"/>
          <w:szCs w:val="32"/>
        </w:rPr>
        <w:t>文旅广电市场监管得到新提升：</w:t>
      </w:r>
    </w:p>
    <w:p>
      <w:pPr>
        <w:spacing w:line="470" w:lineRule="exact"/>
        <w:ind w:firstLine="643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一是突出问题专项整治。</w:t>
      </w:r>
    </w:p>
    <w:p>
      <w:pPr>
        <w:spacing w:line="470" w:lineRule="exact"/>
        <w:ind w:firstLine="640" w:firstLineChars="20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针对学校及周边文化市场重点区域，非法旅游车辆运营、非法卫星电视接收设施、娱乐场所无证经营等突出问题开展集中整治。</w:t>
      </w:r>
    </w:p>
    <w:p>
      <w:pPr>
        <w:spacing w:line="470" w:lineRule="exact"/>
        <w:ind w:firstLine="643" w:firstLineChars="200"/>
        <w:rPr>
          <w:rFonts w:hint="eastAsia" w:ascii="仿宋" w:hAnsi="仿宋" w:eastAsia="仿宋"/>
          <w:b/>
          <w:sz w:val="32"/>
        </w:rPr>
      </w:pPr>
      <w:r>
        <w:rPr>
          <w:rFonts w:hint="eastAsia" w:ascii="仿宋" w:hAnsi="仿宋" w:eastAsia="仿宋"/>
          <w:b/>
          <w:sz w:val="32"/>
          <w:szCs w:val="32"/>
        </w:rPr>
        <w:t>二是扫</w:t>
      </w:r>
      <w:r>
        <w:rPr>
          <w:rFonts w:hint="eastAsia" w:ascii="仿宋" w:hAnsi="仿宋" w:eastAsia="仿宋"/>
          <w:b/>
          <w:sz w:val="32"/>
        </w:rPr>
        <w:t>黄打非方面。</w:t>
      </w:r>
    </w:p>
    <w:p>
      <w:pPr>
        <w:spacing w:line="47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2022年共办结案件11件，其中网吧市场7件，出版版权1件，电子游艺1件，旅游市场2件。全年文化市场开展日常巡查1150余次。</w:t>
      </w:r>
    </w:p>
    <w:p>
      <w:pPr>
        <w:spacing w:line="47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1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存在的问题及原因分析</w:t>
      </w:r>
    </w:p>
    <w:p>
      <w:pPr>
        <w:spacing w:line="47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一是财务管理和财务规范有待进一步加强。在实施内部监督制度和内部控制制度时，还未能完全达到新《会计法》规定要求。需要进一步修订财务管理制度和各项财务规章制度，加强财务监督。 </w:t>
      </w:r>
    </w:p>
    <w:p>
      <w:pPr>
        <w:spacing w:line="47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二预算编制有待更严格执行。预算编制与实际支出项目有的存在差异。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pStyle w:val="2"/>
        <w:numPr>
          <w:ilvl w:val="0"/>
          <w:numId w:val="0"/>
        </w:numPr>
        <w:ind w:leftChars="200"/>
        <w:rPr>
          <w:rFonts w:hint="default"/>
        </w:rPr>
      </w:pPr>
    </w:p>
    <w:p>
      <w:pPr>
        <w:spacing w:line="47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强化预算执行，提高预算完成率。严格按项目和进度执行预算，合理安排资金支出，增强预算执行的规范性和严肃性；完善项目责任制，业务科室为项目实施责任单位，应加强与财务部门的沟通协调和项目实施，定期做好预算执行分析，及时了解预算执行差异，合理调整、纠正预算执行偏差，加快预算的执行进度，减少存量资金，切实提高预算完成率及资金使用效益。</w:t>
      </w:r>
    </w:p>
    <w:p>
      <w:pPr>
        <w:spacing w:line="47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2.科学合理编制政府采购预算，强化政府采购预算执行，确保政府采购预算切合单位实际。</w:t>
      </w:r>
    </w:p>
    <w:p>
      <w:pPr>
        <w:spacing w:line="47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3.根据年初的绩效考核指标及预算绩效目标，扎实推进相关工作，确保考核指标及预算绩效目标按时、优质完成。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pStyle w:val="2"/>
        <w:rPr>
          <w:rFonts w:hint="eastAsia" w:eastAsia="黑体"/>
          <w:lang w:eastAsia="zh-CN"/>
        </w:rPr>
      </w:pPr>
      <w:r>
        <w:rPr>
          <w:rFonts w:hint="eastAsia" w:eastAsia="黑体" w:cs="Times New Roman"/>
          <w:sz w:val="32"/>
          <w:szCs w:val="32"/>
          <w:lang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7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  <w:lang w:eastAsia="zh-CN"/>
        </w:rPr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/>
    <w:p>
      <w:pPr>
        <w:pStyle w:val="6"/>
        <w:rPr>
          <w:rFonts w:hint="eastAsia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7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6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 xml:space="preserve">填表人：   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填报日期：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联系电话：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年度××部门（单位）××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年  月 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年度××部门（单位）××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(一)项目概况。包括项目背景、主要内容及实施情况、资金投入和使用情况等。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(二)项目绩效目标。包括总体目标和阶段性目标。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(一)绩效评价目的、对象和范围。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(二)绩效评价原则、评价指标体系(附表说明)、评价方法、 评价标准等。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(三)绩效评价工作过程。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三、综合评价情况及评价结论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(一)项目决策情况。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(二)项目过程情况。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(三)项目产出情况。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(四)项目效益情况。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五、主要经验及做法、存在的问题及原因分析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sz w:val="30"/>
          <w:szCs w:val="30"/>
        </w:rPr>
        <w:t>、其他需要说明的问题</w:t>
      </w: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5F245C2-802B-4557-ABA5-BAE141CAC27F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BAD00B94-FABF-4E86-9FA8-EF59638EA9B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F8DAC86-E553-4547-9B82-D2CA20841A6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5DC5C1AB-76B8-40DA-AC34-A9DF61F542A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0E261854-BBE6-4763-8F5E-E6AEF531EC8F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458766AB-A078-4CF5-9CF1-5F32447EB252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7" w:fontKey="{E008709B-373A-4D0C-AE00-5B07D792289F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8" w:fontKey="{7DA68E3E-8542-4752-9D64-0A44C87BEFD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02B3B06A-3C9A-42E5-B0D7-A7E7898407B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EDD78660-52E3-41BD-9963-F0397207AFC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1" w:fontKey="{34BD3623-53DC-49BF-AC0C-FF042E5D9A1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2" w:fontKey="{0BB13782-611A-47B9-B081-FAC2953445D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3" w:fontKey="{A0102F6E-5305-473F-B742-DA6AE89A84FB}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99B409"/>
    <w:multiLevelType w:val="singleLevel"/>
    <w:tmpl w:val="8799B40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jNzMxMmQ4YzM1MTY4ZmQ0M2Y5ODdiNzM0NWQ2ODc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D86621"/>
    <w:rsid w:val="04EE6171"/>
    <w:rsid w:val="05395EA9"/>
    <w:rsid w:val="0ABD557B"/>
    <w:rsid w:val="0BBB5A8D"/>
    <w:rsid w:val="0C104906"/>
    <w:rsid w:val="0CCB7736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36F31F8"/>
    <w:rsid w:val="138750E0"/>
    <w:rsid w:val="15A620D3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BFC7EE9"/>
    <w:rsid w:val="1CA34935"/>
    <w:rsid w:val="1D5A640E"/>
    <w:rsid w:val="1F7640EC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BF35971"/>
    <w:rsid w:val="2BFD0193"/>
    <w:rsid w:val="2C487650"/>
    <w:rsid w:val="2E4F43C0"/>
    <w:rsid w:val="2EC7368E"/>
    <w:rsid w:val="30FB4B41"/>
    <w:rsid w:val="31621165"/>
    <w:rsid w:val="323C5548"/>
    <w:rsid w:val="37450F88"/>
    <w:rsid w:val="37D6106F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C67B06"/>
    <w:rsid w:val="3DD556CA"/>
    <w:rsid w:val="3F450429"/>
    <w:rsid w:val="40226C80"/>
    <w:rsid w:val="40C451A5"/>
    <w:rsid w:val="4156470B"/>
    <w:rsid w:val="41943ACE"/>
    <w:rsid w:val="425D4066"/>
    <w:rsid w:val="43173FD4"/>
    <w:rsid w:val="44143822"/>
    <w:rsid w:val="44654A12"/>
    <w:rsid w:val="457C5F26"/>
    <w:rsid w:val="49CF255F"/>
    <w:rsid w:val="4B2C5DCD"/>
    <w:rsid w:val="4B7D1173"/>
    <w:rsid w:val="4C150E22"/>
    <w:rsid w:val="4C6A38FC"/>
    <w:rsid w:val="4CE74BC3"/>
    <w:rsid w:val="4CF5000E"/>
    <w:rsid w:val="4DB17672"/>
    <w:rsid w:val="50AC44C4"/>
    <w:rsid w:val="50EA6DB9"/>
    <w:rsid w:val="51CA7471"/>
    <w:rsid w:val="521C2FA3"/>
    <w:rsid w:val="522529B2"/>
    <w:rsid w:val="53910AF4"/>
    <w:rsid w:val="555952B3"/>
    <w:rsid w:val="556B5A36"/>
    <w:rsid w:val="55AF40BB"/>
    <w:rsid w:val="56F72F7C"/>
    <w:rsid w:val="57CF5E1A"/>
    <w:rsid w:val="586243BF"/>
    <w:rsid w:val="58FD3402"/>
    <w:rsid w:val="5AAF7799"/>
    <w:rsid w:val="5B5C1753"/>
    <w:rsid w:val="5E134100"/>
    <w:rsid w:val="5F7A1C50"/>
    <w:rsid w:val="601C4AB5"/>
    <w:rsid w:val="60BE691E"/>
    <w:rsid w:val="61444403"/>
    <w:rsid w:val="62265BDF"/>
    <w:rsid w:val="62E1699A"/>
    <w:rsid w:val="64147F0D"/>
    <w:rsid w:val="64D66362"/>
    <w:rsid w:val="65860217"/>
    <w:rsid w:val="667E0AA1"/>
    <w:rsid w:val="68F44703"/>
    <w:rsid w:val="68FB17C3"/>
    <w:rsid w:val="695F12F9"/>
    <w:rsid w:val="69636C3A"/>
    <w:rsid w:val="69CF7B2C"/>
    <w:rsid w:val="6A0B0004"/>
    <w:rsid w:val="6B9D73A2"/>
    <w:rsid w:val="6BA1010E"/>
    <w:rsid w:val="6CE47E41"/>
    <w:rsid w:val="6CED5810"/>
    <w:rsid w:val="6CF92413"/>
    <w:rsid w:val="6DFE5E04"/>
    <w:rsid w:val="6E87203D"/>
    <w:rsid w:val="6F9278BB"/>
    <w:rsid w:val="71572F19"/>
    <w:rsid w:val="719B7427"/>
    <w:rsid w:val="724A6793"/>
    <w:rsid w:val="741F26FA"/>
    <w:rsid w:val="74470DF8"/>
    <w:rsid w:val="7533756F"/>
    <w:rsid w:val="75FD1676"/>
    <w:rsid w:val="799536BA"/>
    <w:rsid w:val="7B170752"/>
    <w:rsid w:val="7B8F681B"/>
    <w:rsid w:val="7DD96C0E"/>
    <w:rsid w:val="7E474F7B"/>
    <w:rsid w:val="7E8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9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hint="eastAsia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customStyle="1" w:styleId="11">
    <w:name w:val="Footer Char"/>
    <w:basedOn w:val="9"/>
    <w:link w:val="4"/>
    <w:semiHidden/>
    <w:qFormat/>
    <w:uiPriority w:val="99"/>
    <w:rPr>
      <w:sz w:val="18"/>
      <w:szCs w:val="18"/>
    </w:rPr>
  </w:style>
  <w:style w:type="character" w:customStyle="1" w:styleId="12">
    <w:name w:val="Header Char"/>
    <w:basedOn w:val="9"/>
    <w:link w:val="5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12</Pages>
  <Words>4238</Words>
  <Characters>4620</Characters>
  <Lines>0</Lines>
  <Paragraphs>0</Paragraphs>
  <TotalTime>2</TotalTime>
  <ScaleCrop>false</ScaleCrop>
  <LinksUpToDate>false</LinksUpToDate>
  <CharactersWithSpaces>4953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次第花开 </cp:lastModifiedBy>
  <cp:lastPrinted>2023-06-29T01:04:00Z</cp:lastPrinted>
  <dcterms:modified xsi:type="dcterms:W3CDTF">2023-07-13T04:35:10Z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DA7F01E5DCF64F43B42072055D02022C_13</vt:lpwstr>
  </property>
</Properties>
</file>