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10.odttf" ContentType="application/vnd.openxmlformats-officedocument.obfuscatedFont"/>
  <Override PartName="/word/fonts/font11.odttf" ContentType="application/vnd.openxmlformats-officedocument.obfuscatedFont"/>
  <Override PartName="/word/fonts/font12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nts/font5.odttf" ContentType="application/vnd.openxmlformats-officedocument.obfuscatedFont"/>
  <Override PartName="/word/fonts/font6.odttf" ContentType="application/vnd.openxmlformats-officedocument.obfuscatedFont"/>
  <Override PartName="/word/fonts/font7.odttf" ContentType="application/vnd.openxmlformats-officedocument.obfuscatedFont"/>
  <Override PartName="/word/fonts/font8.odttf" ContentType="application/vnd.openxmlformats-officedocument.obfuscatedFont"/>
  <Override PartName="/word/fonts/font9.odttf" ContentType="application/vnd.openxmlformats-officedocument.obfuscatedFont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after="120" w:afterLines="50" w:line="600" w:lineRule="exact"/>
        <w:jc w:val="both"/>
        <w:rPr>
          <w:rFonts w:hint="eastAsia" w:ascii="黑体" w:hAnsi="黑体" w:eastAsia="黑体" w:cs="黑体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2"/>
          <w:lang w:eastAsia="zh-CN"/>
        </w:rPr>
        <w:t>附件</w:t>
      </w: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1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57" w:beforeLines="50" w:after="313" w:afterLines="100" w:line="600" w:lineRule="exact"/>
        <w:jc w:val="center"/>
        <w:textAlignment w:val="auto"/>
        <w:rPr>
          <w:rFonts w:hint="eastAsia" w:ascii="微软雅黑" w:hAnsi="微软雅黑" w:eastAsia="微软雅黑" w:cs="微软雅黑"/>
          <w:sz w:val="44"/>
          <w:szCs w:val="44"/>
        </w:rPr>
      </w:pPr>
      <w:r>
        <w:rPr>
          <w:rFonts w:hint="eastAsia" w:ascii="微软雅黑" w:hAnsi="微软雅黑" w:eastAsia="微软雅黑" w:cs="微软雅黑"/>
          <w:sz w:val="44"/>
          <w:szCs w:val="44"/>
        </w:rPr>
        <w:t>202</w:t>
      </w:r>
      <w:r>
        <w:rPr>
          <w:rFonts w:hint="eastAsia" w:ascii="微软雅黑" w:hAnsi="微软雅黑" w:eastAsia="微软雅黑" w:cs="微软雅黑"/>
          <w:sz w:val="44"/>
          <w:szCs w:val="44"/>
          <w:lang w:val="en-US" w:eastAsia="zh-CN"/>
        </w:rPr>
        <w:t>2</w:t>
      </w:r>
      <w:r>
        <w:rPr>
          <w:rFonts w:hint="eastAsia" w:ascii="微软雅黑" w:hAnsi="微软雅黑" w:eastAsia="微软雅黑" w:cs="微软雅黑"/>
          <w:sz w:val="44"/>
          <w:szCs w:val="44"/>
        </w:rPr>
        <w:t>年度部门整体支出绩效评价基础数据表</w:t>
      </w:r>
    </w:p>
    <w:tbl>
      <w:tblPr>
        <w:tblStyle w:val="9"/>
        <w:tblW w:w="9284" w:type="dxa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218"/>
        <w:gridCol w:w="1956"/>
        <w:gridCol w:w="2437"/>
        <w:gridCol w:w="1673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9" w:hRule="atLeast"/>
          <w:jc w:val="center"/>
        </w:trPr>
        <w:tc>
          <w:tcPr>
            <w:tcW w:w="3218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exact"/>
              <w:ind w:left="0" w:leftChars="0" w:right="0" w:rightChars="0" w:firstLine="0" w:firstLineChars="0"/>
              <w:jc w:val="center"/>
              <w:rPr>
                <w:rFonts w:hint="eastAsia" w:ascii="新宋体" w:hAnsi="新宋体" w:eastAsia="新宋体" w:cs="新宋体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sz w:val="21"/>
                <w:szCs w:val="21"/>
              </w:rPr>
              <w:t>财政供养人员情况（人）</w:t>
            </w:r>
          </w:p>
        </w:tc>
        <w:tc>
          <w:tcPr>
            <w:tcW w:w="195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exact"/>
              <w:ind w:left="0" w:leftChars="0" w:right="0" w:rightChars="0" w:firstLine="0" w:firstLineChars="0"/>
              <w:jc w:val="center"/>
              <w:rPr>
                <w:rFonts w:hint="eastAsia" w:ascii="新宋体" w:hAnsi="新宋体" w:eastAsia="新宋体" w:cs="新宋体"/>
                <w:b/>
                <w:bCs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b/>
                <w:bCs/>
                <w:sz w:val="21"/>
                <w:szCs w:val="21"/>
              </w:rPr>
              <w:t>编制数</w:t>
            </w:r>
          </w:p>
        </w:tc>
        <w:tc>
          <w:tcPr>
            <w:tcW w:w="243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exact"/>
              <w:ind w:left="0" w:leftChars="0" w:right="0" w:rightChars="0" w:firstLine="0" w:firstLineChars="0"/>
              <w:jc w:val="center"/>
              <w:rPr>
                <w:rFonts w:hint="eastAsia" w:ascii="新宋体" w:hAnsi="新宋体" w:eastAsia="新宋体" w:cs="新宋体"/>
                <w:b/>
                <w:bCs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b/>
                <w:bCs/>
                <w:sz w:val="21"/>
                <w:szCs w:val="21"/>
              </w:rPr>
              <w:t>202</w:t>
            </w:r>
            <w:r>
              <w:rPr>
                <w:rFonts w:hint="eastAsia" w:ascii="新宋体" w:hAnsi="新宋体" w:eastAsia="新宋体" w:cs="新宋体"/>
                <w:b/>
                <w:bCs/>
                <w:sz w:val="21"/>
                <w:szCs w:val="21"/>
                <w:lang w:val="en-US" w:eastAsia="zh-CN"/>
              </w:rPr>
              <w:t>2</w:t>
            </w:r>
            <w:r>
              <w:rPr>
                <w:rFonts w:hint="eastAsia" w:ascii="新宋体" w:hAnsi="新宋体" w:eastAsia="新宋体" w:cs="新宋体"/>
                <w:b/>
                <w:bCs/>
                <w:sz w:val="21"/>
                <w:szCs w:val="21"/>
              </w:rPr>
              <w:t>年实际在职人数</w:t>
            </w:r>
          </w:p>
        </w:tc>
        <w:tc>
          <w:tcPr>
            <w:tcW w:w="167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exact"/>
              <w:ind w:left="0" w:leftChars="0" w:right="0" w:rightChars="0" w:firstLine="0" w:firstLineChars="0"/>
              <w:jc w:val="center"/>
              <w:rPr>
                <w:rFonts w:hint="eastAsia" w:ascii="新宋体" w:hAnsi="新宋体" w:eastAsia="新宋体" w:cs="新宋体"/>
                <w:b/>
                <w:bCs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b/>
                <w:bCs/>
                <w:sz w:val="21"/>
                <w:szCs w:val="21"/>
              </w:rPr>
              <w:t>控制率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9" w:hRule="atLeast"/>
          <w:jc w:val="center"/>
        </w:trPr>
        <w:tc>
          <w:tcPr>
            <w:tcW w:w="3218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exact"/>
              <w:ind w:left="0" w:leftChars="0" w:right="0" w:rightChars="0" w:firstLine="0" w:firstLineChars="0"/>
              <w:jc w:val="center"/>
              <w:rPr>
                <w:rFonts w:hint="eastAsia" w:ascii="新宋体" w:hAnsi="新宋体" w:eastAsia="新宋体" w:cs="新宋体"/>
                <w:sz w:val="21"/>
                <w:szCs w:val="21"/>
              </w:rPr>
            </w:pPr>
          </w:p>
        </w:tc>
        <w:tc>
          <w:tcPr>
            <w:tcW w:w="195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exact"/>
              <w:ind w:left="0" w:leftChars="0" w:right="0" w:rightChars="0" w:firstLine="0" w:firstLineChars="0"/>
              <w:jc w:val="center"/>
              <w:rPr>
                <w:rFonts w:hint="default" w:ascii="新宋体" w:hAnsi="新宋体" w:eastAsia="新宋体" w:cs="新宋体"/>
                <w:sz w:val="21"/>
                <w:szCs w:val="21"/>
                <w:lang w:val="en-US" w:eastAsia="zh-CN"/>
              </w:rPr>
            </w:pPr>
            <w:r>
              <w:rPr>
                <w:rFonts w:hint="eastAsia" w:ascii="新宋体" w:hAnsi="新宋体" w:eastAsia="新宋体" w:cs="新宋体"/>
                <w:sz w:val="21"/>
                <w:szCs w:val="21"/>
                <w:lang w:val="en-US" w:eastAsia="zh-CN"/>
              </w:rPr>
              <w:t>11</w:t>
            </w:r>
          </w:p>
        </w:tc>
        <w:tc>
          <w:tcPr>
            <w:tcW w:w="243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exact"/>
              <w:ind w:left="0" w:leftChars="0" w:right="0" w:rightChars="0" w:firstLine="0" w:firstLineChars="0"/>
              <w:jc w:val="center"/>
              <w:rPr>
                <w:rFonts w:hint="default" w:ascii="新宋体" w:hAnsi="新宋体" w:eastAsia="新宋体" w:cs="新宋体"/>
                <w:sz w:val="21"/>
                <w:szCs w:val="21"/>
                <w:lang w:val="en-US" w:eastAsia="zh-CN"/>
              </w:rPr>
            </w:pPr>
            <w:r>
              <w:rPr>
                <w:rFonts w:hint="eastAsia" w:ascii="新宋体" w:hAnsi="新宋体" w:eastAsia="新宋体" w:cs="新宋体"/>
                <w:sz w:val="21"/>
                <w:szCs w:val="21"/>
                <w:lang w:val="en-US" w:eastAsia="zh-CN"/>
              </w:rPr>
              <w:t>11</w:t>
            </w:r>
          </w:p>
        </w:tc>
        <w:tc>
          <w:tcPr>
            <w:tcW w:w="167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exact"/>
              <w:ind w:left="0" w:leftChars="0" w:right="0" w:rightChars="0" w:firstLine="0" w:firstLineChars="0"/>
              <w:jc w:val="center"/>
              <w:rPr>
                <w:rFonts w:hint="eastAsia" w:ascii="新宋体" w:hAnsi="新宋体" w:eastAsia="新宋体" w:cs="新宋体"/>
                <w:sz w:val="21"/>
                <w:szCs w:val="21"/>
                <w:lang w:val="en-US" w:eastAsia="zh-CN"/>
              </w:rPr>
            </w:pPr>
            <w:r>
              <w:rPr>
                <w:rFonts w:hint="eastAsia" w:ascii="新宋体" w:hAnsi="新宋体" w:eastAsia="新宋体" w:cs="新宋体"/>
                <w:sz w:val="21"/>
                <w:szCs w:val="21"/>
                <w:lang w:val="en-US" w:eastAsia="zh-CN"/>
              </w:rPr>
              <w:t>100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9" w:hRule="atLeast"/>
          <w:jc w:val="center"/>
        </w:trPr>
        <w:tc>
          <w:tcPr>
            <w:tcW w:w="321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exact"/>
              <w:ind w:left="0" w:leftChars="0" w:right="0" w:rightChars="0" w:firstLine="0" w:firstLineChars="0"/>
              <w:jc w:val="center"/>
              <w:rPr>
                <w:rFonts w:hint="eastAsia" w:ascii="新宋体" w:hAnsi="新宋体" w:eastAsia="新宋体" w:cs="新宋体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sz w:val="21"/>
                <w:szCs w:val="21"/>
              </w:rPr>
              <w:t>经费控制情况（万元）</w:t>
            </w:r>
          </w:p>
        </w:tc>
        <w:tc>
          <w:tcPr>
            <w:tcW w:w="1956" w:type="dxa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exact"/>
              <w:ind w:left="0" w:leftChars="0" w:right="0" w:rightChars="0" w:firstLine="0" w:firstLineChars="0"/>
              <w:jc w:val="center"/>
              <w:rPr>
                <w:rFonts w:hint="eastAsia" w:ascii="新宋体" w:hAnsi="新宋体" w:eastAsia="新宋体" w:cs="新宋体"/>
                <w:b/>
                <w:bCs/>
                <w:sz w:val="21"/>
                <w:szCs w:val="21"/>
                <w:lang w:val="en-US" w:eastAsia="zh-CN"/>
              </w:rPr>
            </w:pPr>
            <w:r>
              <w:rPr>
                <w:rFonts w:hint="eastAsia" w:ascii="新宋体" w:hAnsi="新宋体" w:eastAsia="新宋体" w:cs="新宋体"/>
                <w:b/>
                <w:bCs/>
                <w:sz w:val="21"/>
                <w:szCs w:val="21"/>
                <w:lang w:val="en-US" w:eastAsia="zh-CN"/>
              </w:rPr>
              <w:t>2021年决算数</w:t>
            </w:r>
          </w:p>
        </w:tc>
        <w:tc>
          <w:tcPr>
            <w:tcW w:w="2437" w:type="dxa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exact"/>
              <w:ind w:left="0" w:leftChars="0" w:right="0" w:rightChars="0" w:firstLine="0" w:firstLineChars="0"/>
              <w:jc w:val="center"/>
              <w:rPr>
                <w:rFonts w:hint="eastAsia" w:ascii="新宋体" w:hAnsi="新宋体" w:eastAsia="新宋体" w:cs="新宋体"/>
                <w:b/>
                <w:bCs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b/>
                <w:bCs/>
                <w:sz w:val="21"/>
                <w:szCs w:val="21"/>
              </w:rPr>
              <w:t>202</w:t>
            </w:r>
            <w:r>
              <w:rPr>
                <w:rFonts w:hint="eastAsia" w:ascii="新宋体" w:hAnsi="新宋体" w:eastAsia="新宋体" w:cs="新宋体"/>
                <w:b/>
                <w:bCs/>
                <w:sz w:val="21"/>
                <w:szCs w:val="21"/>
                <w:lang w:val="en-US" w:eastAsia="zh-CN"/>
              </w:rPr>
              <w:t>2</w:t>
            </w:r>
            <w:r>
              <w:rPr>
                <w:rFonts w:hint="eastAsia" w:ascii="新宋体" w:hAnsi="新宋体" w:eastAsia="新宋体" w:cs="新宋体"/>
                <w:b/>
                <w:bCs/>
                <w:sz w:val="21"/>
                <w:szCs w:val="21"/>
              </w:rPr>
              <w:t>年预算数</w:t>
            </w:r>
          </w:p>
        </w:tc>
        <w:tc>
          <w:tcPr>
            <w:tcW w:w="1673" w:type="dxa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exact"/>
              <w:ind w:left="0" w:leftChars="0" w:right="0" w:rightChars="0" w:firstLine="0" w:firstLineChars="0"/>
              <w:jc w:val="center"/>
              <w:rPr>
                <w:rFonts w:hint="eastAsia" w:ascii="新宋体" w:hAnsi="新宋体" w:eastAsia="新宋体" w:cs="新宋体"/>
                <w:b/>
                <w:bCs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b/>
                <w:bCs/>
                <w:sz w:val="21"/>
                <w:szCs w:val="21"/>
              </w:rPr>
              <w:t>202</w:t>
            </w:r>
            <w:r>
              <w:rPr>
                <w:rFonts w:hint="eastAsia" w:ascii="新宋体" w:hAnsi="新宋体" w:eastAsia="新宋体" w:cs="新宋体"/>
                <w:b/>
                <w:bCs/>
                <w:sz w:val="21"/>
                <w:szCs w:val="21"/>
                <w:lang w:val="en-US" w:eastAsia="zh-CN"/>
              </w:rPr>
              <w:t>2</w:t>
            </w:r>
            <w:r>
              <w:rPr>
                <w:rFonts w:hint="eastAsia" w:ascii="新宋体" w:hAnsi="新宋体" w:eastAsia="新宋体" w:cs="新宋体"/>
                <w:b/>
                <w:bCs/>
                <w:sz w:val="21"/>
                <w:szCs w:val="21"/>
              </w:rPr>
              <w:t>年决算数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9" w:hRule="atLeast"/>
          <w:jc w:val="center"/>
        </w:trPr>
        <w:tc>
          <w:tcPr>
            <w:tcW w:w="321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exact"/>
              <w:ind w:left="0" w:leftChars="0" w:right="0" w:rightChars="0" w:firstLine="0" w:firstLineChars="0"/>
              <w:jc w:val="both"/>
              <w:rPr>
                <w:rFonts w:hint="eastAsia" w:ascii="新宋体" w:hAnsi="新宋体" w:eastAsia="新宋体" w:cs="新宋体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sz w:val="21"/>
                <w:szCs w:val="21"/>
                <w:lang w:eastAsia="zh-CN"/>
              </w:rPr>
              <w:t>一、基本支出：</w:t>
            </w:r>
          </w:p>
        </w:tc>
        <w:tc>
          <w:tcPr>
            <w:tcW w:w="1956" w:type="dxa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exact"/>
              <w:ind w:left="0" w:leftChars="0" w:right="0" w:rightChars="0" w:firstLine="0" w:firstLineChars="0"/>
              <w:jc w:val="center"/>
              <w:rPr>
                <w:rFonts w:hint="eastAsia" w:ascii="新宋体" w:hAnsi="新宋体" w:eastAsia="新宋体" w:cs="新宋体"/>
                <w:sz w:val="21"/>
                <w:szCs w:val="21"/>
                <w:lang w:val="en-US" w:eastAsia="zh-CN"/>
              </w:rPr>
            </w:pPr>
            <w:r>
              <w:rPr>
                <w:rFonts w:hint="eastAsia" w:ascii="新宋体" w:hAnsi="新宋体" w:eastAsia="新宋体" w:cs="新宋体"/>
                <w:sz w:val="21"/>
                <w:szCs w:val="21"/>
                <w:lang w:val="en-US" w:eastAsia="zh-CN"/>
              </w:rPr>
              <w:t>173.90</w:t>
            </w:r>
          </w:p>
        </w:tc>
        <w:tc>
          <w:tcPr>
            <w:tcW w:w="2437" w:type="dxa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exact"/>
              <w:ind w:left="0" w:leftChars="0" w:right="0" w:rightChars="0" w:firstLine="0" w:firstLineChars="0"/>
              <w:jc w:val="center"/>
              <w:rPr>
                <w:rFonts w:hint="eastAsia" w:ascii="新宋体" w:hAnsi="新宋体" w:eastAsia="新宋体" w:cs="新宋体"/>
                <w:sz w:val="21"/>
                <w:szCs w:val="21"/>
                <w:lang w:val="en-US" w:eastAsia="zh-CN"/>
              </w:rPr>
            </w:pPr>
            <w:r>
              <w:rPr>
                <w:rFonts w:hint="eastAsia" w:ascii="新宋体" w:hAnsi="新宋体" w:eastAsia="新宋体" w:cs="新宋体"/>
                <w:sz w:val="21"/>
                <w:szCs w:val="21"/>
                <w:lang w:val="en-US" w:eastAsia="zh-CN"/>
              </w:rPr>
              <w:t>187.52</w:t>
            </w:r>
          </w:p>
        </w:tc>
        <w:tc>
          <w:tcPr>
            <w:tcW w:w="1673" w:type="dxa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exact"/>
              <w:ind w:left="0" w:leftChars="0" w:right="0" w:rightChars="0" w:firstLine="0" w:firstLineChars="0"/>
              <w:jc w:val="center"/>
              <w:rPr>
                <w:rFonts w:hint="eastAsia" w:ascii="新宋体" w:hAnsi="新宋体" w:eastAsia="新宋体" w:cs="新宋体"/>
                <w:sz w:val="21"/>
                <w:szCs w:val="21"/>
                <w:lang w:val="en-US" w:eastAsia="zh-CN"/>
              </w:rPr>
            </w:pPr>
            <w:r>
              <w:rPr>
                <w:rFonts w:hint="eastAsia" w:ascii="新宋体" w:hAnsi="新宋体" w:eastAsia="新宋体" w:cs="新宋体"/>
                <w:sz w:val="21"/>
                <w:szCs w:val="21"/>
                <w:lang w:val="en-US" w:eastAsia="zh-CN"/>
              </w:rPr>
              <w:t>187.52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9" w:hRule="atLeast"/>
          <w:jc w:val="center"/>
        </w:trPr>
        <w:tc>
          <w:tcPr>
            <w:tcW w:w="321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exact"/>
              <w:ind w:left="0" w:leftChars="0" w:right="0" w:rightChars="0" w:firstLine="0" w:firstLineChars="0"/>
              <w:jc w:val="both"/>
              <w:rPr>
                <w:rFonts w:hint="eastAsia" w:ascii="新宋体" w:hAnsi="新宋体" w:eastAsia="新宋体" w:cs="新宋体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sz w:val="21"/>
                <w:szCs w:val="21"/>
                <w:lang w:eastAsia="zh-CN"/>
              </w:rPr>
              <w:t>其中：</w:t>
            </w:r>
            <w:r>
              <w:rPr>
                <w:rFonts w:hint="eastAsia" w:ascii="新宋体" w:hAnsi="新宋体" w:eastAsia="新宋体" w:cs="新宋体"/>
                <w:sz w:val="21"/>
                <w:szCs w:val="21"/>
              </w:rPr>
              <w:t>三公经费</w:t>
            </w:r>
          </w:p>
        </w:tc>
        <w:tc>
          <w:tcPr>
            <w:tcW w:w="1956" w:type="dxa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exact"/>
              <w:ind w:left="0" w:leftChars="0" w:right="0" w:rightChars="0" w:firstLine="0" w:firstLineChars="0"/>
              <w:jc w:val="both"/>
              <w:rPr>
                <w:rFonts w:hint="eastAsia" w:ascii="新宋体" w:hAnsi="新宋体" w:eastAsia="新宋体" w:cs="新宋体"/>
                <w:sz w:val="21"/>
                <w:szCs w:val="21"/>
                <w:lang w:val="en-US" w:eastAsia="zh-CN"/>
              </w:rPr>
            </w:pPr>
            <w:r>
              <w:rPr>
                <w:rFonts w:hint="eastAsia" w:ascii="新宋体" w:hAnsi="新宋体" w:eastAsia="新宋体" w:cs="新宋体"/>
                <w:sz w:val="21"/>
                <w:szCs w:val="21"/>
                <w:lang w:val="en-US" w:eastAsia="zh-CN"/>
              </w:rPr>
              <w:t xml:space="preserve">      1.68</w:t>
            </w:r>
          </w:p>
        </w:tc>
        <w:tc>
          <w:tcPr>
            <w:tcW w:w="2437" w:type="dxa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exact"/>
              <w:ind w:left="0" w:leftChars="0" w:right="0" w:rightChars="0" w:firstLine="0" w:firstLineChars="0"/>
              <w:jc w:val="center"/>
              <w:rPr>
                <w:rFonts w:hint="eastAsia" w:ascii="新宋体" w:hAnsi="新宋体" w:eastAsia="新宋体" w:cs="新宋体"/>
                <w:sz w:val="21"/>
                <w:szCs w:val="21"/>
                <w:lang w:val="en-US" w:eastAsia="zh-CN"/>
              </w:rPr>
            </w:pPr>
            <w:r>
              <w:rPr>
                <w:rFonts w:hint="eastAsia" w:ascii="新宋体" w:hAnsi="新宋体" w:eastAsia="新宋体" w:cs="新宋体"/>
                <w:sz w:val="21"/>
                <w:szCs w:val="21"/>
                <w:lang w:val="en-US" w:eastAsia="zh-CN"/>
              </w:rPr>
              <w:t>2.00</w:t>
            </w:r>
          </w:p>
        </w:tc>
        <w:tc>
          <w:tcPr>
            <w:tcW w:w="1673" w:type="dxa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exact"/>
              <w:ind w:left="0" w:leftChars="0" w:right="0" w:rightChars="0" w:firstLine="0" w:firstLineChars="0"/>
              <w:jc w:val="center"/>
              <w:rPr>
                <w:rFonts w:hint="eastAsia" w:ascii="新宋体" w:hAnsi="新宋体" w:eastAsia="新宋体" w:cs="新宋体"/>
                <w:sz w:val="21"/>
                <w:szCs w:val="21"/>
                <w:lang w:val="en-US" w:eastAsia="zh-CN"/>
              </w:rPr>
            </w:pPr>
            <w:r>
              <w:rPr>
                <w:rFonts w:hint="eastAsia" w:ascii="新宋体" w:hAnsi="新宋体" w:eastAsia="新宋体" w:cs="新宋体"/>
                <w:sz w:val="21"/>
                <w:szCs w:val="21"/>
                <w:lang w:val="en-US" w:eastAsia="zh-CN"/>
              </w:rPr>
              <w:t>1.45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9" w:hRule="atLeast"/>
          <w:jc w:val="center"/>
        </w:trPr>
        <w:tc>
          <w:tcPr>
            <w:tcW w:w="321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exact"/>
              <w:ind w:left="0" w:leftChars="0" w:right="0" w:rightChars="0" w:firstLine="0" w:firstLineChars="0"/>
              <w:jc w:val="both"/>
              <w:rPr>
                <w:rFonts w:hint="eastAsia" w:ascii="新宋体" w:hAnsi="新宋体" w:eastAsia="新宋体" w:cs="新宋体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sz w:val="21"/>
                <w:szCs w:val="21"/>
              </w:rPr>
              <w:t>1</w:t>
            </w:r>
            <w:r>
              <w:rPr>
                <w:rFonts w:hint="eastAsia" w:ascii="新宋体" w:hAnsi="新宋体" w:eastAsia="新宋体" w:cs="新宋体"/>
                <w:sz w:val="21"/>
                <w:szCs w:val="21"/>
                <w:lang w:val="en-US" w:eastAsia="zh-CN"/>
              </w:rPr>
              <w:t>.</w:t>
            </w:r>
            <w:r>
              <w:rPr>
                <w:rFonts w:hint="eastAsia" w:ascii="新宋体" w:hAnsi="新宋体" w:eastAsia="新宋体" w:cs="新宋体"/>
                <w:sz w:val="21"/>
                <w:szCs w:val="21"/>
              </w:rPr>
              <w:t>公务用车购置和维护经费</w:t>
            </w:r>
          </w:p>
        </w:tc>
        <w:tc>
          <w:tcPr>
            <w:tcW w:w="1956" w:type="dxa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exact"/>
              <w:ind w:left="0" w:leftChars="0" w:right="0" w:rightChars="0" w:firstLine="0" w:firstLineChars="0"/>
              <w:jc w:val="center"/>
              <w:rPr>
                <w:rFonts w:hint="eastAsia" w:ascii="新宋体" w:hAnsi="新宋体" w:eastAsia="新宋体" w:cs="新宋体"/>
                <w:sz w:val="21"/>
                <w:szCs w:val="21"/>
                <w:lang w:val="en-US" w:eastAsia="zh-CN"/>
              </w:rPr>
            </w:pPr>
            <w:r>
              <w:rPr>
                <w:rFonts w:hint="eastAsia" w:ascii="新宋体" w:hAnsi="新宋体" w:eastAsia="新宋体" w:cs="新宋体"/>
                <w:sz w:val="21"/>
                <w:szCs w:val="21"/>
                <w:lang w:val="en-US" w:eastAsia="zh-CN"/>
              </w:rPr>
              <w:t>0.94</w:t>
            </w:r>
          </w:p>
        </w:tc>
        <w:tc>
          <w:tcPr>
            <w:tcW w:w="2437" w:type="dxa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exact"/>
              <w:ind w:left="0" w:leftChars="0" w:right="0" w:rightChars="0" w:firstLine="0" w:firstLineChars="0"/>
              <w:jc w:val="center"/>
              <w:rPr>
                <w:rFonts w:hint="eastAsia" w:ascii="新宋体" w:hAnsi="新宋体" w:eastAsia="新宋体" w:cs="新宋体"/>
                <w:sz w:val="21"/>
                <w:szCs w:val="21"/>
                <w:lang w:val="en-US" w:eastAsia="zh-CN"/>
              </w:rPr>
            </w:pPr>
            <w:r>
              <w:rPr>
                <w:rFonts w:hint="eastAsia" w:ascii="新宋体" w:hAnsi="新宋体" w:eastAsia="新宋体" w:cs="新宋体"/>
                <w:sz w:val="21"/>
                <w:szCs w:val="21"/>
                <w:lang w:val="en-US" w:eastAsia="zh-CN"/>
              </w:rPr>
              <w:t>1.00</w:t>
            </w:r>
          </w:p>
        </w:tc>
        <w:tc>
          <w:tcPr>
            <w:tcW w:w="1673" w:type="dxa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exact"/>
              <w:ind w:left="0" w:leftChars="0" w:right="0" w:rightChars="0" w:firstLine="0" w:firstLineChars="0"/>
              <w:jc w:val="center"/>
              <w:rPr>
                <w:rFonts w:hint="eastAsia" w:ascii="新宋体" w:hAnsi="新宋体" w:eastAsia="新宋体" w:cs="新宋体"/>
                <w:sz w:val="21"/>
                <w:szCs w:val="21"/>
                <w:lang w:val="en-US" w:eastAsia="zh-CN"/>
              </w:rPr>
            </w:pPr>
            <w:r>
              <w:rPr>
                <w:rFonts w:hint="eastAsia" w:ascii="新宋体" w:hAnsi="新宋体" w:eastAsia="新宋体" w:cs="新宋体"/>
                <w:sz w:val="21"/>
                <w:szCs w:val="21"/>
                <w:lang w:val="en-US" w:eastAsia="zh-CN"/>
              </w:rPr>
              <w:t>0.82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9" w:hRule="atLeast"/>
          <w:jc w:val="center"/>
        </w:trPr>
        <w:tc>
          <w:tcPr>
            <w:tcW w:w="321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exact"/>
              <w:ind w:left="0" w:leftChars="0" w:right="0" w:rightChars="0" w:firstLine="0" w:firstLineChars="0"/>
              <w:jc w:val="both"/>
              <w:rPr>
                <w:rFonts w:hint="eastAsia" w:ascii="新宋体" w:hAnsi="新宋体" w:eastAsia="新宋体" w:cs="新宋体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sz w:val="21"/>
                <w:szCs w:val="21"/>
              </w:rPr>
              <w:t>其中：公车购置</w:t>
            </w:r>
          </w:p>
        </w:tc>
        <w:tc>
          <w:tcPr>
            <w:tcW w:w="1956" w:type="dxa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exact"/>
              <w:ind w:left="0" w:leftChars="0" w:right="0" w:rightChars="0" w:firstLine="0" w:firstLineChars="0"/>
              <w:jc w:val="center"/>
              <w:rPr>
                <w:rFonts w:hint="eastAsia" w:ascii="新宋体" w:hAnsi="新宋体" w:eastAsia="新宋体" w:cs="新宋体"/>
                <w:sz w:val="21"/>
                <w:szCs w:val="21"/>
                <w:lang w:val="en-US" w:eastAsia="zh-CN"/>
              </w:rPr>
            </w:pPr>
            <w:r>
              <w:rPr>
                <w:rFonts w:hint="eastAsia" w:ascii="新宋体" w:hAnsi="新宋体" w:eastAsia="新宋体" w:cs="新宋体"/>
                <w:sz w:val="21"/>
                <w:szCs w:val="21"/>
                <w:lang w:val="en-US" w:eastAsia="zh-CN"/>
              </w:rPr>
              <w:t>0.00</w:t>
            </w:r>
          </w:p>
        </w:tc>
        <w:tc>
          <w:tcPr>
            <w:tcW w:w="2437" w:type="dxa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exact"/>
              <w:ind w:left="0" w:leftChars="0" w:right="0" w:rightChars="0" w:firstLine="0" w:firstLineChars="0"/>
              <w:jc w:val="center"/>
              <w:rPr>
                <w:rFonts w:hint="eastAsia" w:ascii="新宋体" w:hAnsi="新宋体" w:eastAsia="新宋体" w:cs="新宋体"/>
                <w:sz w:val="21"/>
                <w:szCs w:val="21"/>
                <w:lang w:val="en-US" w:eastAsia="zh-CN"/>
              </w:rPr>
            </w:pPr>
            <w:r>
              <w:rPr>
                <w:rFonts w:hint="eastAsia" w:ascii="新宋体" w:hAnsi="新宋体" w:eastAsia="新宋体" w:cs="新宋体"/>
                <w:sz w:val="21"/>
                <w:szCs w:val="21"/>
                <w:lang w:val="en-US" w:eastAsia="zh-CN"/>
              </w:rPr>
              <w:t>0.00</w:t>
            </w:r>
          </w:p>
        </w:tc>
        <w:tc>
          <w:tcPr>
            <w:tcW w:w="1673" w:type="dxa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exact"/>
              <w:ind w:left="0" w:leftChars="0" w:right="0" w:rightChars="0" w:firstLine="0" w:firstLineChars="0"/>
              <w:jc w:val="center"/>
              <w:rPr>
                <w:rFonts w:hint="eastAsia" w:ascii="新宋体" w:hAnsi="新宋体" w:eastAsia="新宋体" w:cs="新宋体"/>
                <w:sz w:val="21"/>
                <w:szCs w:val="21"/>
                <w:lang w:val="en-US" w:eastAsia="zh-CN"/>
              </w:rPr>
            </w:pPr>
            <w:r>
              <w:rPr>
                <w:rFonts w:hint="eastAsia" w:ascii="新宋体" w:hAnsi="新宋体" w:eastAsia="新宋体" w:cs="新宋体"/>
                <w:sz w:val="21"/>
                <w:szCs w:val="21"/>
                <w:lang w:val="en-US" w:eastAsia="zh-CN"/>
              </w:rPr>
              <w:t>0.00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9" w:hRule="atLeast"/>
          <w:jc w:val="center"/>
        </w:trPr>
        <w:tc>
          <w:tcPr>
            <w:tcW w:w="321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exact"/>
              <w:ind w:left="0" w:leftChars="0" w:right="0" w:rightChars="0" w:firstLine="0" w:firstLineChars="0"/>
              <w:jc w:val="both"/>
              <w:rPr>
                <w:rFonts w:hint="eastAsia" w:ascii="新宋体" w:hAnsi="新宋体" w:eastAsia="新宋体" w:cs="新宋体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sz w:val="21"/>
                <w:szCs w:val="21"/>
              </w:rPr>
              <w:t>公车运行维护</w:t>
            </w:r>
          </w:p>
        </w:tc>
        <w:tc>
          <w:tcPr>
            <w:tcW w:w="1956" w:type="dxa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exact"/>
              <w:ind w:left="0" w:leftChars="0" w:right="0" w:rightChars="0" w:firstLine="0" w:firstLineChars="0"/>
              <w:jc w:val="center"/>
              <w:rPr>
                <w:rFonts w:hint="eastAsia" w:ascii="新宋体" w:hAnsi="新宋体" w:eastAsia="新宋体" w:cs="新宋体"/>
                <w:sz w:val="21"/>
                <w:szCs w:val="21"/>
                <w:lang w:val="en-US" w:eastAsia="zh-CN"/>
              </w:rPr>
            </w:pPr>
            <w:r>
              <w:rPr>
                <w:rFonts w:hint="eastAsia" w:ascii="新宋体" w:hAnsi="新宋体" w:eastAsia="新宋体" w:cs="新宋体"/>
                <w:sz w:val="21"/>
                <w:szCs w:val="21"/>
                <w:lang w:val="en-US" w:eastAsia="zh-CN"/>
              </w:rPr>
              <w:t>0.94</w:t>
            </w:r>
          </w:p>
        </w:tc>
        <w:tc>
          <w:tcPr>
            <w:tcW w:w="2437" w:type="dxa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exact"/>
              <w:ind w:left="0" w:leftChars="0" w:right="0" w:rightChars="0" w:firstLine="0" w:firstLineChars="0"/>
              <w:jc w:val="center"/>
              <w:rPr>
                <w:rFonts w:hint="eastAsia" w:ascii="新宋体" w:hAnsi="新宋体" w:eastAsia="新宋体" w:cs="新宋体"/>
                <w:sz w:val="21"/>
                <w:szCs w:val="21"/>
                <w:lang w:val="en-US" w:eastAsia="zh-CN"/>
              </w:rPr>
            </w:pPr>
            <w:r>
              <w:rPr>
                <w:rFonts w:hint="eastAsia" w:ascii="新宋体" w:hAnsi="新宋体" w:eastAsia="新宋体" w:cs="新宋体"/>
                <w:sz w:val="21"/>
                <w:szCs w:val="21"/>
                <w:lang w:val="en-US" w:eastAsia="zh-CN"/>
              </w:rPr>
              <w:t>1.00</w:t>
            </w:r>
          </w:p>
        </w:tc>
        <w:tc>
          <w:tcPr>
            <w:tcW w:w="1673" w:type="dxa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exact"/>
              <w:ind w:left="0" w:leftChars="0" w:right="0" w:rightChars="0" w:firstLine="0" w:firstLineChars="0"/>
              <w:jc w:val="center"/>
              <w:rPr>
                <w:rFonts w:hint="eastAsia" w:ascii="新宋体" w:hAnsi="新宋体" w:eastAsia="新宋体" w:cs="新宋体"/>
                <w:sz w:val="21"/>
                <w:szCs w:val="21"/>
                <w:lang w:val="en-US" w:eastAsia="zh-CN"/>
              </w:rPr>
            </w:pPr>
            <w:r>
              <w:rPr>
                <w:rFonts w:hint="eastAsia" w:ascii="新宋体" w:hAnsi="新宋体" w:eastAsia="新宋体" w:cs="新宋体"/>
                <w:sz w:val="21"/>
                <w:szCs w:val="21"/>
                <w:lang w:val="en-US" w:eastAsia="zh-CN"/>
              </w:rPr>
              <w:t>0.82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9" w:hRule="atLeast"/>
          <w:jc w:val="center"/>
        </w:trPr>
        <w:tc>
          <w:tcPr>
            <w:tcW w:w="321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exact"/>
              <w:ind w:left="0" w:leftChars="0" w:right="0" w:rightChars="0" w:firstLine="0" w:firstLineChars="0"/>
              <w:jc w:val="both"/>
              <w:rPr>
                <w:rFonts w:hint="eastAsia" w:ascii="新宋体" w:hAnsi="新宋体" w:eastAsia="新宋体" w:cs="新宋体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sz w:val="21"/>
                <w:szCs w:val="21"/>
              </w:rPr>
              <w:t>2</w:t>
            </w:r>
            <w:r>
              <w:rPr>
                <w:rFonts w:hint="eastAsia" w:ascii="新宋体" w:hAnsi="新宋体" w:eastAsia="新宋体" w:cs="新宋体"/>
                <w:sz w:val="21"/>
                <w:szCs w:val="21"/>
                <w:lang w:val="en-US" w:eastAsia="zh-CN"/>
              </w:rPr>
              <w:t>.</w:t>
            </w:r>
            <w:r>
              <w:rPr>
                <w:rFonts w:hint="eastAsia" w:ascii="新宋体" w:hAnsi="新宋体" w:eastAsia="新宋体" w:cs="新宋体"/>
                <w:sz w:val="21"/>
                <w:szCs w:val="21"/>
              </w:rPr>
              <w:t>出国经费</w:t>
            </w:r>
          </w:p>
        </w:tc>
        <w:tc>
          <w:tcPr>
            <w:tcW w:w="1956" w:type="dxa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exact"/>
              <w:ind w:left="0" w:leftChars="0" w:right="0" w:rightChars="0" w:firstLine="0" w:firstLineChars="0"/>
              <w:jc w:val="center"/>
              <w:rPr>
                <w:rFonts w:hint="eastAsia" w:ascii="新宋体" w:hAnsi="新宋体" w:eastAsia="新宋体" w:cs="新宋体"/>
                <w:sz w:val="21"/>
                <w:szCs w:val="21"/>
                <w:lang w:val="en-US" w:eastAsia="zh-CN"/>
              </w:rPr>
            </w:pPr>
            <w:r>
              <w:rPr>
                <w:rFonts w:hint="eastAsia" w:ascii="新宋体" w:hAnsi="新宋体" w:eastAsia="新宋体" w:cs="新宋体"/>
                <w:sz w:val="21"/>
                <w:szCs w:val="21"/>
                <w:lang w:val="en-US" w:eastAsia="zh-CN"/>
              </w:rPr>
              <w:t>0.00</w:t>
            </w:r>
          </w:p>
        </w:tc>
        <w:tc>
          <w:tcPr>
            <w:tcW w:w="2437" w:type="dxa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exact"/>
              <w:ind w:left="0" w:leftChars="0" w:right="0" w:rightChars="0" w:firstLine="0" w:firstLineChars="0"/>
              <w:jc w:val="center"/>
              <w:rPr>
                <w:rFonts w:hint="eastAsia" w:ascii="新宋体" w:hAnsi="新宋体" w:eastAsia="新宋体" w:cs="新宋体"/>
                <w:sz w:val="21"/>
                <w:szCs w:val="21"/>
              </w:rPr>
            </w:pPr>
          </w:p>
        </w:tc>
        <w:tc>
          <w:tcPr>
            <w:tcW w:w="1673" w:type="dxa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exact"/>
              <w:ind w:left="0" w:leftChars="0" w:right="0" w:rightChars="0" w:firstLine="0" w:firstLineChars="0"/>
              <w:jc w:val="center"/>
              <w:rPr>
                <w:rFonts w:hint="eastAsia" w:ascii="新宋体" w:hAnsi="新宋体" w:eastAsia="新宋体" w:cs="新宋体"/>
                <w:sz w:val="21"/>
                <w:szCs w:val="21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9" w:hRule="atLeast"/>
          <w:jc w:val="center"/>
        </w:trPr>
        <w:tc>
          <w:tcPr>
            <w:tcW w:w="321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exact"/>
              <w:ind w:left="0" w:leftChars="0" w:right="0" w:rightChars="0" w:firstLine="0" w:firstLineChars="0"/>
              <w:jc w:val="both"/>
              <w:rPr>
                <w:rFonts w:hint="eastAsia" w:ascii="新宋体" w:hAnsi="新宋体" w:eastAsia="新宋体" w:cs="新宋体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sz w:val="21"/>
                <w:szCs w:val="21"/>
              </w:rPr>
              <w:t>3</w:t>
            </w:r>
            <w:r>
              <w:rPr>
                <w:rFonts w:hint="eastAsia" w:ascii="新宋体" w:hAnsi="新宋体" w:eastAsia="新宋体" w:cs="新宋体"/>
                <w:sz w:val="21"/>
                <w:szCs w:val="21"/>
                <w:lang w:val="en-US" w:eastAsia="zh-CN"/>
              </w:rPr>
              <w:t>.</w:t>
            </w:r>
            <w:r>
              <w:rPr>
                <w:rFonts w:hint="eastAsia" w:ascii="新宋体" w:hAnsi="新宋体" w:eastAsia="新宋体" w:cs="新宋体"/>
                <w:sz w:val="21"/>
                <w:szCs w:val="21"/>
              </w:rPr>
              <w:t>公务接待</w:t>
            </w:r>
          </w:p>
        </w:tc>
        <w:tc>
          <w:tcPr>
            <w:tcW w:w="1956" w:type="dxa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exact"/>
              <w:ind w:left="0" w:leftChars="0" w:right="0" w:rightChars="0" w:firstLine="0" w:firstLineChars="0"/>
              <w:jc w:val="center"/>
              <w:rPr>
                <w:rFonts w:hint="eastAsia" w:ascii="新宋体" w:hAnsi="新宋体" w:eastAsia="新宋体" w:cs="新宋体"/>
                <w:sz w:val="21"/>
                <w:szCs w:val="21"/>
                <w:lang w:val="en-US" w:eastAsia="zh-CN"/>
              </w:rPr>
            </w:pPr>
            <w:r>
              <w:rPr>
                <w:rFonts w:hint="eastAsia" w:ascii="新宋体" w:hAnsi="新宋体" w:eastAsia="新宋体" w:cs="新宋体"/>
                <w:sz w:val="21"/>
                <w:szCs w:val="21"/>
                <w:lang w:val="en-US" w:eastAsia="zh-CN"/>
              </w:rPr>
              <w:t>0.76</w:t>
            </w:r>
          </w:p>
        </w:tc>
        <w:tc>
          <w:tcPr>
            <w:tcW w:w="2437" w:type="dxa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exact"/>
              <w:ind w:left="0" w:leftChars="0" w:right="0" w:rightChars="0" w:firstLine="0" w:firstLineChars="0"/>
              <w:jc w:val="center"/>
              <w:rPr>
                <w:rFonts w:hint="eastAsia" w:ascii="新宋体" w:hAnsi="新宋体" w:eastAsia="新宋体" w:cs="新宋体"/>
                <w:sz w:val="21"/>
                <w:szCs w:val="21"/>
                <w:lang w:val="en-US" w:eastAsia="zh-CN"/>
              </w:rPr>
            </w:pPr>
            <w:r>
              <w:rPr>
                <w:rFonts w:hint="eastAsia" w:ascii="新宋体" w:hAnsi="新宋体" w:eastAsia="新宋体" w:cs="新宋体"/>
                <w:sz w:val="21"/>
                <w:szCs w:val="21"/>
                <w:lang w:val="en-US" w:eastAsia="zh-CN"/>
              </w:rPr>
              <w:t>1.00</w:t>
            </w:r>
          </w:p>
        </w:tc>
        <w:tc>
          <w:tcPr>
            <w:tcW w:w="1673" w:type="dxa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exact"/>
              <w:ind w:left="0" w:leftChars="0" w:right="0" w:rightChars="0" w:firstLine="0" w:firstLineChars="0"/>
              <w:jc w:val="center"/>
              <w:rPr>
                <w:rFonts w:hint="eastAsia" w:ascii="新宋体" w:hAnsi="新宋体" w:eastAsia="新宋体" w:cs="新宋体"/>
                <w:sz w:val="21"/>
                <w:szCs w:val="21"/>
                <w:lang w:val="en-US" w:eastAsia="zh-CN"/>
              </w:rPr>
            </w:pPr>
            <w:r>
              <w:rPr>
                <w:rFonts w:hint="eastAsia" w:ascii="新宋体" w:hAnsi="新宋体" w:eastAsia="新宋体" w:cs="新宋体"/>
                <w:sz w:val="21"/>
                <w:szCs w:val="21"/>
                <w:lang w:val="en-US" w:eastAsia="zh-CN"/>
              </w:rPr>
              <w:t>0.63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9" w:hRule="atLeast"/>
          <w:jc w:val="center"/>
        </w:trPr>
        <w:tc>
          <w:tcPr>
            <w:tcW w:w="321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exact"/>
              <w:ind w:left="0" w:leftChars="0" w:right="0" w:rightChars="0" w:firstLine="0" w:firstLineChars="0"/>
              <w:jc w:val="both"/>
              <w:rPr>
                <w:rFonts w:hint="eastAsia" w:ascii="新宋体" w:hAnsi="新宋体" w:eastAsia="新宋体" w:cs="新宋体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sz w:val="21"/>
                <w:szCs w:val="21"/>
                <w:lang w:eastAsia="zh-CN"/>
              </w:rPr>
              <w:t>二、</w:t>
            </w:r>
            <w:r>
              <w:rPr>
                <w:rFonts w:hint="eastAsia" w:ascii="新宋体" w:hAnsi="新宋体" w:eastAsia="新宋体" w:cs="新宋体"/>
                <w:sz w:val="21"/>
                <w:szCs w:val="21"/>
              </w:rPr>
              <w:t>项目支出：</w:t>
            </w:r>
          </w:p>
        </w:tc>
        <w:tc>
          <w:tcPr>
            <w:tcW w:w="1956" w:type="dxa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exact"/>
              <w:ind w:left="0" w:leftChars="0" w:right="0" w:rightChars="0" w:firstLine="0" w:firstLineChars="0"/>
              <w:jc w:val="center"/>
              <w:rPr>
                <w:rFonts w:hint="eastAsia" w:ascii="新宋体" w:hAnsi="新宋体" w:eastAsia="新宋体" w:cs="新宋体"/>
                <w:sz w:val="21"/>
                <w:szCs w:val="21"/>
                <w:lang w:val="en-US" w:eastAsia="zh-CN"/>
              </w:rPr>
            </w:pPr>
            <w:r>
              <w:rPr>
                <w:rFonts w:hint="eastAsia" w:ascii="新宋体" w:hAnsi="新宋体" w:eastAsia="新宋体" w:cs="新宋体"/>
                <w:sz w:val="21"/>
                <w:szCs w:val="21"/>
                <w:lang w:val="en-US" w:eastAsia="zh-CN"/>
              </w:rPr>
              <w:t>53.90</w:t>
            </w:r>
          </w:p>
        </w:tc>
        <w:tc>
          <w:tcPr>
            <w:tcW w:w="2437" w:type="dxa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exact"/>
              <w:ind w:left="0" w:leftChars="0" w:right="0" w:rightChars="0" w:firstLine="0" w:firstLineChars="0"/>
              <w:jc w:val="center"/>
              <w:rPr>
                <w:rFonts w:hint="eastAsia" w:ascii="新宋体" w:hAnsi="新宋体" w:eastAsia="新宋体" w:cs="新宋体"/>
                <w:sz w:val="21"/>
                <w:szCs w:val="21"/>
                <w:lang w:val="en-US" w:eastAsia="zh-CN"/>
              </w:rPr>
            </w:pPr>
            <w:r>
              <w:rPr>
                <w:rFonts w:hint="eastAsia" w:ascii="新宋体" w:hAnsi="新宋体" w:eastAsia="新宋体" w:cs="新宋体"/>
                <w:sz w:val="21"/>
                <w:szCs w:val="21"/>
                <w:lang w:val="en-US" w:eastAsia="zh-CN"/>
              </w:rPr>
              <w:t>70.76</w:t>
            </w:r>
          </w:p>
        </w:tc>
        <w:tc>
          <w:tcPr>
            <w:tcW w:w="1673" w:type="dxa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exact"/>
              <w:ind w:left="0" w:leftChars="0" w:right="0" w:rightChars="0" w:firstLine="0" w:firstLineChars="0"/>
              <w:jc w:val="center"/>
              <w:rPr>
                <w:rFonts w:hint="eastAsia" w:ascii="新宋体" w:hAnsi="新宋体" w:eastAsia="新宋体" w:cs="新宋体"/>
                <w:sz w:val="21"/>
                <w:szCs w:val="21"/>
                <w:lang w:val="en-US" w:eastAsia="zh-CN"/>
              </w:rPr>
            </w:pPr>
            <w:r>
              <w:rPr>
                <w:rFonts w:hint="eastAsia" w:ascii="新宋体" w:hAnsi="新宋体" w:eastAsia="新宋体" w:cs="新宋体"/>
                <w:sz w:val="21"/>
                <w:szCs w:val="21"/>
                <w:lang w:val="en-US" w:eastAsia="zh-CN"/>
              </w:rPr>
              <w:t>70.76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9" w:hRule="atLeast"/>
          <w:jc w:val="center"/>
        </w:trPr>
        <w:tc>
          <w:tcPr>
            <w:tcW w:w="321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exact"/>
              <w:ind w:left="0" w:leftChars="0" w:right="0" w:rightChars="0" w:firstLine="0" w:firstLineChars="0"/>
              <w:jc w:val="both"/>
              <w:rPr>
                <w:rFonts w:hint="eastAsia" w:ascii="新宋体" w:hAnsi="新宋体" w:eastAsia="新宋体" w:cs="新宋体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sz w:val="21"/>
                <w:szCs w:val="21"/>
              </w:rPr>
              <w:t>1</w:t>
            </w:r>
            <w:r>
              <w:rPr>
                <w:rFonts w:hint="eastAsia" w:ascii="新宋体" w:hAnsi="新宋体" w:eastAsia="新宋体" w:cs="新宋体"/>
                <w:sz w:val="21"/>
                <w:szCs w:val="21"/>
                <w:lang w:val="en-US" w:eastAsia="zh-CN"/>
              </w:rPr>
              <w:t>.</w:t>
            </w:r>
            <w:r>
              <w:rPr>
                <w:rFonts w:hint="eastAsia" w:ascii="新宋体" w:hAnsi="新宋体" w:eastAsia="新宋体" w:cs="新宋体"/>
                <w:sz w:val="21"/>
                <w:szCs w:val="21"/>
                <w:lang w:eastAsia="zh-CN"/>
              </w:rPr>
              <w:t>县级</w:t>
            </w:r>
            <w:r>
              <w:rPr>
                <w:rFonts w:hint="eastAsia" w:ascii="新宋体" w:hAnsi="新宋体" w:eastAsia="新宋体" w:cs="新宋体"/>
                <w:sz w:val="21"/>
                <w:szCs w:val="21"/>
              </w:rPr>
              <w:t>专项资金</w:t>
            </w:r>
          </w:p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exact"/>
              <w:ind w:left="0" w:leftChars="0" w:right="0" w:rightChars="0" w:firstLine="0" w:firstLineChars="0"/>
              <w:jc w:val="both"/>
              <w:rPr>
                <w:rFonts w:hint="eastAsia" w:ascii="新宋体" w:hAnsi="新宋体" w:eastAsia="新宋体" w:cs="新宋体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sz w:val="21"/>
                <w:szCs w:val="21"/>
              </w:rPr>
              <w:t>科普专项支出</w:t>
            </w:r>
          </w:p>
        </w:tc>
        <w:tc>
          <w:tcPr>
            <w:tcW w:w="1956" w:type="dxa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exact"/>
              <w:ind w:left="0" w:leftChars="0" w:right="0" w:rightChars="0" w:firstLine="0" w:firstLineChars="0"/>
              <w:jc w:val="center"/>
              <w:rPr>
                <w:rFonts w:hint="eastAsia" w:ascii="新宋体" w:hAnsi="新宋体" w:eastAsia="新宋体" w:cs="新宋体"/>
                <w:sz w:val="21"/>
                <w:szCs w:val="21"/>
                <w:lang w:val="en-US" w:eastAsia="zh-CN"/>
              </w:rPr>
            </w:pPr>
            <w:r>
              <w:rPr>
                <w:rFonts w:hint="eastAsia" w:ascii="新宋体" w:hAnsi="新宋体" w:eastAsia="新宋体" w:cs="新宋体"/>
                <w:sz w:val="21"/>
                <w:szCs w:val="21"/>
                <w:lang w:val="en-US" w:eastAsia="zh-CN"/>
              </w:rPr>
              <w:t>39.08</w:t>
            </w:r>
          </w:p>
        </w:tc>
        <w:tc>
          <w:tcPr>
            <w:tcW w:w="2437" w:type="dxa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exact"/>
              <w:ind w:left="0" w:leftChars="0" w:right="0" w:rightChars="0" w:firstLine="0" w:firstLineChars="0"/>
              <w:jc w:val="center"/>
              <w:rPr>
                <w:rFonts w:hint="eastAsia" w:ascii="新宋体" w:hAnsi="新宋体" w:eastAsia="新宋体" w:cs="新宋体"/>
                <w:sz w:val="21"/>
                <w:szCs w:val="21"/>
                <w:lang w:val="en-US" w:eastAsia="zh-CN"/>
              </w:rPr>
            </w:pPr>
            <w:r>
              <w:rPr>
                <w:rFonts w:hint="eastAsia" w:ascii="新宋体" w:hAnsi="新宋体" w:eastAsia="新宋体" w:cs="新宋体"/>
                <w:sz w:val="21"/>
                <w:szCs w:val="21"/>
                <w:lang w:val="en-US" w:eastAsia="zh-CN"/>
              </w:rPr>
              <w:t>29.57</w:t>
            </w:r>
          </w:p>
        </w:tc>
        <w:tc>
          <w:tcPr>
            <w:tcW w:w="1673" w:type="dxa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exact"/>
              <w:ind w:left="0" w:leftChars="0" w:right="0" w:rightChars="0" w:firstLine="0" w:firstLineChars="0"/>
              <w:jc w:val="center"/>
              <w:rPr>
                <w:rFonts w:hint="eastAsia" w:ascii="新宋体" w:hAnsi="新宋体" w:eastAsia="新宋体" w:cs="新宋体"/>
                <w:sz w:val="21"/>
                <w:szCs w:val="21"/>
                <w:lang w:val="en-US" w:eastAsia="zh-CN"/>
              </w:rPr>
            </w:pPr>
            <w:r>
              <w:rPr>
                <w:rFonts w:hint="eastAsia" w:ascii="新宋体" w:hAnsi="新宋体" w:eastAsia="新宋体" w:cs="新宋体"/>
                <w:sz w:val="21"/>
                <w:szCs w:val="21"/>
                <w:lang w:val="en-US" w:eastAsia="zh-CN"/>
              </w:rPr>
              <w:t>29.57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9" w:hRule="atLeast"/>
          <w:jc w:val="center"/>
        </w:trPr>
        <w:tc>
          <w:tcPr>
            <w:tcW w:w="321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exact"/>
              <w:ind w:left="0" w:leftChars="0" w:right="0" w:rightChars="0" w:firstLine="0" w:firstLineChars="0"/>
              <w:jc w:val="both"/>
              <w:rPr>
                <w:rFonts w:hint="eastAsia" w:ascii="新宋体" w:hAnsi="新宋体" w:eastAsia="新宋体" w:cs="新宋体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sz w:val="21"/>
                <w:szCs w:val="21"/>
              </w:rPr>
              <w:t>2</w:t>
            </w:r>
            <w:r>
              <w:rPr>
                <w:rFonts w:hint="eastAsia" w:ascii="新宋体" w:hAnsi="新宋体" w:eastAsia="新宋体" w:cs="新宋体"/>
                <w:sz w:val="21"/>
                <w:szCs w:val="21"/>
                <w:lang w:val="en-US" w:eastAsia="zh-CN"/>
              </w:rPr>
              <w:t>.流动科技馆支出</w:t>
            </w:r>
          </w:p>
        </w:tc>
        <w:tc>
          <w:tcPr>
            <w:tcW w:w="1956" w:type="dxa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exact"/>
              <w:ind w:left="0" w:leftChars="0" w:right="0" w:rightChars="0" w:firstLine="0" w:firstLineChars="0"/>
              <w:jc w:val="center"/>
              <w:rPr>
                <w:rFonts w:hint="eastAsia" w:ascii="新宋体" w:hAnsi="新宋体" w:eastAsia="新宋体" w:cs="新宋体"/>
                <w:sz w:val="21"/>
                <w:szCs w:val="21"/>
                <w:lang w:val="en-US" w:eastAsia="zh-CN"/>
              </w:rPr>
            </w:pPr>
            <w:r>
              <w:rPr>
                <w:rFonts w:hint="eastAsia" w:ascii="新宋体" w:hAnsi="新宋体" w:eastAsia="新宋体" w:cs="新宋体"/>
                <w:sz w:val="21"/>
                <w:szCs w:val="21"/>
                <w:lang w:val="en-US" w:eastAsia="zh-CN"/>
              </w:rPr>
              <w:t>10.50</w:t>
            </w:r>
          </w:p>
        </w:tc>
        <w:tc>
          <w:tcPr>
            <w:tcW w:w="2437" w:type="dxa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exact"/>
              <w:ind w:left="0" w:leftChars="0" w:right="0" w:rightChars="0" w:firstLine="0" w:firstLineChars="0"/>
              <w:jc w:val="center"/>
              <w:rPr>
                <w:rFonts w:hint="eastAsia" w:ascii="新宋体" w:hAnsi="新宋体" w:eastAsia="新宋体" w:cs="新宋体"/>
                <w:sz w:val="21"/>
                <w:szCs w:val="21"/>
                <w:lang w:val="en-US" w:eastAsia="zh-CN"/>
              </w:rPr>
            </w:pPr>
            <w:r>
              <w:rPr>
                <w:rFonts w:hint="eastAsia" w:ascii="新宋体" w:hAnsi="新宋体" w:eastAsia="新宋体" w:cs="新宋体"/>
                <w:sz w:val="21"/>
                <w:szCs w:val="21"/>
                <w:lang w:val="en-US" w:eastAsia="zh-CN"/>
              </w:rPr>
              <w:t>0.00</w:t>
            </w:r>
          </w:p>
        </w:tc>
        <w:tc>
          <w:tcPr>
            <w:tcW w:w="1673" w:type="dxa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exact"/>
              <w:ind w:left="0" w:leftChars="0" w:right="0" w:rightChars="0" w:firstLine="0" w:firstLineChars="0"/>
              <w:jc w:val="center"/>
              <w:rPr>
                <w:rFonts w:hint="eastAsia" w:ascii="新宋体" w:hAnsi="新宋体" w:eastAsia="新宋体" w:cs="新宋体"/>
                <w:sz w:val="21"/>
                <w:szCs w:val="21"/>
                <w:lang w:val="en-US" w:eastAsia="zh-CN"/>
              </w:rPr>
            </w:pPr>
            <w:r>
              <w:rPr>
                <w:rFonts w:hint="eastAsia" w:ascii="新宋体" w:hAnsi="新宋体" w:eastAsia="新宋体" w:cs="新宋体"/>
                <w:sz w:val="21"/>
                <w:szCs w:val="21"/>
                <w:lang w:val="en-US" w:eastAsia="zh-CN"/>
              </w:rPr>
              <w:t>0.00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9" w:hRule="atLeast"/>
          <w:jc w:val="center"/>
        </w:trPr>
        <w:tc>
          <w:tcPr>
            <w:tcW w:w="321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exact"/>
              <w:ind w:left="0" w:leftChars="0" w:right="0" w:rightChars="0" w:firstLine="0" w:firstLineChars="0"/>
              <w:jc w:val="both"/>
              <w:rPr>
                <w:rFonts w:hint="eastAsia" w:ascii="新宋体" w:hAnsi="新宋体" w:eastAsia="新宋体" w:cs="新宋体"/>
                <w:sz w:val="21"/>
                <w:szCs w:val="21"/>
                <w:lang w:val="en-US" w:eastAsia="zh-CN"/>
              </w:rPr>
            </w:pPr>
            <w:r>
              <w:rPr>
                <w:rFonts w:hint="eastAsia" w:ascii="新宋体" w:hAnsi="新宋体" w:eastAsia="新宋体" w:cs="新宋体"/>
                <w:sz w:val="21"/>
                <w:szCs w:val="21"/>
                <w:lang w:val="en-US" w:eastAsia="zh-CN"/>
              </w:rPr>
              <w:t>3.中学生五科联赛专项支出项目</w:t>
            </w:r>
          </w:p>
        </w:tc>
        <w:tc>
          <w:tcPr>
            <w:tcW w:w="1956" w:type="dxa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exact"/>
              <w:ind w:left="0" w:leftChars="0" w:right="0" w:rightChars="0" w:firstLine="0" w:firstLineChars="0"/>
              <w:jc w:val="center"/>
              <w:rPr>
                <w:rFonts w:hint="eastAsia" w:ascii="新宋体" w:hAnsi="新宋体" w:eastAsia="新宋体" w:cs="新宋体"/>
                <w:sz w:val="21"/>
                <w:szCs w:val="21"/>
                <w:lang w:val="en-US" w:eastAsia="zh-CN"/>
              </w:rPr>
            </w:pPr>
            <w:r>
              <w:rPr>
                <w:rFonts w:hint="eastAsia" w:ascii="新宋体" w:hAnsi="新宋体" w:eastAsia="新宋体" w:cs="新宋体"/>
                <w:sz w:val="21"/>
                <w:szCs w:val="21"/>
                <w:lang w:val="en-US" w:eastAsia="zh-CN"/>
              </w:rPr>
              <w:t>4.32</w:t>
            </w:r>
          </w:p>
        </w:tc>
        <w:tc>
          <w:tcPr>
            <w:tcW w:w="2437" w:type="dxa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exact"/>
              <w:ind w:left="0" w:leftChars="0" w:right="0" w:rightChars="0" w:firstLine="0" w:firstLineChars="0"/>
              <w:jc w:val="center"/>
              <w:rPr>
                <w:rFonts w:hint="eastAsia" w:ascii="新宋体" w:hAnsi="新宋体" w:eastAsia="新宋体" w:cs="新宋体"/>
                <w:sz w:val="21"/>
                <w:szCs w:val="21"/>
                <w:lang w:val="en-US" w:eastAsia="zh-CN"/>
              </w:rPr>
            </w:pPr>
            <w:r>
              <w:rPr>
                <w:rFonts w:hint="eastAsia" w:ascii="新宋体" w:hAnsi="新宋体" w:eastAsia="新宋体" w:cs="新宋体"/>
                <w:sz w:val="21"/>
                <w:szCs w:val="21"/>
                <w:lang w:val="en-US" w:eastAsia="zh-CN"/>
              </w:rPr>
              <w:t>1.19</w:t>
            </w:r>
          </w:p>
        </w:tc>
        <w:tc>
          <w:tcPr>
            <w:tcW w:w="1673" w:type="dxa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exact"/>
              <w:ind w:left="0" w:leftChars="0" w:right="0" w:rightChars="0" w:firstLine="0" w:firstLineChars="0"/>
              <w:jc w:val="center"/>
              <w:rPr>
                <w:rFonts w:hint="eastAsia" w:ascii="新宋体" w:hAnsi="新宋体" w:eastAsia="新宋体" w:cs="新宋体"/>
                <w:sz w:val="21"/>
                <w:szCs w:val="21"/>
                <w:lang w:val="en-US" w:eastAsia="zh-CN"/>
              </w:rPr>
            </w:pPr>
            <w:r>
              <w:rPr>
                <w:rFonts w:hint="eastAsia" w:ascii="新宋体" w:hAnsi="新宋体" w:eastAsia="新宋体" w:cs="新宋体"/>
                <w:sz w:val="21"/>
                <w:szCs w:val="21"/>
                <w:lang w:val="en-US" w:eastAsia="zh-CN"/>
              </w:rPr>
              <w:t>1.19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9" w:hRule="atLeast"/>
          <w:jc w:val="center"/>
        </w:trPr>
        <w:tc>
          <w:tcPr>
            <w:tcW w:w="321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exact"/>
              <w:ind w:left="0" w:leftChars="0" w:right="0" w:rightChars="0" w:firstLine="0" w:firstLineChars="0"/>
              <w:jc w:val="both"/>
              <w:rPr>
                <w:rFonts w:hint="eastAsia" w:ascii="新宋体" w:hAnsi="新宋体" w:eastAsia="新宋体" w:cs="新宋体"/>
                <w:sz w:val="21"/>
                <w:szCs w:val="21"/>
                <w:lang w:val="en-US" w:eastAsia="zh-CN"/>
              </w:rPr>
            </w:pPr>
            <w:r>
              <w:rPr>
                <w:rFonts w:hint="eastAsia" w:ascii="新宋体" w:hAnsi="新宋体" w:eastAsia="新宋体" w:cs="新宋体"/>
                <w:sz w:val="21"/>
                <w:szCs w:val="21"/>
                <w:lang w:val="en-US" w:eastAsia="zh-CN"/>
              </w:rPr>
              <w:t>特色小镇科普专项</w:t>
            </w:r>
          </w:p>
        </w:tc>
        <w:tc>
          <w:tcPr>
            <w:tcW w:w="1956" w:type="dxa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exact"/>
              <w:ind w:left="0" w:leftChars="0" w:right="0" w:rightChars="0" w:firstLine="0" w:firstLineChars="0"/>
              <w:jc w:val="center"/>
              <w:rPr>
                <w:rFonts w:hint="eastAsia" w:ascii="新宋体" w:hAnsi="新宋体" w:eastAsia="新宋体" w:cs="新宋体"/>
                <w:sz w:val="21"/>
                <w:szCs w:val="21"/>
                <w:lang w:val="en-US" w:eastAsia="zh-CN"/>
              </w:rPr>
            </w:pPr>
            <w:r>
              <w:rPr>
                <w:rFonts w:hint="eastAsia" w:ascii="新宋体" w:hAnsi="新宋体" w:eastAsia="新宋体" w:cs="新宋体"/>
                <w:sz w:val="21"/>
                <w:szCs w:val="21"/>
                <w:lang w:val="en-US" w:eastAsia="zh-CN"/>
              </w:rPr>
              <w:t>0.00</w:t>
            </w:r>
          </w:p>
        </w:tc>
        <w:tc>
          <w:tcPr>
            <w:tcW w:w="2437" w:type="dxa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exact"/>
              <w:ind w:left="0" w:leftChars="0" w:right="0" w:rightChars="0" w:firstLine="0" w:firstLineChars="0"/>
              <w:jc w:val="center"/>
              <w:rPr>
                <w:rFonts w:hint="eastAsia" w:ascii="新宋体" w:hAnsi="新宋体" w:eastAsia="新宋体" w:cs="新宋体"/>
                <w:sz w:val="21"/>
                <w:szCs w:val="21"/>
                <w:lang w:val="en-US" w:eastAsia="zh-CN"/>
              </w:rPr>
            </w:pPr>
            <w:r>
              <w:rPr>
                <w:rFonts w:hint="eastAsia" w:ascii="新宋体" w:hAnsi="新宋体" w:eastAsia="新宋体" w:cs="新宋体"/>
                <w:sz w:val="21"/>
                <w:szCs w:val="21"/>
                <w:lang w:val="en-US" w:eastAsia="zh-CN"/>
              </w:rPr>
              <w:t>40</w:t>
            </w:r>
          </w:p>
        </w:tc>
        <w:tc>
          <w:tcPr>
            <w:tcW w:w="1673" w:type="dxa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exact"/>
              <w:ind w:left="0" w:leftChars="0" w:right="0" w:rightChars="0" w:firstLine="0" w:firstLineChars="0"/>
              <w:jc w:val="center"/>
              <w:rPr>
                <w:rFonts w:hint="eastAsia" w:ascii="新宋体" w:hAnsi="新宋体" w:eastAsia="新宋体" w:cs="新宋体"/>
                <w:sz w:val="21"/>
                <w:szCs w:val="21"/>
                <w:lang w:val="en-US" w:eastAsia="zh-CN"/>
              </w:rPr>
            </w:pPr>
            <w:r>
              <w:rPr>
                <w:rFonts w:hint="eastAsia" w:ascii="新宋体" w:hAnsi="新宋体" w:eastAsia="新宋体" w:cs="新宋体"/>
                <w:sz w:val="21"/>
                <w:szCs w:val="21"/>
                <w:lang w:val="en-US" w:eastAsia="zh-CN"/>
              </w:rPr>
              <w:t>40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9" w:hRule="atLeast"/>
          <w:jc w:val="center"/>
        </w:trPr>
        <w:tc>
          <w:tcPr>
            <w:tcW w:w="321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exact"/>
              <w:ind w:left="0" w:leftChars="0" w:right="0" w:rightChars="0" w:firstLine="0" w:firstLineChars="0"/>
              <w:jc w:val="both"/>
              <w:rPr>
                <w:rFonts w:hint="eastAsia" w:ascii="新宋体" w:hAnsi="新宋体" w:eastAsia="新宋体" w:cs="新宋体"/>
                <w:sz w:val="21"/>
                <w:szCs w:val="21"/>
                <w:lang w:val="en-US" w:eastAsia="zh-CN"/>
              </w:rPr>
            </w:pPr>
          </w:p>
        </w:tc>
        <w:tc>
          <w:tcPr>
            <w:tcW w:w="1956" w:type="dxa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exact"/>
              <w:ind w:left="0" w:leftChars="0" w:right="0" w:rightChars="0" w:firstLine="0" w:firstLineChars="0"/>
              <w:jc w:val="center"/>
              <w:rPr>
                <w:rFonts w:hint="eastAsia" w:ascii="新宋体" w:hAnsi="新宋体" w:eastAsia="新宋体" w:cs="新宋体"/>
                <w:sz w:val="21"/>
                <w:szCs w:val="21"/>
              </w:rPr>
            </w:pPr>
          </w:p>
        </w:tc>
        <w:tc>
          <w:tcPr>
            <w:tcW w:w="2437" w:type="dxa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exact"/>
              <w:ind w:left="0" w:leftChars="0" w:right="0" w:rightChars="0" w:firstLine="0" w:firstLineChars="0"/>
              <w:jc w:val="center"/>
              <w:rPr>
                <w:rFonts w:hint="eastAsia" w:ascii="新宋体" w:hAnsi="新宋体" w:eastAsia="新宋体" w:cs="新宋体"/>
                <w:sz w:val="21"/>
                <w:szCs w:val="21"/>
              </w:rPr>
            </w:pPr>
          </w:p>
        </w:tc>
        <w:tc>
          <w:tcPr>
            <w:tcW w:w="1673" w:type="dxa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exact"/>
              <w:ind w:left="0" w:leftChars="0" w:right="0" w:rightChars="0" w:firstLine="0" w:firstLineChars="0"/>
              <w:jc w:val="center"/>
              <w:rPr>
                <w:rFonts w:hint="eastAsia" w:ascii="新宋体" w:hAnsi="新宋体" w:eastAsia="新宋体" w:cs="新宋体"/>
                <w:sz w:val="21"/>
                <w:szCs w:val="21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9" w:hRule="atLeast"/>
          <w:jc w:val="center"/>
        </w:trPr>
        <w:tc>
          <w:tcPr>
            <w:tcW w:w="321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exact"/>
              <w:ind w:left="0" w:leftChars="0" w:right="0" w:rightChars="0" w:firstLine="0" w:firstLineChars="0"/>
              <w:jc w:val="both"/>
              <w:rPr>
                <w:rFonts w:hint="eastAsia" w:ascii="新宋体" w:hAnsi="新宋体" w:eastAsia="新宋体" w:cs="新宋体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sz w:val="21"/>
                <w:szCs w:val="21"/>
              </w:rPr>
              <w:t>厉行节约保障措施</w:t>
            </w:r>
          </w:p>
        </w:tc>
        <w:tc>
          <w:tcPr>
            <w:tcW w:w="6066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numPr>
                <w:ilvl w:val="0"/>
                <w:numId w:val="0"/>
              </w:numPr>
              <w:suppressLineNumbers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00" w:lineRule="atLeast"/>
              <w:ind w:left="0" w:leftChars="0" w:right="0" w:rightChars="0" w:firstLine="420" w:firstLineChars="200"/>
              <w:jc w:val="left"/>
              <w:textAlignment w:val="auto"/>
              <w:outlineLvl w:val="9"/>
              <w:rPr>
                <w:rFonts w:hint="eastAsia" w:ascii="仿宋_GB2312" w:hAnsi="仿宋_GB2312" w:eastAsia="仿宋_GB2312" w:cs="仿宋_GB2312"/>
                <w:b w:val="0"/>
                <w:w w:val="1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w w:val="100"/>
                <w:kern w:val="2"/>
                <w:sz w:val="21"/>
                <w:szCs w:val="21"/>
                <w:lang w:val="en-US" w:eastAsia="zh-CN" w:bidi="ar-SA"/>
              </w:rPr>
              <w:t>1.制定专项资金管理办法,合理安排资金。</w:t>
            </w:r>
          </w:p>
          <w:p>
            <w:pPr>
              <w:keepNext w:val="0"/>
              <w:keepLines w:val="0"/>
              <w:pageBreakBefore w:val="0"/>
              <w:numPr>
                <w:ilvl w:val="0"/>
                <w:numId w:val="0"/>
              </w:numPr>
              <w:suppressLineNumbers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00" w:lineRule="atLeast"/>
              <w:ind w:left="0" w:leftChars="0" w:right="0" w:rightChars="0" w:firstLine="420" w:firstLineChars="200"/>
              <w:jc w:val="left"/>
              <w:textAlignment w:val="auto"/>
              <w:outlineLvl w:val="9"/>
              <w:rPr>
                <w:rFonts w:hint="eastAsia" w:ascii="仿宋_GB2312" w:hAnsi="仿宋_GB2312" w:eastAsia="仿宋_GB2312" w:cs="仿宋_GB2312"/>
                <w:b w:val="0"/>
                <w:w w:val="1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w w:val="100"/>
                <w:kern w:val="2"/>
                <w:sz w:val="21"/>
                <w:szCs w:val="21"/>
                <w:lang w:val="en-US" w:eastAsia="zh-CN" w:bidi="ar-SA"/>
              </w:rPr>
              <w:t>2.建立科普专项资金台账，规范会计核算。</w:t>
            </w:r>
          </w:p>
          <w:p>
            <w:pPr>
              <w:keepNext w:val="0"/>
              <w:keepLines w:val="0"/>
              <w:pageBreakBefore w:val="0"/>
              <w:numPr>
                <w:ilvl w:val="0"/>
                <w:numId w:val="0"/>
              </w:numPr>
              <w:suppressLineNumbers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00" w:lineRule="atLeast"/>
              <w:ind w:left="0" w:leftChars="0" w:right="0" w:rightChars="0" w:firstLine="420" w:firstLineChars="200"/>
              <w:jc w:val="left"/>
              <w:textAlignment w:val="auto"/>
              <w:outlineLvl w:val="9"/>
              <w:rPr>
                <w:rFonts w:hint="eastAsia" w:ascii="仿宋_GB2312" w:hAnsi="仿宋_GB2312" w:eastAsia="仿宋_GB2312" w:cs="仿宋_GB2312"/>
                <w:b w:val="0"/>
                <w:w w:val="1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w w:val="100"/>
                <w:kern w:val="2"/>
                <w:sz w:val="21"/>
                <w:szCs w:val="21"/>
                <w:lang w:val="en-US" w:eastAsia="zh-CN" w:bidi="ar-SA"/>
              </w:rPr>
              <w:t>3.加大科普宣传力度，广泛开辟科普知识宣传渠道。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00" w:lineRule="atLeas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新宋体" w:hAnsi="新宋体" w:eastAsia="新宋体" w:cs="新宋体"/>
                <w:sz w:val="21"/>
                <w:szCs w:val="21"/>
              </w:rPr>
            </w:pPr>
          </w:p>
        </w:tc>
      </w:tr>
    </w:tbl>
    <w:p>
      <w:pPr>
        <w:widowControl/>
        <w:spacing w:afterLines="0" w:line="400" w:lineRule="exact"/>
        <w:jc w:val="left"/>
        <w:rPr>
          <w:rFonts w:hint="eastAsia" w:ascii="新宋体" w:hAnsi="新宋体" w:eastAsia="新宋体" w:cs="新宋体"/>
          <w:sz w:val="21"/>
          <w:szCs w:val="21"/>
          <w:lang w:eastAsia="zh-CN"/>
        </w:rPr>
      </w:pPr>
      <w:r>
        <w:rPr>
          <w:rFonts w:hint="eastAsia" w:ascii="新宋体" w:hAnsi="新宋体" w:eastAsia="新宋体" w:cs="新宋体"/>
          <w:sz w:val="21"/>
          <w:szCs w:val="21"/>
        </w:rPr>
        <w:t>说明：</w:t>
      </w:r>
      <w:r>
        <w:rPr>
          <w:rFonts w:hint="eastAsia" w:ascii="新宋体" w:hAnsi="新宋体" w:eastAsia="新宋体" w:cs="新宋体"/>
          <w:sz w:val="21"/>
          <w:szCs w:val="21"/>
          <w:lang w:eastAsia="zh-CN"/>
        </w:rPr>
        <w:t>以上数据均来源于</w:t>
      </w:r>
      <w:r>
        <w:rPr>
          <w:rFonts w:hint="eastAsia" w:ascii="新宋体" w:hAnsi="新宋体" w:eastAsia="新宋体" w:cs="新宋体"/>
          <w:sz w:val="21"/>
          <w:szCs w:val="21"/>
          <w:lang w:val="en-US" w:eastAsia="zh-CN"/>
        </w:rPr>
        <w:t>部门决算报表，其中</w:t>
      </w:r>
      <w:r>
        <w:rPr>
          <w:rFonts w:hint="eastAsia" w:ascii="新宋体" w:hAnsi="新宋体" w:eastAsia="新宋体" w:cs="新宋体"/>
          <w:sz w:val="21"/>
          <w:szCs w:val="21"/>
        </w:rPr>
        <w:t>“</w:t>
      </w:r>
      <w:r>
        <w:rPr>
          <w:rFonts w:hint="eastAsia" w:ascii="新宋体" w:hAnsi="新宋体" w:eastAsia="新宋体" w:cs="新宋体"/>
          <w:sz w:val="21"/>
          <w:szCs w:val="21"/>
          <w:lang w:eastAsia="zh-CN"/>
        </w:rPr>
        <w:t>基本支出</w:t>
      </w:r>
      <w:r>
        <w:rPr>
          <w:rFonts w:hint="eastAsia" w:ascii="新宋体" w:hAnsi="新宋体" w:eastAsia="新宋体" w:cs="新宋体"/>
          <w:sz w:val="21"/>
          <w:szCs w:val="21"/>
        </w:rPr>
        <w:t>”</w:t>
      </w:r>
      <w:r>
        <w:rPr>
          <w:rFonts w:hint="eastAsia" w:ascii="新宋体" w:hAnsi="新宋体" w:eastAsia="新宋体" w:cs="新宋体"/>
          <w:sz w:val="21"/>
          <w:szCs w:val="21"/>
          <w:lang w:eastAsia="zh-CN"/>
        </w:rPr>
        <w:t>数据参照基本支出决算明细表（财决</w:t>
      </w:r>
      <w:r>
        <w:rPr>
          <w:rFonts w:hint="eastAsia" w:ascii="新宋体" w:hAnsi="新宋体" w:eastAsia="新宋体" w:cs="新宋体"/>
          <w:sz w:val="21"/>
          <w:szCs w:val="21"/>
          <w:lang w:val="en-US" w:eastAsia="zh-CN"/>
        </w:rPr>
        <w:t>05-1表</w:t>
      </w:r>
      <w:r>
        <w:rPr>
          <w:rFonts w:hint="eastAsia" w:ascii="新宋体" w:hAnsi="新宋体" w:eastAsia="新宋体" w:cs="新宋体"/>
          <w:sz w:val="21"/>
          <w:szCs w:val="21"/>
          <w:lang w:eastAsia="zh-CN"/>
        </w:rPr>
        <w:t>）；“三公经费”数据参照机构运行信息表（财决附</w:t>
      </w:r>
      <w:r>
        <w:rPr>
          <w:rFonts w:hint="eastAsia" w:ascii="新宋体" w:hAnsi="新宋体" w:eastAsia="新宋体" w:cs="新宋体"/>
          <w:sz w:val="21"/>
          <w:szCs w:val="21"/>
          <w:lang w:val="en-US" w:eastAsia="zh-CN"/>
        </w:rPr>
        <w:t>03表</w:t>
      </w:r>
      <w:r>
        <w:rPr>
          <w:rFonts w:hint="eastAsia" w:ascii="新宋体" w:hAnsi="新宋体" w:eastAsia="新宋体" w:cs="新宋体"/>
          <w:sz w:val="21"/>
          <w:szCs w:val="21"/>
          <w:lang w:eastAsia="zh-CN"/>
        </w:rPr>
        <w:t>）；</w:t>
      </w:r>
      <w:r>
        <w:rPr>
          <w:rFonts w:hint="eastAsia" w:ascii="新宋体" w:hAnsi="新宋体" w:eastAsia="新宋体" w:cs="新宋体"/>
          <w:sz w:val="21"/>
          <w:szCs w:val="21"/>
        </w:rPr>
        <w:t>“项目支出”</w:t>
      </w:r>
      <w:r>
        <w:rPr>
          <w:rFonts w:hint="eastAsia" w:ascii="新宋体" w:hAnsi="新宋体" w:eastAsia="新宋体" w:cs="新宋体"/>
          <w:sz w:val="21"/>
          <w:szCs w:val="21"/>
          <w:lang w:eastAsia="zh-CN"/>
        </w:rPr>
        <w:t>数据参照项目支出决算明细表（财决</w:t>
      </w:r>
      <w:r>
        <w:rPr>
          <w:rFonts w:hint="eastAsia" w:ascii="新宋体" w:hAnsi="新宋体" w:eastAsia="新宋体" w:cs="新宋体"/>
          <w:sz w:val="21"/>
          <w:szCs w:val="21"/>
          <w:lang w:val="en-US" w:eastAsia="zh-CN"/>
        </w:rPr>
        <w:t>05-2表</w:t>
      </w:r>
      <w:r>
        <w:rPr>
          <w:rFonts w:hint="eastAsia" w:ascii="新宋体" w:hAnsi="新宋体" w:eastAsia="新宋体" w:cs="新宋体"/>
          <w:sz w:val="21"/>
          <w:szCs w:val="21"/>
          <w:lang w:eastAsia="zh-CN"/>
        </w:rPr>
        <w:t>）。</w:t>
      </w:r>
    </w:p>
    <w:p>
      <w:pPr>
        <w:widowControl/>
        <w:spacing w:after="0" w:afterLines="0" w:line="400" w:lineRule="exact"/>
        <w:jc w:val="left"/>
        <w:rPr>
          <w:rFonts w:hint="default" w:ascii="Times New Roman" w:hAnsi="Times New Roman" w:eastAsia="仿宋_GB2312" w:cs="Times New Roman"/>
          <w:sz w:val="22"/>
        </w:rPr>
      </w:pPr>
    </w:p>
    <w:p>
      <w:pPr>
        <w:widowControl/>
        <w:spacing w:after="0" w:afterLines="0" w:line="400" w:lineRule="exact"/>
        <w:jc w:val="left"/>
        <w:rPr>
          <w:rFonts w:hint="default" w:ascii="Times New Roman" w:hAnsi="Times New Roman" w:eastAsia="仿宋_GB2312" w:cs="Times New Roman"/>
          <w:sz w:val="22"/>
        </w:rPr>
      </w:pPr>
      <w:r>
        <w:rPr>
          <w:rFonts w:hint="default" w:ascii="Times New Roman" w:hAnsi="Times New Roman" w:eastAsia="仿宋_GB2312" w:cs="Times New Roman"/>
          <w:sz w:val="22"/>
        </w:rPr>
        <w:t>填表人：</w:t>
      </w:r>
      <w:r>
        <w:rPr>
          <w:rFonts w:hint="eastAsia" w:eastAsia="仿宋_GB2312" w:cs="Times New Roman"/>
          <w:sz w:val="22"/>
          <w:lang w:eastAsia="zh-CN"/>
        </w:rPr>
        <w:t>易磊</w:t>
      </w:r>
      <w:r>
        <w:rPr>
          <w:rFonts w:hint="default" w:ascii="Times New Roman" w:hAnsi="Times New Roman" w:eastAsia="仿宋_GB2312" w:cs="Times New Roman"/>
          <w:sz w:val="22"/>
        </w:rPr>
        <w:t xml:space="preserve"> 填报日期：</w:t>
      </w:r>
      <w:r>
        <w:rPr>
          <w:rFonts w:hint="eastAsia" w:eastAsia="仿宋_GB2312" w:cs="Times New Roman"/>
          <w:sz w:val="22"/>
          <w:lang w:val="en-US" w:eastAsia="zh-CN"/>
        </w:rPr>
        <w:t>7月11日</w:t>
      </w:r>
      <w:r>
        <w:rPr>
          <w:rFonts w:hint="default" w:ascii="Times New Roman" w:hAnsi="Times New Roman" w:eastAsia="仿宋_GB2312" w:cs="Times New Roman"/>
          <w:sz w:val="22"/>
        </w:rPr>
        <w:t xml:space="preserve"> 联系电话</w:t>
      </w:r>
      <w:r>
        <w:rPr>
          <w:rFonts w:hint="eastAsia" w:eastAsia="仿宋_GB2312" w:cs="Times New Roman"/>
          <w:sz w:val="22"/>
          <w:lang w:eastAsia="zh-CN"/>
        </w:rPr>
        <w:t>：</w:t>
      </w:r>
      <w:r>
        <w:rPr>
          <w:rFonts w:hint="eastAsia" w:eastAsia="仿宋_GB2312" w:cs="Times New Roman"/>
          <w:sz w:val="22"/>
          <w:lang w:val="en-US" w:eastAsia="zh-CN"/>
        </w:rPr>
        <w:t>15673065168</w:t>
      </w:r>
      <w:r>
        <w:rPr>
          <w:rFonts w:hint="default" w:ascii="Times New Roman" w:hAnsi="Times New Roman" w:eastAsia="仿宋_GB2312" w:cs="Times New Roman"/>
          <w:sz w:val="22"/>
        </w:rPr>
        <w:t xml:space="preserve">  单位负责人签字：</w:t>
      </w:r>
      <w:r>
        <w:rPr>
          <w:rFonts w:hint="eastAsia" w:eastAsia="仿宋_GB2312" w:cs="Times New Roman"/>
          <w:sz w:val="22"/>
          <w:lang w:eastAsia="zh-CN"/>
        </w:rPr>
        <w:t>陈朝辉</w:t>
      </w:r>
      <w:r>
        <w:rPr>
          <w:rFonts w:hint="default" w:ascii="Times New Roman" w:hAnsi="Times New Roman" w:eastAsia="仿宋_GB2312" w:cs="Times New Roman"/>
          <w:sz w:val="22"/>
        </w:rPr>
        <w:br w:type="page"/>
      </w:r>
    </w:p>
    <w:p>
      <w:pPr>
        <w:widowControl/>
        <w:spacing w:after="0" w:afterLines="0" w:line="400" w:lineRule="exact"/>
        <w:jc w:val="left"/>
        <w:rPr>
          <w:rFonts w:hint="default" w:ascii="Times New Roman" w:hAnsi="Times New Roman" w:eastAsia="仿宋_GB2312" w:cs="Times New Roman"/>
          <w:sz w:val="22"/>
        </w:rPr>
      </w:pPr>
    </w:p>
    <w:p>
      <w:pPr>
        <w:widowControl/>
        <w:spacing w:after="0" w:afterLines="0" w:line="400" w:lineRule="exact"/>
        <w:jc w:val="left"/>
        <w:rPr>
          <w:rFonts w:hint="default" w:ascii="Times New Roman" w:hAnsi="Times New Roman" w:eastAsia="仿宋_GB2312" w:cs="Times New Roman"/>
          <w:sz w:val="22"/>
        </w:rPr>
      </w:pPr>
    </w:p>
    <w:p>
      <w:pPr>
        <w:widowControl/>
        <w:spacing w:after="0" w:afterLines="0" w:line="400" w:lineRule="exact"/>
        <w:jc w:val="left"/>
        <w:rPr>
          <w:rFonts w:hint="eastAsia" w:ascii="Times New Roman" w:hAnsi="Times New Roman" w:eastAsia="黑体" w:cs="Times New Roman"/>
          <w:sz w:val="32"/>
          <w:szCs w:val="32"/>
          <w:lang w:eastAsia="zh-CN"/>
        </w:rPr>
      </w:pPr>
      <w:r>
        <w:rPr>
          <w:rFonts w:hint="default" w:ascii="黑体" w:hAnsi="黑体" w:eastAsia="黑体" w:cs="黑体"/>
          <w:sz w:val="32"/>
          <w:szCs w:val="32"/>
          <w:lang w:eastAsia="zh-CN"/>
        </w:rPr>
        <w:t>附件</w:t>
      </w: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2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57" w:beforeLines="50" w:after="313" w:afterLines="100" w:line="600" w:lineRule="exact"/>
        <w:jc w:val="center"/>
        <w:textAlignment w:val="auto"/>
        <w:rPr>
          <w:rFonts w:hint="eastAsia" w:ascii="微软雅黑" w:hAnsi="微软雅黑" w:eastAsia="微软雅黑" w:cs="微软雅黑"/>
          <w:sz w:val="44"/>
          <w:szCs w:val="44"/>
        </w:rPr>
      </w:pPr>
      <w:r>
        <w:rPr>
          <w:rFonts w:hint="eastAsia" w:ascii="微软雅黑" w:hAnsi="微软雅黑" w:eastAsia="微软雅黑" w:cs="微软雅黑"/>
          <w:sz w:val="44"/>
          <w:szCs w:val="44"/>
        </w:rPr>
        <w:t>202</w:t>
      </w:r>
      <w:r>
        <w:rPr>
          <w:rFonts w:hint="eastAsia" w:ascii="微软雅黑" w:hAnsi="微软雅黑" w:eastAsia="微软雅黑" w:cs="微软雅黑"/>
          <w:sz w:val="44"/>
          <w:szCs w:val="44"/>
          <w:lang w:val="en-US" w:eastAsia="zh-CN"/>
        </w:rPr>
        <w:t>2</w:t>
      </w:r>
      <w:r>
        <w:rPr>
          <w:rFonts w:hint="eastAsia" w:ascii="微软雅黑" w:hAnsi="微软雅黑" w:eastAsia="微软雅黑" w:cs="微软雅黑"/>
          <w:sz w:val="44"/>
          <w:szCs w:val="44"/>
        </w:rPr>
        <w:t>年度部门整体支出绩效自评表</w:t>
      </w:r>
    </w:p>
    <w:tbl>
      <w:tblPr>
        <w:tblStyle w:val="9"/>
        <w:tblW w:w="9281" w:type="dxa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76"/>
        <w:gridCol w:w="870"/>
        <w:gridCol w:w="872"/>
        <w:gridCol w:w="1246"/>
        <w:gridCol w:w="911"/>
        <w:gridCol w:w="1127"/>
        <w:gridCol w:w="587"/>
        <w:gridCol w:w="1012"/>
        <w:gridCol w:w="1580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03" w:hRule="atLeast"/>
          <w:jc w:val="center"/>
        </w:trPr>
        <w:tc>
          <w:tcPr>
            <w:tcW w:w="10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  <w:lang w:eastAsia="zh-CN"/>
              </w:rPr>
              <w:t>县</w:t>
            </w: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级预算部门名称</w:t>
            </w:r>
          </w:p>
        </w:tc>
        <w:tc>
          <w:tcPr>
            <w:tcW w:w="8205" w:type="dxa"/>
            <w:gridSpan w:val="8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  <w:lang w:eastAsia="zh-CN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  <w:lang w:eastAsia="zh-CN"/>
              </w:rPr>
              <w:t>华容县科学技术协会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63" w:hRule="atLeast"/>
          <w:jc w:val="center"/>
        </w:trPr>
        <w:tc>
          <w:tcPr>
            <w:tcW w:w="1076" w:type="dxa"/>
            <w:vMerge w:val="restart"/>
            <w:tcBorders>
              <w:top w:val="nil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eastAsia" w:ascii="新宋体" w:hAnsi="新宋体" w:eastAsia="新宋体" w:cs="新宋体"/>
                <w:i w:val="0"/>
                <w:iCs w:val="0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i w:val="0"/>
                <w:iCs w:val="0"/>
                <w:color w:val="000000"/>
                <w:sz w:val="21"/>
                <w:szCs w:val="21"/>
              </w:rPr>
              <w:t>年度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eastAsia" w:ascii="新宋体" w:hAnsi="新宋体" w:eastAsia="新宋体" w:cs="新宋体"/>
                <w:i w:val="0"/>
                <w:iCs w:val="0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i w:val="0"/>
                <w:iCs w:val="0"/>
                <w:color w:val="000000"/>
                <w:sz w:val="21"/>
                <w:szCs w:val="21"/>
              </w:rPr>
              <w:t>预算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eastAsia" w:ascii="新宋体" w:hAnsi="新宋体" w:eastAsia="新宋体" w:cs="新宋体"/>
                <w:i w:val="0"/>
                <w:iCs w:val="0"/>
                <w:color w:val="000000"/>
                <w:sz w:val="21"/>
                <w:szCs w:val="21"/>
                <w:lang w:eastAsia="zh-CN"/>
              </w:rPr>
            </w:pPr>
            <w:r>
              <w:rPr>
                <w:rFonts w:hint="eastAsia" w:ascii="新宋体" w:hAnsi="新宋体" w:eastAsia="新宋体" w:cs="新宋体"/>
                <w:i w:val="0"/>
                <w:iCs w:val="0"/>
                <w:color w:val="000000"/>
                <w:sz w:val="21"/>
                <w:szCs w:val="21"/>
              </w:rPr>
              <w:t>申请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eastAsia" w:ascii="新宋体" w:hAnsi="新宋体" w:eastAsia="新宋体" w:cs="新宋体"/>
                <w:i w:val="0"/>
                <w:iCs w:val="0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i w:val="0"/>
                <w:iCs w:val="0"/>
                <w:color w:val="000000"/>
                <w:sz w:val="21"/>
                <w:szCs w:val="21"/>
              </w:rPr>
              <w:t>（万元）</w:t>
            </w:r>
          </w:p>
        </w:tc>
        <w:tc>
          <w:tcPr>
            <w:tcW w:w="174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center"/>
              <w:textAlignment w:val="auto"/>
              <w:rPr>
                <w:rFonts w:hint="eastAsia" w:ascii="新宋体" w:hAnsi="新宋体" w:eastAsia="新宋体" w:cs="新宋体"/>
                <w:i w:val="0"/>
                <w:iCs w:val="0"/>
                <w:sz w:val="21"/>
                <w:szCs w:val="21"/>
              </w:rPr>
            </w:pPr>
          </w:p>
        </w:tc>
        <w:tc>
          <w:tcPr>
            <w:tcW w:w="124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center"/>
              <w:textAlignment w:val="auto"/>
              <w:rPr>
                <w:rFonts w:hint="eastAsia" w:ascii="新宋体" w:hAnsi="新宋体" w:eastAsia="新宋体" w:cs="新宋体"/>
                <w:i w:val="0"/>
                <w:iCs w:val="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i w:val="0"/>
                <w:iCs w:val="0"/>
                <w:sz w:val="21"/>
                <w:szCs w:val="21"/>
              </w:rPr>
              <w:t>年初</w:t>
            </w:r>
          </w:p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center"/>
              <w:textAlignment w:val="auto"/>
              <w:rPr>
                <w:rFonts w:hint="eastAsia" w:ascii="新宋体" w:hAnsi="新宋体" w:eastAsia="新宋体" w:cs="新宋体"/>
                <w:i w:val="0"/>
                <w:iCs w:val="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i w:val="0"/>
                <w:iCs w:val="0"/>
                <w:sz w:val="21"/>
                <w:szCs w:val="21"/>
              </w:rPr>
              <w:t>预算数</w:t>
            </w:r>
          </w:p>
        </w:tc>
        <w:tc>
          <w:tcPr>
            <w:tcW w:w="91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center"/>
              <w:textAlignment w:val="auto"/>
              <w:rPr>
                <w:rFonts w:hint="eastAsia" w:ascii="新宋体" w:hAnsi="新宋体" w:eastAsia="新宋体" w:cs="新宋体"/>
                <w:i w:val="0"/>
                <w:iCs w:val="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i w:val="0"/>
                <w:iCs w:val="0"/>
                <w:sz w:val="21"/>
                <w:szCs w:val="21"/>
              </w:rPr>
              <w:t>全年</w:t>
            </w:r>
          </w:p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center"/>
              <w:textAlignment w:val="auto"/>
              <w:rPr>
                <w:rFonts w:hint="eastAsia" w:ascii="新宋体" w:hAnsi="新宋体" w:eastAsia="新宋体" w:cs="新宋体"/>
                <w:i w:val="0"/>
                <w:iCs w:val="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i w:val="0"/>
                <w:iCs w:val="0"/>
                <w:sz w:val="21"/>
                <w:szCs w:val="21"/>
              </w:rPr>
              <w:t>预算数</w:t>
            </w:r>
          </w:p>
        </w:tc>
        <w:tc>
          <w:tcPr>
            <w:tcW w:w="112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center"/>
              <w:textAlignment w:val="auto"/>
              <w:rPr>
                <w:rFonts w:hint="eastAsia" w:ascii="新宋体" w:hAnsi="新宋体" w:eastAsia="新宋体" w:cs="新宋体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sz w:val="21"/>
                <w:szCs w:val="21"/>
              </w:rPr>
              <w:t>全年</w:t>
            </w:r>
          </w:p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center"/>
              <w:textAlignment w:val="auto"/>
              <w:rPr>
                <w:rFonts w:hint="eastAsia" w:ascii="新宋体" w:hAnsi="新宋体" w:eastAsia="新宋体" w:cs="新宋体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sz w:val="21"/>
                <w:szCs w:val="21"/>
              </w:rPr>
              <w:t>执行数</w:t>
            </w:r>
          </w:p>
        </w:tc>
        <w:tc>
          <w:tcPr>
            <w:tcW w:w="58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center"/>
              <w:textAlignment w:val="auto"/>
              <w:rPr>
                <w:rFonts w:hint="eastAsia" w:ascii="新宋体" w:hAnsi="新宋体" w:eastAsia="新宋体" w:cs="新宋体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sz w:val="21"/>
                <w:szCs w:val="21"/>
              </w:rPr>
              <w:t>分值</w:t>
            </w:r>
          </w:p>
        </w:tc>
        <w:tc>
          <w:tcPr>
            <w:tcW w:w="101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center"/>
              <w:textAlignment w:val="auto"/>
              <w:rPr>
                <w:rFonts w:hint="eastAsia" w:ascii="新宋体" w:hAnsi="新宋体" w:eastAsia="新宋体" w:cs="新宋体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sz w:val="21"/>
                <w:szCs w:val="21"/>
              </w:rPr>
              <w:t>执行率</w:t>
            </w:r>
          </w:p>
        </w:tc>
        <w:tc>
          <w:tcPr>
            <w:tcW w:w="1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center"/>
              <w:textAlignment w:val="auto"/>
              <w:rPr>
                <w:rFonts w:hint="eastAsia" w:ascii="新宋体" w:hAnsi="新宋体" w:eastAsia="新宋体" w:cs="新宋体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sz w:val="21"/>
                <w:szCs w:val="21"/>
              </w:rPr>
              <w:t>得分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" w:hRule="atLeast"/>
          <w:jc w:val="center"/>
        </w:trPr>
        <w:tc>
          <w:tcPr>
            <w:tcW w:w="1076" w:type="dxa"/>
            <w:vMerge w:val="continue"/>
            <w:tcBorders>
              <w:top w:val="nil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eastAsia" w:ascii="新宋体" w:hAnsi="新宋体" w:eastAsia="新宋体" w:cs="新宋体"/>
                <w:i w:val="0"/>
                <w:iCs w:val="0"/>
                <w:color w:val="000000"/>
                <w:sz w:val="21"/>
                <w:szCs w:val="21"/>
              </w:rPr>
            </w:pPr>
          </w:p>
        </w:tc>
        <w:tc>
          <w:tcPr>
            <w:tcW w:w="174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center"/>
              <w:textAlignment w:val="auto"/>
              <w:rPr>
                <w:rFonts w:hint="eastAsia" w:ascii="新宋体" w:hAnsi="新宋体" w:eastAsia="新宋体" w:cs="新宋体"/>
                <w:i w:val="0"/>
                <w:iCs w:val="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i w:val="0"/>
                <w:iCs w:val="0"/>
                <w:color w:val="000000"/>
                <w:sz w:val="21"/>
                <w:szCs w:val="21"/>
              </w:rPr>
              <w:t>年度资金总额</w:t>
            </w:r>
          </w:p>
        </w:tc>
        <w:tc>
          <w:tcPr>
            <w:tcW w:w="124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center"/>
              <w:textAlignment w:val="auto"/>
              <w:rPr>
                <w:rFonts w:hint="eastAsia" w:ascii="新宋体" w:hAnsi="新宋体" w:eastAsia="新宋体" w:cs="新宋体"/>
                <w:i w:val="0"/>
                <w:iCs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新宋体" w:hAnsi="新宋体" w:eastAsia="新宋体" w:cs="新宋体"/>
                <w:i w:val="0"/>
                <w:iCs w:val="0"/>
                <w:sz w:val="21"/>
                <w:szCs w:val="21"/>
                <w:lang w:val="en-US" w:eastAsia="zh-CN"/>
              </w:rPr>
              <w:t>130.00</w:t>
            </w:r>
          </w:p>
        </w:tc>
        <w:tc>
          <w:tcPr>
            <w:tcW w:w="91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center"/>
              <w:textAlignment w:val="auto"/>
              <w:rPr>
                <w:rFonts w:hint="eastAsia" w:ascii="新宋体" w:hAnsi="新宋体" w:eastAsia="新宋体" w:cs="新宋体"/>
                <w:i w:val="0"/>
                <w:iCs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新宋体" w:hAnsi="新宋体" w:eastAsia="新宋体" w:cs="新宋体"/>
                <w:i w:val="0"/>
                <w:iCs w:val="0"/>
                <w:sz w:val="21"/>
                <w:szCs w:val="21"/>
                <w:lang w:val="en-US" w:eastAsia="zh-CN"/>
              </w:rPr>
              <w:t>258.29</w:t>
            </w:r>
          </w:p>
        </w:tc>
        <w:tc>
          <w:tcPr>
            <w:tcW w:w="112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center"/>
              <w:textAlignment w:val="auto"/>
              <w:rPr>
                <w:rFonts w:hint="eastAsia" w:ascii="新宋体" w:hAnsi="新宋体" w:eastAsia="新宋体" w:cs="新宋体"/>
                <w:sz w:val="21"/>
                <w:szCs w:val="21"/>
                <w:lang w:val="en-US" w:eastAsia="zh-CN"/>
              </w:rPr>
            </w:pPr>
            <w:r>
              <w:rPr>
                <w:rFonts w:hint="eastAsia" w:ascii="新宋体" w:hAnsi="新宋体" w:eastAsia="新宋体" w:cs="新宋体"/>
                <w:sz w:val="21"/>
                <w:szCs w:val="21"/>
                <w:lang w:val="en-US" w:eastAsia="zh-CN"/>
              </w:rPr>
              <w:t>258.29</w:t>
            </w:r>
          </w:p>
        </w:tc>
        <w:tc>
          <w:tcPr>
            <w:tcW w:w="58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center"/>
              <w:textAlignment w:val="auto"/>
              <w:rPr>
                <w:rFonts w:hint="eastAsia" w:ascii="新宋体" w:hAnsi="新宋体" w:eastAsia="新宋体" w:cs="新宋体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sz w:val="21"/>
                <w:szCs w:val="21"/>
              </w:rPr>
              <w:t>10</w:t>
            </w:r>
          </w:p>
        </w:tc>
        <w:tc>
          <w:tcPr>
            <w:tcW w:w="101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center"/>
              <w:textAlignment w:val="auto"/>
              <w:rPr>
                <w:rFonts w:hint="default" w:ascii="新宋体" w:hAnsi="新宋体" w:eastAsia="新宋体" w:cs="新宋体"/>
                <w:sz w:val="21"/>
                <w:szCs w:val="21"/>
                <w:lang w:val="en-US" w:eastAsia="zh-CN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　</w:t>
            </w: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  <w:lang w:val="en-US" w:eastAsia="zh-CN"/>
              </w:rPr>
              <w:t>100%</w:t>
            </w:r>
          </w:p>
        </w:tc>
        <w:tc>
          <w:tcPr>
            <w:tcW w:w="1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center"/>
              <w:textAlignment w:val="auto"/>
              <w:rPr>
                <w:rFonts w:hint="default" w:ascii="新宋体" w:hAnsi="新宋体" w:eastAsia="新宋体" w:cs="新宋体"/>
                <w:sz w:val="21"/>
                <w:szCs w:val="21"/>
                <w:lang w:val="en-US" w:eastAsia="zh-CN"/>
              </w:rPr>
            </w:pPr>
            <w:r>
              <w:rPr>
                <w:rFonts w:hint="eastAsia" w:ascii="新宋体" w:hAnsi="新宋体" w:eastAsia="新宋体" w:cs="新宋体"/>
                <w:sz w:val="21"/>
                <w:szCs w:val="21"/>
                <w:lang w:val="en-US" w:eastAsia="zh-CN"/>
              </w:rPr>
              <w:t>10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" w:hRule="atLeast"/>
          <w:jc w:val="center"/>
        </w:trPr>
        <w:tc>
          <w:tcPr>
            <w:tcW w:w="1076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eastAsia" w:ascii="新宋体" w:hAnsi="新宋体" w:eastAsia="新宋体" w:cs="新宋体"/>
                <w:i w:val="0"/>
                <w:iCs w:val="0"/>
                <w:color w:val="000000"/>
                <w:sz w:val="21"/>
                <w:szCs w:val="21"/>
              </w:rPr>
            </w:pPr>
          </w:p>
        </w:tc>
        <w:tc>
          <w:tcPr>
            <w:tcW w:w="3899" w:type="dxa"/>
            <w:gridSpan w:val="4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left"/>
              <w:textAlignment w:val="auto"/>
              <w:rPr>
                <w:rFonts w:hint="eastAsia" w:ascii="新宋体" w:hAnsi="新宋体" w:eastAsia="新宋体" w:cs="新宋体"/>
                <w:i w:val="0"/>
                <w:iCs w:val="0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i w:val="0"/>
                <w:iCs w:val="0"/>
                <w:color w:val="000000"/>
                <w:sz w:val="21"/>
                <w:szCs w:val="21"/>
              </w:rPr>
              <w:t>按收入性质分：</w:t>
            </w:r>
          </w:p>
        </w:tc>
        <w:tc>
          <w:tcPr>
            <w:tcW w:w="4306" w:type="dxa"/>
            <w:gridSpan w:val="4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left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按支出性质分：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" w:hRule="atLeast"/>
          <w:jc w:val="center"/>
        </w:trPr>
        <w:tc>
          <w:tcPr>
            <w:tcW w:w="1076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eastAsia" w:ascii="新宋体" w:hAnsi="新宋体" w:eastAsia="新宋体" w:cs="新宋体"/>
                <w:i w:val="0"/>
                <w:iCs w:val="0"/>
                <w:color w:val="000000"/>
                <w:sz w:val="21"/>
                <w:szCs w:val="21"/>
              </w:rPr>
            </w:pPr>
          </w:p>
        </w:tc>
        <w:tc>
          <w:tcPr>
            <w:tcW w:w="3899" w:type="dxa"/>
            <w:gridSpan w:val="4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left"/>
              <w:textAlignment w:val="auto"/>
              <w:rPr>
                <w:rFonts w:hint="eastAsia" w:ascii="新宋体" w:hAnsi="新宋体" w:eastAsia="新宋体" w:cs="新宋体"/>
                <w:i w:val="0"/>
                <w:iCs w:val="0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i w:val="0"/>
                <w:iCs w:val="0"/>
                <w:color w:val="000000"/>
                <w:sz w:val="21"/>
                <w:szCs w:val="21"/>
              </w:rPr>
              <w:t>其中：</w:t>
            </w:r>
            <w:r>
              <w:rPr>
                <w:rFonts w:hint="eastAsia" w:ascii="新宋体" w:hAnsi="新宋体" w:eastAsia="新宋体" w:cs="新宋体"/>
                <w:i w:val="0"/>
                <w:iCs w:val="0"/>
                <w:color w:val="000000"/>
                <w:sz w:val="21"/>
                <w:szCs w:val="21"/>
                <w:lang w:val="en-US" w:eastAsia="zh-CN"/>
              </w:rPr>
              <w:t xml:space="preserve">  </w:t>
            </w:r>
            <w:r>
              <w:rPr>
                <w:rFonts w:hint="eastAsia" w:ascii="新宋体" w:hAnsi="新宋体" w:eastAsia="新宋体" w:cs="新宋体"/>
                <w:i w:val="0"/>
                <w:iCs w:val="0"/>
                <w:color w:val="000000"/>
                <w:sz w:val="21"/>
                <w:szCs w:val="21"/>
              </w:rPr>
              <w:t>一般公共预算：</w:t>
            </w:r>
            <w:r>
              <w:rPr>
                <w:rFonts w:hint="eastAsia" w:ascii="新宋体" w:hAnsi="新宋体" w:eastAsia="新宋体" w:cs="新宋体"/>
                <w:i w:val="0"/>
                <w:iCs w:val="0"/>
                <w:color w:val="000000"/>
                <w:sz w:val="21"/>
                <w:szCs w:val="21"/>
                <w:lang w:val="en-US" w:eastAsia="zh-CN"/>
              </w:rPr>
              <w:t>257.39</w:t>
            </w:r>
          </w:p>
        </w:tc>
        <w:tc>
          <w:tcPr>
            <w:tcW w:w="4306" w:type="dxa"/>
            <w:gridSpan w:val="4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left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其中：基本支出：</w:t>
            </w: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  <w:lang w:val="en-US" w:eastAsia="zh-CN"/>
              </w:rPr>
              <w:t>187.52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" w:hRule="atLeast"/>
          <w:jc w:val="center"/>
        </w:trPr>
        <w:tc>
          <w:tcPr>
            <w:tcW w:w="1076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eastAsia" w:ascii="新宋体" w:hAnsi="新宋体" w:eastAsia="新宋体" w:cs="新宋体"/>
                <w:i w:val="0"/>
                <w:iCs w:val="0"/>
                <w:color w:val="000000"/>
                <w:sz w:val="21"/>
                <w:szCs w:val="21"/>
              </w:rPr>
            </w:pPr>
          </w:p>
        </w:tc>
        <w:tc>
          <w:tcPr>
            <w:tcW w:w="3899" w:type="dxa"/>
            <w:gridSpan w:val="4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 w:firstLine="630" w:firstLineChars="300"/>
              <w:jc w:val="left"/>
              <w:textAlignment w:val="auto"/>
              <w:rPr>
                <w:rFonts w:hint="eastAsia" w:ascii="新宋体" w:hAnsi="新宋体" w:eastAsia="新宋体" w:cs="新宋体"/>
                <w:i w:val="0"/>
                <w:iCs w:val="0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i w:val="0"/>
                <w:iCs w:val="0"/>
                <w:color w:val="000000"/>
                <w:sz w:val="21"/>
                <w:szCs w:val="21"/>
              </w:rPr>
              <w:t>政府性基金拨款：</w:t>
            </w:r>
            <w:r>
              <w:rPr>
                <w:rFonts w:hint="eastAsia" w:ascii="新宋体" w:hAnsi="新宋体" w:eastAsia="新宋体" w:cs="新宋体"/>
                <w:i w:val="0"/>
                <w:iCs w:val="0"/>
                <w:color w:val="000000"/>
                <w:sz w:val="21"/>
                <w:szCs w:val="21"/>
                <w:lang w:val="en-US" w:eastAsia="zh-CN"/>
              </w:rPr>
              <w:t>0.00</w:t>
            </w:r>
          </w:p>
        </w:tc>
        <w:tc>
          <w:tcPr>
            <w:tcW w:w="4306" w:type="dxa"/>
            <w:gridSpan w:val="4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 w:firstLine="630" w:firstLineChars="300"/>
              <w:jc w:val="left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项目支出：</w:t>
            </w: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  <w:lang w:val="en-US" w:eastAsia="zh-CN"/>
              </w:rPr>
              <w:t>144.61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" w:hRule="atLeast"/>
          <w:jc w:val="center"/>
        </w:trPr>
        <w:tc>
          <w:tcPr>
            <w:tcW w:w="1076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eastAsia" w:ascii="新宋体" w:hAnsi="新宋体" w:eastAsia="新宋体" w:cs="新宋体"/>
                <w:i w:val="0"/>
                <w:iCs w:val="0"/>
                <w:color w:val="000000"/>
                <w:sz w:val="21"/>
                <w:szCs w:val="21"/>
              </w:rPr>
            </w:pPr>
          </w:p>
        </w:tc>
        <w:tc>
          <w:tcPr>
            <w:tcW w:w="3899" w:type="dxa"/>
            <w:gridSpan w:val="4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left"/>
              <w:textAlignment w:val="auto"/>
              <w:rPr>
                <w:rFonts w:hint="eastAsia" w:ascii="新宋体" w:hAnsi="新宋体" w:eastAsia="新宋体" w:cs="新宋体"/>
                <w:i w:val="0"/>
                <w:iCs w:val="0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i w:val="0"/>
                <w:iCs w:val="0"/>
                <w:color w:val="000000"/>
                <w:sz w:val="21"/>
                <w:szCs w:val="21"/>
              </w:rPr>
              <w:t>纳入专户管理的非税收入拨款</w:t>
            </w:r>
            <w:r>
              <w:rPr>
                <w:rFonts w:hint="eastAsia" w:ascii="新宋体" w:hAnsi="新宋体" w:eastAsia="新宋体" w:cs="新宋体"/>
                <w:i w:val="0"/>
                <w:iCs w:val="0"/>
                <w:color w:val="000000"/>
                <w:sz w:val="21"/>
                <w:szCs w:val="21"/>
                <w:lang w:val="en-US" w:eastAsia="zh-CN"/>
              </w:rPr>
              <w:t>0.00</w:t>
            </w:r>
            <w:r>
              <w:rPr>
                <w:rFonts w:hint="eastAsia" w:ascii="新宋体" w:hAnsi="新宋体" w:eastAsia="新宋体" w:cs="新宋体"/>
                <w:i w:val="0"/>
                <w:iCs w:val="0"/>
                <w:color w:val="000000"/>
                <w:sz w:val="21"/>
                <w:szCs w:val="21"/>
              </w:rPr>
              <w:t>：</w:t>
            </w:r>
          </w:p>
        </w:tc>
        <w:tc>
          <w:tcPr>
            <w:tcW w:w="4306" w:type="dxa"/>
            <w:gridSpan w:val="4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left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" w:hRule="atLeast"/>
          <w:jc w:val="center"/>
        </w:trPr>
        <w:tc>
          <w:tcPr>
            <w:tcW w:w="1076" w:type="dxa"/>
            <w:vMerge w:val="continue"/>
            <w:tcBorders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eastAsia" w:ascii="新宋体" w:hAnsi="新宋体" w:eastAsia="新宋体" w:cs="新宋体"/>
                <w:i w:val="0"/>
                <w:iCs w:val="0"/>
                <w:color w:val="000000"/>
                <w:sz w:val="21"/>
                <w:szCs w:val="21"/>
              </w:rPr>
            </w:pPr>
          </w:p>
        </w:tc>
        <w:tc>
          <w:tcPr>
            <w:tcW w:w="3899" w:type="dxa"/>
            <w:gridSpan w:val="4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 w:firstLine="1260" w:firstLineChars="600"/>
              <w:jc w:val="left"/>
              <w:textAlignment w:val="auto"/>
              <w:rPr>
                <w:rFonts w:hint="eastAsia" w:ascii="新宋体" w:hAnsi="新宋体" w:eastAsia="新宋体" w:cs="新宋体"/>
                <w:i w:val="0"/>
                <w:iCs w:val="0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i w:val="0"/>
                <w:iCs w:val="0"/>
                <w:color w:val="000000"/>
                <w:sz w:val="21"/>
                <w:szCs w:val="21"/>
              </w:rPr>
              <w:t>其他资金：</w:t>
            </w:r>
            <w:r>
              <w:rPr>
                <w:rFonts w:hint="eastAsia" w:ascii="新宋体" w:hAnsi="新宋体" w:eastAsia="新宋体" w:cs="新宋体"/>
                <w:i w:val="0"/>
                <w:iCs w:val="0"/>
                <w:color w:val="000000"/>
                <w:sz w:val="21"/>
                <w:szCs w:val="21"/>
                <w:lang w:val="en-US" w:eastAsia="zh-CN"/>
              </w:rPr>
              <w:t>0.4</w:t>
            </w:r>
          </w:p>
        </w:tc>
        <w:tc>
          <w:tcPr>
            <w:tcW w:w="4306" w:type="dxa"/>
            <w:gridSpan w:val="4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left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" w:hRule="atLeast"/>
          <w:jc w:val="center"/>
        </w:trPr>
        <w:tc>
          <w:tcPr>
            <w:tcW w:w="1076" w:type="dxa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年度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总体目标</w:t>
            </w:r>
          </w:p>
        </w:tc>
        <w:tc>
          <w:tcPr>
            <w:tcW w:w="3899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预期目标</w:t>
            </w:r>
          </w:p>
        </w:tc>
        <w:tc>
          <w:tcPr>
            <w:tcW w:w="4306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实际完成情况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6" w:hRule="atLeast"/>
          <w:jc w:val="center"/>
        </w:trPr>
        <w:tc>
          <w:tcPr>
            <w:tcW w:w="1076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</w:p>
        </w:tc>
        <w:tc>
          <w:tcPr>
            <w:tcW w:w="3899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both"/>
              <w:textAlignment w:val="auto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sz w:val="21"/>
                <w:szCs w:val="21"/>
              </w:rPr>
              <w:t>目标1：日常运转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both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sz w:val="21"/>
                <w:szCs w:val="21"/>
              </w:rPr>
              <w:t>目标2：开展科普宣传</w:t>
            </w:r>
          </w:p>
        </w:tc>
        <w:tc>
          <w:tcPr>
            <w:tcW w:w="4306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left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仿宋_GB2312" w:hAnsi="仿宋_GB2312" w:eastAsia="仿宋_GB2312"/>
                <w:b w:val="0"/>
                <w:color w:val="000000"/>
                <w:w w:val="100"/>
                <w:sz w:val="21"/>
                <w:lang w:eastAsia="zh-CN"/>
              </w:rPr>
              <w:t>两项目标均已完成，充分发挥了科协的职能作用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atLeast"/>
          <w:jc w:val="center"/>
        </w:trPr>
        <w:tc>
          <w:tcPr>
            <w:tcW w:w="1076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绩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效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指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标</w:t>
            </w:r>
          </w:p>
        </w:tc>
        <w:tc>
          <w:tcPr>
            <w:tcW w:w="8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一级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指标</w:t>
            </w:r>
          </w:p>
        </w:tc>
        <w:tc>
          <w:tcPr>
            <w:tcW w:w="87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二级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指标</w:t>
            </w:r>
          </w:p>
        </w:tc>
        <w:tc>
          <w:tcPr>
            <w:tcW w:w="12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三级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指标</w:t>
            </w:r>
          </w:p>
        </w:tc>
        <w:tc>
          <w:tcPr>
            <w:tcW w:w="91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年度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指标值</w:t>
            </w:r>
          </w:p>
        </w:tc>
        <w:tc>
          <w:tcPr>
            <w:tcW w:w="11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实际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完成值</w:t>
            </w:r>
          </w:p>
        </w:tc>
        <w:tc>
          <w:tcPr>
            <w:tcW w:w="5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分值</w:t>
            </w:r>
          </w:p>
        </w:tc>
        <w:tc>
          <w:tcPr>
            <w:tcW w:w="101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得分</w:t>
            </w:r>
          </w:p>
        </w:tc>
        <w:tc>
          <w:tcPr>
            <w:tcW w:w="15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偏差原因分析及改进措施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" w:hRule="atLeast"/>
          <w:jc w:val="center"/>
        </w:trPr>
        <w:tc>
          <w:tcPr>
            <w:tcW w:w="1076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</w:p>
        </w:tc>
        <w:tc>
          <w:tcPr>
            <w:tcW w:w="870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产出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指标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(50分)</w:t>
            </w:r>
          </w:p>
        </w:tc>
        <w:tc>
          <w:tcPr>
            <w:tcW w:w="872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数量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指标</w:t>
            </w:r>
          </w:p>
        </w:tc>
        <w:tc>
          <w:tcPr>
            <w:tcW w:w="12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left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</w:rPr>
              <w:t>指标1：</w:t>
            </w:r>
            <w:r>
              <w:rPr>
                <w:rFonts w:hint="eastAsia" w:ascii="仿宋" w:hAnsi="仿宋" w:eastAsia="仿宋" w:cs="仿宋"/>
                <w:color w:val="000000"/>
                <w:sz w:val="21"/>
                <w:szCs w:val="21"/>
              </w:rPr>
              <w:t>开展科普宣传</w:t>
            </w:r>
            <w:r>
              <w:rPr>
                <w:rFonts w:hint="eastAsia" w:ascii="仿宋" w:hAnsi="仿宋" w:eastAsia="仿宋" w:cs="仿宋"/>
                <w:color w:val="000000"/>
                <w:sz w:val="21"/>
                <w:szCs w:val="21"/>
                <w:lang w:val="en-US" w:eastAsia="zh-CN"/>
              </w:rPr>
              <w:t>20</w:t>
            </w:r>
            <w:r>
              <w:rPr>
                <w:rFonts w:hint="eastAsia" w:ascii="仿宋" w:hAnsi="仿宋" w:eastAsia="仿宋" w:cs="仿宋"/>
                <w:color w:val="000000"/>
                <w:sz w:val="21"/>
                <w:szCs w:val="21"/>
                <w:lang w:eastAsia="zh-CN"/>
              </w:rPr>
              <w:t>次</w:t>
            </w:r>
          </w:p>
        </w:tc>
        <w:tc>
          <w:tcPr>
            <w:tcW w:w="91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center"/>
              <w:textAlignment w:val="auto"/>
              <w:rPr>
                <w:rFonts w:hint="default" w:ascii="新宋体" w:hAnsi="新宋体" w:eastAsia="新宋体" w:cs="新宋体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  <w:lang w:val="en-US" w:eastAsia="zh-CN"/>
              </w:rPr>
              <w:t>100%</w:t>
            </w:r>
          </w:p>
        </w:tc>
        <w:tc>
          <w:tcPr>
            <w:tcW w:w="11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  <w:lang w:val="en-US" w:eastAsia="zh-CN"/>
              </w:rPr>
              <w:t>100%</w:t>
            </w:r>
          </w:p>
        </w:tc>
        <w:tc>
          <w:tcPr>
            <w:tcW w:w="5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center"/>
              <w:textAlignment w:val="auto"/>
              <w:rPr>
                <w:rFonts w:hint="default" w:ascii="新宋体" w:hAnsi="新宋体" w:eastAsia="新宋体" w:cs="新宋体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  <w:lang w:val="en-US" w:eastAsia="zh-CN"/>
              </w:rPr>
              <w:t>10</w:t>
            </w:r>
          </w:p>
        </w:tc>
        <w:tc>
          <w:tcPr>
            <w:tcW w:w="101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center"/>
              <w:textAlignment w:val="auto"/>
              <w:rPr>
                <w:rFonts w:hint="default" w:ascii="新宋体" w:hAnsi="新宋体" w:eastAsia="新宋体" w:cs="新宋体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  <w:lang w:val="en-US" w:eastAsia="zh-CN"/>
              </w:rPr>
              <w:t>10</w:t>
            </w:r>
          </w:p>
        </w:tc>
        <w:tc>
          <w:tcPr>
            <w:tcW w:w="15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left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" w:hRule="atLeast"/>
          <w:jc w:val="center"/>
        </w:trPr>
        <w:tc>
          <w:tcPr>
            <w:tcW w:w="1076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</w:p>
        </w:tc>
        <w:tc>
          <w:tcPr>
            <w:tcW w:w="87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</w:p>
        </w:tc>
        <w:tc>
          <w:tcPr>
            <w:tcW w:w="872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</w:p>
        </w:tc>
        <w:tc>
          <w:tcPr>
            <w:tcW w:w="12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left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</w:rPr>
              <w:t>指标2：</w:t>
            </w:r>
            <w:r>
              <w:rPr>
                <w:rFonts w:hint="eastAsia" w:ascii="仿宋" w:hAnsi="仿宋" w:eastAsia="仿宋" w:cs="仿宋"/>
                <w:color w:val="000000"/>
                <w:sz w:val="21"/>
                <w:szCs w:val="21"/>
              </w:rPr>
              <w:t>开展科普咨询和技术培训</w:t>
            </w:r>
            <w:r>
              <w:rPr>
                <w:rFonts w:hint="eastAsia" w:ascii="仿宋" w:hAnsi="仿宋" w:eastAsia="仿宋" w:cs="仿宋"/>
                <w:color w:val="000000"/>
                <w:sz w:val="21"/>
                <w:szCs w:val="21"/>
                <w:lang w:val="en-US" w:eastAsia="zh-CN"/>
              </w:rPr>
              <w:t>10</w:t>
            </w:r>
            <w:r>
              <w:rPr>
                <w:rFonts w:hint="eastAsia" w:ascii="仿宋" w:hAnsi="仿宋" w:eastAsia="仿宋" w:cs="仿宋"/>
                <w:color w:val="000000"/>
                <w:sz w:val="21"/>
                <w:szCs w:val="21"/>
              </w:rPr>
              <w:t>次</w:t>
            </w:r>
          </w:p>
        </w:tc>
        <w:tc>
          <w:tcPr>
            <w:tcW w:w="91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  <w:lang w:val="en-US" w:eastAsia="zh-CN"/>
              </w:rPr>
              <w:t>100%</w:t>
            </w:r>
          </w:p>
        </w:tc>
        <w:tc>
          <w:tcPr>
            <w:tcW w:w="11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  <w:lang w:val="en-US" w:eastAsia="zh-CN"/>
              </w:rPr>
              <w:t>100%</w:t>
            </w:r>
          </w:p>
        </w:tc>
        <w:tc>
          <w:tcPr>
            <w:tcW w:w="5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center"/>
              <w:textAlignment w:val="auto"/>
              <w:rPr>
                <w:rFonts w:hint="default" w:ascii="新宋体" w:hAnsi="新宋体" w:eastAsia="新宋体" w:cs="新宋体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  <w:lang w:val="en-US" w:eastAsia="zh-CN"/>
              </w:rPr>
              <w:t>10</w:t>
            </w:r>
          </w:p>
        </w:tc>
        <w:tc>
          <w:tcPr>
            <w:tcW w:w="101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 w:firstLine="210" w:firstLineChars="100"/>
              <w:jc w:val="both"/>
              <w:textAlignment w:val="auto"/>
              <w:rPr>
                <w:rFonts w:hint="default" w:ascii="新宋体" w:hAnsi="新宋体" w:eastAsia="新宋体" w:cs="新宋体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  <w:lang w:val="en-US" w:eastAsia="zh-CN"/>
              </w:rPr>
              <w:t>10</w:t>
            </w:r>
          </w:p>
        </w:tc>
        <w:tc>
          <w:tcPr>
            <w:tcW w:w="15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left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" w:hRule="atLeast"/>
          <w:jc w:val="center"/>
        </w:trPr>
        <w:tc>
          <w:tcPr>
            <w:tcW w:w="1076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</w:p>
        </w:tc>
        <w:tc>
          <w:tcPr>
            <w:tcW w:w="87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</w:p>
        </w:tc>
        <w:tc>
          <w:tcPr>
            <w:tcW w:w="872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质量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指标</w:t>
            </w:r>
          </w:p>
        </w:tc>
        <w:tc>
          <w:tcPr>
            <w:tcW w:w="12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</w:rPr>
              <w:t>指标1：</w:t>
            </w:r>
            <w:r>
              <w:rPr>
                <w:rFonts w:hint="eastAsia" w:ascii="仿宋" w:hAnsi="仿宋" w:eastAsia="仿宋" w:cs="仿宋"/>
                <w:color w:val="000000"/>
                <w:sz w:val="21"/>
                <w:szCs w:val="21"/>
              </w:rPr>
              <w:t>公民具备基本科学素质提升比例</w:t>
            </w:r>
          </w:p>
        </w:tc>
        <w:tc>
          <w:tcPr>
            <w:tcW w:w="91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  <w:lang w:val="en-US" w:eastAsia="zh-CN"/>
              </w:rPr>
              <w:t>100%</w:t>
            </w:r>
          </w:p>
        </w:tc>
        <w:tc>
          <w:tcPr>
            <w:tcW w:w="11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  <w:lang w:val="en-US" w:eastAsia="zh-CN"/>
              </w:rPr>
              <w:t>100%</w:t>
            </w:r>
          </w:p>
        </w:tc>
        <w:tc>
          <w:tcPr>
            <w:tcW w:w="5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 w:firstLine="210" w:firstLineChars="100"/>
              <w:jc w:val="both"/>
              <w:textAlignment w:val="auto"/>
              <w:rPr>
                <w:rFonts w:hint="default" w:ascii="新宋体" w:hAnsi="新宋体" w:eastAsia="新宋体" w:cs="新宋体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  <w:lang w:val="en-US" w:eastAsia="zh-CN"/>
              </w:rPr>
              <w:t>5</w:t>
            </w:r>
          </w:p>
        </w:tc>
        <w:tc>
          <w:tcPr>
            <w:tcW w:w="101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 w:firstLine="210" w:firstLineChars="100"/>
              <w:jc w:val="both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  <w:lang w:val="en-US" w:eastAsia="zh-CN"/>
              </w:rPr>
              <w:t>5</w:t>
            </w:r>
          </w:p>
        </w:tc>
        <w:tc>
          <w:tcPr>
            <w:tcW w:w="15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left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" w:hRule="atLeast"/>
          <w:jc w:val="center"/>
        </w:trPr>
        <w:tc>
          <w:tcPr>
            <w:tcW w:w="1076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</w:p>
        </w:tc>
        <w:tc>
          <w:tcPr>
            <w:tcW w:w="87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</w:p>
        </w:tc>
        <w:tc>
          <w:tcPr>
            <w:tcW w:w="872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</w:p>
        </w:tc>
        <w:tc>
          <w:tcPr>
            <w:tcW w:w="12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</w:rPr>
              <w:t>指标2：</w:t>
            </w: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lang w:eastAsia="zh-CN"/>
              </w:rPr>
              <w:t>科普大篷车进校园、社区</w:t>
            </w: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lang w:val="en-US" w:eastAsia="zh-CN"/>
              </w:rPr>
              <w:t>10次</w:t>
            </w:r>
          </w:p>
        </w:tc>
        <w:tc>
          <w:tcPr>
            <w:tcW w:w="91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  <w:lang w:val="en-US" w:eastAsia="zh-CN"/>
              </w:rPr>
              <w:t>100%</w:t>
            </w:r>
          </w:p>
        </w:tc>
        <w:tc>
          <w:tcPr>
            <w:tcW w:w="11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  <w:lang w:val="en-US" w:eastAsia="zh-CN"/>
              </w:rPr>
              <w:t>100%</w:t>
            </w:r>
          </w:p>
        </w:tc>
        <w:tc>
          <w:tcPr>
            <w:tcW w:w="5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  <w:lang w:val="en-US" w:eastAsia="zh-CN"/>
              </w:rPr>
              <w:t>5</w:t>
            </w:r>
          </w:p>
        </w:tc>
        <w:tc>
          <w:tcPr>
            <w:tcW w:w="101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  <w:lang w:val="en-US" w:eastAsia="zh-CN"/>
              </w:rPr>
              <w:t>5</w:t>
            </w:r>
          </w:p>
        </w:tc>
        <w:tc>
          <w:tcPr>
            <w:tcW w:w="15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left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" w:hRule="atLeast"/>
          <w:jc w:val="center"/>
        </w:trPr>
        <w:tc>
          <w:tcPr>
            <w:tcW w:w="1076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</w:p>
        </w:tc>
        <w:tc>
          <w:tcPr>
            <w:tcW w:w="87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</w:p>
        </w:tc>
        <w:tc>
          <w:tcPr>
            <w:tcW w:w="87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时效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指标</w:t>
            </w:r>
          </w:p>
        </w:tc>
        <w:tc>
          <w:tcPr>
            <w:tcW w:w="12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sz w:val="21"/>
                <w:szCs w:val="21"/>
              </w:rPr>
              <w:t>资金到位率</w:t>
            </w:r>
          </w:p>
        </w:tc>
        <w:tc>
          <w:tcPr>
            <w:tcW w:w="91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  <w:lang w:val="en-US" w:eastAsia="zh-CN"/>
              </w:rPr>
              <w:t>100%</w:t>
            </w:r>
          </w:p>
        </w:tc>
        <w:tc>
          <w:tcPr>
            <w:tcW w:w="11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  <w:lang w:val="en-US" w:eastAsia="zh-CN"/>
              </w:rPr>
              <w:t>100%</w:t>
            </w:r>
          </w:p>
        </w:tc>
        <w:tc>
          <w:tcPr>
            <w:tcW w:w="5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center"/>
              <w:textAlignment w:val="auto"/>
              <w:rPr>
                <w:rFonts w:hint="default" w:ascii="新宋体" w:hAnsi="新宋体" w:eastAsia="新宋体" w:cs="新宋体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  <w:lang w:val="en-US" w:eastAsia="zh-CN"/>
              </w:rPr>
              <w:t>10</w:t>
            </w:r>
          </w:p>
        </w:tc>
        <w:tc>
          <w:tcPr>
            <w:tcW w:w="101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 w:firstLine="420" w:firstLineChars="200"/>
              <w:jc w:val="both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  <w:lang w:val="en-US" w:eastAsia="zh-CN"/>
              </w:rPr>
              <w:t>9</w:t>
            </w:r>
          </w:p>
        </w:tc>
        <w:tc>
          <w:tcPr>
            <w:tcW w:w="15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left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" w:hRule="atLeast"/>
          <w:jc w:val="center"/>
        </w:trPr>
        <w:tc>
          <w:tcPr>
            <w:tcW w:w="1076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</w:p>
        </w:tc>
        <w:tc>
          <w:tcPr>
            <w:tcW w:w="87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</w:p>
        </w:tc>
        <w:tc>
          <w:tcPr>
            <w:tcW w:w="87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成本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指标</w:t>
            </w:r>
          </w:p>
        </w:tc>
        <w:tc>
          <w:tcPr>
            <w:tcW w:w="12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sz w:val="21"/>
                <w:szCs w:val="21"/>
              </w:rPr>
              <w:t>开展科普宣传费用</w:t>
            </w:r>
            <w:r>
              <w:rPr>
                <w:rFonts w:hint="eastAsia" w:ascii="仿宋" w:hAnsi="仿宋" w:eastAsia="仿宋" w:cs="仿宋"/>
                <w:color w:val="000000"/>
                <w:sz w:val="21"/>
                <w:szCs w:val="21"/>
                <w:lang w:val="en-US" w:eastAsia="zh-CN"/>
              </w:rPr>
              <w:t>3.77万元</w:t>
            </w:r>
          </w:p>
        </w:tc>
        <w:tc>
          <w:tcPr>
            <w:tcW w:w="91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left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　</w:t>
            </w: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  <w:lang w:val="en-US" w:eastAsia="zh-CN"/>
              </w:rPr>
              <w:t>100%</w:t>
            </w:r>
          </w:p>
        </w:tc>
        <w:tc>
          <w:tcPr>
            <w:tcW w:w="11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left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　</w:t>
            </w: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  <w:lang w:val="en-US" w:eastAsia="zh-CN"/>
              </w:rPr>
              <w:t>100%</w:t>
            </w:r>
          </w:p>
        </w:tc>
        <w:tc>
          <w:tcPr>
            <w:tcW w:w="5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left"/>
              <w:textAlignment w:val="auto"/>
              <w:rPr>
                <w:rFonts w:hint="default" w:ascii="新宋体" w:hAnsi="新宋体" w:eastAsia="新宋体" w:cs="新宋体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  <w:lang w:val="en-US" w:eastAsia="zh-CN"/>
              </w:rPr>
              <w:t>10</w:t>
            </w:r>
          </w:p>
        </w:tc>
        <w:tc>
          <w:tcPr>
            <w:tcW w:w="101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 w:firstLine="420" w:firstLineChars="200"/>
              <w:jc w:val="left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  <w:lang w:val="en-US" w:eastAsia="zh-CN"/>
              </w:rPr>
              <w:t>9</w:t>
            </w:r>
          </w:p>
        </w:tc>
        <w:tc>
          <w:tcPr>
            <w:tcW w:w="15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left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atLeast"/>
          <w:jc w:val="center"/>
        </w:trPr>
        <w:tc>
          <w:tcPr>
            <w:tcW w:w="1076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绩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效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指</w:t>
            </w:r>
          </w:p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标</w:t>
            </w:r>
          </w:p>
        </w:tc>
        <w:tc>
          <w:tcPr>
            <w:tcW w:w="8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一级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指标</w:t>
            </w:r>
          </w:p>
        </w:tc>
        <w:tc>
          <w:tcPr>
            <w:tcW w:w="87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二级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指标</w:t>
            </w:r>
          </w:p>
        </w:tc>
        <w:tc>
          <w:tcPr>
            <w:tcW w:w="12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三级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指标</w:t>
            </w:r>
          </w:p>
        </w:tc>
        <w:tc>
          <w:tcPr>
            <w:tcW w:w="91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年度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指标值</w:t>
            </w:r>
          </w:p>
        </w:tc>
        <w:tc>
          <w:tcPr>
            <w:tcW w:w="11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实际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完成值</w:t>
            </w:r>
          </w:p>
        </w:tc>
        <w:tc>
          <w:tcPr>
            <w:tcW w:w="5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分值</w:t>
            </w:r>
          </w:p>
        </w:tc>
        <w:tc>
          <w:tcPr>
            <w:tcW w:w="101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得分</w:t>
            </w:r>
          </w:p>
        </w:tc>
        <w:tc>
          <w:tcPr>
            <w:tcW w:w="15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偏差原因分析及改进措施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" w:hRule="atLeast"/>
          <w:jc w:val="center"/>
        </w:trPr>
        <w:tc>
          <w:tcPr>
            <w:tcW w:w="1076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</w:p>
        </w:tc>
        <w:tc>
          <w:tcPr>
            <w:tcW w:w="870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效益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指标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（30分）</w:t>
            </w:r>
          </w:p>
        </w:tc>
        <w:tc>
          <w:tcPr>
            <w:tcW w:w="872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经济效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益指标</w:t>
            </w:r>
          </w:p>
        </w:tc>
        <w:tc>
          <w:tcPr>
            <w:tcW w:w="12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</w:p>
        </w:tc>
        <w:tc>
          <w:tcPr>
            <w:tcW w:w="91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left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　</w:t>
            </w:r>
          </w:p>
        </w:tc>
        <w:tc>
          <w:tcPr>
            <w:tcW w:w="11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left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　</w:t>
            </w:r>
          </w:p>
        </w:tc>
        <w:tc>
          <w:tcPr>
            <w:tcW w:w="5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left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　</w:t>
            </w:r>
          </w:p>
        </w:tc>
        <w:tc>
          <w:tcPr>
            <w:tcW w:w="101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left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　</w:t>
            </w:r>
          </w:p>
        </w:tc>
        <w:tc>
          <w:tcPr>
            <w:tcW w:w="15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left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" w:hRule="atLeast"/>
          <w:jc w:val="center"/>
        </w:trPr>
        <w:tc>
          <w:tcPr>
            <w:tcW w:w="1076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</w:p>
        </w:tc>
        <w:tc>
          <w:tcPr>
            <w:tcW w:w="87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</w:p>
        </w:tc>
        <w:tc>
          <w:tcPr>
            <w:tcW w:w="872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</w:p>
        </w:tc>
        <w:tc>
          <w:tcPr>
            <w:tcW w:w="12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</w:p>
        </w:tc>
        <w:tc>
          <w:tcPr>
            <w:tcW w:w="91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left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　</w:t>
            </w:r>
          </w:p>
        </w:tc>
        <w:tc>
          <w:tcPr>
            <w:tcW w:w="11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left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　</w:t>
            </w:r>
          </w:p>
        </w:tc>
        <w:tc>
          <w:tcPr>
            <w:tcW w:w="5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left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　</w:t>
            </w:r>
          </w:p>
        </w:tc>
        <w:tc>
          <w:tcPr>
            <w:tcW w:w="101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left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　</w:t>
            </w:r>
          </w:p>
        </w:tc>
        <w:tc>
          <w:tcPr>
            <w:tcW w:w="15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left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" w:hRule="atLeast"/>
          <w:jc w:val="center"/>
        </w:trPr>
        <w:tc>
          <w:tcPr>
            <w:tcW w:w="1076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</w:p>
        </w:tc>
        <w:tc>
          <w:tcPr>
            <w:tcW w:w="870" w:type="dxa"/>
            <w:vMerge w:val="continue"/>
            <w:tcBorders>
              <w:left w:val="nil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</w:p>
        </w:tc>
        <w:tc>
          <w:tcPr>
            <w:tcW w:w="872" w:type="dxa"/>
            <w:vMerge w:val="restart"/>
            <w:tcBorders>
              <w:top w:val="nil"/>
              <w:left w:val="nil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社会效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益指标</w:t>
            </w:r>
          </w:p>
        </w:tc>
        <w:tc>
          <w:tcPr>
            <w:tcW w:w="124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</w:rPr>
              <w:t>指标1：</w:t>
            </w:r>
            <w:r>
              <w:rPr>
                <w:rFonts w:hint="eastAsia" w:ascii="仿宋_GB2312" w:hAnsi="宋体" w:eastAsia="仿宋_GB2312"/>
                <w:b w:val="0"/>
                <w:w w:val="100"/>
                <w:sz w:val="24"/>
                <w:lang w:eastAsia="zh-CN"/>
              </w:rPr>
              <w:t>全力服务公民科学素质提升；</w:t>
            </w:r>
          </w:p>
        </w:tc>
        <w:tc>
          <w:tcPr>
            <w:tcW w:w="91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left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  <w:lang w:val="en-US" w:eastAsia="zh-CN"/>
              </w:rPr>
              <w:t>100%</w:t>
            </w: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　</w:t>
            </w:r>
          </w:p>
        </w:tc>
        <w:tc>
          <w:tcPr>
            <w:tcW w:w="112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left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　</w:t>
            </w: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  <w:lang w:val="en-US" w:eastAsia="zh-CN"/>
              </w:rPr>
              <w:t>100%</w:t>
            </w:r>
          </w:p>
        </w:tc>
        <w:tc>
          <w:tcPr>
            <w:tcW w:w="58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left"/>
              <w:textAlignment w:val="auto"/>
              <w:rPr>
                <w:rFonts w:hint="default" w:ascii="新宋体" w:hAnsi="新宋体" w:eastAsia="新宋体" w:cs="新宋体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  <w:lang w:val="en-US" w:eastAsia="zh-CN"/>
              </w:rPr>
              <w:t>15</w:t>
            </w:r>
          </w:p>
        </w:tc>
        <w:tc>
          <w:tcPr>
            <w:tcW w:w="101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left"/>
              <w:textAlignment w:val="auto"/>
              <w:rPr>
                <w:rFonts w:hint="eastAsia"/>
              </w:rPr>
            </w:pPr>
            <w:r>
              <w:rPr>
                <w:rFonts w:hint="eastAsia"/>
              </w:rPr>
              <w:t>　</w:t>
            </w:r>
          </w:p>
          <w:p>
            <w:pPr>
              <w:pStyle w:val="2"/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eastAsia="宋体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 xml:space="preserve">  </w:t>
            </w:r>
            <w:r>
              <w:rPr>
                <w:rFonts w:hint="eastAsia"/>
                <w:sz w:val="21"/>
                <w:szCs w:val="21"/>
                <w:lang w:val="en-US" w:eastAsia="zh-CN"/>
              </w:rPr>
              <w:t>14</w:t>
            </w:r>
          </w:p>
          <w:p>
            <w:pPr>
              <w:pStyle w:val="2"/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eastAsia="新宋体"/>
                <w:lang w:val="en-US" w:eastAsia="zh-CN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  <w:lang w:val="en-US" w:eastAsia="zh-CN"/>
              </w:rPr>
              <w:t xml:space="preserve">  </w:t>
            </w:r>
          </w:p>
        </w:tc>
        <w:tc>
          <w:tcPr>
            <w:tcW w:w="1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left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" w:hRule="atLeast"/>
          <w:jc w:val="center"/>
        </w:trPr>
        <w:tc>
          <w:tcPr>
            <w:tcW w:w="1076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</w:p>
        </w:tc>
        <w:tc>
          <w:tcPr>
            <w:tcW w:w="870" w:type="dxa"/>
            <w:vMerge w:val="continue"/>
            <w:tcBorders>
              <w:left w:val="nil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</w:p>
        </w:tc>
        <w:tc>
          <w:tcPr>
            <w:tcW w:w="872" w:type="dxa"/>
            <w:vMerge w:val="continue"/>
            <w:tcBorders>
              <w:left w:val="nil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</w:p>
        </w:tc>
        <w:tc>
          <w:tcPr>
            <w:tcW w:w="124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</w:rPr>
              <w:t>指标2：</w:t>
            </w:r>
            <w:r>
              <w:rPr>
                <w:rFonts w:hint="eastAsia" w:ascii="仿宋_GB2312" w:hAnsi="宋体" w:eastAsia="仿宋_GB2312" w:cs="仿宋_GB2312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  <w:t>为科技工作者服务，</w:t>
            </w: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lang w:eastAsia="zh-CN"/>
              </w:rPr>
              <w:t>助力乡村振兴；</w:t>
            </w:r>
          </w:p>
        </w:tc>
        <w:tc>
          <w:tcPr>
            <w:tcW w:w="91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left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  <w:lang w:val="en-US" w:eastAsia="zh-CN"/>
              </w:rPr>
              <w:t>100%</w:t>
            </w:r>
          </w:p>
        </w:tc>
        <w:tc>
          <w:tcPr>
            <w:tcW w:w="112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left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　</w:t>
            </w: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  <w:lang w:val="en-US" w:eastAsia="zh-CN"/>
              </w:rPr>
              <w:t>100%</w:t>
            </w:r>
          </w:p>
        </w:tc>
        <w:tc>
          <w:tcPr>
            <w:tcW w:w="58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left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  <w:lang w:val="en-US" w:eastAsia="zh-CN"/>
              </w:rPr>
              <w:t>15</w:t>
            </w: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　</w:t>
            </w:r>
          </w:p>
        </w:tc>
        <w:tc>
          <w:tcPr>
            <w:tcW w:w="101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left"/>
              <w:textAlignment w:val="auto"/>
              <w:rPr>
                <w:rFonts w:hint="default" w:ascii="新宋体" w:hAnsi="新宋体" w:eastAsia="新宋体" w:cs="新宋体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　</w:t>
            </w: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  <w:lang w:val="en-US" w:eastAsia="zh-CN"/>
              </w:rPr>
              <w:t>14</w:t>
            </w:r>
          </w:p>
        </w:tc>
        <w:tc>
          <w:tcPr>
            <w:tcW w:w="1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left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" w:hRule="atLeast"/>
          <w:jc w:val="center"/>
        </w:trPr>
        <w:tc>
          <w:tcPr>
            <w:tcW w:w="1076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</w:p>
        </w:tc>
        <w:tc>
          <w:tcPr>
            <w:tcW w:w="870" w:type="dxa"/>
            <w:vMerge w:val="continue"/>
            <w:tcBorders>
              <w:left w:val="nil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</w:p>
        </w:tc>
        <w:tc>
          <w:tcPr>
            <w:tcW w:w="872" w:type="dxa"/>
            <w:vMerge w:val="restart"/>
            <w:tcBorders>
              <w:top w:val="nil"/>
              <w:left w:val="nil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生态效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益指标</w:t>
            </w:r>
          </w:p>
        </w:tc>
        <w:tc>
          <w:tcPr>
            <w:tcW w:w="124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</w:p>
        </w:tc>
        <w:tc>
          <w:tcPr>
            <w:tcW w:w="91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left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　</w:t>
            </w:r>
          </w:p>
        </w:tc>
        <w:tc>
          <w:tcPr>
            <w:tcW w:w="112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left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　</w:t>
            </w:r>
          </w:p>
        </w:tc>
        <w:tc>
          <w:tcPr>
            <w:tcW w:w="58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left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　</w:t>
            </w:r>
          </w:p>
        </w:tc>
        <w:tc>
          <w:tcPr>
            <w:tcW w:w="101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left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　</w:t>
            </w:r>
          </w:p>
        </w:tc>
        <w:tc>
          <w:tcPr>
            <w:tcW w:w="1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left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" w:hRule="atLeast"/>
          <w:jc w:val="center"/>
        </w:trPr>
        <w:tc>
          <w:tcPr>
            <w:tcW w:w="1076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</w:p>
        </w:tc>
        <w:tc>
          <w:tcPr>
            <w:tcW w:w="870" w:type="dxa"/>
            <w:vMerge w:val="continue"/>
            <w:tcBorders>
              <w:left w:val="nil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</w:p>
        </w:tc>
        <w:tc>
          <w:tcPr>
            <w:tcW w:w="872" w:type="dxa"/>
            <w:vMerge w:val="continue"/>
            <w:tcBorders>
              <w:left w:val="nil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left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</w:p>
        </w:tc>
        <w:tc>
          <w:tcPr>
            <w:tcW w:w="124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</w:p>
        </w:tc>
        <w:tc>
          <w:tcPr>
            <w:tcW w:w="91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left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　</w:t>
            </w:r>
          </w:p>
        </w:tc>
        <w:tc>
          <w:tcPr>
            <w:tcW w:w="112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left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　</w:t>
            </w:r>
          </w:p>
        </w:tc>
        <w:tc>
          <w:tcPr>
            <w:tcW w:w="58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left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　</w:t>
            </w:r>
          </w:p>
        </w:tc>
        <w:tc>
          <w:tcPr>
            <w:tcW w:w="101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left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　</w:t>
            </w:r>
          </w:p>
        </w:tc>
        <w:tc>
          <w:tcPr>
            <w:tcW w:w="1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left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" w:hRule="atLeast"/>
          <w:jc w:val="center"/>
        </w:trPr>
        <w:tc>
          <w:tcPr>
            <w:tcW w:w="1076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</w:p>
        </w:tc>
        <w:tc>
          <w:tcPr>
            <w:tcW w:w="870" w:type="dxa"/>
            <w:vMerge w:val="continue"/>
            <w:tcBorders>
              <w:left w:val="nil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</w:p>
        </w:tc>
        <w:tc>
          <w:tcPr>
            <w:tcW w:w="872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可持续影响指标</w:t>
            </w:r>
          </w:p>
        </w:tc>
        <w:tc>
          <w:tcPr>
            <w:tcW w:w="12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</w:p>
        </w:tc>
        <w:tc>
          <w:tcPr>
            <w:tcW w:w="91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left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　</w:t>
            </w:r>
          </w:p>
        </w:tc>
        <w:tc>
          <w:tcPr>
            <w:tcW w:w="11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left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　</w:t>
            </w:r>
          </w:p>
        </w:tc>
        <w:tc>
          <w:tcPr>
            <w:tcW w:w="5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left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　</w:t>
            </w:r>
          </w:p>
        </w:tc>
        <w:tc>
          <w:tcPr>
            <w:tcW w:w="101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left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　</w:t>
            </w:r>
          </w:p>
        </w:tc>
        <w:tc>
          <w:tcPr>
            <w:tcW w:w="15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left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" w:hRule="atLeast"/>
          <w:jc w:val="center"/>
        </w:trPr>
        <w:tc>
          <w:tcPr>
            <w:tcW w:w="1076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</w:p>
        </w:tc>
        <w:tc>
          <w:tcPr>
            <w:tcW w:w="870" w:type="dxa"/>
            <w:vMerge w:val="continue"/>
            <w:tcBorders>
              <w:left w:val="nil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</w:p>
        </w:tc>
        <w:tc>
          <w:tcPr>
            <w:tcW w:w="872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left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</w:p>
        </w:tc>
        <w:tc>
          <w:tcPr>
            <w:tcW w:w="124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</w:p>
        </w:tc>
        <w:tc>
          <w:tcPr>
            <w:tcW w:w="91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left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　</w:t>
            </w:r>
          </w:p>
        </w:tc>
        <w:tc>
          <w:tcPr>
            <w:tcW w:w="11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left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　</w:t>
            </w:r>
          </w:p>
        </w:tc>
        <w:tc>
          <w:tcPr>
            <w:tcW w:w="58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left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　</w:t>
            </w:r>
          </w:p>
        </w:tc>
        <w:tc>
          <w:tcPr>
            <w:tcW w:w="101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left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　</w:t>
            </w:r>
          </w:p>
        </w:tc>
        <w:tc>
          <w:tcPr>
            <w:tcW w:w="158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left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" w:hRule="atLeast"/>
          <w:jc w:val="center"/>
        </w:trPr>
        <w:tc>
          <w:tcPr>
            <w:tcW w:w="1076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</w:p>
        </w:tc>
        <w:tc>
          <w:tcPr>
            <w:tcW w:w="870" w:type="dxa"/>
            <w:tcBorders>
              <w:top w:val="nil"/>
              <w:left w:val="nil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满意度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指标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（10分）</w:t>
            </w:r>
          </w:p>
        </w:tc>
        <w:tc>
          <w:tcPr>
            <w:tcW w:w="872" w:type="dxa"/>
            <w:tcBorders>
              <w:top w:val="nil"/>
              <w:left w:val="nil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服务对象满意度指标</w:t>
            </w:r>
          </w:p>
        </w:tc>
        <w:tc>
          <w:tcPr>
            <w:tcW w:w="124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sz w:val="21"/>
                <w:szCs w:val="21"/>
              </w:rPr>
              <w:t>科技工作者和公众满意度</w:t>
            </w:r>
          </w:p>
        </w:tc>
        <w:tc>
          <w:tcPr>
            <w:tcW w:w="91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left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　</w:t>
            </w: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  <w:lang w:val="en-US" w:eastAsia="zh-CN"/>
              </w:rPr>
              <w:t>100%</w:t>
            </w:r>
          </w:p>
        </w:tc>
        <w:tc>
          <w:tcPr>
            <w:tcW w:w="112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left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　</w:t>
            </w: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  <w:lang w:val="en-US" w:eastAsia="zh-CN"/>
              </w:rPr>
              <w:t>100%</w:t>
            </w:r>
          </w:p>
        </w:tc>
        <w:tc>
          <w:tcPr>
            <w:tcW w:w="58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left"/>
              <w:textAlignment w:val="auto"/>
              <w:rPr>
                <w:rFonts w:hint="default" w:ascii="新宋体" w:hAnsi="新宋体" w:eastAsia="新宋体" w:cs="新宋体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　</w:t>
            </w: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  <w:lang w:val="en-US" w:eastAsia="zh-CN"/>
              </w:rPr>
              <w:t>10</w:t>
            </w:r>
          </w:p>
        </w:tc>
        <w:tc>
          <w:tcPr>
            <w:tcW w:w="101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left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　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 w:firstLine="210" w:firstLineChars="100"/>
              <w:jc w:val="left"/>
              <w:textAlignment w:val="auto"/>
              <w:rPr>
                <w:rFonts w:hint="default" w:ascii="新宋体" w:hAnsi="新宋体" w:eastAsia="新宋体" w:cs="新宋体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  <w:lang w:val="en-US" w:eastAsia="zh-CN"/>
              </w:rPr>
              <w:t>10</w:t>
            </w:r>
          </w:p>
        </w:tc>
        <w:tc>
          <w:tcPr>
            <w:tcW w:w="1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left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9" w:hRule="atLeast"/>
          <w:jc w:val="center"/>
        </w:trPr>
        <w:tc>
          <w:tcPr>
            <w:tcW w:w="6102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总分</w:t>
            </w:r>
          </w:p>
        </w:tc>
        <w:tc>
          <w:tcPr>
            <w:tcW w:w="58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100</w:t>
            </w:r>
          </w:p>
        </w:tc>
        <w:tc>
          <w:tcPr>
            <w:tcW w:w="101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left"/>
              <w:textAlignment w:val="auto"/>
              <w:rPr>
                <w:rFonts w:hint="default" w:ascii="新宋体" w:hAnsi="新宋体" w:eastAsia="新宋体" w:cs="新宋体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　</w:t>
            </w: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  <w:lang w:val="en-US" w:eastAsia="zh-CN"/>
              </w:rPr>
              <w:t>97</w:t>
            </w:r>
          </w:p>
        </w:tc>
        <w:tc>
          <w:tcPr>
            <w:tcW w:w="1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left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　</w:t>
            </w:r>
          </w:p>
        </w:tc>
      </w:tr>
    </w:tbl>
    <w:p>
      <w:pPr>
        <w:rPr>
          <w:rFonts w:hint="eastAsia" w:eastAsia="仿宋_GB2312" w:cs="Times New Roman"/>
          <w:sz w:val="22"/>
          <w:lang w:val="en-US" w:eastAsia="zh-CN"/>
        </w:rPr>
      </w:pPr>
      <w:r>
        <w:rPr>
          <w:rFonts w:hint="default" w:ascii="Times New Roman" w:hAnsi="Times New Roman" w:eastAsia="仿宋_GB2312" w:cs="Times New Roman"/>
          <w:sz w:val="22"/>
        </w:rPr>
        <w:t>说明：</w:t>
      </w:r>
      <w:r>
        <w:rPr>
          <w:rFonts w:hint="eastAsia" w:eastAsia="仿宋_GB2312" w:cs="Times New Roman"/>
          <w:sz w:val="22"/>
          <w:lang w:eastAsia="zh-CN"/>
        </w:rPr>
        <w:t>以上数据参照</w:t>
      </w:r>
      <w:r>
        <w:rPr>
          <w:rFonts w:hint="eastAsia" w:eastAsia="仿宋_GB2312" w:cs="Times New Roman"/>
          <w:sz w:val="22"/>
          <w:lang w:val="en-US" w:eastAsia="zh-CN"/>
        </w:rPr>
        <w:t>2022年部门决算报表中的“收入支出决算总表”(财决01表)。</w:t>
      </w:r>
    </w:p>
    <w:p>
      <w:pPr>
        <w:pStyle w:val="2"/>
        <w:rPr>
          <w:rFonts w:hint="default" w:ascii="Times New Roman" w:hAnsi="Times New Roman" w:eastAsia="仿宋_GB2312" w:cs="Times New Roman"/>
          <w:sz w:val="22"/>
        </w:rPr>
      </w:pPr>
    </w:p>
    <w:p>
      <w:pPr>
        <w:pStyle w:val="2"/>
        <w:rPr>
          <w:rFonts w:hint="default" w:ascii="Times New Roman" w:hAnsi="Times New Roman" w:eastAsia="仿宋_GB2312" w:cs="Times New Roman"/>
          <w:sz w:val="22"/>
        </w:rPr>
      </w:pPr>
    </w:p>
    <w:p>
      <w:pPr>
        <w:pStyle w:val="2"/>
        <w:rPr>
          <w:rFonts w:hint="eastAsia"/>
          <w:lang w:val="en-US" w:eastAsia="zh-CN"/>
        </w:rPr>
      </w:pPr>
      <w:r>
        <w:rPr>
          <w:rFonts w:hint="default" w:ascii="Times New Roman" w:hAnsi="Times New Roman" w:eastAsia="仿宋_GB2312" w:cs="Times New Roman"/>
          <w:sz w:val="22"/>
        </w:rPr>
        <w:t>填表人：</w:t>
      </w:r>
      <w:r>
        <w:rPr>
          <w:rFonts w:hint="eastAsia" w:eastAsia="仿宋_GB2312" w:cs="Times New Roman"/>
          <w:sz w:val="22"/>
          <w:lang w:eastAsia="zh-CN"/>
        </w:rPr>
        <w:t>易磊</w:t>
      </w:r>
      <w:r>
        <w:rPr>
          <w:rFonts w:hint="default" w:ascii="Times New Roman" w:hAnsi="Times New Roman" w:eastAsia="仿宋_GB2312" w:cs="Times New Roman"/>
          <w:sz w:val="22"/>
        </w:rPr>
        <w:t xml:space="preserve"> 填报日期：</w:t>
      </w:r>
      <w:r>
        <w:rPr>
          <w:rFonts w:hint="eastAsia" w:eastAsia="仿宋_GB2312" w:cs="Times New Roman"/>
          <w:sz w:val="22"/>
          <w:lang w:val="en-US" w:eastAsia="zh-CN"/>
        </w:rPr>
        <w:t>7月11日</w:t>
      </w:r>
      <w:r>
        <w:rPr>
          <w:rFonts w:hint="default" w:ascii="Times New Roman" w:hAnsi="Times New Roman" w:eastAsia="仿宋_GB2312" w:cs="Times New Roman"/>
          <w:sz w:val="22"/>
        </w:rPr>
        <w:t xml:space="preserve"> 联系电话</w:t>
      </w:r>
      <w:r>
        <w:rPr>
          <w:rFonts w:hint="eastAsia" w:eastAsia="仿宋_GB2312" w:cs="Times New Roman"/>
          <w:sz w:val="22"/>
          <w:lang w:eastAsia="zh-CN"/>
        </w:rPr>
        <w:t>：</w:t>
      </w:r>
      <w:r>
        <w:rPr>
          <w:rFonts w:hint="eastAsia" w:eastAsia="仿宋_GB2312" w:cs="Times New Roman"/>
          <w:sz w:val="22"/>
          <w:lang w:val="en-US" w:eastAsia="zh-CN"/>
        </w:rPr>
        <w:t>15673065168</w:t>
      </w:r>
      <w:r>
        <w:rPr>
          <w:rFonts w:hint="default" w:ascii="Times New Roman" w:hAnsi="Times New Roman" w:eastAsia="仿宋_GB2312" w:cs="Times New Roman"/>
          <w:sz w:val="22"/>
        </w:rPr>
        <w:t xml:space="preserve">  单位负责人签字：</w:t>
      </w:r>
      <w:r>
        <w:rPr>
          <w:rFonts w:hint="eastAsia" w:eastAsia="仿宋_GB2312" w:cs="Times New Roman"/>
          <w:sz w:val="22"/>
          <w:lang w:eastAsia="zh-CN"/>
        </w:rPr>
        <w:t>陈朝辉</w:t>
      </w:r>
    </w:p>
    <w:p>
      <w:pPr>
        <w:pStyle w:val="2"/>
        <w:rPr>
          <w:rFonts w:hint="default"/>
          <w:lang w:val="en-US" w:eastAsia="zh-CN"/>
        </w:rPr>
      </w:pPr>
    </w:p>
    <w:p>
      <w:pPr>
        <w:rPr>
          <w:rFonts w:hint="eastAsia" w:ascii="黑体" w:hAnsi="黑体" w:eastAsia="黑体" w:cs="黑体"/>
          <w:sz w:val="32"/>
          <w:szCs w:val="32"/>
        </w:rPr>
      </w:pPr>
    </w:p>
    <w:p>
      <w:pPr>
        <w:rPr>
          <w:rFonts w:hint="eastAsia" w:ascii="黑体" w:hAnsi="黑体" w:eastAsia="黑体" w:cs="黑体"/>
          <w:sz w:val="32"/>
          <w:szCs w:val="32"/>
          <w:lang w:val="en-US" w:eastAsia="zh-CN"/>
        </w:rPr>
      </w:pPr>
      <w:bookmarkStart w:id="0" w:name="_GoBack"/>
      <w:bookmarkEnd w:id="0"/>
      <w:r>
        <w:rPr>
          <w:rFonts w:hint="eastAsia" w:ascii="黑体" w:hAnsi="黑体" w:eastAsia="黑体" w:cs="黑体"/>
          <w:sz w:val="32"/>
          <w:szCs w:val="32"/>
        </w:rPr>
        <w:t>附件</w:t>
      </w: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3</w:t>
      </w:r>
    </w:p>
    <w:p>
      <w:pPr>
        <w:jc w:val="center"/>
        <w:rPr>
          <w:rFonts w:hint="default" w:ascii="Times New Roman" w:hAnsi="Times New Roman" w:eastAsia="方正小标宋_GBK" w:cs="Times New Roman"/>
          <w:sz w:val="52"/>
          <w:szCs w:val="52"/>
        </w:rPr>
      </w:pPr>
    </w:p>
    <w:p>
      <w:pPr>
        <w:jc w:val="center"/>
        <w:rPr>
          <w:rFonts w:hint="eastAsia" w:ascii="微软雅黑" w:hAnsi="微软雅黑" w:eastAsia="微软雅黑" w:cs="微软雅黑"/>
          <w:sz w:val="44"/>
          <w:szCs w:val="44"/>
        </w:rPr>
      </w:pPr>
      <w:r>
        <w:rPr>
          <w:rFonts w:hint="eastAsia" w:ascii="微软雅黑" w:hAnsi="微软雅黑" w:eastAsia="微软雅黑" w:cs="微软雅黑"/>
          <w:sz w:val="44"/>
          <w:szCs w:val="44"/>
        </w:rPr>
        <w:t>202</w:t>
      </w:r>
      <w:r>
        <w:rPr>
          <w:rFonts w:hint="eastAsia" w:ascii="微软雅黑" w:hAnsi="微软雅黑" w:eastAsia="微软雅黑" w:cs="微软雅黑"/>
          <w:sz w:val="44"/>
          <w:szCs w:val="44"/>
          <w:lang w:val="en-US" w:eastAsia="zh-CN"/>
        </w:rPr>
        <w:t>2</w:t>
      </w:r>
      <w:r>
        <w:rPr>
          <w:rFonts w:hint="eastAsia" w:ascii="微软雅黑" w:hAnsi="微软雅黑" w:eastAsia="微软雅黑" w:cs="微软雅黑"/>
          <w:sz w:val="44"/>
          <w:szCs w:val="44"/>
        </w:rPr>
        <w:t>年度</w:t>
      </w:r>
      <w:r>
        <w:rPr>
          <w:rFonts w:hint="eastAsia" w:ascii="微软雅黑" w:hAnsi="微软雅黑" w:eastAsia="微软雅黑" w:cs="微软雅黑"/>
          <w:sz w:val="44"/>
          <w:szCs w:val="44"/>
          <w:lang w:val="en-US" w:eastAsia="zh-CN"/>
        </w:rPr>
        <w:t>县科协</w:t>
      </w:r>
      <w:r>
        <w:rPr>
          <w:rFonts w:hint="eastAsia" w:ascii="微软雅黑" w:hAnsi="微软雅黑" w:eastAsia="微软雅黑" w:cs="微软雅黑"/>
          <w:sz w:val="44"/>
          <w:szCs w:val="44"/>
        </w:rPr>
        <w:t>整体支出</w:t>
      </w:r>
    </w:p>
    <w:p>
      <w:pPr>
        <w:jc w:val="center"/>
        <w:rPr>
          <w:rFonts w:hint="eastAsia" w:ascii="微软雅黑" w:hAnsi="微软雅黑" w:eastAsia="微软雅黑" w:cs="微软雅黑"/>
          <w:sz w:val="44"/>
          <w:szCs w:val="44"/>
        </w:rPr>
      </w:pPr>
      <w:r>
        <w:rPr>
          <w:rFonts w:hint="eastAsia" w:ascii="微软雅黑" w:hAnsi="微软雅黑" w:eastAsia="微软雅黑" w:cs="微软雅黑"/>
          <w:sz w:val="44"/>
          <w:szCs w:val="44"/>
        </w:rPr>
        <w:t>绩效自评报告</w:t>
      </w:r>
    </w:p>
    <w:p>
      <w:pPr>
        <w:jc w:val="center"/>
        <w:rPr>
          <w:rFonts w:hint="default" w:ascii="Times New Roman" w:hAnsi="Times New Roman" w:eastAsia="方正小标宋_GBK" w:cs="Times New Roman"/>
          <w:b/>
          <w:sz w:val="52"/>
          <w:szCs w:val="52"/>
        </w:rPr>
      </w:pPr>
    </w:p>
    <w:p>
      <w:pPr>
        <w:jc w:val="center"/>
        <w:rPr>
          <w:rFonts w:hint="default" w:ascii="Times New Roman" w:hAnsi="Times New Roman" w:eastAsia="楷体_GB2312" w:cs="Times New Roman"/>
          <w:b/>
          <w:sz w:val="32"/>
          <w:szCs w:val="32"/>
        </w:rPr>
      </w:pPr>
    </w:p>
    <w:p>
      <w:pPr>
        <w:jc w:val="center"/>
        <w:rPr>
          <w:rFonts w:hint="default" w:ascii="Times New Roman" w:hAnsi="Times New Roman" w:eastAsia="楷体_GB2312" w:cs="Times New Roman"/>
          <w:b/>
          <w:sz w:val="32"/>
          <w:szCs w:val="32"/>
        </w:rPr>
      </w:pPr>
    </w:p>
    <w:p>
      <w:pPr>
        <w:jc w:val="center"/>
        <w:rPr>
          <w:rFonts w:hint="default" w:ascii="Times New Roman" w:hAnsi="Times New Roman" w:eastAsia="楷体_GB2312" w:cs="Times New Roman"/>
          <w:b/>
          <w:sz w:val="32"/>
          <w:szCs w:val="32"/>
        </w:rPr>
      </w:pPr>
    </w:p>
    <w:p>
      <w:pPr>
        <w:jc w:val="center"/>
        <w:rPr>
          <w:rFonts w:hint="default" w:ascii="Times New Roman" w:hAnsi="Times New Roman" w:eastAsia="楷体_GB2312" w:cs="Times New Roman"/>
          <w:b/>
          <w:sz w:val="32"/>
          <w:szCs w:val="32"/>
        </w:rPr>
      </w:pPr>
    </w:p>
    <w:p>
      <w:pPr>
        <w:jc w:val="center"/>
        <w:rPr>
          <w:rFonts w:hint="default" w:ascii="Times New Roman" w:hAnsi="Times New Roman" w:eastAsia="楷体_GB2312" w:cs="Times New Roman"/>
          <w:b/>
          <w:sz w:val="32"/>
          <w:szCs w:val="32"/>
        </w:rPr>
      </w:pPr>
    </w:p>
    <w:p>
      <w:pPr>
        <w:jc w:val="center"/>
        <w:rPr>
          <w:rFonts w:hint="default" w:ascii="Times New Roman" w:hAnsi="Times New Roman" w:eastAsia="楷体_GB2312" w:cs="Times New Roman"/>
          <w:b/>
          <w:sz w:val="32"/>
          <w:szCs w:val="32"/>
        </w:rPr>
      </w:pPr>
    </w:p>
    <w:p>
      <w:pPr>
        <w:jc w:val="center"/>
        <w:rPr>
          <w:rFonts w:hint="default" w:ascii="Times New Roman" w:hAnsi="Times New Roman" w:eastAsia="黑体" w:cs="Times New Roman"/>
          <w:sz w:val="32"/>
          <w:szCs w:val="32"/>
        </w:rPr>
      </w:pPr>
    </w:p>
    <w:p>
      <w:pPr>
        <w:jc w:val="center"/>
        <w:rPr>
          <w:rFonts w:hint="default" w:ascii="Times New Roman" w:hAnsi="Times New Roman" w:eastAsia="黑体" w:cs="Times New Roman"/>
          <w:sz w:val="32"/>
          <w:szCs w:val="32"/>
        </w:rPr>
      </w:pPr>
    </w:p>
    <w:p>
      <w:pPr>
        <w:jc w:val="center"/>
        <w:rPr>
          <w:rFonts w:hint="default" w:ascii="Times New Roman" w:hAnsi="Times New Roman" w:eastAsia="黑体" w:cs="Times New Roman"/>
          <w:sz w:val="32"/>
          <w:szCs w:val="32"/>
        </w:rPr>
      </w:pPr>
    </w:p>
    <w:p>
      <w:pPr>
        <w:jc w:val="center"/>
        <w:rPr>
          <w:rFonts w:hint="default" w:ascii="Times New Roman" w:hAnsi="Times New Roman" w:eastAsia="黑体" w:cs="Times New Roman"/>
          <w:sz w:val="32"/>
          <w:szCs w:val="32"/>
        </w:rPr>
      </w:pPr>
    </w:p>
    <w:p>
      <w:pPr>
        <w:jc w:val="center"/>
        <w:rPr>
          <w:rFonts w:hint="default" w:ascii="Times New Roman" w:hAnsi="Times New Roman" w:eastAsia="黑体" w:cs="Times New Roman"/>
          <w:sz w:val="32"/>
          <w:szCs w:val="32"/>
        </w:rPr>
      </w:pPr>
    </w:p>
    <w:p>
      <w:pPr>
        <w:jc w:val="center"/>
        <w:rPr>
          <w:rFonts w:hint="default" w:ascii="Times New Roman" w:hAnsi="Times New Roman" w:eastAsia="黑体" w:cs="Times New Roman"/>
          <w:sz w:val="32"/>
          <w:szCs w:val="32"/>
        </w:rPr>
      </w:pPr>
    </w:p>
    <w:p>
      <w:pPr>
        <w:spacing w:line="600" w:lineRule="exact"/>
        <w:jc w:val="both"/>
        <w:rPr>
          <w:rFonts w:hint="default" w:ascii="Times New Roman" w:hAnsi="Times New Roman" w:eastAsia="仿宋_GB2312" w:cs="Times New Roman"/>
          <w:sz w:val="32"/>
          <w:szCs w:val="32"/>
          <w:u w:val="single"/>
        </w:rPr>
      </w:pPr>
      <w:r>
        <w:rPr>
          <w:rFonts w:hint="eastAsia" w:eastAsia="仿宋_GB2312" w:cs="Times New Roman"/>
          <w:sz w:val="32"/>
          <w:szCs w:val="32"/>
          <w:lang w:val="en-US" w:eastAsia="zh-CN"/>
        </w:rPr>
        <w:t xml:space="preserve">               </w:t>
      </w:r>
      <w:r>
        <w:rPr>
          <w:rFonts w:hint="eastAsia" w:eastAsia="仿宋_GB2312" w:cs="Times New Roman"/>
          <w:sz w:val="32"/>
          <w:szCs w:val="32"/>
          <w:lang w:eastAsia="zh-CN"/>
        </w:rPr>
        <w:t>华容县科学技术协会</w:t>
      </w:r>
      <w:r>
        <w:rPr>
          <w:rFonts w:hint="default" w:ascii="Times New Roman" w:hAnsi="Times New Roman" w:eastAsia="仿宋_GB2312" w:cs="Times New Roman"/>
          <w:sz w:val="32"/>
          <w:szCs w:val="32"/>
        </w:rPr>
        <w:t>：</w:t>
      </w:r>
      <w:r>
        <w:rPr>
          <w:rFonts w:hint="default" w:ascii="Times New Roman" w:hAnsi="Times New Roman" w:eastAsia="仿宋_GB2312" w:cs="Times New Roman"/>
          <w:sz w:val="32"/>
          <w:szCs w:val="32"/>
          <w:u w:val="single"/>
        </w:rPr>
        <w:t>（盖章）</w:t>
      </w:r>
    </w:p>
    <w:p>
      <w:pPr>
        <w:spacing w:line="600" w:lineRule="exact"/>
        <w:jc w:val="center"/>
        <w:rPr>
          <w:rFonts w:hint="default" w:ascii="Times New Roman" w:hAnsi="Times New Roman" w:eastAsia="楷体_GB2312" w:cs="Times New Roman"/>
          <w:sz w:val="32"/>
          <w:szCs w:val="32"/>
        </w:rPr>
      </w:pPr>
      <w:r>
        <w:rPr>
          <w:rFonts w:hint="eastAsia" w:eastAsia="楷体_GB2312" w:cs="Times New Roman"/>
          <w:sz w:val="32"/>
          <w:szCs w:val="32"/>
          <w:lang w:val="en-US" w:eastAsia="zh-CN"/>
        </w:rPr>
        <w:t>2003</w:t>
      </w:r>
      <w:r>
        <w:rPr>
          <w:rFonts w:hint="default" w:ascii="Times New Roman" w:hAnsi="Times New Roman" w:eastAsia="楷体_GB2312" w:cs="Times New Roman"/>
          <w:sz w:val="32"/>
          <w:szCs w:val="32"/>
        </w:rPr>
        <w:t>年</w:t>
      </w:r>
      <w:r>
        <w:rPr>
          <w:rFonts w:hint="eastAsia" w:eastAsia="楷体_GB2312" w:cs="Times New Roman"/>
          <w:sz w:val="32"/>
          <w:szCs w:val="32"/>
          <w:lang w:val="en-US" w:eastAsia="zh-CN"/>
        </w:rPr>
        <w:t>6</w:t>
      </w:r>
      <w:r>
        <w:rPr>
          <w:rFonts w:hint="default" w:ascii="Times New Roman" w:hAnsi="Times New Roman" w:eastAsia="楷体_GB2312" w:cs="Times New Roman"/>
          <w:sz w:val="32"/>
          <w:szCs w:val="32"/>
        </w:rPr>
        <w:t>月</w:t>
      </w:r>
      <w:r>
        <w:rPr>
          <w:rFonts w:hint="eastAsia" w:eastAsia="楷体_GB2312" w:cs="Times New Roman"/>
          <w:sz w:val="32"/>
          <w:szCs w:val="32"/>
          <w:lang w:val="en-US" w:eastAsia="zh-CN"/>
        </w:rPr>
        <w:t>14</w:t>
      </w:r>
      <w:r>
        <w:rPr>
          <w:rFonts w:hint="default" w:ascii="Times New Roman" w:hAnsi="Times New Roman" w:eastAsia="楷体_GB2312" w:cs="Times New Roman"/>
          <w:sz w:val="32"/>
          <w:szCs w:val="32"/>
        </w:rPr>
        <w:t>日</w:t>
      </w:r>
    </w:p>
    <w:p>
      <w:pPr>
        <w:autoSpaceDE/>
        <w:autoSpaceDN/>
        <w:snapToGrid/>
        <w:spacing w:before="0" w:after="0" w:line="240" w:lineRule="auto"/>
        <w:ind w:left="0" w:firstLine="0"/>
        <w:jc w:val="center"/>
        <w:rPr>
          <w:rFonts w:hint="eastAsia" w:asciiTheme="majorEastAsia" w:hAnsiTheme="majorEastAsia" w:eastAsiaTheme="majorEastAsia" w:cstheme="majorEastAsia"/>
          <w:b/>
          <w:w w:val="100"/>
          <w:sz w:val="44"/>
          <w:szCs w:val="44"/>
          <w:lang w:eastAsia="zh-CN"/>
        </w:rPr>
      </w:pPr>
    </w:p>
    <w:p>
      <w:pPr>
        <w:autoSpaceDE/>
        <w:autoSpaceDN/>
        <w:snapToGrid/>
        <w:spacing w:before="0" w:after="0" w:line="240" w:lineRule="auto"/>
        <w:ind w:left="0" w:firstLine="0"/>
        <w:jc w:val="center"/>
        <w:rPr>
          <w:rFonts w:hint="eastAsia" w:asciiTheme="majorEastAsia" w:hAnsiTheme="majorEastAsia" w:eastAsiaTheme="majorEastAsia" w:cstheme="majorEastAsia"/>
          <w:b/>
          <w:w w:val="100"/>
          <w:sz w:val="44"/>
          <w:szCs w:val="44"/>
          <w:lang w:eastAsia="zh-CN"/>
        </w:rPr>
      </w:pPr>
    </w:p>
    <w:p>
      <w:pPr>
        <w:autoSpaceDE/>
        <w:autoSpaceDN/>
        <w:snapToGrid/>
        <w:spacing w:before="0" w:after="0" w:line="240" w:lineRule="auto"/>
        <w:ind w:left="0" w:firstLine="0"/>
        <w:jc w:val="center"/>
        <w:rPr>
          <w:rFonts w:hint="eastAsia" w:asciiTheme="majorEastAsia" w:hAnsiTheme="majorEastAsia" w:eastAsiaTheme="majorEastAsia" w:cstheme="majorEastAsia"/>
          <w:b/>
          <w:w w:val="100"/>
          <w:sz w:val="44"/>
          <w:szCs w:val="44"/>
          <w:lang w:eastAsia="zh-CN"/>
        </w:rPr>
      </w:pPr>
    </w:p>
    <w:p>
      <w:pPr>
        <w:autoSpaceDE/>
        <w:autoSpaceDN/>
        <w:snapToGrid/>
        <w:spacing w:before="0" w:after="0" w:line="240" w:lineRule="auto"/>
        <w:ind w:left="0" w:firstLine="0"/>
        <w:jc w:val="center"/>
        <w:rPr>
          <w:rFonts w:hint="eastAsia" w:asciiTheme="majorEastAsia" w:hAnsiTheme="majorEastAsia" w:eastAsiaTheme="majorEastAsia" w:cstheme="majorEastAsia"/>
          <w:b/>
          <w:w w:val="100"/>
          <w:sz w:val="44"/>
          <w:szCs w:val="44"/>
          <w:lang w:eastAsia="zh-CN"/>
        </w:rPr>
      </w:pPr>
    </w:p>
    <w:p>
      <w:pPr>
        <w:autoSpaceDE/>
        <w:autoSpaceDN/>
        <w:snapToGrid/>
        <w:spacing w:before="0" w:after="0" w:line="240" w:lineRule="auto"/>
        <w:ind w:left="0" w:firstLine="0"/>
        <w:jc w:val="center"/>
        <w:rPr>
          <w:rFonts w:hint="eastAsia" w:asciiTheme="majorEastAsia" w:hAnsiTheme="majorEastAsia" w:eastAsiaTheme="majorEastAsia" w:cstheme="majorEastAsia"/>
          <w:b/>
          <w:w w:val="100"/>
          <w:sz w:val="44"/>
          <w:szCs w:val="44"/>
          <w:lang w:eastAsia="zh-CN"/>
        </w:rPr>
      </w:pPr>
      <w:r>
        <w:rPr>
          <w:rFonts w:hint="eastAsia" w:asciiTheme="majorEastAsia" w:hAnsiTheme="majorEastAsia" w:eastAsiaTheme="majorEastAsia" w:cstheme="majorEastAsia"/>
          <w:b/>
          <w:w w:val="100"/>
          <w:sz w:val="44"/>
          <w:szCs w:val="44"/>
          <w:lang w:eastAsia="zh-CN"/>
        </w:rPr>
        <w:t>科协</w:t>
      </w:r>
      <w:r>
        <w:rPr>
          <w:rFonts w:hint="eastAsia" w:asciiTheme="majorEastAsia" w:hAnsiTheme="majorEastAsia" w:eastAsiaTheme="majorEastAsia" w:cstheme="majorEastAsia"/>
          <w:b/>
          <w:w w:val="100"/>
          <w:sz w:val="44"/>
          <w:szCs w:val="44"/>
          <w:lang w:val="en-US" w:eastAsia="zh-CN"/>
        </w:rPr>
        <w:t>2022年度整体支出自评</w:t>
      </w:r>
      <w:r>
        <w:rPr>
          <w:rFonts w:hint="eastAsia" w:asciiTheme="majorEastAsia" w:hAnsiTheme="majorEastAsia" w:eastAsiaTheme="majorEastAsia" w:cstheme="majorEastAsia"/>
          <w:b/>
          <w:w w:val="100"/>
          <w:sz w:val="44"/>
          <w:szCs w:val="44"/>
          <w:lang w:eastAsia="zh-CN"/>
        </w:rPr>
        <w:t>报告</w:t>
      </w:r>
    </w:p>
    <w:p>
      <w:pPr>
        <w:autoSpaceDE/>
        <w:autoSpaceDN/>
        <w:snapToGrid/>
        <w:spacing w:before="0" w:after="0" w:line="240" w:lineRule="auto"/>
        <w:ind w:left="0" w:firstLine="0"/>
        <w:jc w:val="center"/>
        <w:rPr>
          <w:rFonts w:hint="eastAsia" w:asciiTheme="majorEastAsia" w:hAnsiTheme="majorEastAsia" w:eastAsiaTheme="majorEastAsia" w:cstheme="majorEastAsia"/>
          <w:b/>
          <w:w w:val="100"/>
          <w:sz w:val="44"/>
          <w:szCs w:val="44"/>
          <w:lang w:eastAsia="zh-CN"/>
        </w:rPr>
      </w:pPr>
      <w:r>
        <w:rPr>
          <w:rFonts w:hint="eastAsia" w:asciiTheme="majorEastAsia" w:hAnsiTheme="majorEastAsia" w:eastAsiaTheme="majorEastAsia" w:cstheme="majorEastAsia"/>
          <w:b/>
          <w:w w:val="100"/>
          <w:sz w:val="44"/>
          <w:szCs w:val="44"/>
          <w:lang w:eastAsia="zh-CN"/>
        </w:rPr>
        <w:t>（文字部分）</w:t>
      </w:r>
    </w:p>
    <w:p>
      <w:pPr>
        <w:keepNext w:val="0"/>
        <w:keepLines w:val="0"/>
        <w:pageBreakBefore w:val="0"/>
        <w:kinsoku/>
        <w:overflowPunct/>
        <w:topLinePunct w:val="0"/>
        <w:autoSpaceDE/>
        <w:autoSpaceDN/>
        <w:bidi w:val="0"/>
        <w:adjustRightInd/>
        <w:snapToGrid/>
        <w:spacing w:before="0" w:after="0" w:line="560" w:lineRule="exact"/>
        <w:ind w:firstLine="643" w:firstLineChars="200"/>
        <w:jc w:val="left"/>
        <w:textAlignment w:val="auto"/>
        <w:rPr>
          <w:rFonts w:hint="eastAsia" w:ascii="仿宋_GB2312" w:hAnsi="仿宋_GB2312" w:eastAsia="仿宋_GB2312" w:cs="仿宋_GB2312"/>
          <w:b/>
          <w:bCs/>
          <w:w w:val="100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b/>
          <w:bCs/>
          <w:w w:val="100"/>
          <w:sz w:val="32"/>
          <w:szCs w:val="32"/>
          <w:lang w:eastAsia="zh-CN"/>
        </w:rPr>
        <w:t>一、部门（单位）概况</w:t>
      </w:r>
    </w:p>
    <w:p>
      <w:pPr>
        <w:keepNext w:val="0"/>
        <w:keepLines w:val="0"/>
        <w:pageBreakBefore w:val="0"/>
        <w:kinsoku/>
        <w:overflowPunct/>
        <w:topLinePunct w:val="0"/>
        <w:autoSpaceDE/>
        <w:autoSpaceDN/>
        <w:bidi w:val="0"/>
        <w:adjustRightInd/>
        <w:snapToGrid/>
        <w:spacing w:before="0" w:after="0" w:line="560" w:lineRule="exact"/>
        <w:ind w:firstLine="643" w:firstLineChars="200"/>
        <w:jc w:val="left"/>
        <w:textAlignment w:val="auto"/>
        <w:rPr>
          <w:rFonts w:hint="eastAsia" w:ascii="仿宋_GB2312" w:hAnsi="仿宋_GB2312" w:eastAsia="仿宋_GB2312" w:cs="仿宋_GB2312"/>
          <w:b/>
          <w:bCs/>
          <w:w w:val="100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b/>
          <w:bCs/>
          <w:w w:val="100"/>
          <w:sz w:val="32"/>
          <w:szCs w:val="32"/>
          <w:lang w:eastAsia="zh-CN"/>
        </w:rPr>
        <w:t>（一）部门（单位）基本情况</w:t>
      </w:r>
    </w:p>
    <w:p>
      <w:pPr>
        <w:keepNext w:val="0"/>
        <w:keepLines w:val="0"/>
        <w:pageBreakBefore w:val="0"/>
        <w:kinsoku/>
        <w:overflowPunct/>
        <w:topLinePunct w:val="0"/>
        <w:autoSpaceDE/>
        <w:autoSpaceDN/>
        <w:bidi w:val="0"/>
        <w:adjustRightInd/>
        <w:snapToGrid/>
        <w:spacing w:before="0" w:after="0" w:line="560" w:lineRule="exact"/>
        <w:ind w:firstLine="640" w:firstLineChars="200"/>
        <w:jc w:val="left"/>
        <w:textAlignment w:val="auto"/>
        <w:rPr>
          <w:rFonts w:hint="eastAsia" w:ascii="仿宋_GB2312" w:hAnsi="仿宋_GB2312" w:eastAsia="仿宋_GB2312" w:cs="仿宋_GB2312"/>
          <w:b w:val="0"/>
          <w:w w:val="100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b w:val="0"/>
          <w:w w:val="100"/>
          <w:sz w:val="32"/>
          <w:szCs w:val="32"/>
          <w:lang w:eastAsia="zh-CN"/>
        </w:rPr>
        <w:t>人员编制情况：华容县科学技术协会是财政全额预算拨款单位。20</w:t>
      </w:r>
      <w:r>
        <w:rPr>
          <w:rFonts w:hint="eastAsia" w:ascii="仿宋_GB2312" w:hAnsi="仿宋_GB2312" w:eastAsia="仿宋_GB2312" w:cs="仿宋_GB2312"/>
          <w:b w:val="0"/>
          <w:w w:val="100"/>
          <w:sz w:val="32"/>
          <w:szCs w:val="32"/>
          <w:lang w:val="en-US" w:eastAsia="zh-CN"/>
        </w:rPr>
        <w:t>22</w:t>
      </w:r>
      <w:r>
        <w:rPr>
          <w:rFonts w:hint="eastAsia" w:ascii="仿宋_GB2312" w:hAnsi="仿宋_GB2312" w:eastAsia="仿宋_GB2312" w:cs="仿宋_GB2312"/>
          <w:b w:val="0"/>
          <w:w w:val="100"/>
          <w:sz w:val="32"/>
          <w:szCs w:val="32"/>
          <w:lang w:eastAsia="zh-CN"/>
        </w:rPr>
        <w:t>编制部门核实编制</w:t>
      </w:r>
      <w:r>
        <w:rPr>
          <w:rFonts w:hint="eastAsia" w:ascii="仿宋_GB2312" w:hAnsi="仿宋_GB2312" w:eastAsia="仿宋_GB2312" w:cs="仿宋_GB2312"/>
          <w:b w:val="0"/>
          <w:w w:val="100"/>
          <w:sz w:val="32"/>
          <w:szCs w:val="32"/>
          <w:lang w:val="en-US" w:eastAsia="zh-CN"/>
        </w:rPr>
        <w:t>11</w:t>
      </w:r>
      <w:r>
        <w:rPr>
          <w:rFonts w:hint="eastAsia" w:ascii="仿宋_GB2312" w:hAnsi="仿宋_GB2312" w:eastAsia="仿宋_GB2312" w:cs="仿宋_GB2312"/>
          <w:b w:val="0"/>
          <w:w w:val="100"/>
          <w:sz w:val="32"/>
          <w:szCs w:val="32"/>
          <w:lang w:eastAsia="zh-CN"/>
        </w:rPr>
        <w:t>人，实有人数为</w:t>
      </w:r>
      <w:r>
        <w:rPr>
          <w:rFonts w:hint="eastAsia" w:ascii="仿宋_GB2312" w:hAnsi="仿宋_GB2312" w:eastAsia="仿宋_GB2312" w:cs="仿宋_GB2312"/>
          <w:b w:val="0"/>
          <w:w w:val="100"/>
          <w:sz w:val="32"/>
          <w:szCs w:val="32"/>
          <w:lang w:val="en-US" w:eastAsia="zh-CN"/>
        </w:rPr>
        <w:t>11</w:t>
      </w:r>
      <w:r>
        <w:rPr>
          <w:rFonts w:hint="eastAsia" w:ascii="仿宋_GB2312" w:hAnsi="仿宋_GB2312" w:eastAsia="仿宋_GB2312" w:cs="仿宋_GB2312"/>
          <w:b w:val="0"/>
          <w:w w:val="100"/>
          <w:sz w:val="32"/>
          <w:szCs w:val="32"/>
          <w:lang w:eastAsia="zh-CN"/>
        </w:rPr>
        <w:t>人。</w:t>
      </w:r>
    </w:p>
    <w:p>
      <w:pPr>
        <w:keepNext w:val="0"/>
        <w:keepLines w:val="0"/>
        <w:pageBreakBefore w:val="0"/>
        <w:kinsoku/>
        <w:overflowPunct/>
        <w:topLinePunct w:val="0"/>
        <w:autoSpaceDE/>
        <w:autoSpaceDN w:val="0"/>
        <w:bidi w:val="0"/>
        <w:adjustRightInd/>
        <w:snapToGrid/>
        <w:spacing w:before="0" w:after="0" w:line="560" w:lineRule="exact"/>
        <w:ind w:firstLine="640" w:firstLineChars="200"/>
        <w:jc w:val="left"/>
        <w:textAlignment w:val="auto"/>
        <w:rPr>
          <w:rFonts w:hint="eastAsia" w:ascii="仿宋_GB2312" w:hAnsi="仿宋_GB2312" w:eastAsia="仿宋_GB2312" w:cs="仿宋_GB2312"/>
          <w:b w:val="0"/>
          <w:w w:val="100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b w:val="0"/>
          <w:w w:val="100"/>
          <w:sz w:val="32"/>
          <w:szCs w:val="32"/>
          <w:lang w:eastAsia="zh-CN"/>
        </w:rPr>
        <w:t>单位职能：</w:t>
      </w:r>
    </w:p>
    <w:p>
      <w:pPr>
        <w:keepNext w:val="0"/>
        <w:keepLines w:val="0"/>
        <w:pageBreakBefore w:val="0"/>
        <w:kinsoku/>
        <w:overflowPunct/>
        <w:topLinePunct w:val="0"/>
        <w:autoSpaceDE/>
        <w:autoSpaceDN w:val="0"/>
        <w:bidi w:val="0"/>
        <w:adjustRightInd/>
        <w:snapToGrid/>
        <w:spacing w:before="0" w:after="0" w:line="560" w:lineRule="exact"/>
        <w:ind w:firstLine="640" w:firstLineChars="200"/>
        <w:jc w:val="left"/>
        <w:textAlignment w:val="auto"/>
        <w:rPr>
          <w:rFonts w:hint="eastAsia" w:ascii="仿宋_GB2312" w:hAnsi="仿宋_GB2312" w:eastAsia="仿宋_GB2312" w:cs="仿宋_GB2312"/>
          <w:b w:val="0"/>
          <w:color w:val="000000"/>
          <w:w w:val="100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b w:val="0"/>
          <w:w w:val="100"/>
          <w:sz w:val="32"/>
          <w:szCs w:val="32"/>
          <w:lang w:eastAsia="zh-CN"/>
        </w:rPr>
        <w:t>1、</w:t>
      </w:r>
      <w:r>
        <w:rPr>
          <w:rFonts w:hint="eastAsia" w:ascii="仿宋_GB2312" w:hAnsi="仿宋_GB2312" w:eastAsia="仿宋_GB2312" w:cs="仿宋_GB2312"/>
          <w:b w:val="0"/>
          <w:color w:val="000000"/>
          <w:w w:val="100"/>
          <w:sz w:val="32"/>
          <w:szCs w:val="32"/>
          <w:lang w:eastAsia="zh-CN"/>
        </w:rPr>
        <w:t>开展内容丰富、形式多样的科普宣传活动，努力提升全民科学素质。</w:t>
      </w:r>
    </w:p>
    <w:p>
      <w:pPr>
        <w:keepNext w:val="0"/>
        <w:keepLines w:val="0"/>
        <w:pageBreakBefore w:val="0"/>
        <w:kinsoku/>
        <w:overflowPunct/>
        <w:topLinePunct w:val="0"/>
        <w:autoSpaceDE/>
        <w:autoSpaceDN w:val="0"/>
        <w:bidi w:val="0"/>
        <w:adjustRightInd/>
        <w:snapToGrid/>
        <w:spacing w:before="0" w:after="0" w:line="560" w:lineRule="exact"/>
        <w:ind w:firstLine="640" w:firstLineChars="200"/>
        <w:jc w:val="left"/>
        <w:textAlignment w:val="auto"/>
        <w:rPr>
          <w:rFonts w:hint="eastAsia" w:ascii="仿宋_GB2312" w:hAnsi="仿宋_GB2312" w:eastAsia="仿宋_GB2312" w:cs="仿宋_GB2312"/>
          <w:b w:val="0"/>
          <w:color w:val="000000"/>
          <w:w w:val="100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b w:val="0"/>
          <w:color w:val="000000"/>
          <w:w w:val="100"/>
          <w:sz w:val="32"/>
          <w:szCs w:val="32"/>
          <w:lang w:eastAsia="zh-CN"/>
        </w:rPr>
        <w:t>2、开展学术交流，推动科技进步，促进学科发展和科技创新。</w:t>
      </w:r>
    </w:p>
    <w:p>
      <w:pPr>
        <w:keepNext w:val="0"/>
        <w:keepLines w:val="0"/>
        <w:pageBreakBefore w:val="0"/>
        <w:kinsoku/>
        <w:overflowPunct/>
        <w:topLinePunct w:val="0"/>
        <w:autoSpaceDE/>
        <w:autoSpaceDN w:val="0"/>
        <w:bidi w:val="0"/>
        <w:adjustRightInd/>
        <w:snapToGrid/>
        <w:spacing w:before="0" w:after="0" w:line="560" w:lineRule="exact"/>
        <w:ind w:firstLine="640" w:firstLineChars="200"/>
        <w:jc w:val="left"/>
        <w:textAlignment w:val="auto"/>
        <w:rPr>
          <w:rFonts w:hint="eastAsia" w:ascii="仿宋_GB2312" w:hAnsi="仿宋_GB2312" w:eastAsia="仿宋_GB2312" w:cs="仿宋_GB2312"/>
          <w:b w:val="0"/>
          <w:color w:val="000000"/>
          <w:w w:val="100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b w:val="0"/>
          <w:color w:val="000000"/>
          <w:w w:val="100"/>
          <w:sz w:val="32"/>
          <w:szCs w:val="32"/>
          <w:lang w:eastAsia="zh-CN"/>
        </w:rPr>
        <w:t>3、为科技工作者服务，反映科技工作者的意见和要求，维护科技工作者的合法权益。</w:t>
      </w:r>
    </w:p>
    <w:p>
      <w:pPr>
        <w:keepNext w:val="0"/>
        <w:keepLines w:val="0"/>
        <w:pageBreakBefore w:val="0"/>
        <w:kinsoku/>
        <w:overflowPunct/>
        <w:topLinePunct w:val="0"/>
        <w:autoSpaceDE/>
        <w:autoSpaceDN w:val="0"/>
        <w:bidi w:val="0"/>
        <w:adjustRightInd/>
        <w:snapToGrid/>
        <w:spacing w:before="0" w:after="0" w:line="560" w:lineRule="exact"/>
        <w:ind w:firstLine="640" w:firstLineChars="200"/>
        <w:jc w:val="left"/>
        <w:textAlignment w:val="auto"/>
        <w:rPr>
          <w:rFonts w:hint="eastAsia" w:ascii="仿宋_GB2312" w:hAnsi="仿宋_GB2312" w:eastAsia="仿宋_GB2312" w:cs="仿宋_GB2312"/>
          <w:b w:val="0"/>
          <w:color w:val="000000"/>
          <w:w w:val="10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color w:val="000000"/>
          <w:w w:val="100"/>
          <w:sz w:val="32"/>
          <w:szCs w:val="32"/>
          <w:lang w:val="en-US" w:eastAsia="zh-CN"/>
        </w:rPr>
        <w:t>4、组织科技工作者参与政策、法律法规的咨询制定和政治协商、科学决策、民主监督工作。</w:t>
      </w:r>
    </w:p>
    <w:p>
      <w:pPr>
        <w:keepNext w:val="0"/>
        <w:keepLines w:val="0"/>
        <w:pageBreakBefore w:val="0"/>
        <w:kinsoku/>
        <w:overflowPunct/>
        <w:topLinePunct w:val="0"/>
        <w:autoSpaceDE/>
        <w:autoSpaceDN w:val="0"/>
        <w:bidi w:val="0"/>
        <w:adjustRightInd/>
        <w:snapToGrid/>
        <w:spacing w:before="0" w:after="0" w:line="560" w:lineRule="exact"/>
        <w:ind w:firstLine="640" w:firstLineChars="200"/>
        <w:jc w:val="left"/>
        <w:textAlignment w:val="auto"/>
        <w:rPr>
          <w:rFonts w:hint="eastAsia" w:ascii="仿宋_GB2312" w:hAnsi="仿宋_GB2312" w:eastAsia="仿宋_GB2312" w:cs="仿宋_GB2312"/>
          <w:b w:val="0"/>
          <w:color w:val="000000"/>
          <w:w w:val="10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color w:val="000000"/>
          <w:w w:val="100"/>
          <w:sz w:val="32"/>
          <w:szCs w:val="32"/>
          <w:lang w:val="en-US" w:eastAsia="zh-CN"/>
        </w:rPr>
        <w:t>5、激发青少年科技兴趣，表彰奖励优秀科学技术工作者，举荐科技人才。</w:t>
      </w:r>
    </w:p>
    <w:p>
      <w:pPr>
        <w:keepNext w:val="0"/>
        <w:keepLines w:val="0"/>
        <w:pageBreakBefore w:val="0"/>
        <w:kinsoku/>
        <w:overflowPunct/>
        <w:topLinePunct w:val="0"/>
        <w:autoSpaceDE/>
        <w:autoSpaceDN w:val="0"/>
        <w:bidi w:val="0"/>
        <w:adjustRightInd/>
        <w:snapToGrid/>
        <w:spacing w:before="0" w:after="0" w:line="560" w:lineRule="exact"/>
        <w:ind w:firstLine="640" w:firstLineChars="200"/>
        <w:jc w:val="left"/>
        <w:textAlignment w:val="auto"/>
        <w:rPr>
          <w:rFonts w:hint="eastAsia" w:ascii="仿宋_GB2312" w:hAnsi="仿宋_GB2312" w:eastAsia="仿宋_GB2312" w:cs="仿宋_GB2312"/>
          <w:b w:val="0"/>
          <w:color w:val="000000"/>
          <w:w w:val="100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b w:val="0"/>
          <w:color w:val="000000"/>
          <w:w w:val="100"/>
          <w:sz w:val="32"/>
          <w:szCs w:val="32"/>
          <w:lang w:val="en-US" w:eastAsia="zh-CN"/>
        </w:rPr>
        <w:t>6</w:t>
      </w:r>
      <w:r>
        <w:rPr>
          <w:rFonts w:hint="eastAsia" w:ascii="仿宋_GB2312" w:hAnsi="仿宋_GB2312" w:eastAsia="仿宋_GB2312" w:cs="仿宋_GB2312"/>
          <w:b w:val="0"/>
          <w:color w:val="000000"/>
          <w:w w:val="100"/>
          <w:sz w:val="32"/>
          <w:szCs w:val="32"/>
          <w:lang w:eastAsia="zh-CN"/>
        </w:rPr>
        <w:t>、承办县委、县政府和上级科协交办的其他事项。</w:t>
      </w:r>
    </w:p>
    <w:p>
      <w:pPr>
        <w:keepNext w:val="0"/>
        <w:keepLines w:val="0"/>
        <w:pageBreakBefore w:val="0"/>
        <w:kinsoku/>
        <w:overflowPunct/>
        <w:topLinePunct w:val="0"/>
        <w:autoSpaceDE/>
        <w:autoSpaceDN w:val="0"/>
        <w:bidi w:val="0"/>
        <w:adjustRightInd/>
        <w:snapToGrid/>
        <w:spacing w:before="0" w:after="0" w:line="560" w:lineRule="exact"/>
        <w:ind w:firstLine="643" w:firstLineChars="200"/>
        <w:jc w:val="left"/>
        <w:textAlignment w:val="auto"/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color w:val="000000"/>
          <w:w w:val="100"/>
          <w:sz w:val="32"/>
          <w:szCs w:val="32"/>
          <w:lang w:eastAsia="zh-CN"/>
        </w:rPr>
        <w:t>重点工作：</w:t>
      </w:r>
    </w:p>
    <w:p>
      <w:pPr>
        <w:keepNext w:val="0"/>
        <w:keepLines w:val="0"/>
        <w:pageBreakBefore w:val="0"/>
        <w:numPr>
          <w:ilvl w:val="0"/>
          <w:numId w:val="0"/>
        </w:numPr>
        <w:kinsoku/>
        <w:overflowPunct/>
        <w:topLinePunct w:val="0"/>
        <w:autoSpaceDE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hint="default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  <w:t>1、科普大篷车进校园、社区。2022年科普大篷车开展进校园、社区20余次，得到学校和社区一致好评。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outlineLvl w:val="9"/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000000"/>
          <w:kern w:val="0"/>
          <w:sz w:val="32"/>
          <w:szCs w:val="32"/>
          <w:lang w:val="en-US" w:eastAsia="zh-CN" w:bidi="ar-SA"/>
        </w:rPr>
        <w:t>2、完成了对中国科协“智惠行动”助力新时代文明实践项目的申报。</w:t>
      </w: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lang w:val="en-US" w:eastAsia="zh-CN" w:bidi="ar-SA"/>
        </w:rPr>
        <w:t>现已成功申报成功，在2022年充分利用该项目做好科技志愿服务工作和新时代文明实践工作。</w:t>
      </w: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b w:val="0"/>
          <w:bCs w:val="0"/>
          <w:color w:val="000000"/>
          <w:kern w:val="0"/>
          <w:sz w:val="32"/>
          <w:szCs w:val="32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lang w:val="en-US" w:eastAsia="zh-CN" w:bidi="ar-SA"/>
        </w:rPr>
        <w:t>3、</w:t>
      </w:r>
      <w:r>
        <w:rPr>
          <w:rFonts w:hint="eastAsia" w:ascii="仿宋_GB2312" w:hAnsi="宋体" w:eastAsia="仿宋_GB2312" w:cs="仿宋_GB2312"/>
          <w:b w:val="0"/>
          <w:bCs w:val="0"/>
          <w:color w:val="000000"/>
          <w:kern w:val="0"/>
          <w:sz w:val="32"/>
          <w:szCs w:val="32"/>
          <w:lang w:val="en-US" w:eastAsia="zh-CN" w:bidi="ar"/>
        </w:rPr>
        <w:t>为科技工作者服务，助力乡村振兴。</w:t>
      </w:r>
      <w:r>
        <w:rPr>
          <w:rFonts w:hint="eastAsia" w:ascii="仿宋_GB2312" w:hAnsi="仿宋_GB2312" w:eastAsia="仿宋_GB2312" w:cs="仿宋_GB2312"/>
          <w:b w:val="0"/>
          <w:bCs w:val="0"/>
          <w:color w:val="000000"/>
          <w:kern w:val="0"/>
          <w:sz w:val="32"/>
          <w:szCs w:val="32"/>
          <w:lang w:val="en-US" w:eastAsia="zh-CN" w:bidi="ar-SA"/>
        </w:rPr>
        <w:t>2022年5月31日，组织召开华容县2022年庆祝“全国科技工作者日”暨科技助力振兴乡村</w:t>
      </w: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both"/>
        <w:textAlignment w:val="auto"/>
        <w:rPr>
          <w:rFonts w:hint="eastAsia" w:ascii="仿宋_GB2312" w:hAnsi="仿宋_GB2312" w:eastAsia="仿宋_GB2312" w:cs="仿宋_GB2312"/>
          <w:b w:val="0"/>
          <w:bCs w:val="0"/>
          <w:color w:val="000000"/>
          <w:kern w:val="0"/>
          <w:sz w:val="32"/>
          <w:szCs w:val="32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000000"/>
          <w:kern w:val="0"/>
          <w:sz w:val="32"/>
          <w:szCs w:val="32"/>
          <w:lang w:val="en-US" w:eastAsia="zh-CN" w:bidi="ar-SA"/>
        </w:rPr>
        <w:t>表彰大会。通报表彰了4个单位和组织、63名优秀科技工作者为华容县2021年度“科技助力振兴乡村”先进单位和个人。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outlineLvl w:val="9"/>
        <w:rPr>
          <w:rFonts w:hint="eastAsia" w:ascii="仿宋_GB2312" w:hAnsi="仿宋_GB2312" w:eastAsia="仿宋_GB2312" w:cs="仿宋_GB2312"/>
          <w:b w:val="0"/>
          <w:bCs w:val="0"/>
          <w:color w:val="00000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000000"/>
          <w:kern w:val="0"/>
          <w:sz w:val="32"/>
          <w:szCs w:val="32"/>
          <w:lang w:val="en-US" w:eastAsia="zh-CN" w:bidi="ar-SA"/>
        </w:rPr>
        <w:t>4、</w:t>
      </w:r>
      <w:r>
        <w:rPr>
          <w:rFonts w:hint="eastAsia" w:ascii="仿宋_GB2312" w:hAnsi="仿宋_GB2312" w:eastAsia="仿宋_GB2312" w:cs="仿宋_GB2312"/>
          <w:b w:val="0"/>
          <w:bCs w:val="0"/>
          <w:color w:val="000000"/>
          <w:sz w:val="32"/>
          <w:szCs w:val="32"/>
          <w:lang w:val="en-US" w:eastAsia="zh-CN"/>
        </w:rPr>
        <w:t>全国科普日活动有声有色。2022年华容县“全国科普日活动”内容丰富，形式多样，效果较好。被中国科协评选为“2022年全国科普日优秀活动”。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eastAsia="仿宋_GB2312"/>
          <w:b w:val="0"/>
          <w:bCs w:val="0"/>
          <w:color w:val="000000"/>
          <w:sz w:val="32"/>
          <w:szCs w:val="44"/>
          <w:lang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000000"/>
          <w:sz w:val="32"/>
          <w:szCs w:val="32"/>
          <w:lang w:val="en-US" w:eastAsia="zh-CN"/>
        </w:rPr>
        <w:t>5、</w:t>
      </w:r>
      <w:r>
        <w:rPr>
          <w:rFonts w:hint="eastAsia" w:ascii="仿宋_GB2312" w:hAnsi="仿宋_GB2312" w:eastAsia="仿宋_GB2312" w:cs="仿宋_GB2312"/>
          <w:b w:val="0"/>
          <w:bCs w:val="0"/>
          <w:color w:val="000000"/>
          <w:kern w:val="0"/>
          <w:sz w:val="32"/>
          <w:szCs w:val="32"/>
          <w:lang w:val="en-US" w:eastAsia="zh-CN" w:bidi="ar-SA"/>
        </w:rPr>
        <w:t>科普信息传播分享工作卓有成效。积极做好省、市科协要求的“科普岳阳”、“科普中国”以及“科创中国”等科普APP的注册和传播分享工作。</w:t>
      </w:r>
    </w:p>
    <w:p>
      <w:pPr>
        <w:pStyle w:val="15"/>
        <w:keepNext w:val="0"/>
        <w:keepLines w:val="0"/>
        <w:pageBreakBefore w:val="0"/>
        <w:widowControl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10" w:lineRule="exact"/>
        <w:ind w:firstLine="643" w:firstLineChars="200"/>
        <w:jc w:val="both"/>
        <w:textAlignment w:val="auto"/>
        <w:rPr>
          <w:rFonts w:hint="eastAsia" w:ascii="仿宋" w:hAnsi="仿宋" w:eastAsia="仿宋" w:cs="仿宋"/>
          <w:b/>
          <w:bCs/>
          <w:kern w:val="2"/>
          <w:sz w:val="32"/>
          <w:szCs w:val="32"/>
          <w:lang w:val="en-US" w:eastAsia="zh-CN" w:bidi="ar-SA"/>
        </w:rPr>
      </w:pPr>
      <w:r>
        <w:rPr>
          <w:rFonts w:hint="eastAsia" w:ascii="仿宋" w:hAnsi="仿宋" w:eastAsia="仿宋" w:cs="仿宋"/>
          <w:b/>
          <w:bCs/>
          <w:kern w:val="2"/>
          <w:sz w:val="32"/>
          <w:szCs w:val="32"/>
          <w:lang w:val="en-US" w:eastAsia="zh-CN" w:bidi="ar-SA"/>
        </w:rPr>
        <w:t>基本支出情况</w:t>
      </w:r>
    </w:p>
    <w:p>
      <w:pPr>
        <w:keepNext w:val="0"/>
        <w:keepLines w:val="0"/>
        <w:pageBreakBefore w:val="0"/>
        <w:kinsoku/>
        <w:overflowPunct/>
        <w:topLinePunct w:val="0"/>
        <w:autoSpaceDE/>
        <w:autoSpaceDN/>
        <w:bidi w:val="0"/>
        <w:adjustRightInd/>
        <w:snapToGrid/>
        <w:spacing w:before="0" w:after="0" w:line="560" w:lineRule="exact"/>
        <w:ind w:firstLine="640" w:firstLineChars="200"/>
        <w:jc w:val="left"/>
        <w:textAlignment w:val="auto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w w:val="100"/>
          <w:sz w:val="32"/>
          <w:szCs w:val="32"/>
          <w:lang w:eastAsia="zh-CN"/>
        </w:rPr>
        <w:t>全年整体收入</w:t>
      </w:r>
      <w:r>
        <w:rPr>
          <w:rFonts w:hint="eastAsia" w:ascii="仿宋_GB2312" w:hAnsi="仿宋_GB2312" w:eastAsia="仿宋_GB2312" w:cs="仿宋_GB2312"/>
          <w:b w:val="0"/>
          <w:w w:val="100"/>
          <w:sz w:val="32"/>
          <w:szCs w:val="32"/>
          <w:lang w:val="en-US" w:eastAsia="zh-CN"/>
        </w:rPr>
        <w:t>258.29</w:t>
      </w:r>
      <w:r>
        <w:rPr>
          <w:rFonts w:hint="eastAsia" w:ascii="仿宋_GB2312" w:hAnsi="仿宋_GB2312" w:eastAsia="仿宋_GB2312" w:cs="仿宋_GB2312"/>
          <w:b w:val="0"/>
          <w:w w:val="100"/>
          <w:sz w:val="32"/>
          <w:szCs w:val="32"/>
          <w:lang w:eastAsia="zh-CN"/>
        </w:rPr>
        <w:t>万元，财政拨款</w:t>
      </w:r>
      <w:r>
        <w:rPr>
          <w:rFonts w:hint="eastAsia" w:ascii="仿宋_GB2312" w:hAnsi="仿宋_GB2312" w:eastAsia="仿宋_GB2312" w:cs="仿宋_GB2312"/>
          <w:b w:val="0"/>
          <w:w w:val="100"/>
          <w:sz w:val="32"/>
          <w:szCs w:val="32"/>
          <w:lang w:val="en-US" w:eastAsia="zh-CN"/>
        </w:rPr>
        <w:t>257.39</w:t>
      </w:r>
      <w:r>
        <w:rPr>
          <w:rFonts w:hint="eastAsia" w:ascii="仿宋_GB2312" w:hAnsi="仿宋_GB2312" w:eastAsia="仿宋_GB2312" w:cs="仿宋_GB2312"/>
          <w:b w:val="0"/>
          <w:w w:val="100"/>
          <w:sz w:val="32"/>
          <w:szCs w:val="32"/>
          <w:lang w:eastAsia="zh-CN"/>
        </w:rPr>
        <w:t>万元。全年整体支出</w:t>
      </w:r>
      <w:r>
        <w:rPr>
          <w:rFonts w:hint="eastAsia" w:ascii="仿宋_GB2312" w:hAnsi="仿宋_GB2312" w:eastAsia="仿宋_GB2312" w:cs="仿宋_GB2312"/>
          <w:b w:val="0"/>
          <w:w w:val="100"/>
          <w:sz w:val="32"/>
          <w:szCs w:val="32"/>
          <w:lang w:val="en-US" w:eastAsia="zh-CN"/>
        </w:rPr>
        <w:t>258.29</w:t>
      </w:r>
      <w:r>
        <w:rPr>
          <w:rFonts w:hint="eastAsia" w:ascii="仿宋_GB2312" w:hAnsi="仿宋_GB2312" w:eastAsia="仿宋_GB2312" w:cs="仿宋_GB2312"/>
          <w:b w:val="0"/>
          <w:w w:val="100"/>
          <w:sz w:val="32"/>
          <w:szCs w:val="32"/>
          <w:lang w:eastAsia="zh-CN"/>
        </w:rPr>
        <w:t>万元，其中人员支出</w:t>
      </w:r>
      <w:r>
        <w:rPr>
          <w:rFonts w:hint="eastAsia" w:ascii="仿宋_GB2312" w:hAnsi="仿宋_GB2312" w:eastAsia="仿宋_GB2312" w:cs="仿宋_GB2312"/>
          <w:b w:val="0"/>
          <w:w w:val="100"/>
          <w:sz w:val="32"/>
          <w:szCs w:val="32"/>
          <w:lang w:val="en-US" w:eastAsia="zh-CN"/>
        </w:rPr>
        <w:t>144.61</w:t>
      </w:r>
      <w:r>
        <w:rPr>
          <w:rFonts w:hint="eastAsia" w:ascii="仿宋_GB2312" w:hAnsi="仿宋_GB2312" w:eastAsia="仿宋_GB2312" w:cs="仿宋_GB2312"/>
          <w:b w:val="0"/>
          <w:w w:val="100"/>
          <w:sz w:val="32"/>
          <w:szCs w:val="32"/>
          <w:lang w:eastAsia="zh-CN"/>
        </w:rPr>
        <w:t>万元，商品和服务支出</w:t>
      </w:r>
      <w:r>
        <w:rPr>
          <w:rFonts w:hint="eastAsia" w:ascii="仿宋_GB2312" w:hAnsi="仿宋_GB2312" w:eastAsia="仿宋_GB2312" w:cs="仿宋_GB2312"/>
          <w:b w:val="0"/>
          <w:w w:val="100"/>
          <w:sz w:val="32"/>
          <w:szCs w:val="32"/>
          <w:lang w:val="en-US" w:eastAsia="zh-CN"/>
        </w:rPr>
        <w:t>42.92万元，项目支出70.76万元。其中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2022年本年基本支出187.52万元，比上年基本支出173.9万元增加了13.62万元，增幅7.83%。其中人员支出144.61万元，比2021年129.62万元增加14.98万元，增幅11.56%，公用支出42.98万元比2021年44.27万元减少1.29万元，减幅2.91%。与上年基本持平。</w:t>
      </w:r>
    </w:p>
    <w:p>
      <w:pPr>
        <w:pStyle w:val="2"/>
        <w:rPr>
          <w:rFonts w:hint="eastAsia"/>
          <w:lang w:eastAsia="zh-CN"/>
        </w:rPr>
      </w:pPr>
    </w:p>
    <w:p>
      <w:pPr>
        <w:pStyle w:val="15"/>
        <w:keepNext w:val="0"/>
        <w:keepLines w:val="0"/>
        <w:pageBreakBefore w:val="0"/>
        <w:widowControl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10" w:lineRule="exact"/>
        <w:ind w:firstLine="643" w:firstLineChars="200"/>
        <w:jc w:val="both"/>
        <w:textAlignment w:val="auto"/>
        <w:rPr>
          <w:rFonts w:hint="eastAsia" w:ascii="仿宋" w:hAnsi="仿宋" w:eastAsia="仿宋" w:cs="仿宋"/>
          <w:b/>
          <w:bCs/>
          <w:kern w:val="2"/>
          <w:sz w:val="32"/>
          <w:szCs w:val="32"/>
          <w:lang w:val="en-US" w:eastAsia="zh-CN" w:bidi="ar-SA"/>
        </w:rPr>
      </w:pPr>
      <w:r>
        <w:rPr>
          <w:rFonts w:hint="eastAsia" w:ascii="仿宋" w:hAnsi="仿宋" w:eastAsia="仿宋" w:cs="仿宋"/>
          <w:b/>
          <w:bCs/>
          <w:kern w:val="2"/>
          <w:sz w:val="32"/>
          <w:szCs w:val="32"/>
          <w:lang w:val="en-US" w:eastAsia="zh-CN" w:bidi="ar-SA"/>
        </w:rPr>
        <w:t>项目支出情况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outlineLvl w:val="9"/>
        <w:rPr>
          <w:rFonts w:hint="eastAsia" w:ascii="仿宋_GB2312" w:hAnsi="仿宋_GB2312" w:eastAsia="仿宋_GB2312" w:cs="仿宋_GB2312"/>
          <w:b w:val="0"/>
          <w:bCs w:val="0"/>
          <w:color w:val="000000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2022年本年项目支出70.76万元，比上年项目支出53.90万元增加了16.86万元，增幅31.28%。项目支出增加的主要原因是2022年特色小镇科普专项40万元，2021年无此项目。长江禁逋退逋专项279.6万元及水库大坝安全鉴定专项51万元，2022年无此项目支出。2022年</w:t>
      </w:r>
      <w:r>
        <w:rPr>
          <w:rFonts w:hint="eastAsia" w:ascii="仿宋" w:hAnsi="仿宋" w:eastAsia="仿宋" w:cs="仿宋"/>
          <w:sz w:val="32"/>
          <w:szCs w:val="32"/>
        </w:rPr>
        <w:t>科普专项支出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水环境实施项目29.57万元比2021年</w:t>
      </w:r>
      <w:r>
        <w:rPr>
          <w:rFonts w:hint="eastAsia" w:ascii="仿宋" w:hAnsi="仿宋" w:eastAsia="仿宋" w:cs="仿宋"/>
          <w:sz w:val="32"/>
          <w:szCs w:val="32"/>
        </w:rPr>
        <w:t>科普专项支出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39.08万元减少9.51万元。2022年全国中学生竞赛1.19万元比2021年4.32万元减少了3.13万元。</w:t>
      </w:r>
      <w:r>
        <w:rPr>
          <w:rFonts w:hint="eastAsia" w:ascii="仿宋" w:hAnsi="仿宋" w:eastAsia="仿宋" w:cs="仿宋"/>
          <w:bCs/>
          <w:sz w:val="32"/>
          <w:szCs w:val="32"/>
        </w:rPr>
        <w:t>单位年初成立内部控制小组，做到重大事项开会决定，重要项目安排开会讨论，大额资金使用研究决定。</w:t>
      </w:r>
      <w:r>
        <w:rPr>
          <w:rFonts w:hint="eastAsia" w:ascii="仿宋" w:hAnsi="仿宋" w:eastAsia="仿宋" w:cs="仿宋"/>
          <w:bCs/>
          <w:sz w:val="32"/>
          <w:szCs w:val="32"/>
          <w:lang w:val="en-US" w:eastAsia="zh-CN"/>
        </w:rPr>
        <w:t>2</w:t>
      </w:r>
      <w:r>
        <w:rPr>
          <w:rFonts w:hint="eastAsia" w:ascii="仿宋_GB2312" w:hAnsi="仿宋_GB2312" w:eastAsia="仿宋_GB2312" w:cs="仿宋_GB2312"/>
          <w:b w:val="0"/>
          <w:bCs w:val="0"/>
          <w:color w:val="000000"/>
          <w:sz w:val="32"/>
          <w:szCs w:val="32"/>
          <w:lang w:val="en-US" w:eastAsia="zh-CN"/>
        </w:rPr>
        <w:t>022年华容县“全国科普日活动”内容丰富，形式多样，效果较好。被中国科协评选为“2022年全国科普日优秀活动”。</w:t>
      </w:r>
      <w:r>
        <w:rPr>
          <w:rFonts w:hint="eastAsia" w:ascii="仿宋_GB2312" w:hAnsi="宋体" w:eastAsia="仿宋_GB2312" w:cs="仿宋_GB2312"/>
          <w:b w:val="0"/>
          <w:bCs w:val="0"/>
          <w:color w:val="000000"/>
          <w:kern w:val="0"/>
          <w:sz w:val="32"/>
          <w:szCs w:val="32"/>
          <w:lang w:val="en-US" w:eastAsia="zh-CN" w:bidi="ar"/>
        </w:rPr>
        <w:t>为科技工作者服务，助力乡村振兴。</w:t>
      </w:r>
      <w:r>
        <w:rPr>
          <w:rFonts w:hint="eastAsia" w:ascii="仿宋_GB2312" w:hAnsi="仿宋_GB2312" w:eastAsia="仿宋_GB2312" w:cs="仿宋_GB2312"/>
          <w:b w:val="0"/>
          <w:bCs w:val="0"/>
          <w:color w:val="000000"/>
          <w:kern w:val="0"/>
          <w:sz w:val="32"/>
          <w:szCs w:val="32"/>
          <w:lang w:val="en-US" w:eastAsia="zh-CN" w:bidi="ar-SA"/>
        </w:rPr>
        <w:t>2022年5月31日，组织召开华容县2022年庆祝“全国科技工作者日”暨科技助力振兴乡村表彰大会。通报表彰了4个单位和组织、63名优秀科技工作者为华容县2021年度“科技助力振兴乡村”先进单位和个人。</w:t>
      </w:r>
    </w:p>
    <w:p>
      <w:pPr>
        <w:keepNext w:val="0"/>
        <w:keepLines w:val="0"/>
        <w:pageBreakBefore w:val="0"/>
        <w:numPr>
          <w:ilvl w:val="0"/>
          <w:numId w:val="1"/>
        </w:numPr>
        <w:tabs>
          <w:tab w:val="center" w:pos="4153"/>
        </w:tabs>
        <w:kinsoku/>
        <w:overflowPunct/>
        <w:topLinePunct w:val="0"/>
        <w:autoSpaceDE/>
        <w:autoSpaceDN/>
        <w:bidi w:val="0"/>
        <w:adjustRightInd/>
        <w:snapToGrid/>
        <w:spacing w:before="0" w:after="0" w:line="560" w:lineRule="exact"/>
        <w:ind w:firstLine="643" w:firstLineChars="200"/>
        <w:jc w:val="left"/>
        <w:textAlignment w:val="auto"/>
        <w:rPr>
          <w:rFonts w:hint="eastAsia" w:ascii="仿宋" w:hAnsi="仿宋" w:eastAsia="仿宋" w:cs="仿宋"/>
          <w:b/>
          <w:bCs/>
          <w:sz w:val="32"/>
          <w:szCs w:val="32"/>
        </w:rPr>
      </w:pPr>
      <w:r>
        <w:rPr>
          <w:rFonts w:hint="eastAsia" w:ascii="仿宋" w:hAnsi="仿宋" w:eastAsia="仿宋" w:cs="仿宋"/>
          <w:b/>
          <w:bCs/>
          <w:sz w:val="32"/>
          <w:szCs w:val="32"/>
        </w:rPr>
        <w:t>部门整体支出绩效情况</w:t>
      </w:r>
    </w:p>
    <w:p>
      <w:pPr>
        <w:keepNext w:val="0"/>
        <w:keepLines w:val="0"/>
        <w:pageBreakBefore w:val="0"/>
        <w:numPr>
          <w:ilvl w:val="0"/>
          <w:numId w:val="0"/>
        </w:numPr>
        <w:tabs>
          <w:tab w:val="center" w:pos="4153"/>
        </w:tabs>
        <w:kinsoku/>
        <w:overflowPunct/>
        <w:topLinePunct w:val="0"/>
        <w:autoSpaceDE/>
        <w:autoSpaceDN/>
        <w:bidi w:val="0"/>
        <w:adjustRightInd/>
        <w:snapToGrid/>
        <w:spacing w:before="0" w:after="0" w:line="560" w:lineRule="exact"/>
        <w:jc w:val="left"/>
        <w:textAlignment w:val="auto"/>
        <w:rPr>
          <w:rFonts w:hint="eastAsia" w:ascii="仿宋" w:hAnsi="仿宋" w:eastAsia="仿宋" w:cs="仿宋"/>
          <w:b/>
          <w:bCs/>
          <w:sz w:val="32"/>
          <w:szCs w:val="32"/>
        </w:rPr>
      </w:pPr>
      <w:r>
        <w:rPr>
          <w:rFonts w:hint="eastAsia" w:ascii="仿宋_GB2312" w:hAnsi="仿宋_GB2312" w:eastAsia="仿宋_GB2312" w:cs="仿宋_GB2312"/>
          <w:b w:val="0"/>
          <w:w w:val="100"/>
          <w:sz w:val="32"/>
          <w:szCs w:val="32"/>
          <w:lang w:val="en-US" w:eastAsia="zh-CN"/>
        </w:rPr>
        <w:t xml:space="preserve">    </w:t>
      </w:r>
      <w:r>
        <w:rPr>
          <w:rFonts w:hint="eastAsia" w:ascii="仿宋_GB2312" w:hAnsi="仿宋_GB2312" w:eastAsia="仿宋_GB2312" w:cs="仿宋_GB2312"/>
          <w:b w:val="0"/>
          <w:w w:val="100"/>
          <w:sz w:val="32"/>
          <w:szCs w:val="32"/>
          <w:lang w:eastAsia="zh-CN"/>
        </w:rPr>
        <w:t>20</w:t>
      </w:r>
      <w:r>
        <w:rPr>
          <w:rFonts w:hint="eastAsia" w:ascii="仿宋_GB2312" w:hAnsi="仿宋_GB2312" w:eastAsia="仿宋_GB2312" w:cs="仿宋_GB2312"/>
          <w:b w:val="0"/>
          <w:w w:val="100"/>
          <w:sz w:val="32"/>
          <w:szCs w:val="32"/>
          <w:lang w:val="en-US" w:eastAsia="zh-CN"/>
        </w:rPr>
        <w:t>22</w:t>
      </w:r>
      <w:r>
        <w:rPr>
          <w:rFonts w:hint="eastAsia" w:ascii="仿宋_GB2312" w:hAnsi="仿宋_GB2312" w:eastAsia="仿宋_GB2312" w:cs="仿宋_GB2312"/>
          <w:b w:val="0"/>
          <w:w w:val="100"/>
          <w:sz w:val="32"/>
          <w:szCs w:val="32"/>
          <w:lang w:eastAsia="zh-CN"/>
        </w:rPr>
        <w:t>年，根据年初工作规划和重点工作，围绕县委县政府的工作部署，积极履行职责，强化管理，较好地完成了年度工作目标，同时加强预算收支的管理，建立健全内部管理制度，严格内部管理流程，部门整体支出管理得到了提升。</w:t>
      </w:r>
    </w:p>
    <w:p>
      <w:pPr>
        <w:keepNext w:val="0"/>
        <w:keepLines w:val="0"/>
        <w:pageBreakBefore w:val="0"/>
        <w:kinsoku/>
        <w:overflowPunct/>
        <w:topLinePunct w:val="0"/>
        <w:autoSpaceDE/>
        <w:autoSpaceDN/>
        <w:bidi w:val="0"/>
        <w:adjustRightInd/>
        <w:snapToGrid/>
        <w:spacing w:before="0" w:after="0" w:line="560" w:lineRule="exact"/>
        <w:ind w:firstLine="640" w:firstLineChars="200"/>
        <w:jc w:val="left"/>
        <w:textAlignment w:val="auto"/>
        <w:rPr>
          <w:rFonts w:hint="eastAsia" w:ascii="仿宋_GB2312" w:hAnsi="仿宋_GB2312" w:eastAsia="仿宋_GB2312" w:cs="仿宋_GB2312"/>
          <w:b w:val="0"/>
          <w:w w:val="100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b w:val="0"/>
          <w:w w:val="100"/>
          <w:sz w:val="32"/>
          <w:szCs w:val="32"/>
          <w:lang w:eastAsia="zh-CN"/>
        </w:rPr>
        <w:t xml:space="preserve">1、整体支出情况：全年基本支出 </w:t>
      </w:r>
      <w:r>
        <w:rPr>
          <w:rFonts w:hint="eastAsia" w:ascii="仿宋_GB2312" w:hAnsi="仿宋_GB2312" w:eastAsia="仿宋_GB2312" w:cs="仿宋_GB2312"/>
          <w:b w:val="0"/>
          <w:w w:val="100"/>
          <w:sz w:val="32"/>
          <w:szCs w:val="32"/>
          <w:lang w:val="en-US" w:eastAsia="zh-CN"/>
        </w:rPr>
        <w:t>187.52</w:t>
      </w:r>
      <w:r>
        <w:rPr>
          <w:rFonts w:hint="eastAsia" w:ascii="仿宋_GB2312" w:hAnsi="仿宋_GB2312" w:eastAsia="仿宋_GB2312" w:cs="仿宋_GB2312"/>
          <w:b w:val="0"/>
          <w:w w:val="100"/>
          <w:sz w:val="32"/>
          <w:szCs w:val="32"/>
          <w:lang w:eastAsia="zh-CN"/>
        </w:rPr>
        <w:t>万元。其中人员支出</w:t>
      </w:r>
      <w:r>
        <w:rPr>
          <w:rFonts w:hint="eastAsia" w:ascii="仿宋_GB2312" w:hAnsi="仿宋_GB2312" w:eastAsia="仿宋_GB2312" w:cs="仿宋_GB2312"/>
          <w:b w:val="0"/>
          <w:w w:val="100"/>
          <w:sz w:val="32"/>
          <w:szCs w:val="32"/>
          <w:lang w:val="en-US" w:eastAsia="zh-CN"/>
        </w:rPr>
        <w:t>144.61</w:t>
      </w:r>
      <w:r>
        <w:rPr>
          <w:rFonts w:hint="eastAsia" w:ascii="仿宋_GB2312" w:hAnsi="仿宋_GB2312" w:eastAsia="仿宋_GB2312" w:cs="仿宋_GB2312"/>
          <w:b w:val="0"/>
          <w:w w:val="100"/>
          <w:sz w:val="32"/>
          <w:szCs w:val="32"/>
          <w:lang w:eastAsia="zh-CN"/>
        </w:rPr>
        <w:t>万元，占总支出</w:t>
      </w:r>
      <w:r>
        <w:rPr>
          <w:rFonts w:hint="eastAsia" w:ascii="仿宋_GB2312" w:hAnsi="仿宋_GB2312" w:eastAsia="仿宋_GB2312" w:cs="仿宋_GB2312"/>
          <w:b w:val="0"/>
          <w:w w:val="100"/>
          <w:sz w:val="32"/>
          <w:szCs w:val="32"/>
          <w:lang w:val="en-US" w:eastAsia="zh-CN"/>
        </w:rPr>
        <w:t>77.12</w:t>
      </w:r>
      <w:r>
        <w:rPr>
          <w:rFonts w:hint="eastAsia" w:ascii="仿宋_GB2312" w:hAnsi="仿宋_GB2312" w:eastAsia="仿宋_GB2312" w:cs="仿宋_GB2312"/>
          <w:b w:val="0"/>
          <w:w w:val="100"/>
          <w:sz w:val="32"/>
          <w:szCs w:val="32"/>
          <w:lang w:eastAsia="zh-CN"/>
        </w:rPr>
        <w:t xml:space="preserve">%；公用经费支出 </w:t>
      </w:r>
      <w:r>
        <w:rPr>
          <w:rFonts w:hint="eastAsia" w:ascii="仿宋_GB2312" w:hAnsi="仿宋_GB2312" w:eastAsia="仿宋_GB2312" w:cs="仿宋_GB2312"/>
          <w:b w:val="0"/>
          <w:w w:val="100"/>
          <w:sz w:val="32"/>
          <w:szCs w:val="32"/>
          <w:lang w:val="en-US" w:eastAsia="zh-CN"/>
        </w:rPr>
        <w:t>42.98</w:t>
      </w:r>
      <w:r>
        <w:rPr>
          <w:rFonts w:hint="eastAsia" w:ascii="仿宋_GB2312" w:hAnsi="仿宋_GB2312" w:eastAsia="仿宋_GB2312" w:cs="仿宋_GB2312"/>
          <w:b w:val="0"/>
          <w:w w:val="100"/>
          <w:sz w:val="32"/>
          <w:szCs w:val="32"/>
          <w:lang w:eastAsia="zh-CN"/>
        </w:rPr>
        <w:t>万元，占总支出</w:t>
      </w:r>
      <w:r>
        <w:rPr>
          <w:rFonts w:hint="eastAsia" w:ascii="仿宋_GB2312" w:hAnsi="仿宋_GB2312" w:eastAsia="仿宋_GB2312" w:cs="仿宋_GB2312"/>
          <w:b w:val="0"/>
          <w:w w:val="100"/>
          <w:sz w:val="32"/>
          <w:szCs w:val="32"/>
          <w:lang w:val="en-US" w:eastAsia="zh-CN"/>
        </w:rPr>
        <w:t>22.92</w:t>
      </w:r>
      <w:r>
        <w:rPr>
          <w:rFonts w:hint="eastAsia" w:ascii="仿宋_GB2312" w:hAnsi="仿宋_GB2312" w:eastAsia="仿宋_GB2312" w:cs="仿宋_GB2312"/>
          <w:b w:val="0"/>
          <w:w w:val="100"/>
          <w:sz w:val="32"/>
          <w:szCs w:val="32"/>
          <w:lang w:eastAsia="zh-CN"/>
        </w:rPr>
        <w:t>%。，支出总额控制在预算总额以内，基本支出中财政政策性工资调标后有所追加，本年部门预算未进行预算相关事项的调整；本单位预算资金按规定管理使用，本年财政预算资金收支平衡，较好的完成了当年任务目标。</w:t>
      </w:r>
    </w:p>
    <w:p>
      <w:pPr>
        <w:keepNext w:val="0"/>
        <w:keepLines w:val="0"/>
        <w:pageBreakBefore w:val="0"/>
        <w:kinsoku/>
        <w:overflowPunct/>
        <w:topLinePunct w:val="0"/>
        <w:autoSpaceDE/>
        <w:autoSpaceDN/>
        <w:bidi w:val="0"/>
        <w:adjustRightInd/>
        <w:snapToGrid/>
        <w:spacing w:before="0" w:after="0" w:line="560" w:lineRule="exact"/>
        <w:ind w:firstLine="640" w:firstLineChars="200"/>
        <w:jc w:val="left"/>
        <w:textAlignment w:val="auto"/>
        <w:rPr>
          <w:rFonts w:hint="eastAsia" w:ascii="仿宋_GB2312" w:hAnsi="仿宋_GB2312" w:eastAsia="仿宋_GB2312" w:cs="仿宋_GB2312"/>
          <w:b w:val="0"/>
          <w:w w:val="100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b w:val="0"/>
          <w:w w:val="100"/>
          <w:sz w:val="32"/>
          <w:szCs w:val="32"/>
          <w:lang w:eastAsia="zh-CN"/>
        </w:rPr>
        <w:t>2、三公经费支出情况：全年支出公务用车配置费</w:t>
      </w:r>
      <w:r>
        <w:rPr>
          <w:rFonts w:hint="eastAsia" w:ascii="仿宋_GB2312" w:hAnsi="仿宋_GB2312" w:eastAsia="仿宋_GB2312" w:cs="仿宋_GB2312"/>
          <w:b w:val="0"/>
          <w:w w:val="100"/>
          <w:sz w:val="32"/>
          <w:szCs w:val="32"/>
          <w:lang w:val="en-US" w:eastAsia="zh-CN"/>
        </w:rPr>
        <w:t>0万</w:t>
      </w:r>
      <w:r>
        <w:rPr>
          <w:rFonts w:hint="eastAsia" w:ascii="仿宋_GB2312" w:hAnsi="仿宋_GB2312" w:eastAsia="仿宋_GB2312" w:cs="仿宋_GB2312"/>
          <w:b w:val="0"/>
          <w:w w:val="100"/>
          <w:sz w:val="32"/>
          <w:szCs w:val="32"/>
          <w:lang w:eastAsia="zh-CN"/>
        </w:rPr>
        <w:t xml:space="preserve">运行维护费 </w:t>
      </w:r>
      <w:r>
        <w:rPr>
          <w:rFonts w:hint="eastAsia" w:ascii="仿宋_GB2312" w:hAnsi="仿宋_GB2312" w:eastAsia="仿宋_GB2312" w:cs="仿宋_GB2312"/>
          <w:b w:val="0"/>
          <w:w w:val="100"/>
          <w:sz w:val="32"/>
          <w:szCs w:val="32"/>
          <w:lang w:val="en-US" w:eastAsia="zh-CN"/>
        </w:rPr>
        <w:t>0.82</w:t>
      </w:r>
      <w:r>
        <w:rPr>
          <w:rFonts w:hint="eastAsia" w:ascii="仿宋_GB2312" w:hAnsi="仿宋_GB2312" w:eastAsia="仿宋_GB2312" w:cs="仿宋_GB2312"/>
          <w:b w:val="0"/>
          <w:w w:val="100"/>
          <w:sz w:val="32"/>
          <w:szCs w:val="32"/>
          <w:lang w:eastAsia="zh-CN"/>
        </w:rPr>
        <w:t>万元，公务接待费</w:t>
      </w:r>
      <w:r>
        <w:rPr>
          <w:rFonts w:hint="eastAsia" w:ascii="仿宋_GB2312" w:hAnsi="仿宋_GB2312" w:eastAsia="仿宋_GB2312" w:cs="仿宋_GB2312"/>
          <w:b w:val="0"/>
          <w:w w:val="100"/>
          <w:sz w:val="32"/>
          <w:szCs w:val="32"/>
          <w:lang w:val="en-US" w:eastAsia="zh-CN"/>
        </w:rPr>
        <w:t>0.63</w:t>
      </w:r>
      <w:r>
        <w:rPr>
          <w:rFonts w:hint="eastAsia" w:ascii="仿宋_GB2312" w:hAnsi="仿宋_GB2312" w:eastAsia="仿宋_GB2312" w:cs="仿宋_GB2312"/>
          <w:b w:val="0"/>
          <w:w w:val="100"/>
          <w:sz w:val="32"/>
          <w:szCs w:val="32"/>
          <w:lang w:eastAsia="zh-CN"/>
        </w:rPr>
        <w:t>万元，合计</w:t>
      </w:r>
      <w:r>
        <w:rPr>
          <w:rFonts w:hint="eastAsia" w:ascii="仿宋_GB2312" w:hAnsi="仿宋_GB2312" w:eastAsia="仿宋_GB2312" w:cs="仿宋_GB2312"/>
          <w:b w:val="0"/>
          <w:w w:val="100"/>
          <w:sz w:val="32"/>
          <w:szCs w:val="32"/>
          <w:lang w:val="en-US" w:eastAsia="zh-CN"/>
        </w:rPr>
        <w:t>1.45</w:t>
      </w:r>
      <w:r>
        <w:rPr>
          <w:rFonts w:hint="eastAsia" w:ascii="仿宋_GB2312" w:hAnsi="仿宋_GB2312" w:eastAsia="仿宋_GB2312" w:cs="仿宋_GB2312"/>
          <w:b w:val="0"/>
          <w:w w:val="100"/>
          <w:sz w:val="32"/>
          <w:szCs w:val="32"/>
          <w:lang w:eastAsia="zh-CN"/>
        </w:rPr>
        <w:t>万元，三公经费占公用支出</w:t>
      </w:r>
      <w:r>
        <w:rPr>
          <w:rFonts w:hint="eastAsia" w:ascii="仿宋_GB2312" w:hAnsi="仿宋_GB2312" w:eastAsia="仿宋_GB2312" w:cs="仿宋_GB2312"/>
          <w:b w:val="0"/>
          <w:w w:val="100"/>
          <w:sz w:val="32"/>
          <w:szCs w:val="32"/>
          <w:lang w:val="en-US" w:eastAsia="zh-CN"/>
        </w:rPr>
        <w:t>3.38</w:t>
      </w:r>
      <w:r>
        <w:rPr>
          <w:rFonts w:hint="eastAsia" w:ascii="仿宋_GB2312" w:hAnsi="仿宋_GB2312" w:eastAsia="仿宋_GB2312" w:cs="仿宋_GB2312"/>
          <w:b w:val="0"/>
          <w:w w:val="100"/>
          <w:sz w:val="32"/>
          <w:szCs w:val="32"/>
          <w:lang w:eastAsia="zh-CN"/>
        </w:rPr>
        <w:t xml:space="preserve"> %，全面厉行节约机制，控制三公经费，未超本年预算计划。</w:t>
      </w:r>
    </w:p>
    <w:p>
      <w:pPr>
        <w:keepNext w:val="0"/>
        <w:keepLines w:val="0"/>
        <w:pageBreakBefore w:val="0"/>
        <w:kinsoku/>
        <w:overflowPunct/>
        <w:topLinePunct w:val="0"/>
        <w:autoSpaceDE/>
        <w:autoSpaceDN/>
        <w:bidi w:val="0"/>
        <w:adjustRightInd/>
        <w:snapToGrid/>
        <w:spacing w:before="0" w:after="0" w:line="560" w:lineRule="exact"/>
        <w:ind w:firstLine="640" w:firstLineChars="200"/>
        <w:jc w:val="left"/>
        <w:textAlignment w:val="auto"/>
        <w:rPr>
          <w:rFonts w:hint="eastAsia" w:ascii="仿宋_GB2312" w:hAnsi="仿宋_GB2312" w:eastAsia="仿宋_GB2312" w:cs="仿宋_GB2312"/>
          <w:b w:val="0"/>
          <w:w w:val="10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w w:val="100"/>
          <w:sz w:val="32"/>
          <w:szCs w:val="32"/>
          <w:lang w:val="en-US" w:eastAsia="zh-CN"/>
        </w:rPr>
        <w:t>3</w:t>
      </w:r>
      <w:r>
        <w:rPr>
          <w:rFonts w:hint="eastAsia" w:ascii="仿宋_GB2312" w:hAnsi="仿宋_GB2312" w:eastAsia="仿宋_GB2312" w:cs="仿宋_GB2312"/>
          <w:b w:val="0"/>
          <w:w w:val="100"/>
          <w:sz w:val="32"/>
          <w:szCs w:val="32"/>
          <w:lang w:eastAsia="zh-CN"/>
        </w:rPr>
        <w:t>、固定资产管理情况分析：按照例行节约，物尽其用的原则，宣传部资产管理采取统一建账，统一核算管理，对每件固定资产使用明确保管职责，闲置的资产，由办公室统一调整，合理流动，发挥其效益</w:t>
      </w:r>
      <w:r>
        <w:rPr>
          <w:rFonts w:hint="eastAsia" w:ascii="仿宋_GB2312" w:hAnsi="仿宋_GB2312" w:eastAsia="仿宋_GB2312" w:cs="仿宋_GB2312"/>
          <w:b w:val="0"/>
          <w:w w:val="100"/>
          <w:sz w:val="32"/>
          <w:szCs w:val="32"/>
          <w:lang w:val="en-US" w:eastAsia="zh-CN"/>
        </w:rPr>
        <w:t>。</w:t>
      </w:r>
    </w:p>
    <w:p>
      <w:pPr>
        <w:keepNext w:val="0"/>
        <w:keepLines w:val="0"/>
        <w:pageBreakBefore w:val="0"/>
        <w:kinsoku/>
        <w:overflowPunct/>
        <w:topLinePunct w:val="0"/>
        <w:autoSpaceDE/>
        <w:autoSpaceDN/>
        <w:bidi w:val="0"/>
        <w:adjustRightInd/>
        <w:snapToGrid/>
        <w:spacing w:before="0" w:after="0" w:line="560" w:lineRule="exact"/>
        <w:ind w:firstLine="640" w:firstLineChars="200"/>
        <w:jc w:val="left"/>
        <w:textAlignment w:val="auto"/>
        <w:rPr>
          <w:rFonts w:hint="eastAsia" w:ascii="仿宋_GB2312" w:hAnsi="仿宋_GB2312" w:eastAsia="仿宋_GB2312" w:cs="仿宋_GB2312"/>
          <w:b w:val="0"/>
          <w:w w:val="100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b w:val="0"/>
          <w:w w:val="100"/>
          <w:sz w:val="32"/>
          <w:szCs w:val="32"/>
          <w:lang w:val="en-US" w:eastAsia="zh-CN"/>
        </w:rPr>
        <w:t>4</w:t>
      </w:r>
      <w:r>
        <w:rPr>
          <w:rFonts w:hint="eastAsia" w:ascii="仿宋_GB2312" w:hAnsi="仿宋_GB2312" w:eastAsia="仿宋_GB2312" w:cs="仿宋_GB2312"/>
          <w:b w:val="0"/>
          <w:w w:val="100"/>
          <w:sz w:val="32"/>
          <w:szCs w:val="32"/>
          <w:lang w:eastAsia="zh-CN"/>
        </w:rPr>
        <w:t>、部门整体结余情况：上年结余无，累计结余无。</w:t>
      </w:r>
    </w:p>
    <w:p>
      <w:pPr>
        <w:pStyle w:val="15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610" w:lineRule="exact"/>
        <w:ind w:firstLine="643" w:firstLineChars="200"/>
        <w:jc w:val="both"/>
        <w:textAlignment w:val="auto"/>
        <w:rPr>
          <w:rFonts w:hint="eastAsia" w:ascii="仿宋" w:hAnsi="仿宋" w:eastAsia="仿宋" w:cs="仿宋"/>
          <w:b/>
          <w:bCs/>
          <w:sz w:val="32"/>
          <w:szCs w:val="32"/>
        </w:rPr>
      </w:pPr>
      <w:r>
        <w:rPr>
          <w:rFonts w:hint="eastAsia" w:ascii="仿宋" w:hAnsi="仿宋" w:eastAsia="仿宋" w:cs="仿宋"/>
          <w:b/>
          <w:bCs/>
          <w:sz w:val="32"/>
          <w:szCs w:val="32"/>
          <w:lang w:eastAsia="zh-CN"/>
        </w:rPr>
        <w:t>五</w:t>
      </w:r>
      <w:r>
        <w:rPr>
          <w:rFonts w:hint="eastAsia" w:ascii="仿宋" w:hAnsi="仿宋" w:eastAsia="仿宋" w:cs="仿宋"/>
          <w:b/>
          <w:bCs/>
          <w:sz w:val="32"/>
          <w:szCs w:val="32"/>
        </w:rPr>
        <w:t>、存在的问题及原因分析</w:t>
      </w:r>
    </w:p>
    <w:p>
      <w:pPr>
        <w:pStyle w:val="7"/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kinsoku/>
        <w:overflowPunct/>
        <w:topLinePunct w:val="0"/>
        <w:autoSpaceDE/>
        <w:bidi w:val="0"/>
        <w:adjustRightInd/>
        <w:snapToGrid/>
        <w:spacing w:line="560" w:lineRule="exact"/>
        <w:ind w:right="0" w:rightChars="0" w:firstLine="640" w:firstLineChars="200"/>
        <w:jc w:val="left"/>
        <w:textAlignment w:val="auto"/>
        <w:rPr>
          <w:rFonts w:hint="eastAsia" w:ascii="仿宋_GB2312" w:hAnsi="仿宋_GB2312" w:eastAsia="仿宋_GB2312" w:cs="仿宋_GB2312"/>
          <w:b w:val="0"/>
          <w:w w:val="100"/>
          <w:kern w:val="2"/>
          <w:sz w:val="32"/>
          <w:szCs w:val="32"/>
          <w:lang w:val="en-US" w:eastAsia="zh-CN" w:bidi="ar-SA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华容县科协</w:t>
      </w:r>
      <w:r>
        <w:rPr>
          <w:rFonts w:hint="eastAsia" w:ascii="仿宋" w:hAnsi="仿宋" w:eastAsia="仿宋" w:cs="仿宋"/>
          <w:sz w:val="32"/>
          <w:szCs w:val="32"/>
        </w:rPr>
        <w:t>虽然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贯彻落实及时到位，工作任务完成出色，</w:t>
      </w:r>
      <w:r>
        <w:rPr>
          <w:rFonts w:hint="eastAsia" w:ascii="仿宋" w:hAnsi="仿宋" w:eastAsia="仿宋" w:cs="仿宋"/>
          <w:sz w:val="32"/>
          <w:szCs w:val="32"/>
        </w:rPr>
        <w:t>但还存在很多不足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；</w:t>
      </w:r>
      <w:r>
        <w:rPr>
          <w:rFonts w:hint="eastAsia" w:ascii="仿宋" w:hAnsi="仿宋" w:eastAsia="仿宋" w:cs="仿宋"/>
          <w:sz w:val="32"/>
          <w:szCs w:val="32"/>
        </w:rPr>
        <w:t>一是对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工作人员的培训与</w:t>
      </w:r>
      <w:r>
        <w:rPr>
          <w:rFonts w:hint="eastAsia" w:ascii="仿宋" w:hAnsi="仿宋" w:eastAsia="仿宋" w:cs="仿宋"/>
          <w:sz w:val="32"/>
          <w:szCs w:val="32"/>
        </w:rPr>
        <w:t>学习不够全面、深入，需要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制订系统规范的学习方案措施</w:t>
      </w:r>
      <w:r>
        <w:rPr>
          <w:rFonts w:hint="eastAsia" w:ascii="仿宋" w:hAnsi="仿宋" w:eastAsia="仿宋" w:cs="仿宋"/>
          <w:sz w:val="32"/>
          <w:szCs w:val="32"/>
        </w:rPr>
        <w:t>。二是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工作上</w:t>
      </w:r>
      <w:r>
        <w:rPr>
          <w:rFonts w:hint="eastAsia" w:ascii="仿宋" w:hAnsi="仿宋" w:eastAsia="仿宋" w:cs="仿宋"/>
          <w:sz w:val="32"/>
          <w:szCs w:val="32"/>
        </w:rPr>
        <w:t>与上级要求存在一定的差距，要不断改进和提高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有创进性</w:t>
      </w:r>
      <w:r>
        <w:rPr>
          <w:rFonts w:hint="eastAsia" w:ascii="仿宋" w:hAnsi="仿宋" w:eastAsia="仿宋" w:cs="仿宋"/>
          <w:sz w:val="32"/>
          <w:szCs w:val="32"/>
        </w:rPr>
        <w:t>工作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方式</w:t>
      </w:r>
      <w:r>
        <w:rPr>
          <w:rFonts w:hint="eastAsia" w:ascii="仿宋" w:hAnsi="仿宋" w:eastAsia="仿宋" w:cs="仿宋"/>
          <w:sz w:val="32"/>
          <w:szCs w:val="32"/>
        </w:rPr>
        <w:t>方法。</w:t>
      </w:r>
      <w:r>
        <w:rPr>
          <w:rFonts w:hint="eastAsia" w:ascii="仿宋_GB2312" w:hAnsi="仿宋_GB2312" w:eastAsia="仿宋_GB2312" w:cs="仿宋_GB2312"/>
          <w:b w:val="0"/>
          <w:w w:val="100"/>
          <w:kern w:val="2"/>
          <w:sz w:val="32"/>
          <w:szCs w:val="32"/>
          <w:lang w:val="en-US" w:eastAsia="zh-CN" w:bidi="ar-SA"/>
        </w:rPr>
        <w:t>三是部分项目实施单位开展科普培训宣传活动的积极性、主动性有待进一步提高。四是对项目跟踪问效和进行有效管理指导等机制尚需逐步健全完善。</w:t>
      </w:r>
    </w:p>
    <w:p>
      <w:pPr>
        <w:pStyle w:val="7"/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kinsoku/>
        <w:overflowPunct/>
        <w:topLinePunct w:val="0"/>
        <w:autoSpaceDE/>
        <w:bidi w:val="0"/>
        <w:adjustRightInd/>
        <w:snapToGrid/>
        <w:spacing w:line="560" w:lineRule="exact"/>
        <w:ind w:right="0" w:rightChars="0" w:firstLine="643" w:firstLineChars="200"/>
        <w:jc w:val="left"/>
        <w:textAlignment w:val="auto"/>
        <w:rPr>
          <w:rFonts w:hint="eastAsia" w:ascii="仿宋_GB2312" w:hAnsi="仿宋_GB2312" w:eastAsia="仿宋_GB2312" w:cs="仿宋_GB2312"/>
          <w:b/>
          <w:bCs/>
          <w:w w:val="100"/>
          <w:kern w:val="2"/>
          <w:sz w:val="32"/>
          <w:szCs w:val="32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b/>
          <w:bCs/>
          <w:w w:val="100"/>
          <w:kern w:val="2"/>
          <w:sz w:val="32"/>
          <w:szCs w:val="32"/>
          <w:lang w:val="en-US" w:eastAsia="zh-CN" w:bidi="ar-SA"/>
        </w:rPr>
        <w:t>五、建议</w:t>
      </w:r>
    </w:p>
    <w:p>
      <w:pPr>
        <w:keepNext w:val="0"/>
        <w:keepLines w:val="0"/>
        <w:pageBreakBefore w:val="0"/>
        <w:numPr>
          <w:ilvl w:val="0"/>
          <w:numId w:val="0"/>
        </w:numPr>
        <w:kinsoku/>
        <w:wordWrap w:val="0"/>
        <w:overflowPunct/>
        <w:topLinePunct w:val="0"/>
        <w:autoSpaceDE/>
        <w:autoSpaceDN/>
        <w:bidi w:val="0"/>
        <w:adjustRightInd/>
        <w:snapToGrid/>
        <w:spacing w:before="0" w:after="150" w:line="560" w:lineRule="exact"/>
        <w:ind w:right="0" w:rightChars="0" w:firstLine="640" w:firstLineChars="200"/>
        <w:jc w:val="left"/>
        <w:textAlignment w:val="auto"/>
        <w:rPr>
          <w:rFonts w:hint="eastAsia" w:ascii="仿宋_GB2312" w:hAnsi="仿宋_GB2312" w:eastAsia="仿宋_GB2312" w:cs="仿宋_GB2312"/>
          <w:b w:val="0"/>
          <w:w w:val="100"/>
          <w:kern w:val="2"/>
          <w:sz w:val="32"/>
          <w:szCs w:val="32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b w:val="0"/>
          <w:w w:val="100"/>
          <w:kern w:val="2"/>
          <w:sz w:val="32"/>
          <w:szCs w:val="32"/>
          <w:lang w:val="en-US" w:eastAsia="zh-CN" w:bidi="ar-SA"/>
        </w:rPr>
        <w:t>1.制定专项资金管理办法,合理安排资金。</w:t>
      </w:r>
    </w:p>
    <w:p>
      <w:pPr>
        <w:keepNext w:val="0"/>
        <w:keepLines w:val="0"/>
        <w:pageBreakBefore w:val="0"/>
        <w:numPr>
          <w:ilvl w:val="0"/>
          <w:numId w:val="0"/>
        </w:numPr>
        <w:kinsoku/>
        <w:wordWrap w:val="0"/>
        <w:overflowPunct/>
        <w:topLinePunct w:val="0"/>
        <w:autoSpaceDE/>
        <w:autoSpaceDN/>
        <w:bidi w:val="0"/>
        <w:adjustRightInd/>
        <w:snapToGrid/>
        <w:spacing w:before="0" w:after="150" w:line="560" w:lineRule="exact"/>
        <w:ind w:right="0" w:rightChars="0" w:firstLine="640" w:firstLineChars="200"/>
        <w:jc w:val="left"/>
        <w:textAlignment w:val="auto"/>
        <w:rPr>
          <w:rFonts w:hint="eastAsia" w:ascii="仿宋_GB2312" w:hAnsi="仿宋_GB2312" w:eastAsia="仿宋_GB2312" w:cs="仿宋_GB2312"/>
          <w:b w:val="0"/>
          <w:w w:val="100"/>
          <w:kern w:val="2"/>
          <w:sz w:val="32"/>
          <w:szCs w:val="32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b w:val="0"/>
          <w:w w:val="100"/>
          <w:kern w:val="2"/>
          <w:sz w:val="32"/>
          <w:szCs w:val="32"/>
          <w:lang w:val="en-US" w:eastAsia="zh-CN" w:bidi="ar-SA"/>
        </w:rPr>
        <w:t>2.建立科普专项资金台账，规范会计核算。</w:t>
      </w:r>
    </w:p>
    <w:p>
      <w:pPr>
        <w:keepNext w:val="0"/>
        <w:keepLines w:val="0"/>
        <w:pageBreakBefore w:val="0"/>
        <w:numPr>
          <w:ilvl w:val="0"/>
          <w:numId w:val="0"/>
        </w:numPr>
        <w:kinsoku/>
        <w:wordWrap w:val="0"/>
        <w:overflowPunct/>
        <w:topLinePunct w:val="0"/>
        <w:autoSpaceDE/>
        <w:autoSpaceDN/>
        <w:bidi w:val="0"/>
        <w:adjustRightInd/>
        <w:snapToGrid/>
        <w:spacing w:before="0" w:after="150" w:line="560" w:lineRule="exact"/>
        <w:ind w:right="0" w:rightChars="0" w:firstLine="640" w:firstLineChars="200"/>
        <w:jc w:val="left"/>
        <w:textAlignment w:val="auto"/>
        <w:rPr>
          <w:rFonts w:hint="eastAsia" w:ascii="仿宋_GB2312" w:hAnsi="仿宋_GB2312" w:eastAsia="仿宋_GB2312" w:cs="仿宋_GB2312"/>
          <w:b w:val="0"/>
          <w:w w:val="100"/>
          <w:kern w:val="2"/>
          <w:sz w:val="32"/>
          <w:szCs w:val="32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b w:val="0"/>
          <w:w w:val="100"/>
          <w:kern w:val="2"/>
          <w:sz w:val="32"/>
          <w:szCs w:val="32"/>
          <w:lang w:val="en-US" w:eastAsia="zh-CN" w:bidi="ar-SA"/>
        </w:rPr>
        <w:t>3.加大科普宣传力度，广泛开辟科普知识宣传渠道。</w:t>
      </w:r>
    </w:p>
    <w:p>
      <w:pPr>
        <w:pStyle w:val="7"/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kinsoku/>
        <w:overflowPunct/>
        <w:topLinePunct w:val="0"/>
        <w:autoSpaceDE/>
        <w:bidi w:val="0"/>
        <w:adjustRightInd/>
        <w:snapToGrid/>
        <w:spacing w:line="560" w:lineRule="exact"/>
        <w:ind w:right="0" w:rightChars="0" w:firstLine="560" w:firstLineChars="200"/>
        <w:jc w:val="left"/>
        <w:textAlignment w:val="auto"/>
        <w:rPr>
          <w:rFonts w:hint="eastAsia" w:ascii="仿宋_GB2312" w:hAnsi="仿宋_GB2312" w:eastAsia="仿宋_GB2312" w:cs="仿宋_GB2312"/>
          <w:i w:val="0"/>
          <w:caps w:val="0"/>
          <w:color w:val="666666"/>
          <w:spacing w:val="0"/>
          <w:sz w:val="28"/>
          <w:szCs w:val="28"/>
          <w:shd w:val="clear" w:fill="FFFFFF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50" w:lineRule="exact"/>
        <w:ind w:firstLine="5440" w:firstLineChars="1700"/>
        <w:jc w:val="left"/>
        <w:textAlignment w:val="auto"/>
        <w:outlineLvl w:val="9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2023年6月14日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黑体" w:hAnsi="黑体" w:eastAsia="黑体"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黑体" w:hAnsi="黑体" w:eastAsia="黑体"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黑体" w:hAnsi="黑体" w:eastAsia="黑体"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黑体" w:hAnsi="黑体" w:eastAsia="黑体"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黑体" w:hAnsi="黑体" w:eastAsia="黑体"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黑体" w:hAnsi="黑体" w:eastAsia="黑体"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黑体" w:hAnsi="黑体" w:eastAsia="黑体"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黑体" w:hAnsi="黑体" w:eastAsia="黑体"/>
          <w:sz w:val="32"/>
          <w:szCs w:val="32"/>
        </w:rPr>
      </w:pPr>
    </w:p>
    <w:p>
      <w:pPr>
        <w:pStyle w:val="2"/>
        <w:rPr>
          <w:rFonts w:hint="eastAsia"/>
          <w:lang w:val="en-US" w:eastAsia="zh-CN"/>
        </w:rPr>
      </w:pPr>
    </w:p>
    <w:sectPr>
      <w:footerReference r:id="rId3" w:type="default"/>
      <w:pgSz w:w="11906" w:h="16838"/>
      <w:pgMar w:top="1984" w:right="1701" w:bottom="1984" w:left="1701" w:header="851" w:footer="992" w:gutter="0"/>
      <w:pgBorders>
        <w:top w:val="none" w:sz="0" w:space="0"/>
        <w:left w:val="none" w:sz="0" w:space="0"/>
        <w:bottom w:val="none" w:sz="0" w:space="0"/>
        <w:right w:val="none" w:sz="0" w:space="0"/>
      </w:pgBorders>
      <w:cols w:space="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  <w:embedRegular r:id="rId1" w:fontKey="{1E1F9908-4877-47EF-B310-047E3460A353}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  <w:embedRegular r:id="rId2" w:fontKey="{50F9C00D-ACA4-4D9A-BE83-6773A3F5452F}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3" w:fontKey="{9438E59C-C861-463C-BC79-2F436B73A29B}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  <w:embedRegular r:id="rId4" w:fontKey="{7333480F-CB31-44F9-8D4A-FBD48D76B436}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  <w:embedRegular r:id="rId5" w:fontKey="{50A4DB40-57ED-4492-8709-B6A86293DFAB}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  <w:embedRegular r:id="rId6" w:fontKey="{B79900B5-A97A-48EC-BB29-CEA060CC7DFA}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  <w:embedRegular r:id="rId7" w:fontKey="{ACDDE75E-2FE4-420B-B0BD-81A222BD208B}"/>
  </w:font>
  <w:font w:name="新宋体">
    <w:panose1 w:val="02010609030101010101"/>
    <w:charset w:val="86"/>
    <w:family w:val="auto"/>
    <w:pitch w:val="default"/>
    <w:sig w:usb0="00000003" w:usb1="288F0000" w:usb2="00000006" w:usb3="00000000" w:csb0="00040001" w:csb1="00000000"/>
    <w:embedRegular r:id="rId8" w:fontKey="{767EBA06-CE43-42CB-8510-D51C35D44B70}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  <w:embedRegular r:id="rId9" w:fontKey="{BFBE6FF8-6D64-4045-B865-09B52A795690}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0" w:fontKey="{F5D29D3B-55E1-476B-9906-4F594C3075D6}"/>
  </w:font>
  <w:font w:name="方正小标宋_GBK">
    <w:panose1 w:val="03000509000000000000"/>
    <w:charset w:val="86"/>
    <w:family w:val="script"/>
    <w:pitch w:val="default"/>
    <w:sig w:usb0="00000001" w:usb1="080E0000" w:usb2="00000000" w:usb3="00000000" w:csb0="00040000" w:csb1="00000000"/>
    <w:embedRegular r:id="rId11" w:fontKey="{E6F19D6B-3871-4676-B823-581A5863B720}"/>
  </w:font>
  <w:font w:name="楷体_GB2312">
    <w:panose1 w:val="02010609030101010101"/>
    <w:charset w:val="86"/>
    <w:family w:val="auto"/>
    <w:pitch w:val="default"/>
    <w:sig w:usb0="00000001" w:usb1="080E0000" w:usb2="00000000" w:usb3="00000000" w:csb0="00040000" w:csb1="00000000"/>
    <w:embedRegular r:id="rId12" w:fontKey="{B0D68CB3-B706-46E7-ABA4-7FC32CC7FC18}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5"/>
      <w:jc w:val="right"/>
      <w:rPr>
        <w:rFonts w:ascii="仿宋_GB2312" w:eastAsia="仿宋_GB2312"/>
        <w:sz w:val="28"/>
        <w:szCs w:val="28"/>
      </w:rPr>
    </w:pPr>
    <w: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4" name="文本框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txbx>
                      <w:txbxContent>
                        <w:p>
                          <w:pPr>
                            <w:pStyle w:val="5"/>
                            <w:jc w:val="right"/>
                          </w:pPr>
                          <w:r>
                            <w:rPr>
                              <w:rFonts w:ascii="仿宋_GB2312" w:eastAsia="仿宋_GB2312"/>
                              <w:sz w:val="28"/>
                              <w:szCs w:val="28"/>
                            </w:rPr>
                            <w:t>-</w:t>
                          </w:r>
                          <w:r>
                            <w:rPr>
                              <w:rFonts w:ascii="仿宋_GB2312" w:eastAsia="仿宋_GB2312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ascii="仿宋_GB2312" w:eastAsia="仿宋_GB2312"/>
                              <w:sz w:val="28"/>
                              <w:szCs w:val="28"/>
                            </w:rPr>
                            <w:instrText xml:space="preserve"> PAGE   \* MERGEFORMAT </w:instrText>
                          </w:r>
                          <w:r>
                            <w:rPr>
                              <w:rFonts w:ascii="仿宋_GB2312" w:eastAsia="仿宋_GB2312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ascii="仿宋_GB2312" w:eastAsia="仿宋_GB2312"/>
                              <w:sz w:val="28"/>
                              <w:szCs w:val="28"/>
                              <w:lang w:val="zh-CN"/>
                            </w:rPr>
                            <w:t>1</w:t>
                          </w:r>
                          <w:r>
                            <w:rPr>
                              <w:rFonts w:ascii="仿宋_GB2312" w:eastAsia="仿宋_GB2312"/>
                              <w:sz w:val="28"/>
                              <w:szCs w:val="28"/>
                            </w:rPr>
                            <w:fldChar w:fldCharType="end"/>
                          </w:r>
                          <w:r>
                            <w:rPr>
                              <w:rFonts w:ascii="仿宋_GB2312" w:eastAsia="仿宋_GB2312"/>
                              <w:sz w:val="28"/>
                              <w:szCs w:val="28"/>
                            </w:rPr>
                            <w:t>-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5"/>
                      <w:jc w:val="right"/>
                    </w:pPr>
                    <w:r>
                      <w:rPr>
                        <w:rFonts w:ascii="仿宋_GB2312" w:eastAsia="仿宋_GB2312"/>
                        <w:sz w:val="28"/>
                        <w:szCs w:val="28"/>
                      </w:rPr>
                      <w:t>-</w:t>
                    </w:r>
                    <w:r>
                      <w:rPr>
                        <w:rFonts w:ascii="仿宋_GB2312" w:eastAsia="仿宋_GB2312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ascii="仿宋_GB2312" w:eastAsia="仿宋_GB2312"/>
                        <w:sz w:val="28"/>
                        <w:szCs w:val="28"/>
                      </w:rPr>
                      <w:instrText xml:space="preserve"> PAGE   \* MERGEFORMAT </w:instrText>
                    </w:r>
                    <w:r>
                      <w:rPr>
                        <w:rFonts w:ascii="仿宋_GB2312" w:eastAsia="仿宋_GB2312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ascii="仿宋_GB2312" w:eastAsia="仿宋_GB2312"/>
                        <w:sz w:val="28"/>
                        <w:szCs w:val="28"/>
                        <w:lang w:val="zh-CN"/>
                      </w:rPr>
                      <w:t>1</w:t>
                    </w:r>
                    <w:r>
                      <w:rPr>
                        <w:rFonts w:ascii="仿宋_GB2312" w:eastAsia="仿宋_GB2312"/>
                        <w:sz w:val="28"/>
                        <w:szCs w:val="28"/>
                      </w:rPr>
                      <w:fldChar w:fldCharType="end"/>
                    </w:r>
                    <w:r>
                      <w:rPr>
                        <w:rFonts w:ascii="仿宋_GB2312" w:eastAsia="仿宋_GB2312"/>
                        <w:sz w:val="28"/>
                        <w:szCs w:val="28"/>
                      </w:rPr>
                      <w:t>-</w:t>
                    </w:r>
                  </w:p>
                </w:txbxContent>
              </v:textbox>
            </v:shape>
          </w:pict>
        </mc:Fallback>
      </mc:AlternateContent>
    </w: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64AB58AC"/>
    <w:multiLevelType w:val="singleLevel"/>
    <w:tmpl w:val="64AB58AC"/>
    <w:lvl w:ilvl="0" w:tentative="0">
      <w:start w:val="2"/>
      <w:numFmt w:val="chineseCounting"/>
      <w:suff w:val="nothing"/>
      <w:lvlText w:val="%1、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view w:val="normal"/>
  <w:zoom w:percent="100"/>
  <w:embedTrueType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hdrShapeDefaults>
    <o:shapelayout v:ext="edit">
      <o:idmap v:ext="edit" data="3,4"/>
    </o:shapelayout>
  </w:hdrShapeDefaults>
  <w:compat>
    <w:spaceForUL/>
    <w:balanceSingleByteDoubleByteWidth/>
    <w:doNotLeaveBackslashAlone/>
    <w:ulTrailSpace/>
    <w:doNotExpandShiftReturn/>
    <w:adjustLineHeightInTable/>
    <w:useFELayout/>
    <w:underlineTabInNumLis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zY2NzZmN2MyYTA0OWE3MDY1MTA5MDcwZTNmOWY1MDcifQ=="/>
  </w:docVars>
  <w:rsids>
    <w:rsidRoot w:val="0CCB7736"/>
    <w:rsid w:val="00047FEF"/>
    <w:rsid w:val="000A3906"/>
    <w:rsid w:val="001776F1"/>
    <w:rsid w:val="006F0A16"/>
    <w:rsid w:val="00773328"/>
    <w:rsid w:val="00821883"/>
    <w:rsid w:val="00917857"/>
    <w:rsid w:val="00A755C2"/>
    <w:rsid w:val="016A347B"/>
    <w:rsid w:val="02B50488"/>
    <w:rsid w:val="0338470A"/>
    <w:rsid w:val="034822A9"/>
    <w:rsid w:val="03D86621"/>
    <w:rsid w:val="04EE6171"/>
    <w:rsid w:val="05395EA9"/>
    <w:rsid w:val="090E6850"/>
    <w:rsid w:val="0A9A6B7F"/>
    <w:rsid w:val="0ABD557B"/>
    <w:rsid w:val="0BBB5A8D"/>
    <w:rsid w:val="0C104906"/>
    <w:rsid w:val="0CCB7736"/>
    <w:rsid w:val="0D9E0E8D"/>
    <w:rsid w:val="0EAB7397"/>
    <w:rsid w:val="0EF755B3"/>
    <w:rsid w:val="0F17035E"/>
    <w:rsid w:val="0F4E168D"/>
    <w:rsid w:val="11404466"/>
    <w:rsid w:val="11963ADD"/>
    <w:rsid w:val="11AE1162"/>
    <w:rsid w:val="11EB0F5C"/>
    <w:rsid w:val="11F20483"/>
    <w:rsid w:val="136F31F8"/>
    <w:rsid w:val="138750E0"/>
    <w:rsid w:val="15A620D3"/>
    <w:rsid w:val="16A3369E"/>
    <w:rsid w:val="178536BD"/>
    <w:rsid w:val="19516372"/>
    <w:rsid w:val="19575CC2"/>
    <w:rsid w:val="19A80228"/>
    <w:rsid w:val="1A101464"/>
    <w:rsid w:val="1AB74849"/>
    <w:rsid w:val="1AC52FF2"/>
    <w:rsid w:val="1AE6175D"/>
    <w:rsid w:val="1B742AA7"/>
    <w:rsid w:val="1CA34935"/>
    <w:rsid w:val="1D5A640E"/>
    <w:rsid w:val="1F7640EC"/>
    <w:rsid w:val="20D76C5F"/>
    <w:rsid w:val="21057490"/>
    <w:rsid w:val="214A230E"/>
    <w:rsid w:val="21B052C4"/>
    <w:rsid w:val="22FF5445"/>
    <w:rsid w:val="238D0E57"/>
    <w:rsid w:val="24256710"/>
    <w:rsid w:val="251E7983"/>
    <w:rsid w:val="260D5D83"/>
    <w:rsid w:val="284A2254"/>
    <w:rsid w:val="28596ACC"/>
    <w:rsid w:val="292F1467"/>
    <w:rsid w:val="29786927"/>
    <w:rsid w:val="297B51B4"/>
    <w:rsid w:val="29E40467"/>
    <w:rsid w:val="29F527E2"/>
    <w:rsid w:val="2A7E3688"/>
    <w:rsid w:val="2BF35971"/>
    <w:rsid w:val="2C487650"/>
    <w:rsid w:val="2D29619A"/>
    <w:rsid w:val="2E4F43C0"/>
    <w:rsid w:val="2EC7368E"/>
    <w:rsid w:val="30FB4B41"/>
    <w:rsid w:val="31621165"/>
    <w:rsid w:val="323C5548"/>
    <w:rsid w:val="37450F88"/>
    <w:rsid w:val="37D6106F"/>
    <w:rsid w:val="38F862EB"/>
    <w:rsid w:val="39343807"/>
    <w:rsid w:val="39887BBC"/>
    <w:rsid w:val="3A1302EC"/>
    <w:rsid w:val="3A53023B"/>
    <w:rsid w:val="3AF42D2D"/>
    <w:rsid w:val="3B3A041F"/>
    <w:rsid w:val="3BAE6BF9"/>
    <w:rsid w:val="3CCA47F2"/>
    <w:rsid w:val="3CDE0708"/>
    <w:rsid w:val="3D5877DF"/>
    <w:rsid w:val="3D944114"/>
    <w:rsid w:val="3DC55CAA"/>
    <w:rsid w:val="3DD556CA"/>
    <w:rsid w:val="3ED65F5F"/>
    <w:rsid w:val="3F450429"/>
    <w:rsid w:val="40226C80"/>
    <w:rsid w:val="40C451A5"/>
    <w:rsid w:val="4156470B"/>
    <w:rsid w:val="41943ACE"/>
    <w:rsid w:val="425D4066"/>
    <w:rsid w:val="43173FD4"/>
    <w:rsid w:val="44143822"/>
    <w:rsid w:val="44654A12"/>
    <w:rsid w:val="457C5F26"/>
    <w:rsid w:val="49CF255F"/>
    <w:rsid w:val="4B2C5DCD"/>
    <w:rsid w:val="4B7D1173"/>
    <w:rsid w:val="4C150E22"/>
    <w:rsid w:val="4C6A38FC"/>
    <w:rsid w:val="4CE74BC3"/>
    <w:rsid w:val="4CF5000E"/>
    <w:rsid w:val="4DB17672"/>
    <w:rsid w:val="50AC44C4"/>
    <w:rsid w:val="50EA6DB9"/>
    <w:rsid w:val="51CA7471"/>
    <w:rsid w:val="521C2FA3"/>
    <w:rsid w:val="522529B2"/>
    <w:rsid w:val="53910AF4"/>
    <w:rsid w:val="555952B3"/>
    <w:rsid w:val="556B5A36"/>
    <w:rsid w:val="55AF40BB"/>
    <w:rsid w:val="56F72F7C"/>
    <w:rsid w:val="586243BF"/>
    <w:rsid w:val="58FD3402"/>
    <w:rsid w:val="5AAF7799"/>
    <w:rsid w:val="5B0D2022"/>
    <w:rsid w:val="5B5C1753"/>
    <w:rsid w:val="5C310E89"/>
    <w:rsid w:val="5CC02DE1"/>
    <w:rsid w:val="5E134100"/>
    <w:rsid w:val="5F7A1C50"/>
    <w:rsid w:val="601C4AB5"/>
    <w:rsid w:val="60BE691E"/>
    <w:rsid w:val="61444403"/>
    <w:rsid w:val="62265BDF"/>
    <w:rsid w:val="62E1699A"/>
    <w:rsid w:val="64147F0D"/>
    <w:rsid w:val="64D66362"/>
    <w:rsid w:val="65860217"/>
    <w:rsid w:val="667E0AA1"/>
    <w:rsid w:val="68FB17C3"/>
    <w:rsid w:val="695F12F9"/>
    <w:rsid w:val="69636C3A"/>
    <w:rsid w:val="69CF7B2C"/>
    <w:rsid w:val="69EB19EA"/>
    <w:rsid w:val="6A0B0004"/>
    <w:rsid w:val="6B961BC0"/>
    <w:rsid w:val="6BA1010E"/>
    <w:rsid w:val="6CE47E41"/>
    <w:rsid w:val="6CED5810"/>
    <w:rsid w:val="6CF92413"/>
    <w:rsid w:val="6D1B7478"/>
    <w:rsid w:val="6DFE5E04"/>
    <w:rsid w:val="6E87203D"/>
    <w:rsid w:val="6F9278BB"/>
    <w:rsid w:val="6FEE562A"/>
    <w:rsid w:val="71572F19"/>
    <w:rsid w:val="719B7427"/>
    <w:rsid w:val="724A6793"/>
    <w:rsid w:val="724E0F50"/>
    <w:rsid w:val="725C2D48"/>
    <w:rsid w:val="741F26FA"/>
    <w:rsid w:val="74470DF8"/>
    <w:rsid w:val="75FD1676"/>
    <w:rsid w:val="799536BA"/>
    <w:rsid w:val="7B170752"/>
    <w:rsid w:val="7B8F681B"/>
    <w:rsid w:val="7D900077"/>
    <w:rsid w:val="7DD96C0E"/>
    <w:rsid w:val="7E474F7B"/>
    <w:rsid w:val="7E8F7AC1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Times New Roman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 w:locked="1"/>
    <w:lsdException w:qFormat="1" w:uiPriority="0" w:name="heading 2" w:locked="1"/>
    <w:lsdException w:qFormat="1" w:uiPriority="0" w:name="heading 3" w:locked="1"/>
    <w:lsdException w:qFormat="1" w:uiPriority="0" w:name="heading 4" w:locked="1"/>
    <w:lsdException w:qFormat="1" w:uiPriority="0" w:name="heading 5" w:locked="1"/>
    <w:lsdException w:qFormat="1" w:uiPriority="0" w:name="heading 6" w:locked="1"/>
    <w:lsdException w:qFormat="1" w:uiPriority="0" w:name="heading 7" w:locked="1"/>
    <w:lsdException w:qFormat="1" w:uiPriority="0" w:name="heading 8" w:locked="1"/>
    <w:lsdException w:qFormat="1" w:uiPriority="0" w:name="heading 9" w:locked="1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qFormat="1" w:unhideWhenUsed="0" w:uiPriority="0" w:semiHidden="0" w:name="footnote text"/>
    <w:lsdException w:uiPriority="99" w:name="annotation text"/>
    <w:lsdException w:qFormat="1" w:unhideWhenUsed="0" w:uiPriority="99" w:semiHidden="0" w:name="header"/>
    <w:lsdException w:qFormat="1" w:unhideWhenUsed="0" w:uiPriority="99" w:semiHidden="0" w:name="footer"/>
    <w:lsdException w:uiPriority="99" w:name="index heading"/>
    <w:lsdException w:qFormat="1" w:uiPriority="0" w:name="caption" w:locked="1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qFormat="1" w:unhideWhenUsed="0" w:uiPriority="99" w:semiHidden="0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0" w:semiHidden="0" w:name="Title" w:locked="1"/>
    <w:lsdException w:uiPriority="99" w:name="Closing"/>
    <w:lsdException w:uiPriority="99" w:name="Signature"/>
    <w:lsdException w:qFormat="1" w:unhideWhenUsed="0" w:uiPriority="99" w:name="Default Paragraph Font"/>
    <w:lsdException w:uiPriority="99" w:name="Body Text"/>
    <w:lsdException w:qFormat="1" w:uiPriority="99" w:semiHidden="0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0" w:semiHidden="0" w:name="Subtitle" w:locked="1"/>
    <w:lsdException w:uiPriority="99" w:name="Salutation"/>
    <w:lsdException w:uiPriority="99" w:name="Date"/>
    <w:lsdException w:uiPriority="99" w:name="Body Text First Indent"/>
    <w:lsdException w:qFormat="1" w:uiPriority="99" w:semiHidden="0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0" w:semiHidden="0" w:name="Strong" w:locked="1"/>
    <w:lsdException w:qFormat="1" w:unhideWhenUsed="0" w:uiPriority="0" w:semiHidden="0" w:name="Emphasis" w:locked="1"/>
    <w:lsdException w:uiPriority="99" w:name="Document Map"/>
    <w:lsdException w:uiPriority="99" w:name="Plain Text"/>
    <w:lsdException w:uiPriority="99" w:name="E-mail Signature"/>
    <w:lsdException w:qFormat="1" w:unhideWhenUsed="0" w:uiPriority="0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semiHidden="0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9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styleId="3">
    <w:name w:val="heading 1"/>
    <w:basedOn w:val="1"/>
    <w:next w:val="1"/>
    <w:qFormat/>
    <w:locked/>
    <w:uiPriority w:val="0"/>
    <w:pPr>
      <w:keepNext/>
      <w:keepLines/>
      <w:outlineLvl w:val="0"/>
    </w:pPr>
    <w:rPr>
      <w:rFonts w:eastAsia="黑体"/>
      <w:bCs/>
      <w:kern w:val="44"/>
      <w:szCs w:val="44"/>
    </w:rPr>
  </w:style>
  <w:style w:type="character" w:default="1" w:styleId="11">
    <w:name w:val="Default Paragraph Font"/>
    <w:semiHidden/>
    <w:qFormat/>
    <w:uiPriority w:val="99"/>
  </w:style>
  <w:style w:type="table" w:default="1" w:styleId="9">
    <w:name w:val="Normal Table"/>
    <w:unhideWhenUsed/>
    <w:qFormat/>
    <w:uiPriority w:val="99"/>
    <w:pPr>
      <w:keepNext w:val="0"/>
      <w:keepLines w:val="0"/>
      <w:widowControl/>
      <w:suppressLineNumbers w:val="0"/>
      <w:spacing w:before="0" w:beforeAutospacing="0" w:after="0" w:afterAutospacing="0"/>
      <w:ind w:left="0" w:right="0"/>
    </w:pPr>
    <w:rPr>
      <w:rFonts w:hint="default" w:ascii="Times New Roman" w:hAnsi="Times New Roman" w:eastAsia="Times New Roman" w:cs="Times New Roman"/>
      <w:sz w:val="20"/>
      <w:szCs w:val="20"/>
    </w:rPr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note text"/>
    <w:basedOn w:val="1"/>
    <w:next w:val="1"/>
    <w:qFormat/>
    <w:uiPriority w:val="0"/>
    <w:pPr>
      <w:snapToGrid w:val="0"/>
      <w:jc w:val="left"/>
    </w:pPr>
    <w:rPr>
      <w:sz w:val="18"/>
      <w:szCs w:val="18"/>
    </w:rPr>
  </w:style>
  <w:style w:type="paragraph" w:styleId="4">
    <w:name w:val="Body Text Indent"/>
    <w:basedOn w:val="1"/>
    <w:unhideWhenUsed/>
    <w:qFormat/>
    <w:uiPriority w:val="99"/>
    <w:pPr>
      <w:spacing w:after="120"/>
      <w:ind w:left="420" w:leftChars="200"/>
    </w:pPr>
    <w:rPr>
      <w:rFonts w:ascii="Times New Roman" w:hAnsi="Times New Roman" w:eastAsia="宋体" w:cs="Times New Roman"/>
    </w:rPr>
  </w:style>
  <w:style w:type="paragraph" w:styleId="5">
    <w:name w:val="footer"/>
    <w:basedOn w:val="1"/>
    <w:link w:val="13"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6">
    <w:name w:val="header"/>
    <w:basedOn w:val="1"/>
    <w:link w:val="14"/>
    <w:qFormat/>
    <w:uiPriority w:val="99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</w:pPr>
    <w:rPr>
      <w:sz w:val="18"/>
    </w:rPr>
  </w:style>
  <w:style w:type="paragraph" w:styleId="7">
    <w:name w:val="Normal (Web)"/>
    <w:basedOn w:val="1"/>
    <w:qFormat/>
    <w:uiPriority w:val="0"/>
    <w:pPr>
      <w:p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pBdr>
      <w:spacing w:before="0" w:beforeAutospacing="0" w:after="0" w:afterAutospacing="0"/>
      <w:ind w:left="0" w:right="0"/>
      <w:jc w:val="left"/>
    </w:pPr>
    <w:rPr>
      <w:kern w:val="0"/>
      <w:sz w:val="24"/>
      <w:lang w:val="en-US" w:eastAsia="zh-CN" w:bidi="ar"/>
    </w:rPr>
  </w:style>
  <w:style w:type="paragraph" w:styleId="8">
    <w:name w:val="Body Text First Indent 2"/>
    <w:basedOn w:val="4"/>
    <w:unhideWhenUsed/>
    <w:qFormat/>
    <w:uiPriority w:val="99"/>
    <w:pPr>
      <w:spacing w:before="100" w:beforeAutospacing="1" w:after="0"/>
      <w:ind w:left="0" w:firstLine="420" w:firstLineChars="200"/>
    </w:pPr>
    <w:rPr>
      <w:rFonts w:ascii="Calibri" w:hAnsi="Calibri" w:eastAsia="宋体" w:cs="Times New Roman"/>
    </w:rPr>
  </w:style>
  <w:style w:type="table" w:styleId="10">
    <w:name w:val="Table Grid"/>
    <w:basedOn w:val="9"/>
    <w:qFormat/>
    <w:uiPriority w:val="99"/>
    <w:pPr>
      <w:widowControl w:val="0"/>
      <w:jc w:val="both"/>
    </w:pPr>
    <w:rPr>
      <w:kern w:val="0"/>
      <w:sz w:val="20"/>
      <w:szCs w:val="20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12">
    <w:name w:val="page number"/>
    <w:basedOn w:val="11"/>
    <w:qFormat/>
    <w:uiPriority w:val="99"/>
    <w:rPr>
      <w:rFonts w:cs="Times New Roman"/>
    </w:rPr>
  </w:style>
  <w:style w:type="character" w:customStyle="1" w:styleId="13">
    <w:name w:val="Footer Char"/>
    <w:basedOn w:val="11"/>
    <w:link w:val="5"/>
    <w:semiHidden/>
    <w:qFormat/>
    <w:uiPriority w:val="99"/>
    <w:rPr>
      <w:sz w:val="18"/>
      <w:szCs w:val="18"/>
    </w:rPr>
  </w:style>
  <w:style w:type="character" w:customStyle="1" w:styleId="14">
    <w:name w:val="Header Char"/>
    <w:basedOn w:val="11"/>
    <w:link w:val="6"/>
    <w:semiHidden/>
    <w:qFormat/>
    <w:uiPriority w:val="99"/>
    <w:rPr>
      <w:sz w:val="18"/>
      <w:szCs w:val="18"/>
    </w:rPr>
  </w:style>
  <w:style w:type="paragraph" w:customStyle="1" w:styleId="15">
    <w:name w:val="List Paragraph"/>
    <w:basedOn w:val="1"/>
    <w:qFormat/>
    <w:uiPriority w:val="99"/>
    <w:pPr>
      <w:ind w:firstLine="420" w:firstLineChars="200"/>
    </w:pPr>
    <w:rPr>
      <w:rFonts w:ascii="Calibri" w:hAnsi="Calibri"/>
      <w:szCs w:val="22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9" Type="http://schemas.openxmlformats.org/officeDocument/2006/relationships/font" Target="fonts/font9.odttf"/><Relationship Id="rId8" Type="http://schemas.openxmlformats.org/officeDocument/2006/relationships/font" Target="fonts/font8.odttf"/><Relationship Id="rId7" Type="http://schemas.openxmlformats.org/officeDocument/2006/relationships/font" Target="fonts/font7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2" Type="http://schemas.openxmlformats.org/officeDocument/2006/relationships/font" Target="fonts/font12.odttf"/><Relationship Id="rId11" Type="http://schemas.openxmlformats.org/officeDocument/2006/relationships/font" Target="fonts/font11.odttf"/><Relationship Id="rId10" Type="http://schemas.openxmlformats.org/officeDocument/2006/relationships/font" Target="fonts/font10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Pages>10</Pages>
  <Words>2911</Words>
  <Characters>3465</Characters>
  <Lines>0</Lines>
  <Paragraphs>0</Paragraphs>
  <TotalTime>1</TotalTime>
  <ScaleCrop>false</ScaleCrop>
  <LinksUpToDate>false</LinksUpToDate>
  <CharactersWithSpaces>3589</CharactersWithSpaces>
  <Application>WPS Office_11.1.0.14309_F1E327BC-269C-435d-A152-05C5408002CA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2020-06-04T01:07:00Z</dcterms:created>
  <dc:creator>Administrator</dc:creator>
  <cp:lastModifiedBy>Administrator</cp:lastModifiedBy>
  <cp:lastPrinted>2023-07-03T07:52:00Z</cp:lastPrinted>
  <dcterms:modified xsi:type="dcterms:W3CDTF">2023-07-11T00:33:31Z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2052-11.1.0.14309</vt:lpwstr>
  </property>
  <property fmtid="{D5CDD505-2E9C-101B-9397-08002B2CF9AE}" pid="3" name="KSOSaveFontToCloudKey">
    <vt:lpwstr>386772509_embed</vt:lpwstr>
  </property>
  <property fmtid="{D5CDD505-2E9C-101B-9397-08002B2CF9AE}" pid="4" name="ICV">
    <vt:lpwstr>2B499F20DF6542C98EA9A29822A7BA8E_13</vt:lpwstr>
  </property>
</Properties>
</file>