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8"/>
        <w:tblW w:w="9284" w:type="dxa"/>
        <w:jc w:val="center"/>
        <w:tblLayout w:type="fixed"/>
        <w:tblCellMar>
          <w:top w:w="0" w:type="dxa"/>
          <w:left w:w="108" w:type="dxa"/>
          <w:bottom w:w="0" w:type="dxa"/>
          <w:right w:w="108" w:type="dxa"/>
        </w:tblCellMar>
      </w:tblPr>
      <w:tblGrid>
        <w:gridCol w:w="3218"/>
        <w:gridCol w:w="1956"/>
        <w:gridCol w:w="2437"/>
        <w:gridCol w:w="1673"/>
      </w:tblGrid>
      <w:tr>
        <w:tblPrEx>
          <w:tblCellMar>
            <w:top w:w="0" w:type="dxa"/>
            <w:left w:w="108" w:type="dxa"/>
            <w:bottom w:w="0" w:type="dxa"/>
            <w:right w:w="108" w:type="dxa"/>
          </w:tblCellMar>
        </w:tblPrEx>
        <w:trPr>
          <w:trHeight w:val="539" w:hRule="atLeast"/>
          <w:jc w:val="center"/>
        </w:trPr>
        <w:tc>
          <w:tcPr>
            <w:tcW w:w="321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9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243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16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321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9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23</w:t>
            </w:r>
          </w:p>
        </w:tc>
        <w:tc>
          <w:tcPr>
            <w:tcW w:w="243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23</w:t>
            </w:r>
          </w:p>
        </w:tc>
        <w:tc>
          <w:tcPr>
            <w:tcW w:w="16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312.52</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rPr>
            </w:pPr>
            <w:r>
              <w:rPr>
                <w:rFonts w:hint="eastAsia" w:ascii="新宋体" w:hAnsi="新宋体" w:eastAsia="新宋体" w:cs="新宋体"/>
                <w:sz w:val="21"/>
                <w:szCs w:val="21"/>
                <w:lang w:val="en-US" w:eastAsia="zh-CN"/>
              </w:rPr>
              <w:t>413.19</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413.19</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2.40</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rPr>
            </w:pPr>
            <w:r>
              <w:rPr>
                <w:rFonts w:hint="eastAsia" w:ascii="新宋体" w:hAnsi="新宋体" w:eastAsia="新宋体" w:cs="新宋体"/>
                <w:sz w:val="21"/>
                <w:szCs w:val="21"/>
                <w:lang w:val="en-US" w:eastAsia="zh-CN"/>
              </w:rPr>
              <w:t>2.00</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1.82</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2.40</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rPr>
            </w:pPr>
            <w:r>
              <w:rPr>
                <w:rFonts w:hint="eastAsia" w:ascii="新宋体" w:hAnsi="新宋体" w:eastAsia="新宋体" w:cs="新宋体"/>
                <w:sz w:val="21"/>
                <w:szCs w:val="21"/>
                <w:lang w:val="en-US" w:eastAsia="zh-CN"/>
              </w:rPr>
              <w:t>2.00</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1.82</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125.28</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rPr>
            </w:pPr>
            <w:r>
              <w:rPr>
                <w:rFonts w:hint="eastAsia" w:ascii="新宋体" w:hAnsi="新宋体" w:eastAsia="新宋体" w:cs="新宋体"/>
                <w:sz w:val="21"/>
                <w:szCs w:val="21"/>
                <w:lang w:val="en-US" w:eastAsia="zh-CN"/>
              </w:rPr>
              <w:t>112.77</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112.77</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sz w:val="21"/>
                <w:szCs w:val="21"/>
              </w:rPr>
            </w:pPr>
            <w:r>
              <w:rPr>
                <w:rFonts w:hint="eastAsia" w:ascii="宋体" w:hAnsi="宋体" w:cs="宋体"/>
                <w:i w:val="0"/>
                <w:color w:val="000000"/>
                <w:kern w:val="0"/>
                <w:sz w:val="22"/>
                <w:szCs w:val="22"/>
                <w:u w:val="none"/>
                <w:lang w:val="en-US" w:eastAsia="zh-CN" w:bidi="ar"/>
              </w:rPr>
              <w:t>1.</w:t>
            </w:r>
            <w:r>
              <w:rPr>
                <w:rFonts w:hint="eastAsia" w:ascii="宋体" w:hAnsi="宋体" w:eastAsia="宋体" w:cs="宋体"/>
                <w:i w:val="0"/>
                <w:color w:val="000000"/>
                <w:kern w:val="0"/>
                <w:sz w:val="22"/>
                <w:szCs w:val="22"/>
                <w:u w:val="none"/>
                <w:lang w:val="en-US" w:eastAsia="zh-CN" w:bidi="ar"/>
              </w:rPr>
              <w:t>食堂建设项目</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125.28</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112.77</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112.77</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6066" w:type="dxa"/>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val="en-US" w:eastAsia="zh-CN"/>
        </w:rPr>
        <w:t>罗慧</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2023.7.7</w:t>
      </w:r>
      <w:r>
        <w:rPr>
          <w:rFonts w:hint="default" w:ascii="Times New Roman" w:hAnsi="Times New Roman" w:eastAsia="仿宋_GB2312" w:cs="Times New Roman"/>
          <w:sz w:val="22"/>
        </w:rPr>
        <w:t xml:space="preserve">    联系电话：</w:t>
      </w:r>
      <w:r>
        <w:rPr>
          <w:rFonts w:hint="eastAsia" w:eastAsia="仿宋_GB2312" w:cs="仿宋_GB2312"/>
          <w:bCs/>
          <w:sz w:val="28"/>
          <w:szCs w:val="28"/>
          <w:lang w:val="en-US" w:eastAsia="zh-CN"/>
        </w:rPr>
        <w:t>4189325</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8"/>
        <w:tblW w:w="9286" w:type="dxa"/>
        <w:jc w:val="center"/>
        <w:tblLayout w:type="fixed"/>
        <w:tblCellMar>
          <w:top w:w="0" w:type="dxa"/>
          <w:left w:w="108" w:type="dxa"/>
          <w:bottom w:w="0" w:type="dxa"/>
          <w:right w:w="108" w:type="dxa"/>
        </w:tblCellMar>
      </w:tblPr>
      <w:tblGrid>
        <w:gridCol w:w="1099"/>
        <w:gridCol w:w="881"/>
        <w:gridCol w:w="867"/>
        <w:gridCol w:w="1057"/>
        <w:gridCol w:w="1103"/>
        <w:gridCol w:w="1072"/>
        <w:gridCol w:w="589"/>
        <w:gridCol w:w="1024"/>
        <w:gridCol w:w="1594"/>
      </w:tblGrid>
      <w:tr>
        <w:tblPrEx>
          <w:tblCellMar>
            <w:top w:w="0" w:type="dxa"/>
            <w:left w:w="108" w:type="dxa"/>
            <w:bottom w:w="0" w:type="dxa"/>
            <w:right w:w="108" w:type="dxa"/>
          </w:tblCellMar>
        </w:tblPrEx>
        <w:trPr>
          <w:trHeight w:val="1003" w:hRule="atLeast"/>
          <w:jc w:val="center"/>
        </w:trPr>
        <w:tc>
          <w:tcPr>
            <w:tcW w:w="10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8187"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中共华容县委党校</w:t>
            </w:r>
          </w:p>
        </w:tc>
      </w:tr>
      <w:tr>
        <w:tblPrEx>
          <w:tblCellMar>
            <w:top w:w="0" w:type="dxa"/>
            <w:left w:w="108" w:type="dxa"/>
            <w:bottom w:w="0" w:type="dxa"/>
            <w:right w:w="108" w:type="dxa"/>
          </w:tblCellMar>
        </w:tblPrEx>
        <w:trPr>
          <w:trHeight w:val="863" w:hRule="atLeast"/>
          <w:jc w:val="center"/>
        </w:trPr>
        <w:tc>
          <w:tcPr>
            <w:tcW w:w="1099"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1748" w:type="dxa"/>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1057"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110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1072"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589"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102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159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1099" w:type="dxa"/>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1748" w:type="dxa"/>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1057"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281</w:t>
            </w:r>
          </w:p>
        </w:tc>
        <w:tc>
          <w:tcPr>
            <w:tcW w:w="110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525.96</w:t>
            </w:r>
          </w:p>
        </w:tc>
        <w:tc>
          <w:tcPr>
            <w:tcW w:w="1072"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rPr>
            </w:pPr>
            <w:r>
              <w:rPr>
                <w:rFonts w:hint="eastAsia" w:ascii="新宋体" w:hAnsi="新宋体" w:eastAsia="新宋体" w:cs="新宋体"/>
                <w:i w:val="0"/>
                <w:iCs w:val="0"/>
                <w:sz w:val="21"/>
                <w:szCs w:val="21"/>
                <w:lang w:val="en-US" w:eastAsia="zh-CN"/>
              </w:rPr>
              <w:t>525.96</w:t>
            </w:r>
          </w:p>
        </w:tc>
        <w:tc>
          <w:tcPr>
            <w:tcW w:w="589"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102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159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4279" w:type="dxa"/>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525.96</w:t>
            </w:r>
          </w:p>
        </w:tc>
        <w:tc>
          <w:tcPr>
            <w:tcW w:w="4279" w:type="dxa"/>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413.19</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政府性基金拨款：</w:t>
            </w:r>
          </w:p>
        </w:tc>
        <w:tc>
          <w:tcPr>
            <w:tcW w:w="4279" w:type="dxa"/>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112.77</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4279" w:type="dxa"/>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4279" w:type="dxa"/>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390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4279"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1099"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908" w:type="dxa"/>
            <w:gridSpan w:val="4"/>
            <w:tcBorders>
              <w:top w:val="single" w:color="auto" w:sz="4" w:space="0"/>
              <w:left w:val="nil"/>
              <w:bottom w:val="single" w:color="auto" w:sz="4" w:space="0"/>
              <w:right w:val="single" w:color="000000" w:sz="4" w:space="0"/>
            </w:tcBorders>
            <w:noWrap w:val="0"/>
            <w:vAlign w:val="center"/>
          </w:tcPr>
          <w:p>
            <w:pPr>
              <w:keepNext w:val="0"/>
              <w:keepLines w:val="0"/>
              <w:numPr>
                <w:ilvl w:val="0"/>
                <w:numId w:val="1"/>
              </w:numPr>
              <w:suppressLineNumbers w:val="0"/>
              <w:autoSpaceDN w:val="0"/>
              <w:spacing w:before="0" w:beforeAutospacing="0" w:after="0" w:afterAutospacing="0" w:line="320" w:lineRule="exact"/>
              <w:ind w:left="0" w:right="0"/>
              <w:jc w:val="left"/>
              <w:textAlignment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强化职能，夯实干训工作</w:t>
            </w:r>
          </w:p>
          <w:p>
            <w:pPr>
              <w:keepNext w:val="0"/>
              <w:keepLines w:val="0"/>
              <w:suppressLineNumbers w:val="0"/>
              <w:autoSpaceDN w:val="0"/>
              <w:spacing w:before="0" w:beforeAutospacing="0" w:after="0" w:afterAutospacing="0" w:line="320" w:lineRule="exact"/>
              <w:ind w:left="0" w:right="0"/>
              <w:jc w:val="left"/>
              <w:textAlignment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2.科研兴校，提升教学力量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4279"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b w:val="0"/>
                <w:bCs/>
                <w:color w:val="000000"/>
                <w:sz w:val="21"/>
                <w:szCs w:val="21"/>
                <w:lang w:eastAsia="zh-CN"/>
              </w:rPr>
              <w:t>已办培训班</w:t>
            </w:r>
            <w:r>
              <w:rPr>
                <w:rFonts w:hint="eastAsia" w:ascii="新宋体" w:hAnsi="新宋体" w:eastAsia="新宋体" w:cs="新宋体"/>
                <w:b w:val="0"/>
                <w:bCs/>
                <w:color w:val="000000"/>
                <w:sz w:val="21"/>
                <w:szCs w:val="21"/>
                <w:lang w:val="en-US" w:eastAsia="zh-CN"/>
              </w:rPr>
              <w:t>9期，培训学员2100人次。</w:t>
            </w:r>
            <w:r>
              <w:rPr>
                <w:rFonts w:hint="eastAsia" w:ascii="新宋体" w:hAnsi="新宋体" w:eastAsia="新宋体" w:cs="新宋体"/>
                <w:b w:val="0"/>
                <w:bCs/>
                <w:color w:val="000000"/>
                <w:sz w:val="21"/>
                <w:szCs w:val="21"/>
                <w:lang w:eastAsia="zh-CN"/>
              </w:rPr>
              <w:t>主体班上新专题</w:t>
            </w:r>
            <w:r>
              <w:rPr>
                <w:rFonts w:hint="eastAsia" w:ascii="新宋体" w:hAnsi="新宋体" w:eastAsia="新宋体" w:cs="新宋体"/>
                <w:b w:val="0"/>
                <w:bCs/>
                <w:color w:val="000000"/>
                <w:sz w:val="21"/>
                <w:szCs w:val="21"/>
                <w:lang w:val="en-US" w:eastAsia="zh-CN"/>
              </w:rPr>
              <w:t>7个，发表论文6篇。</w:t>
            </w:r>
          </w:p>
        </w:tc>
      </w:tr>
      <w:tr>
        <w:tblPrEx>
          <w:tblCellMar>
            <w:top w:w="0" w:type="dxa"/>
            <w:left w:w="108" w:type="dxa"/>
            <w:bottom w:w="0" w:type="dxa"/>
            <w:right w:w="108" w:type="dxa"/>
          </w:tblCellMar>
        </w:tblPrEx>
        <w:trPr>
          <w:trHeight w:val="850" w:hRule="atLeast"/>
          <w:jc w:val="center"/>
        </w:trPr>
        <w:tc>
          <w:tcPr>
            <w:tcW w:w="109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8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1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86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开设培训班数量</w:t>
            </w:r>
          </w:p>
        </w:tc>
        <w:tc>
          <w:tcPr>
            <w:tcW w:w="1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办培训班9期，培训学员2000人次。</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已办培训班9期，培训学员2100人次。</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90" w:hRule="atLeast"/>
          <w:jc w:val="center"/>
        </w:trPr>
        <w:tc>
          <w:tcPr>
            <w:tcW w:w="10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发表论文数量</w:t>
            </w:r>
          </w:p>
        </w:tc>
        <w:tc>
          <w:tcPr>
            <w:tcW w:w="1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上新课题6个，发表论文5篇</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主体班上新专题7个，发表论文6篇。</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jc w:val="both"/>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主体班学员培训合格率</w:t>
            </w:r>
          </w:p>
        </w:tc>
        <w:tc>
          <w:tcPr>
            <w:tcW w:w="1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both"/>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100</w:t>
            </w:r>
            <w:r>
              <w:rPr>
                <w:rFonts w:hint="eastAsia" w:ascii="新宋体" w:hAnsi="新宋体" w:eastAsia="新宋体" w:cs="新宋体"/>
                <w:color w:val="000000"/>
                <w:sz w:val="21"/>
                <w:szCs w:val="21"/>
              </w:rPr>
              <w:t>%</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both"/>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100</w:t>
            </w:r>
            <w:r>
              <w:rPr>
                <w:rFonts w:hint="eastAsia" w:ascii="新宋体" w:hAnsi="新宋体" w:eastAsia="新宋体" w:cs="新宋体"/>
                <w:color w:val="000000"/>
                <w:sz w:val="21"/>
                <w:szCs w:val="21"/>
              </w:rPr>
              <w:t>%</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jc w:val="both"/>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外出培训教师结业率</w:t>
            </w:r>
          </w:p>
        </w:tc>
        <w:tc>
          <w:tcPr>
            <w:tcW w:w="1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both"/>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100</w:t>
            </w:r>
            <w:r>
              <w:rPr>
                <w:rFonts w:hint="eastAsia" w:ascii="新宋体" w:hAnsi="新宋体" w:eastAsia="新宋体" w:cs="新宋体"/>
                <w:color w:val="000000"/>
                <w:sz w:val="21"/>
                <w:szCs w:val="21"/>
              </w:rPr>
              <w:t>%</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both"/>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100</w:t>
            </w:r>
            <w:r>
              <w:rPr>
                <w:rFonts w:hint="eastAsia" w:ascii="新宋体" w:hAnsi="新宋体" w:eastAsia="新宋体" w:cs="新宋体"/>
                <w:color w:val="000000"/>
                <w:sz w:val="21"/>
                <w:szCs w:val="21"/>
              </w:rPr>
              <w:t>%</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bidi="ar-SA"/>
              </w:rPr>
              <w:t>任务完成时间</w:t>
            </w:r>
          </w:p>
        </w:tc>
        <w:tc>
          <w:tcPr>
            <w:tcW w:w="1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2022年12月31日前</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2022年12月31日前</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bidi="ar-SA"/>
              </w:rPr>
              <w:t>预算控制数</w:t>
            </w:r>
          </w:p>
        </w:tc>
        <w:tc>
          <w:tcPr>
            <w:tcW w:w="1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525.96万元</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525.96万元</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109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8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1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为县域</w:t>
            </w:r>
            <w:r>
              <w:rPr>
                <w:rFonts w:hint="eastAsia" w:ascii="新宋体" w:hAnsi="新宋体" w:eastAsia="新宋体" w:cs="新宋体"/>
                <w:color w:val="000000"/>
                <w:sz w:val="21"/>
                <w:szCs w:val="21"/>
                <w:lang w:val="en-US" w:eastAsia="zh-CN"/>
              </w:rPr>
              <w:t>经济</w:t>
            </w:r>
            <w:r>
              <w:rPr>
                <w:rFonts w:hint="eastAsia" w:ascii="新宋体" w:hAnsi="新宋体" w:eastAsia="新宋体" w:cs="新宋体"/>
                <w:color w:val="000000"/>
                <w:sz w:val="21"/>
                <w:szCs w:val="21"/>
              </w:rPr>
              <w:t>提供了智力支持和人才保障</w:t>
            </w:r>
          </w:p>
        </w:tc>
        <w:tc>
          <w:tcPr>
            <w:tcW w:w="1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100</w:t>
            </w:r>
            <w:r>
              <w:rPr>
                <w:rFonts w:hint="eastAsia" w:ascii="新宋体" w:hAnsi="新宋体" w:eastAsia="新宋体" w:cs="新宋体"/>
                <w:color w:val="000000"/>
                <w:sz w:val="21"/>
                <w:szCs w:val="21"/>
              </w:rPr>
              <w:t>%</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100</w:t>
            </w:r>
            <w:r>
              <w:rPr>
                <w:rFonts w:hint="eastAsia" w:ascii="新宋体" w:hAnsi="新宋体" w:eastAsia="新宋体" w:cs="新宋体"/>
                <w:color w:val="000000"/>
                <w:sz w:val="21"/>
                <w:szCs w:val="21"/>
              </w:rPr>
              <w:t>%</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8</w:t>
            </w:r>
          </w:p>
        </w:tc>
        <w:tc>
          <w:tcPr>
            <w:tcW w:w="1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8</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5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为</w:t>
            </w:r>
            <w:r>
              <w:rPr>
                <w:rFonts w:hint="eastAsia" w:ascii="新宋体" w:hAnsi="新宋体" w:eastAsia="新宋体" w:cs="新宋体"/>
                <w:color w:val="000000"/>
                <w:sz w:val="21"/>
                <w:szCs w:val="21"/>
                <w:lang w:val="en-US" w:eastAsia="zh-CN"/>
              </w:rPr>
              <w:t>社会</w:t>
            </w:r>
            <w:r>
              <w:rPr>
                <w:rFonts w:hint="eastAsia" w:ascii="新宋体" w:hAnsi="新宋体" w:eastAsia="新宋体" w:cs="新宋体"/>
                <w:color w:val="000000"/>
                <w:sz w:val="21"/>
                <w:szCs w:val="21"/>
              </w:rPr>
              <w:t>发展提供了智力支持和人才保障</w:t>
            </w:r>
          </w:p>
        </w:tc>
        <w:tc>
          <w:tcPr>
            <w:tcW w:w="110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100</w:t>
            </w:r>
            <w:r>
              <w:rPr>
                <w:rFonts w:hint="eastAsia" w:ascii="新宋体" w:hAnsi="新宋体" w:eastAsia="新宋体" w:cs="新宋体"/>
                <w:color w:val="000000"/>
                <w:sz w:val="21"/>
                <w:szCs w:val="21"/>
              </w:rPr>
              <w:t>%</w:t>
            </w:r>
          </w:p>
        </w:tc>
        <w:tc>
          <w:tcPr>
            <w:tcW w:w="107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100</w:t>
            </w:r>
            <w:r>
              <w:rPr>
                <w:rFonts w:hint="eastAsia" w:ascii="新宋体" w:hAnsi="新宋体" w:eastAsia="新宋体" w:cs="新宋体"/>
                <w:color w:val="000000"/>
                <w:sz w:val="21"/>
                <w:szCs w:val="21"/>
              </w:rPr>
              <w:t>%</w:t>
            </w:r>
          </w:p>
        </w:tc>
        <w:tc>
          <w:tcPr>
            <w:tcW w:w="58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0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8</w:t>
            </w:r>
          </w:p>
        </w:tc>
        <w:tc>
          <w:tcPr>
            <w:tcW w:w="159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5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校园绿化面积</w:t>
            </w:r>
          </w:p>
        </w:tc>
        <w:tc>
          <w:tcPr>
            <w:tcW w:w="110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10亩</w:t>
            </w:r>
          </w:p>
        </w:tc>
        <w:tc>
          <w:tcPr>
            <w:tcW w:w="107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10亩</w:t>
            </w:r>
          </w:p>
        </w:tc>
        <w:tc>
          <w:tcPr>
            <w:tcW w:w="58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10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6</w:t>
            </w:r>
          </w:p>
        </w:tc>
        <w:tc>
          <w:tcPr>
            <w:tcW w:w="159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10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教学效果及教学质量持续保持</w:t>
            </w:r>
          </w:p>
        </w:tc>
        <w:tc>
          <w:tcPr>
            <w:tcW w:w="1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100</w:t>
            </w:r>
            <w:r>
              <w:rPr>
                <w:rFonts w:hint="eastAsia" w:ascii="新宋体" w:hAnsi="新宋体" w:eastAsia="新宋体" w:cs="新宋体"/>
                <w:color w:val="000000"/>
                <w:sz w:val="21"/>
                <w:szCs w:val="21"/>
              </w:rPr>
              <w:t>%</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100</w:t>
            </w:r>
            <w:r>
              <w:rPr>
                <w:rFonts w:hint="eastAsia" w:ascii="新宋体" w:hAnsi="新宋体" w:eastAsia="新宋体" w:cs="新宋体"/>
                <w:color w:val="000000"/>
                <w:sz w:val="21"/>
                <w:szCs w:val="21"/>
              </w:rPr>
              <w:t>%</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1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8</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20</w:t>
            </w:r>
            <w:r>
              <w:rPr>
                <w:rFonts w:hint="eastAsia" w:ascii="新宋体" w:hAnsi="新宋体" w:eastAsia="新宋体" w:cs="新宋体"/>
                <w:color w:val="000000"/>
                <w:sz w:val="21"/>
                <w:szCs w:val="21"/>
              </w:rPr>
              <w:t>分）</w:t>
            </w:r>
          </w:p>
        </w:tc>
        <w:tc>
          <w:tcPr>
            <w:tcW w:w="867"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105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服务对象满意</w:t>
            </w:r>
            <w:r>
              <w:rPr>
                <w:rFonts w:hint="eastAsia" w:ascii="新宋体" w:hAnsi="新宋体" w:eastAsia="新宋体" w:cs="新宋体"/>
                <w:color w:val="000000"/>
                <w:sz w:val="21"/>
                <w:szCs w:val="21"/>
                <w:lang w:val="en-US" w:eastAsia="zh-CN"/>
              </w:rPr>
              <w:t>率</w:t>
            </w:r>
          </w:p>
        </w:tc>
        <w:tc>
          <w:tcPr>
            <w:tcW w:w="110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98%</w:t>
            </w:r>
          </w:p>
        </w:tc>
        <w:tc>
          <w:tcPr>
            <w:tcW w:w="1072" w:type="dxa"/>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98%</w:t>
            </w:r>
          </w:p>
        </w:tc>
        <w:tc>
          <w:tcPr>
            <w:tcW w:w="58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w:t>
            </w:r>
          </w:p>
        </w:tc>
        <w:tc>
          <w:tcPr>
            <w:tcW w:w="10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18</w:t>
            </w:r>
          </w:p>
        </w:tc>
        <w:tc>
          <w:tcPr>
            <w:tcW w:w="159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6079"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58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10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98</w:t>
            </w:r>
          </w:p>
        </w:tc>
        <w:tc>
          <w:tcPr>
            <w:tcW w:w="159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7"/>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val="en-US" w:eastAsia="zh-CN"/>
        </w:rPr>
        <w:t xml:space="preserve">罗慧  </w:t>
      </w:r>
      <w:r>
        <w:rPr>
          <w:rFonts w:hint="default" w:ascii="Times New Roman" w:hAnsi="Times New Roman" w:eastAsia="仿宋_GB2312" w:cs="Times New Roman"/>
          <w:sz w:val="22"/>
          <w:szCs w:val="22"/>
        </w:rPr>
        <w:t xml:space="preserve"> 填报日期：</w:t>
      </w:r>
      <w:r>
        <w:rPr>
          <w:rFonts w:hint="eastAsia" w:eastAsia="仿宋_GB2312" w:cs="Times New Roman"/>
          <w:sz w:val="22"/>
          <w:lang w:val="en-US" w:eastAsia="zh-CN"/>
        </w:rPr>
        <w:t>2023.7.7</w:t>
      </w:r>
      <w:r>
        <w:rPr>
          <w:rFonts w:hint="default" w:ascii="Times New Roman" w:hAnsi="Times New Roman" w:eastAsia="仿宋_GB2312" w:cs="Times New Roman"/>
          <w:sz w:val="22"/>
        </w:rPr>
        <w:t xml:space="preserve">    联系电话：</w:t>
      </w:r>
      <w:r>
        <w:rPr>
          <w:rFonts w:hint="eastAsia" w:eastAsia="仿宋_GB2312" w:cs="仿宋_GB2312"/>
          <w:bCs/>
          <w:sz w:val="28"/>
          <w:szCs w:val="28"/>
          <w:lang w:val="en-US" w:eastAsia="zh-CN"/>
        </w:rPr>
        <w:t>4189325</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中共华容县委党校</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中共华容县委党校</w:t>
      </w:r>
      <w:r>
        <w:rPr>
          <w:rFonts w:hint="eastAsia" w:eastAsia="仿宋_GB2312"/>
          <w:sz w:val="32"/>
          <w:szCs w:val="32"/>
          <w:u w:val="single"/>
        </w:rPr>
        <w:t xml:space="preserve"> </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中共县委党校</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2"/>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0" w:lineRule="atLeast"/>
        <w:ind w:left="0" w:right="0" w:firstLine="643"/>
        <w:jc w:val="left"/>
        <w:rPr>
          <w:rFonts w:ascii="微软雅黑" w:hAnsi="微软雅黑" w:eastAsia="微软雅黑" w:cs="微软雅黑"/>
          <w:b w:val="0"/>
          <w:i w:val="0"/>
          <w:caps w:val="0"/>
          <w:color w:val="000000"/>
          <w:spacing w:val="0"/>
        </w:rPr>
      </w:pPr>
      <w:r>
        <w:rPr>
          <w:rFonts w:ascii="楷体" w:hAnsi="楷体" w:eastAsia="楷体" w:cs="楷体"/>
          <w:b w:val="0"/>
          <w:i w:val="0"/>
          <w:caps w:val="0"/>
          <w:color w:val="000000"/>
          <w:spacing w:val="0"/>
          <w:sz w:val="32"/>
          <w:szCs w:val="32"/>
          <w:shd w:val="clear" w:fill="FFFFFF"/>
        </w:rPr>
        <w:t>(一)部门职责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0" w:lineRule="atLeast"/>
        <w:ind w:left="0" w:right="0" w:firstLine="640"/>
        <w:jc w:val="both"/>
        <w:rPr>
          <w:rFonts w:hint="eastAsia" w:ascii="微软雅黑" w:hAnsi="微软雅黑" w:eastAsia="微软雅黑" w:cs="微软雅黑"/>
          <w:i w:val="0"/>
          <w:caps w:val="0"/>
          <w:color w:val="000000"/>
          <w:spacing w:val="0"/>
          <w:sz w:val="21"/>
          <w:szCs w:val="21"/>
        </w:rPr>
      </w:pPr>
      <w:r>
        <w:rPr>
          <w:rFonts w:ascii="仿宋" w:hAnsi="仿宋" w:eastAsia="仿宋" w:cs="仿宋"/>
          <w:i w:val="0"/>
          <w:caps w:val="0"/>
          <w:color w:val="000000"/>
          <w:spacing w:val="0"/>
          <w:kern w:val="0"/>
          <w:sz w:val="32"/>
          <w:szCs w:val="32"/>
          <w:shd w:val="clear" w:fill="FFFFFF"/>
          <w:lang w:val="en-US" w:eastAsia="zh-CN" w:bidi="ar"/>
        </w:rPr>
        <w:t>1、</w:t>
      </w:r>
      <w:r>
        <w:rPr>
          <w:rFonts w:hint="eastAsia" w:ascii="仿宋" w:hAnsi="仿宋" w:eastAsia="仿宋" w:cs="仿宋"/>
          <w:i w:val="0"/>
          <w:caps w:val="0"/>
          <w:color w:val="000000"/>
          <w:spacing w:val="0"/>
          <w:kern w:val="0"/>
          <w:sz w:val="32"/>
          <w:szCs w:val="32"/>
          <w:shd w:val="clear" w:fill="FFFFFF"/>
          <w:lang w:val="en-US" w:eastAsia="zh-CN" w:bidi="ar"/>
        </w:rPr>
        <w:t>宣传和研究马克思主义、毛泽东思想、邓小平理论、“三个代表”重要思想、科学发展观、习近平新时代中国特色社会主义思想和马克思主义中国化最新理论成果。宣传和研究党的路线、方针、政策。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0" w:lineRule="atLeast"/>
        <w:ind w:left="0" w:right="0" w:firstLine="640"/>
        <w:jc w:val="both"/>
        <w:rPr>
          <w:rFonts w:hint="eastAsia" w:ascii="微软雅黑" w:hAnsi="微软雅黑" w:eastAsia="微软雅黑" w:cs="微软雅黑"/>
          <w:i w:val="0"/>
          <w:caps w:val="0"/>
          <w:color w:val="000000"/>
          <w:spacing w:val="0"/>
          <w:sz w:val="21"/>
          <w:szCs w:val="21"/>
        </w:rPr>
      </w:pPr>
      <w:r>
        <w:rPr>
          <w:rFonts w:hint="eastAsia" w:ascii="仿宋" w:hAnsi="仿宋" w:eastAsia="仿宋" w:cs="仿宋"/>
          <w:i w:val="0"/>
          <w:caps w:val="0"/>
          <w:color w:val="000000"/>
          <w:spacing w:val="0"/>
          <w:kern w:val="0"/>
          <w:sz w:val="32"/>
          <w:szCs w:val="32"/>
          <w:shd w:val="clear" w:fill="FFFFFF"/>
          <w:lang w:val="en-US" w:eastAsia="zh-CN" w:bidi="ar"/>
        </w:rPr>
        <w:t>2、负责实施县委下达的干部培训轮训计划。负责全县机关公务员培训轮训工作。承办县委、县政府举办的专题研讨班。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0" w:lineRule="atLeast"/>
        <w:ind w:left="0" w:right="0" w:firstLine="640"/>
        <w:jc w:val="both"/>
        <w:rPr>
          <w:rFonts w:hint="eastAsia" w:ascii="微软雅黑" w:hAnsi="微软雅黑" w:eastAsia="微软雅黑" w:cs="微软雅黑"/>
          <w:i w:val="0"/>
          <w:caps w:val="0"/>
          <w:color w:val="000000"/>
          <w:spacing w:val="0"/>
          <w:sz w:val="21"/>
          <w:szCs w:val="21"/>
        </w:rPr>
      </w:pPr>
      <w:r>
        <w:rPr>
          <w:rFonts w:hint="eastAsia" w:ascii="仿宋" w:hAnsi="仿宋" w:eastAsia="仿宋" w:cs="仿宋"/>
          <w:i w:val="0"/>
          <w:caps w:val="0"/>
          <w:color w:val="000000"/>
          <w:spacing w:val="0"/>
          <w:kern w:val="0"/>
          <w:sz w:val="32"/>
          <w:szCs w:val="32"/>
          <w:shd w:val="clear" w:fill="FFFFFF"/>
          <w:lang w:val="en-US" w:eastAsia="zh-CN" w:bidi="ar"/>
        </w:rPr>
        <w:t>3、受委托，承担共青团干部、妇女干部、村干部、党员和入党积极分子的培训工作。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0" w:lineRule="atLeast"/>
        <w:ind w:left="0" w:right="0" w:firstLine="640"/>
        <w:jc w:val="both"/>
        <w:rPr>
          <w:rFonts w:hint="eastAsia" w:ascii="微软雅黑" w:hAnsi="微软雅黑" w:eastAsia="微软雅黑" w:cs="微软雅黑"/>
          <w:i w:val="0"/>
          <w:caps w:val="0"/>
          <w:color w:val="000000"/>
          <w:spacing w:val="0"/>
          <w:sz w:val="21"/>
          <w:szCs w:val="21"/>
        </w:rPr>
      </w:pPr>
      <w:r>
        <w:rPr>
          <w:rFonts w:hint="eastAsia" w:ascii="仿宋" w:hAnsi="仿宋" w:eastAsia="仿宋" w:cs="仿宋"/>
          <w:i w:val="0"/>
          <w:caps w:val="0"/>
          <w:color w:val="000000"/>
          <w:spacing w:val="0"/>
          <w:kern w:val="0"/>
          <w:sz w:val="32"/>
          <w:szCs w:val="32"/>
          <w:shd w:val="clear" w:fill="FFFFFF"/>
          <w:lang w:val="en-US" w:eastAsia="zh-CN" w:bidi="ar"/>
        </w:rPr>
        <w:t>4、围绕县委、县政府的中心工作开展调查研究，为县委、县政府提供决策咨询服务。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0" w:lineRule="atLeast"/>
        <w:ind w:left="0" w:right="0" w:firstLine="640"/>
        <w:jc w:val="both"/>
        <w:rPr>
          <w:rFonts w:hint="eastAsia" w:ascii="微软雅黑" w:hAnsi="微软雅黑" w:eastAsia="微软雅黑" w:cs="微软雅黑"/>
          <w:i w:val="0"/>
          <w:caps w:val="0"/>
          <w:color w:val="000000"/>
          <w:spacing w:val="0"/>
          <w:sz w:val="21"/>
          <w:szCs w:val="21"/>
        </w:rPr>
      </w:pPr>
      <w:r>
        <w:rPr>
          <w:rFonts w:hint="eastAsia" w:ascii="仿宋" w:hAnsi="仿宋" w:eastAsia="仿宋" w:cs="仿宋"/>
          <w:i w:val="0"/>
          <w:caps w:val="0"/>
          <w:color w:val="000000"/>
          <w:spacing w:val="0"/>
          <w:kern w:val="0"/>
          <w:sz w:val="32"/>
          <w:szCs w:val="32"/>
          <w:shd w:val="clear" w:fill="FFFFFF"/>
          <w:lang w:val="en-US" w:eastAsia="zh-CN" w:bidi="ar"/>
        </w:rPr>
        <w:t>5、完成县委、县政府交办的其他工作。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0" w:lineRule="atLeast"/>
        <w:ind w:left="0" w:right="0" w:firstLine="643"/>
        <w:jc w:val="left"/>
        <w:rPr>
          <w:rFonts w:hint="default"/>
        </w:rPr>
      </w:pPr>
      <w:r>
        <w:rPr>
          <w:rFonts w:hint="eastAsia" w:ascii="楷体" w:hAnsi="楷体" w:eastAsia="楷体" w:cs="楷体"/>
          <w:b w:val="0"/>
          <w:i w:val="0"/>
          <w:caps w:val="0"/>
          <w:color w:val="000000"/>
          <w:spacing w:val="0"/>
          <w:sz w:val="32"/>
          <w:szCs w:val="32"/>
          <w:shd w:val="clear" w:fill="FFFFFF"/>
        </w:rPr>
        <w:t>(二)机构设置及人员情况</w:t>
      </w:r>
    </w:p>
    <w:p>
      <w:pPr>
        <w:ind w:firstLine="640" w:firstLineChars="200"/>
        <w:rPr>
          <w:rFonts w:hint="default"/>
        </w:rPr>
      </w:pPr>
      <w:r>
        <w:rPr>
          <w:rFonts w:hint="eastAsia" w:ascii="仿宋" w:hAnsi="仿宋" w:eastAsia="仿宋" w:cs="仿宋"/>
          <w:sz w:val="32"/>
          <w:szCs w:val="32"/>
          <w:lang w:val="en-US" w:eastAsia="zh-CN"/>
        </w:rPr>
        <w:t>中共华容县委党校（华容县行政学校、华容县社会主义学校）是县委直属公益一类事业单位，为正科级。我校编制23名，年末实有人数23名。</w:t>
      </w:r>
    </w:p>
    <w:p>
      <w:pPr>
        <w:pStyle w:val="14"/>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二、基本支出情况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202</w:t>
      </w:r>
      <w:r>
        <w:rPr>
          <w:rFonts w:hint="eastAsia" w:ascii="仿宋" w:hAnsi="仿宋" w:eastAsia="仿宋" w:cs="仿宋"/>
          <w:sz w:val="32"/>
          <w:szCs w:val="32"/>
          <w:lang w:val="en-US" w:eastAsia="zh-CN"/>
        </w:rPr>
        <w:t>2</w:t>
      </w:r>
      <w:r>
        <w:rPr>
          <w:rFonts w:hint="eastAsia" w:ascii="仿宋" w:hAnsi="仿宋" w:eastAsia="仿宋" w:cs="仿宋"/>
          <w:sz w:val="32"/>
          <w:szCs w:val="32"/>
          <w:lang w:val="en-US"/>
        </w:rPr>
        <w:t>年度支出合计</w:t>
      </w:r>
      <w:r>
        <w:rPr>
          <w:rFonts w:hint="eastAsia" w:ascii="仿宋" w:hAnsi="仿宋" w:eastAsia="仿宋" w:cs="仿宋"/>
          <w:sz w:val="32"/>
          <w:szCs w:val="32"/>
          <w:lang w:val="en-US" w:eastAsia="zh-CN"/>
        </w:rPr>
        <w:t>525.96</w:t>
      </w:r>
      <w:r>
        <w:rPr>
          <w:rFonts w:hint="eastAsia" w:ascii="仿宋" w:hAnsi="仿宋" w:eastAsia="仿宋" w:cs="仿宋"/>
          <w:sz w:val="32"/>
          <w:szCs w:val="32"/>
          <w:lang w:val="en-US"/>
        </w:rPr>
        <w:t>万元，其中：基本支出</w:t>
      </w:r>
      <w:r>
        <w:rPr>
          <w:rFonts w:hint="eastAsia" w:ascii="仿宋" w:hAnsi="仿宋" w:eastAsia="仿宋" w:cs="仿宋"/>
          <w:sz w:val="32"/>
          <w:szCs w:val="32"/>
          <w:lang w:val="en-US" w:eastAsia="zh-CN"/>
        </w:rPr>
        <w:t>413.19</w:t>
      </w:r>
      <w:r>
        <w:rPr>
          <w:rFonts w:hint="eastAsia" w:ascii="仿宋" w:hAnsi="仿宋" w:eastAsia="仿宋" w:cs="仿宋"/>
          <w:sz w:val="32"/>
          <w:szCs w:val="32"/>
          <w:lang w:val="zh-CN"/>
        </w:rPr>
        <w:t>万元，</w:t>
      </w:r>
      <w:r>
        <w:rPr>
          <w:rFonts w:hint="eastAsia" w:ascii="仿宋" w:hAnsi="仿宋" w:eastAsia="仿宋" w:cs="仿宋"/>
          <w:sz w:val="32"/>
          <w:szCs w:val="32"/>
          <w:lang w:val="en-US"/>
        </w:rPr>
        <w:t>占</w:t>
      </w:r>
      <w:r>
        <w:rPr>
          <w:rFonts w:hint="eastAsia" w:ascii="仿宋" w:hAnsi="仿宋" w:eastAsia="仿宋" w:cs="仿宋"/>
          <w:sz w:val="32"/>
          <w:szCs w:val="32"/>
          <w:lang w:val="en-US" w:eastAsia="zh-CN"/>
        </w:rPr>
        <w:t>78.56</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w:t>
      </w:r>
      <w:r>
        <w:rPr>
          <w:rFonts w:hint="eastAsia" w:ascii="仿宋" w:hAnsi="仿宋" w:eastAsia="仿宋" w:cs="仿宋"/>
          <w:sz w:val="32"/>
          <w:szCs w:val="32"/>
        </w:rPr>
        <w:t>基本支出保障了单位正常运转的日常支出，包括基本工资、津贴补贴等人员经费以及办公费、水电费、差旅费等日常公用经费</w:t>
      </w:r>
      <w:r>
        <w:rPr>
          <w:rFonts w:hint="eastAsia" w:ascii="仿宋" w:hAnsi="仿宋" w:eastAsia="仿宋" w:cs="仿宋"/>
          <w:sz w:val="32"/>
          <w:szCs w:val="32"/>
          <w:lang w:eastAsia="zh-CN"/>
        </w:rPr>
        <w:t>。</w:t>
      </w:r>
    </w:p>
    <w:p>
      <w:pPr>
        <w:pStyle w:val="14"/>
        <w:keepNext w:val="0"/>
        <w:keepLines w:val="0"/>
        <w:pageBreakBefore w:val="0"/>
        <w:widowControl/>
        <w:numPr>
          <w:ilvl w:val="0"/>
          <w:numId w:val="3"/>
        </w:numPr>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rPr>
        <w:t>202</w:t>
      </w:r>
      <w:r>
        <w:rPr>
          <w:rFonts w:hint="eastAsia" w:ascii="仿宋" w:hAnsi="仿宋" w:eastAsia="仿宋" w:cs="仿宋"/>
          <w:sz w:val="32"/>
          <w:szCs w:val="32"/>
          <w:lang w:val="en-US" w:eastAsia="zh-CN"/>
        </w:rPr>
        <w:t>2</w:t>
      </w:r>
      <w:r>
        <w:rPr>
          <w:rFonts w:hint="eastAsia" w:ascii="仿宋" w:hAnsi="仿宋" w:eastAsia="仿宋" w:cs="仿宋"/>
          <w:sz w:val="32"/>
          <w:szCs w:val="32"/>
          <w:lang w:val="en-US"/>
        </w:rPr>
        <w:t>年度支出合计</w:t>
      </w:r>
      <w:r>
        <w:rPr>
          <w:rFonts w:hint="eastAsia" w:ascii="仿宋" w:hAnsi="仿宋" w:eastAsia="仿宋" w:cs="仿宋"/>
          <w:sz w:val="32"/>
          <w:szCs w:val="32"/>
          <w:lang w:val="en-US" w:eastAsia="zh-CN"/>
        </w:rPr>
        <w:t>525.96</w:t>
      </w:r>
      <w:r>
        <w:rPr>
          <w:rFonts w:hint="eastAsia" w:ascii="仿宋" w:hAnsi="仿宋" w:eastAsia="仿宋" w:cs="仿宋"/>
          <w:sz w:val="32"/>
          <w:szCs w:val="32"/>
          <w:lang w:val="en-US"/>
        </w:rPr>
        <w:t>万元，其中：项目支出</w:t>
      </w:r>
      <w:r>
        <w:rPr>
          <w:rFonts w:hint="eastAsia" w:ascii="仿宋" w:hAnsi="仿宋" w:eastAsia="仿宋" w:cs="仿宋"/>
          <w:sz w:val="32"/>
          <w:szCs w:val="32"/>
          <w:lang w:val="en-US" w:eastAsia="zh-CN"/>
        </w:rPr>
        <w:t>112.77</w:t>
      </w:r>
      <w:r>
        <w:rPr>
          <w:rFonts w:hint="eastAsia" w:ascii="仿宋" w:hAnsi="仿宋" w:eastAsia="仿宋" w:cs="仿宋"/>
          <w:sz w:val="32"/>
          <w:szCs w:val="32"/>
          <w:lang w:val="en-US"/>
        </w:rPr>
        <w:t>万元，占</w:t>
      </w:r>
      <w:r>
        <w:rPr>
          <w:rFonts w:hint="eastAsia" w:ascii="仿宋" w:hAnsi="仿宋" w:eastAsia="仿宋" w:cs="仿宋"/>
          <w:sz w:val="32"/>
          <w:szCs w:val="32"/>
          <w:lang w:val="en-US" w:eastAsia="zh-CN"/>
        </w:rPr>
        <w:t>21.44</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w:t>
      </w:r>
      <w:r>
        <w:rPr>
          <w:rFonts w:hint="eastAsia" w:ascii="仿宋" w:hAnsi="仿宋" w:eastAsia="仿宋" w:cs="仿宋"/>
          <w:sz w:val="32"/>
          <w:szCs w:val="32"/>
        </w:rPr>
        <w:t>项目支出主要用于</w:t>
      </w:r>
      <w:r>
        <w:rPr>
          <w:rFonts w:hint="eastAsia" w:ascii="仿宋" w:hAnsi="仿宋" w:eastAsia="仿宋" w:cs="仿宋"/>
          <w:sz w:val="32"/>
          <w:szCs w:val="32"/>
          <w:lang w:val="en-US" w:eastAsia="zh-CN"/>
        </w:rPr>
        <w:t>食堂建设项目</w:t>
      </w:r>
      <w:r>
        <w:rPr>
          <w:rFonts w:hint="eastAsia" w:ascii="仿宋" w:hAnsi="仿宋" w:eastAsia="仿宋" w:cs="仿宋"/>
          <w:sz w:val="32"/>
          <w:szCs w:val="32"/>
        </w:rPr>
        <w:t>。</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仿宋" w:hAnsi="仿宋" w:eastAsia="仿宋" w:cs="仿宋"/>
          <w:sz w:val="32"/>
          <w:szCs w:val="32"/>
          <w:lang w:val="en-US" w:eastAsia="zh-CN"/>
        </w:rPr>
      </w:pPr>
      <w:r>
        <w:rPr>
          <w:rFonts w:ascii="仿宋" w:hAnsi="仿宋" w:eastAsia="仿宋" w:cs="仿宋"/>
          <w:i w:val="0"/>
          <w:caps w:val="0"/>
          <w:color w:val="000000"/>
          <w:spacing w:val="0"/>
          <w:sz w:val="32"/>
          <w:szCs w:val="32"/>
          <w:shd w:val="clear" w:fill="FFFFFF"/>
        </w:rPr>
        <w:t>在县委、县政府的坚强领导和省市党校的精心指导下</w:t>
      </w:r>
      <w:r>
        <w:rPr>
          <w:rFonts w:hint="eastAsia" w:ascii="仿宋" w:hAnsi="仿宋" w:eastAsia="仿宋" w:cs="仿宋"/>
          <w:i w:val="0"/>
          <w:caps w:val="0"/>
          <w:color w:val="000000"/>
          <w:spacing w:val="0"/>
          <w:sz w:val="32"/>
          <w:szCs w:val="32"/>
          <w:shd w:val="clear" w:fill="FFFFFF"/>
        </w:rPr>
        <w:t>，我校以习近平新时代中国特色社会主义思想为指导，紧紧围绕县委中心工作，坚持党校姓党根本原则，真抓实干、开拓创新，圆满完成了全年工作目标任务</w:t>
      </w:r>
      <w:r>
        <w:rPr>
          <w:rFonts w:hint="eastAsia" w:ascii="仿宋" w:hAnsi="仿宋" w:eastAsia="仿宋" w:cs="仿宋"/>
          <w:i w:val="0"/>
          <w:caps w:val="0"/>
          <w:color w:val="000000"/>
          <w:spacing w:val="0"/>
          <w:sz w:val="32"/>
          <w:szCs w:val="32"/>
          <w:shd w:val="clear" w:fill="FFFFFF"/>
          <w:lang w:eastAsia="zh-CN"/>
        </w:rPr>
        <w:t>。</w:t>
      </w:r>
    </w:p>
    <w:p>
      <w:pPr>
        <w:pStyle w:val="14"/>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w:t>
      </w:r>
      <w:r>
        <w:rPr>
          <w:rFonts w:hint="eastAsia" w:ascii="仿宋" w:hAnsi="仿宋" w:eastAsia="仿宋" w:cs="仿宋"/>
          <w:sz w:val="32"/>
          <w:szCs w:val="32"/>
          <w:lang w:val="en-US" w:eastAsia="zh-CN"/>
        </w:rPr>
        <w:t>校</w:t>
      </w:r>
      <w:r>
        <w:rPr>
          <w:rFonts w:hint="eastAsia" w:ascii="仿宋" w:hAnsi="仿宋" w:eastAsia="仿宋" w:cs="仿宋"/>
          <w:sz w:val="32"/>
          <w:szCs w:val="32"/>
        </w:rPr>
        <w:t>应立足实际，坚持推行精细化管理，强化预算绩效目标管理、细化绩效目标，并将绩效目标细化分解为具体工作计划，同时，计划应明确规定在一定时间内完成的目标、任务和和应达到的要求，任务和要求应具体明确任务数量、质量。</w:t>
      </w:r>
    </w:p>
    <w:p>
      <w:pPr>
        <w:keepNext w:val="0"/>
        <w:keepLines w:val="0"/>
        <w:pageBreakBefore w:val="0"/>
        <w:widowControl/>
        <w:numPr>
          <w:ilvl w:val="0"/>
          <w:numId w:val="4"/>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sz w:val="32"/>
          <w:szCs w:val="32"/>
        </w:rPr>
      </w:pPr>
      <w:r>
        <w:rPr>
          <w:rFonts w:hint="eastAsia" w:ascii="仿宋" w:hAnsi="仿宋" w:eastAsia="仿宋" w:cs="仿宋"/>
          <w:sz w:val="32"/>
          <w:szCs w:val="32"/>
        </w:rPr>
        <w:t>建立健全各项资金管理制度，严格执行财务管理制度，做到了财务处理及时，会计核算规范，严格按照计划进度支付。各项目资金严格实行专款专用，保证更规范严要求使用资金。在下年度的预算编制工作中，我们会时刻跟踪项目的进度，更好地完成预算资金，做好绩效评价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outlineLvl w:val="0"/>
        <w:rPr>
          <w:rFonts w:hint="default"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仿宋_GB2312" w:eastAsia="仿宋_GB2312"/>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8"/>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97</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7"/>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8"/>
        <w:tblW w:w="9851" w:type="dxa"/>
        <w:jc w:val="center"/>
        <w:tblLayout w:type="fixed"/>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仿宋_GB2312" w:hAnsi="仿宋_GB2312" w:eastAsia="仿宋_GB2312" w:cs="仿宋_GB2312"/>
                <w:bCs/>
                <w:sz w:val="28"/>
                <w:szCs w:val="28"/>
                <w:lang w:val="en-US" w:eastAsia="zh-CN"/>
              </w:rPr>
              <w:t>食堂建设项目</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中共华容县委党校</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中共华容县委党校</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112.77</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112.77</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112.77</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食堂面积</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878平方</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878平方</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12</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12</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工程设计方案合理合格率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14</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项目进度计划完成率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12</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12</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预算资金使用率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12</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12</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改善了党校学员、工作人员及部门单位办班的用餐条件</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val="en-US" w:eastAsia="zh-CN"/>
              </w:rPr>
            </w:pPr>
            <w:r>
              <w:rPr>
                <w:rFonts w:hint="eastAsia" w:eastAsia="仿宋_GB2312" w:cs="Times New Roman"/>
                <w:color w:val="000000"/>
                <w:sz w:val="20"/>
                <w:szCs w:val="20"/>
                <w:lang w:val="en-US" w:eastAsia="zh-CN"/>
              </w:rPr>
              <w:t>受益人数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200</w:t>
            </w: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改善党校的基本办学条件</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教学效果及教学质量持续保持</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8</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r>
              <w:rPr>
                <w:rFonts w:hint="eastAsia" w:eastAsia="仿宋_GB2312" w:cs="Times New Roman"/>
                <w:color w:val="000000"/>
                <w:sz w:val="20"/>
                <w:szCs w:val="20"/>
                <w:lang w:val="en-US" w:eastAsia="zh-CN"/>
              </w:rPr>
              <w:t>2</w:t>
            </w:r>
            <w:r>
              <w:rPr>
                <w:rFonts w:hint="default" w:ascii="Times New Roman" w:hAnsi="Times New Roman" w:eastAsia="仿宋_GB2312" w:cs="Times New Roman"/>
                <w:color w:val="000000"/>
                <w:sz w:val="20"/>
                <w:szCs w:val="20"/>
              </w:rPr>
              <w:t>0分）</w:t>
            </w:r>
          </w:p>
        </w:tc>
        <w:tc>
          <w:tcPr>
            <w:tcW w:w="1080" w:type="dxa"/>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服务对象满意率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98%</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98%</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20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7"/>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罗慧</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填报日期：</w:t>
      </w:r>
      <w:r>
        <w:rPr>
          <w:rFonts w:hint="eastAsia" w:eastAsia="仿宋_GB2312" w:cs="Times New Roman"/>
          <w:sz w:val="22"/>
          <w:lang w:val="en-US" w:eastAsia="zh-CN"/>
        </w:rPr>
        <w:t>2023.7.7</w:t>
      </w:r>
      <w:r>
        <w:rPr>
          <w:rFonts w:hint="default" w:ascii="Times New Roman" w:hAnsi="Times New Roman" w:eastAsia="仿宋_GB2312" w:cs="Times New Roman"/>
          <w:sz w:val="22"/>
        </w:rPr>
        <w:t xml:space="preserve">    联系电话：</w:t>
      </w:r>
      <w:r>
        <w:rPr>
          <w:rFonts w:hint="eastAsia" w:eastAsia="仿宋_GB2312" w:cs="仿宋_GB2312"/>
          <w:bCs/>
          <w:sz w:val="28"/>
          <w:szCs w:val="28"/>
          <w:lang w:val="en-US" w:eastAsia="zh-CN"/>
        </w:rPr>
        <w:t>4189325</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中共华容县委党校食堂建设</w:t>
      </w:r>
      <w:r>
        <w:rPr>
          <w:rFonts w:hint="eastAsia" w:ascii="方正小标宋简体" w:hAnsi="方正小标宋简体" w:eastAsia="方正小标宋简体" w:cs="方正小标宋简体"/>
          <w:sz w:val="44"/>
          <w:szCs w:val="44"/>
          <w:lang w:eastAsia="zh-CN"/>
        </w:rPr>
        <w:t>项</w:t>
      </w:r>
      <w:r>
        <w:rPr>
          <w:rFonts w:hint="eastAsia" w:ascii="方正小标宋简体" w:hAnsi="方正小标宋简体" w:eastAsia="方正小标宋简体" w:cs="方正小标宋简体"/>
          <w:sz w:val="44"/>
          <w:szCs w:val="44"/>
          <w:lang w:val="en-US" w:eastAsia="zh-CN"/>
        </w:rPr>
        <w:t>目</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eastAsia="仿宋_GB2312" w:cs="Times New Roman"/>
          <w:sz w:val="32"/>
          <w:szCs w:val="32"/>
          <w:u w:val="single"/>
          <w:lang w:val="en-US"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val="en-US" w:eastAsia="zh-CN"/>
        </w:rPr>
        <w:t>中共华容县委党校</w:t>
      </w:r>
    </w:p>
    <w:p>
      <w:pPr>
        <w:spacing w:line="600" w:lineRule="exact"/>
        <w:jc w:val="center"/>
        <w:rPr>
          <w:rFonts w:hint="default" w:ascii="Times New Roman" w:hAnsi="Times New Roman" w:eastAsia="楷体_GB2312" w:cs="Times New Roman"/>
          <w:sz w:val="32"/>
          <w:szCs w:val="32"/>
        </w:rPr>
      </w:pPr>
      <w:r>
        <w:rPr>
          <w:rFonts w:hint="eastAsia" w:eastAsia="仿宋_GB2312" w:cs="Times New Roman"/>
          <w:sz w:val="32"/>
          <w:szCs w:val="32"/>
          <w:u w:val="none"/>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lang w:eastAsia="zh-CN"/>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中共华容县委党校食堂建设</w:t>
      </w:r>
      <w:r>
        <w:rPr>
          <w:rFonts w:hint="eastAsia" w:ascii="方正小标宋简体" w:hAnsi="方正小标宋简体" w:eastAsia="方正小标宋简体" w:cs="方正小标宋简体"/>
          <w:sz w:val="44"/>
          <w:szCs w:val="44"/>
          <w:lang w:eastAsia="zh-CN"/>
        </w:rPr>
        <w:t>项目</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eastAsia="仿宋_GB2312"/>
          <w:sz w:val="30"/>
          <w:szCs w:val="30"/>
        </w:rPr>
        <w:t>(一)项目概况。</w:t>
      </w:r>
      <w:r>
        <w:rPr>
          <w:rFonts w:hint="eastAsia" w:ascii="仿宋_GB2312" w:hAnsi="仿宋_GB2312" w:eastAsia="仿宋_GB2312" w:cs="仿宋_GB2312"/>
          <w:sz w:val="30"/>
          <w:szCs w:val="30"/>
          <w:lang w:val="en-US" w:eastAsia="zh-CN"/>
        </w:rPr>
        <w:t>根据华住鉴字第（2020-0002号）报告，原食堂危险性评定为D级，上级部门多次督促拆除重建，并纳入财政预算，于2020年9月拆除重建，总预算305万元。现已完成主体工程和部分装修。</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eastAsia="仿宋_GB2312"/>
          <w:sz w:val="30"/>
          <w:szCs w:val="30"/>
        </w:rPr>
        <w:t>(二)项目绩效目标。</w:t>
      </w:r>
      <w:r>
        <w:rPr>
          <w:rFonts w:hint="eastAsia" w:ascii="仿宋_GB2312" w:hAnsi="仿宋_GB2312" w:eastAsia="仿宋_GB2312" w:cs="仿宋_GB2312"/>
          <w:sz w:val="30"/>
          <w:szCs w:val="30"/>
          <w:lang w:val="en-US" w:eastAsia="zh-CN"/>
        </w:rPr>
        <w:t>解决党校食堂存在的安全隐患；改善了党校学员、工作人员及部门单位办班的用餐条件。</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根据相关文件要求，结合评价项目的情况和特点，了解和掌握项目实施的情况，制定</w:t>
      </w:r>
      <w:r>
        <w:rPr>
          <w:rFonts w:hint="eastAsia" w:eastAsia="仿宋_GB2312"/>
          <w:sz w:val="30"/>
          <w:szCs w:val="30"/>
          <w:lang w:val="en-US" w:eastAsia="zh-CN"/>
        </w:rPr>
        <w:t>华容县委党校</w:t>
      </w:r>
      <w:r>
        <w:rPr>
          <w:rFonts w:hint="eastAsia" w:eastAsia="仿宋_GB2312"/>
          <w:sz w:val="30"/>
          <w:szCs w:val="30"/>
        </w:rPr>
        <w:t>食堂建设资金项目绩效评</w:t>
      </w:r>
    </w:p>
    <w:p>
      <w:pPr>
        <w:keepNext w:val="0"/>
        <w:keepLines w:val="0"/>
        <w:pageBreakBefore w:val="0"/>
        <w:kinsoku/>
        <w:wordWrap/>
        <w:overflowPunct/>
        <w:topLinePunct w:val="0"/>
        <w:autoSpaceDE/>
        <w:autoSpaceDN/>
        <w:bidi w:val="0"/>
        <w:adjustRightInd/>
        <w:snapToGrid/>
        <w:spacing w:line="610" w:lineRule="exact"/>
        <w:textAlignment w:val="auto"/>
        <w:rPr>
          <w:rFonts w:hint="eastAsia" w:eastAsia="仿宋_GB2312"/>
          <w:sz w:val="30"/>
          <w:szCs w:val="30"/>
        </w:rPr>
      </w:pPr>
      <w:r>
        <w:rPr>
          <w:rFonts w:hint="eastAsia" w:eastAsia="仿宋_GB2312"/>
          <w:sz w:val="30"/>
          <w:szCs w:val="30"/>
        </w:rPr>
        <w:t>价指标体系，运用科学、规范的绩效评价方法，科学、客观、公正的对项目管理及项目产出进行整体综合性评价，发现项目中存在的问题及时总结项目管理经验，完善项目管理办法，提高项目管理水平及资金的使用效益。</w:t>
      </w:r>
    </w:p>
    <w:p>
      <w:pPr>
        <w:keepNext w:val="0"/>
        <w:keepLines w:val="0"/>
        <w:pageBreakBefore w:val="0"/>
        <w:numPr>
          <w:ilvl w:val="0"/>
          <w:numId w:val="5"/>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rPr>
        <w:t>绩效评价原则、评价指标体系(附表说明)、评价方法、 评价标准等</w:t>
      </w:r>
      <w:r>
        <w:rPr>
          <w:rFonts w:hint="eastAsia" w:eastAsia="仿宋_GB2312"/>
          <w:sz w:val="30"/>
          <w:szCs w:val="30"/>
          <w:lang w:eastAsia="zh-CN"/>
        </w:rPr>
        <w:t>。</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val="en-US" w:eastAsia="zh-CN"/>
        </w:rPr>
        <w:t>1、</w:t>
      </w:r>
      <w:r>
        <w:rPr>
          <w:rFonts w:hint="eastAsia" w:eastAsia="仿宋_GB2312"/>
          <w:sz w:val="30"/>
          <w:szCs w:val="30"/>
        </w:rPr>
        <w:t>科学规范原则:本次绩效评价将严格执行规定的程序，按照</w:t>
      </w:r>
    </w:p>
    <w:p>
      <w:pPr>
        <w:keepNext w:val="0"/>
        <w:keepLines w:val="0"/>
        <w:pageBreakBefore w:val="0"/>
        <w:kinsoku/>
        <w:wordWrap/>
        <w:overflowPunct/>
        <w:topLinePunct w:val="0"/>
        <w:autoSpaceDE/>
        <w:autoSpaceDN/>
        <w:bidi w:val="0"/>
        <w:adjustRightInd/>
        <w:snapToGrid/>
        <w:spacing w:line="610" w:lineRule="exact"/>
        <w:textAlignment w:val="auto"/>
        <w:rPr>
          <w:rFonts w:hint="eastAsia" w:eastAsia="仿宋_GB2312"/>
          <w:sz w:val="30"/>
          <w:szCs w:val="30"/>
        </w:rPr>
      </w:pPr>
      <w:r>
        <w:rPr>
          <w:rFonts w:hint="eastAsia" w:eastAsia="仿宋_GB2312"/>
          <w:sz w:val="30"/>
          <w:szCs w:val="30"/>
        </w:rPr>
        <w:t>科学可行的要求，采用定量与定性相结合的方法;</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2、公开公正原则:绩效评价本着“真实、客观、公正”的原则，</w:t>
      </w:r>
    </w:p>
    <w:p>
      <w:pPr>
        <w:keepNext w:val="0"/>
        <w:keepLines w:val="0"/>
        <w:pageBreakBefore w:val="0"/>
        <w:kinsoku/>
        <w:wordWrap/>
        <w:overflowPunct/>
        <w:topLinePunct w:val="0"/>
        <w:autoSpaceDE/>
        <w:autoSpaceDN/>
        <w:bidi w:val="0"/>
        <w:adjustRightInd/>
        <w:snapToGrid/>
        <w:spacing w:line="610" w:lineRule="exact"/>
        <w:textAlignment w:val="auto"/>
        <w:rPr>
          <w:rFonts w:hint="eastAsia" w:eastAsia="仿宋_GB2312"/>
          <w:sz w:val="30"/>
          <w:szCs w:val="30"/>
        </w:rPr>
      </w:pPr>
      <w:r>
        <w:rPr>
          <w:rFonts w:hint="eastAsia" w:eastAsia="仿宋_GB2312"/>
          <w:sz w:val="30"/>
          <w:szCs w:val="30"/>
        </w:rPr>
        <w:t>依法公开并接受监督;</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3 分级分类原则:本次绩效评价由项目组根据评价对象的特点组织实施;</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4、绩效相关原则:本次绩效评价将针对建设项目具体投入及相</w:t>
      </w:r>
    </w:p>
    <w:p>
      <w:pPr>
        <w:keepNext w:val="0"/>
        <w:keepLines w:val="0"/>
        <w:pageBreakBefore w:val="0"/>
        <w:kinsoku/>
        <w:wordWrap/>
        <w:overflowPunct/>
        <w:topLinePunct w:val="0"/>
        <w:autoSpaceDE/>
        <w:autoSpaceDN/>
        <w:bidi w:val="0"/>
        <w:adjustRightInd/>
        <w:snapToGrid/>
        <w:spacing w:line="610" w:lineRule="exact"/>
        <w:textAlignment w:val="auto"/>
        <w:rPr>
          <w:rFonts w:hint="eastAsia" w:eastAsia="仿宋_GB2312"/>
          <w:sz w:val="30"/>
          <w:szCs w:val="30"/>
        </w:rPr>
      </w:pPr>
      <w:r>
        <w:rPr>
          <w:rFonts w:hint="eastAsia" w:eastAsia="仿宋_GB2312"/>
          <w:sz w:val="30"/>
          <w:szCs w:val="30"/>
        </w:rPr>
        <w:t>关效益进行综合评价，评价结果应与资金投入和绩效之间存在紧密的对应关系。根据工程项目的特点，制定了详细的实施计划，并明确了工期时间节点。从后期的执行情况来看，实施计划合理可行。</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(三)绩效评价工作过程。</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三、综合评价情况及评价结论</w:t>
      </w:r>
    </w:p>
    <w:p>
      <w:pPr>
        <w:keepNext w:val="0"/>
        <w:keepLines w:val="0"/>
        <w:pageBreakBefore w:val="0"/>
        <w:kinsoku/>
        <w:wordWrap/>
        <w:overflowPunct/>
        <w:topLinePunct w:val="0"/>
        <w:autoSpaceDE/>
        <w:autoSpaceDN/>
        <w:bidi w:val="0"/>
        <w:adjustRightInd/>
        <w:snapToGrid/>
        <w:spacing w:line="610" w:lineRule="exact"/>
        <w:textAlignment w:val="auto"/>
        <w:rPr>
          <w:rFonts w:hint="eastAsia" w:eastAsia="仿宋_GB2312"/>
          <w:sz w:val="30"/>
          <w:szCs w:val="30"/>
          <w:lang w:eastAsia="zh-CN"/>
        </w:rPr>
      </w:pPr>
      <w:r>
        <w:rPr>
          <w:rFonts w:hint="eastAsia" w:eastAsia="仿宋_GB2312"/>
          <w:sz w:val="30"/>
          <w:szCs w:val="30"/>
        </w:rPr>
        <w:t>根据财政部《财政支出绩效评价管理暂行办法》的规定，以及</w:t>
      </w:r>
      <w:r>
        <w:rPr>
          <w:rFonts w:hint="eastAsia" w:eastAsia="仿宋_GB2312"/>
          <w:sz w:val="30"/>
          <w:szCs w:val="30"/>
          <w:lang w:val="en-US" w:eastAsia="zh-CN"/>
        </w:rPr>
        <w:t>华容县委党校</w:t>
      </w:r>
      <w:r>
        <w:rPr>
          <w:rFonts w:hint="eastAsia" w:eastAsia="仿宋_GB2312"/>
          <w:sz w:val="30"/>
          <w:szCs w:val="30"/>
        </w:rPr>
        <w:t>食堂建设项目自身的特点，本次评价工作采用查证资料于复核等程序进行绩效评价。在比较分析项目资料的基础上，以现场或非现场方式,通过询问、查看影像资料等形式，核查项目资料是否真实、合理，从而对项目产生的效益做出判断和评价。本项目总体绩效的最终评价结果</w:t>
      </w:r>
      <w:r>
        <w:rPr>
          <w:rFonts w:hint="eastAsia" w:eastAsia="仿宋_GB2312"/>
          <w:sz w:val="30"/>
          <w:szCs w:val="30"/>
          <w:lang w:val="en-US" w:eastAsia="zh-CN"/>
        </w:rPr>
        <w:t>优秀。</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pStyle w:val="2"/>
        <w:ind w:firstLine="600" w:firstLineChars="200"/>
        <w:rPr>
          <w:rFonts w:hint="eastAsia"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项目支出按财务规定流程走。</w:t>
      </w:r>
    </w:p>
    <w:p>
      <w:pPr>
        <w:keepNext w:val="0"/>
        <w:keepLines w:val="0"/>
        <w:pageBreakBefore w:val="0"/>
        <w:numPr>
          <w:ilvl w:val="0"/>
          <w:numId w:val="0"/>
        </w:numPr>
        <w:kinsoku/>
        <w:wordWrap/>
        <w:overflowPunct/>
        <w:topLinePunct w:val="0"/>
        <w:autoSpaceDE/>
        <w:autoSpaceDN/>
        <w:bidi w:val="0"/>
        <w:adjustRightInd/>
        <w:snapToGrid/>
        <w:spacing w:line="610" w:lineRule="exact"/>
        <w:ind w:leftChars="200"/>
        <w:textAlignment w:val="auto"/>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二</w:t>
      </w:r>
      <w:r>
        <w:rPr>
          <w:rFonts w:hint="eastAsia" w:eastAsia="仿宋_GB2312"/>
          <w:sz w:val="30"/>
          <w:szCs w:val="30"/>
          <w:lang w:eastAsia="zh-CN"/>
        </w:rPr>
        <w:t>）</w:t>
      </w:r>
      <w:r>
        <w:rPr>
          <w:rFonts w:hint="eastAsia" w:eastAsia="仿宋_GB2312"/>
          <w:sz w:val="30"/>
          <w:szCs w:val="30"/>
        </w:rPr>
        <w:t>项目过程情况。</w:t>
      </w:r>
    </w:p>
    <w:p>
      <w:pPr>
        <w:pStyle w:val="2"/>
        <w:numPr>
          <w:ilvl w:val="0"/>
          <w:numId w:val="0"/>
        </w:numPr>
        <w:ind w:firstLine="600" w:firstLineChars="200"/>
        <w:rPr>
          <w:rFonts w:hint="eastAsia"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项目目标设定依据充分、合理；实现项目与过程管理有机结合；财务处负责对项目实施过程中规范使用资金，监督资金使用进度，严格执行专款专用，保证项目资金使用依法依规、数据真实准确。</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(三)项目产出情况。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default" w:eastAsia="仿宋_GB2312"/>
          <w:sz w:val="30"/>
          <w:szCs w:val="30"/>
          <w:lang w:val="en-US" w:eastAsia="zh-CN"/>
        </w:rPr>
      </w:pPr>
      <w:r>
        <w:rPr>
          <w:rFonts w:hint="eastAsia" w:eastAsia="仿宋_GB2312"/>
          <w:sz w:val="30"/>
          <w:szCs w:val="30"/>
          <w:lang w:val="en-US" w:eastAsia="zh-CN"/>
        </w:rPr>
        <w:t>截止2022年底华容县委党校食堂建设项目完成面积878平方米。</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(四)项目效益情况。</w:t>
      </w:r>
    </w:p>
    <w:p>
      <w:pPr>
        <w:keepNext w:val="0"/>
        <w:keepLines w:val="0"/>
        <w:pageBreakBefore w:val="0"/>
        <w:kinsoku/>
        <w:wordWrap/>
        <w:overflowPunct/>
        <w:topLinePunct w:val="0"/>
        <w:autoSpaceDE/>
        <w:autoSpaceDN/>
        <w:bidi w:val="0"/>
        <w:adjustRightInd/>
        <w:snapToGrid/>
        <w:spacing w:line="610" w:lineRule="exact"/>
        <w:textAlignment w:val="auto"/>
        <w:rPr>
          <w:rFonts w:hint="default" w:eastAsia="仿宋_GB2312"/>
          <w:sz w:val="30"/>
          <w:szCs w:val="30"/>
          <w:lang w:val="en-US" w:eastAsia="zh-CN"/>
        </w:rPr>
      </w:pPr>
      <w:r>
        <w:rPr>
          <w:rFonts w:hint="eastAsia" w:eastAsia="仿宋_GB2312"/>
          <w:sz w:val="30"/>
          <w:szCs w:val="30"/>
          <w:lang w:val="en-US" w:eastAsia="zh-CN"/>
        </w:rPr>
        <w:t xml:space="preserve">    该项目实施后，解决党校学员和工作人员的就餐问题，方便师生的学习和生活。改善党校的基本办学条件。</w:t>
      </w:r>
    </w:p>
    <w:p>
      <w:pPr>
        <w:keepNext w:val="0"/>
        <w:keepLines w:val="0"/>
        <w:pageBreakBefore w:val="0"/>
        <w:numPr>
          <w:ilvl w:val="0"/>
          <w:numId w:val="0"/>
        </w:numPr>
        <w:kinsoku/>
        <w:wordWrap/>
        <w:overflowPunct/>
        <w:topLinePunct w:val="0"/>
        <w:autoSpaceDE/>
        <w:autoSpaceDN/>
        <w:bidi w:val="0"/>
        <w:adjustRightInd/>
        <w:snapToGrid/>
        <w:spacing w:line="610" w:lineRule="exact"/>
        <w:ind w:leftChars="200" w:firstLine="300" w:firstLineChars="100"/>
        <w:textAlignment w:val="auto"/>
        <w:rPr>
          <w:rFonts w:hint="eastAsia" w:ascii="黑体" w:hAnsi="黑体" w:eastAsia="黑体" w:cs="黑体"/>
          <w:sz w:val="30"/>
          <w:szCs w:val="30"/>
        </w:rPr>
      </w:pPr>
      <w:r>
        <w:rPr>
          <w:rFonts w:hint="eastAsia" w:ascii="黑体" w:hAnsi="黑体" w:eastAsia="黑体" w:cs="黑体"/>
          <w:sz w:val="30"/>
          <w:szCs w:val="30"/>
          <w:lang w:val="en-US" w:eastAsia="zh-CN"/>
        </w:rPr>
        <w:t>五、</w:t>
      </w:r>
      <w:r>
        <w:rPr>
          <w:rFonts w:hint="eastAsia" w:ascii="黑体" w:hAnsi="黑体" w:eastAsia="黑体" w:cs="黑体"/>
          <w:sz w:val="30"/>
          <w:szCs w:val="30"/>
        </w:rPr>
        <w:t>主要经验及做法、存在的问题及原因分析</w:t>
      </w:r>
    </w:p>
    <w:p>
      <w:pPr>
        <w:pStyle w:val="2"/>
        <w:numPr>
          <w:ilvl w:val="0"/>
          <w:numId w:val="0"/>
        </w:numPr>
        <w:rPr>
          <w:rFonts w:hint="eastAsia" w:ascii="Times New Roman" w:hAnsi="Times New Roman" w:eastAsia="仿宋_GB2312" w:cs="Times New Roman"/>
          <w:kern w:val="2"/>
          <w:sz w:val="30"/>
          <w:szCs w:val="30"/>
          <w:lang w:val="en-US" w:eastAsia="zh-CN" w:bidi="ar-SA"/>
        </w:rPr>
      </w:pPr>
      <w:r>
        <w:rPr>
          <w:rFonts w:hint="eastAsia"/>
          <w:lang w:val="en-US" w:eastAsia="zh-CN"/>
        </w:rPr>
        <w:t xml:space="preserve">     </w:t>
      </w:r>
      <w:r>
        <w:rPr>
          <w:rFonts w:hint="eastAsia" w:ascii="Times New Roman" w:hAnsi="Times New Roman" w:eastAsia="仿宋_GB2312" w:cs="Times New Roman"/>
          <w:kern w:val="2"/>
          <w:sz w:val="30"/>
          <w:szCs w:val="30"/>
          <w:lang w:val="en-US" w:eastAsia="zh-CN" w:bidi="ar-SA"/>
        </w:rPr>
        <w:t>因资金短缺，项目实施进度缓慢。</w:t>
      </w:r>
    </w:p>
    <w:p>
      <w:pPr>
        <w:pStyle w:val="2"/>
        <w:numPr>
          <w:ilvl w:val="0"/>
          <w:numId w:val="0"/>
        </w:numPr>
        <w:ind w:leftChars="200" w:firstLine="300" w:firstLineChars="100"/>
        <w:rPr>
          <w:rFonts w:hint="eastAsia" w:ascii="黑体" w:hAnsi="黑体" w:eastAsia="黑体" w:cs="黑体"/>
          <w:sz w:val="30"/>
          <w:szCs w:val="30"/>
        </w:rPr>
      </w:pPr>
      <w:r>
        <w:rPr>
          <w:rFonts w:hint="eastAsia" w:ascii="黑体" w:hAnsi="黑体" w:eastAsia="黑体" w:cs="黑体"/>
          <w:sz w:val="30"/>
          <w:szCs w:val="30"/>
          <w:lang w:val="en-US" w:eastAsia="zh-CN"/>
        </w:rPr>
        <w:t>六、</w:t>
      </w:r>
      <w:r>
        <w:rPr>
          <w:rFonts w:hint="eastAsia" w:ascii="黑体" w:hAnsi="黑体" w:eastAsia="黑体" w:cs="黑体"/>
          <w:sz w:val="30"/>
          <w:szCs w:val="30"/>
        </w:rPr>
        <w:t>其他需要说明的问题</w:t>
      </w:r>
    </w:p>
    <w:p>
      <w:pPr>
        <w:pStyle w:val="2"/>
        <w:numPr>
          <w:ilvl w:val="0"/>
          <w:numId w:val="0"/>
        </w:numPr>
        <w:ind w:leftChars="200" w:firstLine="300" w:firstLineChars="100"/>
        <w:rPr>
          <w:rFonts w:hint="default"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无</w:t>
      </w: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5A7D60A-9A28-486F-8CDA-5332B9A0D6F3}"/>
  </w:font>
  <w:font w:name="Arial">
    <w:panose1 w:val="020B0604020202020204"/>
    <w:charset w:val="01"/>
    <w:family w:val="swiss"/>
    <w:pitch w:val="default"/>
    <w:sig w:usb0="E0002AFF" w:usb1="C0007843" w:usb2="00000009" w:usb3="00000000" w:csb0="400001FF" w:csb1="FFFF0000"/>
    <w:embedRegular r:id="rId2" w:fontKey="{32CA7191-C8DD-40DB-A3B0-17098654CAF5}"/>
  </w:font>
  <w:font w:name="黑体">
    <w:panose1 w:val="02010609060101010101"/>
    <w:charset w:val="86"/>
    <w:family w:val="auto"/>
    <w:pitch w:val="default"/>
    <w:sig w:usb0="800002BF" w:usb1="38CF7CFA" w:usb2="00000016" w:usb3="00000000" w:csb0="00040001" w:csb1="00000000"/>
    <w:embedRegular r:id="rId3" w:fontKey="{DB8D51D8-578C-4EC9-93BD-276456CCCA81}"/>
  </w:font>
  <w:font w:name="Courier New">
    <w:panose1 w:val="02070309020205020404"/>
    <w:charset w:val="01"/>
    <w:family w:val="modern"/>
    <w:pitch w:val="default"/>
    <w:sig w:usb0="E0002AFF" w:usb1="C0007843" w:usb2="00000009" w:usb3="00000000" w:csb0="400001FF" w:csb1="FFFF0000"/>
    <w:embedRegular r:id="rId4" w:fontKey="{1A6F56CC-D20A-426A-A4EA-1584E15B3C6E}"/>
  </w:font>
  <w:font w:name="Symbol">
    <w:panose1 w:val="05050102010706020507"/>
    <w:charset w:val="02"/>
    <w:family w:val="roman"/>
    <w:pitch w:val="default"/>
    <w:sig w:usb0="00000000" w:usb1="00000000" w:usb2="00000000" w:usb3="00000000" w:csb0="80000000" w:csb1="00000000"/>
    <w:embedRegular r:id="rId5" w:fontKey="{F31A6CBE-F808-474B-B0A0-8BBD6C35063A}"/>
  </w:font>
  <w:font w:name="Calibri">
    <w:panose1 w:val="020F0502020204030204"/>
    <w:charset w:val="00"/>
    <w:family w:val="swiss"/>
    <w:pitch w:val="default"/>
    <w:sig w:usb0="E10002FF" w:usb1="4000ACFF" w:usb2="00000009" w:usb3="00000000" w:csb0="2000019F" w:csb1="00000000"/>
    <w:embedRegular r:id="rId6" w:fontKey="{B59BE67D-4110-4668-8423-682C0659BA80}"/>
  </w:font>
  <w:font w:name="仿宋_GB2312">
    <w:panose1 w:val="02010609030101010101"/>
    <w:charset w:val="86"/>
    <w:family w:val="auto"/>
    <w:pitch w:val="default"/>
    <w:sig w:usb0="00000001" w:usb1="080E0000" w:usb2="00000000" w:usb3="00000000" w:csb0="00040000" w:csb1="00000000"/>
    <w:embedRegular r:id="rId7" w:fontKey="{29C454AE-0835-4ACE-AFFF-B1F0E290ADA6}"/>
  </w:font>
  <w:font w:name="方正小标宋_GBK">
    <w:panose1 w:val="03000509000000000000"/>
    <w:charset w:val="86"/>
    <w:family w:val="script"/>
    <w:pitch w:val="default"/>
    <w:sig w:usb0="00000001" w:usb1="080E0000" w:usb2="00000000" w:usb3="00000000" w:csb0="00040000" w:csb1="00000000"/>
    <w:embedRegular r:id="rId8" w:fontKey="{958638BA-3FD5-4DC7-AF30-DD2B8EA92CFB}"/>
  </w:font>
  <w:font w:name="楷体_GB2312">
    <w:panose1 w:val="02010609030101010101"/>
    <w:charset w:val="86"/>
    <w:family w:val="auto"/>
    <w:pitch w:val="default"/>
    <w:sig w:usb0="00000001" w:usb1="080E0000" w:usb2="00000000" w:usb3="00000000" w:csb0="00040000" w:csb1="00000000"/>
    <w:embedRegular r:id="rId9" w:fontKey="{3D1B1B97-DF2C-4D16-AA81-6E92ACB40C63}"/>
  </w:font>
  <w:font w:name="华文楷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embedRegular r:id="rId10" w:fontKey="{113847CA-0172-4C03-A611-AF9C99EAB96D}"/>
  </w:font>
  <w:font w:name="新宋体">
    <w:panose1 w:val="02010609030101010101"/>
    <w:charset w:val="86"/>
    <w:family w:val="auto"/>
    <w:pitch w:val="default"/>
    <w:sig w:usb0="00000003" w:usb1="288F0000" w:usb2="00000006" w:usb3="00000000" w:csb0="00040001" w:csb1="00000000"/>
    <w:embedRegular r:id="rId11" w:fontKey="{CE86802F-C148-4ED9-9DE3-40A1E2F0EDAB}"/>
  </w:font>
  <w:font w:name="微软雅黑">
    <w:panose1 w:val="020B0503020204020204"/>
    <w:charset w:val="86"/>
    <w:family w:val="auto"/>
    <w:pitch w:val="default"/>
    <w:sig w:usb0="80000287" w:usb1="280F3C52" w:usb2="00000016" w:usb3="00000000" w:csb0="0004001F" w:csb1="00000000"/>
    <w:embedRegular r:id="rId12" w:fontKey="{D7735784-CCBD-43F9-8D5B-29D511E5ECF6}"/>
  </w:font>
  <w:font w:name="楷体">
    <w:panose1 w:val="02010609060101010101"/>
    <w:charset w:val="86"/>
    <w:family w:val="auto"/>
    <w:pitch w:val="default"/>
    <w:sig w:usb0="800002BF" w:usb1="38CF7CFA" w:usb2="00000016" w:usb3="00000000" w:csb0="00040001" w:csb1="00000000"/>
    <w:embedRegular r:id="rId13" w:fontKey="{2F1EC096-ED20-4D20-A3A2-5B2F688414D2}"/>
  </w:font>
  <w:font w:name="仿宋">
    <w:panose1 w:val="02010609060101010101"/>
    <w:charset w:val="86"/>
    <w:family w:val="auto"/>
    <w:pitch w:val="default"/>
    <w:sig w:usb0="800002BF" w:usb1="38CF7CFA" w:usb2="00000016" w:usb3="00000000" w:csb0="00040001" w:csb1="00000000"/>
    <w:embedRegular r:id="rId14" w:fontKey="{561D7DBC-F361-4BCF-BBEE-68B388A7B5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5"/>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5679F3"/>
    <w:multiLevelType w:val="singleLevel"/>
    <w:tmpl w:val="995679F3"/>
    <w:lvl w:ilvl="0" w:tentative="0">
      <w:start w:val="6"/>
      <w:numFmt w:val="chineseCounting"/>
      <w:suff w:val="nothing"/>
      <w:lvlText w:val="%1、"/>
      <w:lvlJc w:val="left"/>
      <w:rPr>
        <w:rFonts w:hint="eastAsia"/>
      </w:rPr>
    </w:lvl>
  </w:abstractNum>
  <w:abstractNum w:abstractNumId="1">
    <w:nsid w:val="C48EF925"/>
    <w:multiLevelType w:val="singleLevel"/>
    <w:tmpl w:val="C48EF925"/>
    <w:lvl w:ilvl="0" w:tentative="0">
      <w:start w:val="2"/>
      <w:numFmt w:val="chineseCounting"/>
      <w:lvlText w:val="(%1)"/>
      <w:lvlJc w:val="left"/>
      <w:pPr>
        <w:tabs>
          <w:tab w:val="left" w:pos="312"/>
        </w:tabs>
      </w:pPr>
      <w:rPr>
        <w:rFonts w:hint="eastAsia"/>
      </w:rPr>
    </w:lvl>
  </w:abstractNum>
  <w:abstractNum w:abstractNumId="2">
    <w:nsid w:val="F820C762"/>
    <w:multiLevelType w:val="singleLevel"/>
    <w:tmpl w:val="F820C762"/>
    <w:lvl w:ilvl="0" w:tentative="0">
      <w:start w:val="1"/>
      <w:numFmt w:val="decimal"/>
      <w:lvlText w:val="%1."/>
      <w:lvlJc w:val="left"/>
      <w:pPr>
        <w:tabs>
          <w:tab w:val="left" w:pos="312"/>
        </w:tabs>
      </w:pPr>
    </w:lvl>
  </w:abstractNum>
  <w:abstractNum w:abstractNumId="3">
    <w:nsid w:val="0EDF017A"/>
    <w:multiLevelType w:val="singleLevel"/>
    <w:tmpl w:val="0EDF017A"/>
    <w:lvl w:ilvl="0" w:tentative="0">
      <w:start w:val="3"/>
      <w:numFmt w:val="chineseCounting"/>
      <w:suff w:val="nothing"/>
      <w:lvlText w:val="%1、"/>
      <w:lvlJc w:val="left"/>
      <w:rPr>
        <w:rFonts w:hint="eastAsia"/>
      </w:rPr>
    </w:lvl>
  </w:abstractNum>
  <w:abstractNum w:abstractNumId="4">
    <w:nsid w:val="2553E2B7"/>
    <w:multiLevelType w:val="singleLevel"/>
    <w:tmpl w:val="2553E2B7"/>
    <w:lvl w:ilvl="0" w:tentative="0">
      <w:start w:val="1"/>
      <w:numFmt w:val="chineseCounting"/>
      <w:suff w:val="nothing"/>
      <w:lvlText w:val="%1、"/>
      <w:lvlJc w:val="left"/>
      <w:rPr>
        <w:rFonts w:hint="eastAsia"/>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0CCB7736"/>
    <w:rsid w:val="00047FEF"/>
    <w:rsid w:val="000A3906"/>
    <w:rsid w:val="001776F1"/>
    <w:rsid w:val="006F0A16"/>
    <w:rsid w:val="00773328"/>
    <w:rsid w:val="00821883"/>
    <w:rsid w:val="00917857"/>
    <w:rsid w:val="00A755C2"/>
    <w:rsid w:val="016A347B"/>
    <w:rsid w:val="02B50488"/>
    <w:rsid w:val="0338470A"/>
    <w:rsid w:val="034822A9"/>
    <w:rsid w:val="03D86621"/>
    <w:rsid w:val="04EE6171"/>
    <w:rsid w:val="05395EA9"/>
    <w:rsid w:val="0ABD557B"/>
    <w:rsid w:val="0B407C6F"/>
    <w:rsid w:val="0BBB5A8D"/>
    <w:rsid w:val="0C104906"/>
    <w:rsid w:val="0CCB7736"/>
    <w:rsid w:val="0D702D69"/>
    <w:rsid w:val="0D9E0E8D"/>
    <w:rsid w:val="0EAB7397"/>
    <w:rsid w:val="0EF755B3"/>
    <w:rsid w:val="0F17035E"/>
    <w:rsid w:val="0F4E168D"/>
    <w:rsid w:val="11404466"/>
    <w:rsid w:val="11963ADD"/>
    <w:rsid w:val="11EB0F5C"/>
    <w:rsid w:val="11F20483"/>
    <w:rsid w:val="136F31F8"/>
    <w:rsid w:val="138750E0"/>
    <w:rsid w:val="15A620D3"/>
    <w:rsid w:val="16A3369E"/>
    <w:rsid w:val="178536BD"/>
    <w:rsid w:val="190D2EEE"/>
    <w:rsid w:val="19516372"/>
    <w:rsid w:val="19575CC2"/>
    <w:rsid w:val="19A80228"/>
    <w:rsid w:val="1A101464"/>
    <w:rsid w:val="1AB74849"/>
    <w:rsid w:val="1AC52FF2"/>
    <w:rsid w:val="1AE6175D"/>
    <w:rsid w:val="1B742AA7"/>
    <w:rsid w:val="1CA34935"/>
    <w:rsid w:val="1D5A640E"/>
    <w:rsid w:val="1F7640EC"/>
    <w:rsid w:val="1F7929A1"/>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7450F88"/>
    <w:rsid w:val="37D6106F"/>
    <w:rsid w:val="38F862EB"/>
    <w:rsid w:val="39343807"/>
    <w:rsid w:val="39887BBC"/>
    <w:rsid w:val="39EA72C4"/>
    <w:rsid w:val="3A426F2E"/>
    <w:rsid w:val="3A53023B"/>
    <w:rsid w:val="3AA3676E"/>
    <w:rsid w:val="3AF42D2D"/>
    <w:rsid w:val="3AF47E27"/>
    <w:rsid w:val="3B3A041F"/>
    <w:rsid w:val="3BAE6BF9"/>
    <w:rsid w:val="3CCA47F2"/>
    <w:rsid w:val="3CDE0708"/>
    <w:rsid w:val="3D5877DF"/>
    <w:rsid w:val="3DC55CAA"/>
    <w:rsid w:val="3DD556CA"/>
    <w:rsid w:val="3F450429"/>
    <w:rsid w:val="40226C80"/>
    <w:rsid w:val="40C451A5"/>
    <w:rsid w:val="4156470B"/>
    <w:rsid w:val="41943ACE"/>
    <w:rsid w:val="425D4066"/>
    <w:rsid w:val="43173FD4"/>
    <w:rsid w:val="4362395F"/>
    <w:rsid w:val="44143822"/>
    <w:rsid w:val="44654A12"/>
    <w:rsid w:val="457C5F26"/>
    <w:rsid w:val="49CF255F"/>
    <w:rsid w:val="4B2C5DCD"/>
    <w:rsid w:val="4B7D1173"/>
    <w:rsid w:val="4C150E22"/>
    <w:rsid w:val="4C6A38FC"/>
    <w:rsid w:val="4CE74BC3"/>
    <w:rsid w:val="4CF5000E"/>
    <w:rsid w:val="4D3B7A61"/>
    <w:rsid w:val="4DB17672"/>
    <w:rsid w:val="50AC44C4"/>
    <w:rsid w:val="50EA6DB9"/>
    <w:rsid w:val="51225E7C"/>
    <w:rsid w:val="51CA7471"/>
    <w:rsid w:val="521C2FA3"/>
    <w:rsid w:val="522529B2"/>
    <w:rsid w:val="53151D2B"/>
    <w:rsid w:val="53910AF4"/>
    <w:rsid w:val="54A16C5B"/>
    <w:rsid w:val="555952B3"/>
    <w:rsid w:val="556B5A36"/>
    <w:rsid w:val="55AF40BB"/>
    <w:rsid w:val="56F72F7C"/>
    <w:rsid w:val="586243BF"/>
    <w:rsid w:val="58FD3402"/>
    <w:rsid w:val="5AAF7799"/>
    <w:rsid w:val="5B5C1753"/>
    <w:rsid w:val="5E134100"/>
    <w:rsid w:val="5F7A1C50"/>
    <w:rsid w:val="601C4AB5"/>
    <w:rsid w:val="60A237FD"/>
    <w:rsid w:val="60BE691E"/>
    <w:rsid w:val="61444403"/>
    <w:rsid w:val="62265BDF"/>
    <w:rsid w:val="62E1699A"/>
    <w:rsid w:val="64147F0D"/>
    <w:rsid w:val="64D66362"/>
    <w:rsid w:val="65860217"/>
    <w:rsid w:val="667E0AA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2ED4FD1"/>
    <w:rsid w:val="741F26FA"/>
    <w:rsid w:val="74470DF8"/>
    <w:rsid w:val="75FD1676"/>
    <w:rsid w:val="799536BA"/>
    <w:rsid w:val="7B170752"/>
    <w:rsid w:val="7B8F681B"/>
    <w:rsid w:val="7DD96C0E"/>
    <w:rsid w:val="7E474F7B"/>
    <w:rsid w:val="7E8F7A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paragraph" w:styleId="4">
    <w:name w:val="heading 2"/>
    <w:basedOn w:val="1"/>
    <w:next w:val="1"/>
    <w:semiHidden/>
    <w:unhideWhenUsed/>
    <w:qFormat/>
    <w:locked/>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99"/>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next w:val="1"/>
    <w:qFormat/>
    <w:uiPriority w:val="0"/>
    <w:pPr>
      <w:snapToGrid w:val="0"/>
      <w:jc w:val="left"/>
    </w:pPr>
    <w:rPr>
      <w:sz w:val="18"/>
      <w:szCs w:val="18"/>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Footer Char"/>
    <w:basedOn w:val="10"/>
    <w:link w:val="5"/>
    <w:semiHidden/>
    <w:qFormat/>
    <w:uiPriority w:val="99"/>
    <w:rPr>
      <w:sz w:val="18"/>
      <w:szCs w:val="18"/>
    </w:rPr>
  </w:style>
  <w:style w:type="character" w:customStyle="1" w:styleId="13">
    <w:name w:val="Header Char"/>
    <w:basedOn w:val="10"/>
    <w:link w:val="6"/>
    <w:semiHidden/>
    <w:qFormat/>
    <w:uiPriority w:val="99"/>
    <w:rPr>
      <w:sz w:val="18"/>
      <w:szCs w:val="18"/>
    </w:rPr>
  </w:style>
  <w:style w:type="paragraph" w:styleId="14">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17</Pages>
  <Words>6187</Words>
  <Characters>6766</Characters>
  <Lines>0</Lines>
  <Paragraphs>0</Paragraphs>
  <TotalTime>3</TotalTime>
  <ScaleCrop>false</ScaleCrop>
  <LinksUpToDate>false</LinksUpToDate>
  <CharactersWithSpaces>6872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戴</cp:lastModifiedBy>
  <cp:lastPrinted>2023-07-12T07:54:00Z</cp:lastPrinted>
  <dcterms:modified xsi:type="dcterms:W3CDTF">2023-07-12T08:38:21Z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72D5A50DA9734A72B73935E081E41C50_13</vt:lpwstr>
  </property>
</Properties>
</file>