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beforeLines="50" w:afterLines="10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2022年度部门整体支出绩效评价基础数据表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0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Cs w:val="21"/>
              </w:rPr>
              <w:t>2022年实际在职人数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60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57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Cs w:val="21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Cs w:val="21"/>
              </w:rPr>
              <w:t>2022年预算数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Cs w:val="21"/>
              </w:rPr>
              <w:t>2022年决算数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889.74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1037.75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1037.75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其中：三公经费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5.56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4.03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4.03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1.公务用车购置和维护经费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1.8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1.8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3.公务接待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2.66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2.23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二、项目支出：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167.69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159.2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159.2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1.人民调解“以奖代补”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9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2.业务装备费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24.5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3.法律援助办案开支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30.69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30.7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30.7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4．法治乡村建设经费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20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5.办案业务开支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80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80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6.政法经费报表补助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exac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倡导食堂文明用餐，严格执行公务接待用餐有关规定；</w:t>
            </w:r>
          </w:p>
          <w:p>
            <w:pPr>
              <w:pStyle w:val="5"/>
              <w:ind w:firstLine="105" w:firstLineChars="50"/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2、公务用车非必要不出车，严格执行出车申报登记制度。</w:t>
            </w:r>
          </w:p>
        </w:tc>
      </w:tr>
    </w:tbl>
    <w:p>
      <w:pPr>
        <w:widowControl/>
        <w:spacing w:line="400" w:lineRule="exact"/>
        <w:jc w:val="left"/>
        <w:rPr>
          <w:rFonts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说明：以上数据均来源于部门决算报表，其中“基本支出”数据参照基本支出决算明细表（财决05-1表）；“三公经费”数据参照机构运行信息表（财决附03表）；“项目支出”数据参照项目支出决算明细表（财决05-2表）。</w:t>
      </w:r>
    </w:p>
    <w:p>
      <w:pPr>
        <w:widowControl/>
        <w:spacing w:line="400" w:lineRule="exact"/>
        <w:jc w:val="left"/>
        <w:rPr>
          <w:rFonts w:eastAsia="仿宋_GB2312"/>
          <w:sz w:val="22"/>
        </w:rPr>
      </w:pPr>
    </w:p>
    <w:p>
      <w:pPr>
        <w:widowControl/>
        <w:spacing w:line="400" w:lineRule="exact"/>
        <w:jc w:val="left"/>
        <w:rPr>
          <w:rFonts w:eastAsia="黑体"/>
          <w:sz w:val="32"/>
          <w:szCs w:val="32"/>
        </w:rPr>
      </w:pPr>
      <w:r>
        <w:rPr>
          <w:rFonts w:eastAsia="仿宋_GB2312"/>
          <w:sz w:val="22"/>
        </w:rPr>
        <w:t>填表人：</w:t>
      </w:r>
      <w:r>
        <w:rPr>
          <w:rFonts w:ascii="宋体" w:hAnsi="宋体" w:cs="宋体"/>
          <w:sz w:val="22"/>
        </w:rPr>
        <w:t>余珺</w:t>
      </w:r>
      <w:r>
        <w:rPr>
          <w:rFonts w:eastAsia="仿宋_GB2312"/>
          <w:sz w:val="22"/>
        </w:rPr>
        <w:t xml:space="preserve">  填报日期：</w:t>
      </w:r>
      <w:r>
        <w:rPr>
          <w:rFonts w:hint="eastAsia" w:eastAsia="仿宋_GB2312"/>
          <w:sz w:val="22"/>
        </w:rPr>
        <w:t>2023</w:t>
      </w:r>
      <w:r>
        <w:rPr>
          <w:rFonts w:hint="eastAsia" w:ascii="宋体" w:hAnsi="宋体" w:cs="宋体"/>
          <w:sz w:val="22"/>
        </w:rPr>
        <w:t>,7.16</w:t>
      </w:r>
      <w:r>
        <w:rPr>
          <w:rFonts w:eastAsia="仿宋_GB2312"/>
          <w:sz w:val="22"/>
        </w:rPr>
        <w:t xml:space="preserve">   联系电话：</w:t>
      </w:r>
      <w:r>
        <w:rPr>
          <w:rFonts w:hint="eastAsia" w:eastAsia="仿宋_GB2312"/>
          <w:sz w:val="22"/>
        </w:rPr>
        <w:t>1827303988</w:t>
      </w:r>
      <w:r>
        <w:rPr>
          <w:rFonts w:eastAsia="仿宋_GB2312"/>
          <w:sz w:val="22"/>
        </w:rPr>
        <w:t xml:space="preserve">  单位负责人签字：</w:t>
      </w:r>
      <w:r>
        <w:rPr>
          <w:rFonts w:eastAsia="仿宋_GB2312"/>
          <w:sz w:val="22"/>
        </w:rPr>
        <w:br w:type="page"/>
      </w: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spacing w:beforeLines="50" w:afterLines="10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2022年度部门整体支出绩效自评表</w:t>
      </w:r>
    </w:p>
    <w:tbl>
      <w:tblPr>
        <w:tblStyle w:val="7"/>
        <w:tblW w:w="523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976"/>
        <w:gridCol w:w="992"/>
        <w:gridCol w:w="1595"/>
        <w:gridCol w:w="531"/>
        <w:gridCol w:w="1138"/>
        <w:gridCol w:w="1132"/>
        <w:gridCol w:w="537"/>
        <w:gridCol w:w="708"/>
        <w:gridCol w:w="1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县级预算部门名称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ascii="新宋体" w:hAnsi="新宋体" w:eastAsia="新宋体" w:cs="新宋体"/>
                <w:color w:val="000000"/>
                <w:szCs w:val="21"/>
              </w:rPr>
              <w:t>华容县司法局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483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年度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预算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申请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（万元）</w:t>
            </w:r>
          </w:p>
        </w:tc>
        <w:tc>
          <w:tcPr>
            <w:tcW w:w="183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年初</w:t>
            </w:r>
          </w:p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预算数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全年</w:t>
            </w:r>
          </w:p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预算数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全年</w:t>
            </w:r>
          </w:p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执行数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分值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执行率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83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年度资金总额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873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1197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1197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100%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2690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按收入性质分：</w:t>
            </w:r>
          </w:p>
        </w:tc>
        <w:tc>
          <w:tcPr>
            <w:tcW w:w="182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2690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其中：一般公共预算：1196.95</w:t>
            </w:r>
          </w:p>
        </w:tc>
        <w:tc>
          <w:tcPr>
            <w:tcW w:w="182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szCs w:val="21"/>
              </w:rPr>
              <w:t>1037.75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2690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ind w:firstLine="630" w:firstLineChars="300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政府性基金拨款：</w:t>
            </w:r>
          </w:p>
        </w:tc>
        <w:tc>
          <w:tcPr>
            <w:tcW w:w="182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ind w:firstLine="630" w:firstLineChars="300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szCs w:val="21"/>
              </w:rPr>
              <w:t>159.2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2690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纳入专户管理的非税收入拨款：</w:t>
            </w:r>
          </w:p>
        </w:tc>
        <w:tc>
          <w:tcPr>
            <w:tcW w:w="182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2690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ind w:firstLine="1260" w:firstLineChars="600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其他资金：</w:t>
            </w:r>
          </w:p>
        </w:tc>
        <w:tc>
          <w:tcPr>
            <w:tcW w:w="182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年度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总体目标</w:t>
            </w:r>
          </w:p>
        </w:tc>
        <w:tc>
          <w:tcPr>
            <w:tcW w:w="2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预期目标</w:t>
            </w:r>
          </w:p>
        </w:tc>
        <w:tc>
          <w:tcPr>
            <w:tcW w:w="18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269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0" w:lineRule="atLeast"/>
              <w:ind w:left="315" w:hanging="315" w:hangingChars="150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1、进一步推进社会矛盾纠纷化解工作，稳定调解队伍，促进人民调解工作健康发展；</w:t>
            </w:r>
          </w:p>
          <w:p>
            <w:pPr>
              <w:widowControl/>
              <w:spacing w:line="0" w:lineRule="atLeas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2、对重点服刑人员实行电子实时定位；</w:t>
            </w:r>
          </w:p>
          <w:p>
            <w:pPr>
              <w:widowControl/>
              <w:spacing w:line="0" w:lineRule="atLeas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3、实现县社区矫正中心与市局、省厅实施对接；</w:t>
            </w:r>
          </w:p>
          <w:p>
            <w:pPr>
              <w:widowControl/>
              <w:spacing w:line="0" w:lineRule="atLeast"/>
              <w:ind w:left="315" w:hanging="315" w:hangingChars="150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4、满足本地区弱势人员基本法律保障需求，维护弱势群体的合法权益；</w:t>
            </w:r>
          </w:p>
          <w:p>
            <w:pPr>
              <w:widowControl/>
              <w:spacing w:line="0" w:lineRule="atLeast"/>
              <w:ind w:left="315" w:hanging="315" w:hangingChars="150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5、通过有效法治宣传教育，扭转法治建设单打独斗的局面，全县上下形成领导重视、部门协调配合、社会高度关注的法治家园。</w:t>
            </w:r>
          </w:p>
        </w:tc>
        <w:tc>
          <w:tcPr>
            <w:tcW w:w="18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各项工作顺利推进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绩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效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标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一级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二级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三级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年度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指标值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实际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完成值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分值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得分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产出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(50分)</w:t>
            </w: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数量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接收社矫人数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200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163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ascii="新宋体" w:hAnsi="新宋体" w:eastAsia="新宋体" w:cs="新宋体"/>
                <w:color w:val="000000"/>
                <w:sz w:val="16"/>
                <w:szCs w:val="16"/>
              </w:rPr>
              <w:t>严格</w:t>
            </w: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对社矫对象</w:t>
            </w:r>
            <w:r>
              <w:rPr>
                <w:rFonts w:ascii="新宋体" w:hAnsi="新宋体" w:eastAsia="新宋体" w:cs="新宋体"/>
                <w:color w:val="000000"/>
                <w:sz w:val="16"/>
                <w:szCs w:val="16"/>
              </w:rPr>
              <w:t>调查评估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矛盾纠纷调解数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3460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3402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4.9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继续加强人民调解工作。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普法宣传活动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26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26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办理公证件数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1000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1245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质量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手机定位监管率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矛盾纠纷调解成功率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98%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普法督导考核率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时效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资金到位及时性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是/否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 xml:space="preserve">是 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成本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聘请专职人员工资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43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43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办案工作经费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120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120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绩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效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</w:t>
            </w:r>
          </w:p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标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一级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二级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三级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年度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指标值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实际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完成值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分值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得分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效益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（30分）</w:t>
            </w: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经济效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益指标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调解涉及金额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2000万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2182万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规范性文件涉及金额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80亿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80亿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社会效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益指标</w:t>
            </w: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重新犯罪率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0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法律明白人覆盖率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满意度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指标</w:t>
            </w:r>
          </w:p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（10分）</w:t>
            </w:r>
          </w:p>
        </w:tc>
        <w:tc>
          <w:tcPr>
            <w:tcW w:w="51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服务对象满意度指标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社矫对象满意度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98%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4.9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加强管理力度，注重对特殊人群的心理矫正。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8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0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51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调解对象满意度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100%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98%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4.9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继续加强人民调解工作。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7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总分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98.</w:t>
            </w:r>
            <w:r>
              <w:rPr>
                <w:rFonts w:hint="eastAsia" w:ascii="新宋体" w:hAnsi="新宋体" w:eastAsia="新宋体" w:cs="新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新宋体" w:hAnsi="新宋体" w:eastAsia="新宋体" w:cs="新宋体"/>
                <w:color w:val="000000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Cs w:val="21"/>
              </w:rPr>
              <w:t>　</w:t>
            </w:r>
          </w:p>
        </w:tc>
      </w:tr>
    </w:tbl>
    <w:p>
      <w:pPr>
        <w:rPr>
          <w:rFonts w:eastAsia="仿宋_GB2312"/>
          <w:sz w:val="22"/>
        </w:rPr>
      </w:pPr>
      <w:r>
        <w:rPr>
          <w:rFonts w:eastAsia="仿宋_GB2312"/>
          <w:sz w:val="22"/>
        </w:rPr>
        <w:t>说明：</w:t>
      </w:r>
      <w:r>
        <w:rPr>
          <w:rFonts w:hint="eastAsia" w:eastAsia="仿宋_GB2312"/>
          <w:sz w:val="22"/>
        </w:rPr>
        <w:t>以上数据参照2022年部门决算报表中的“收入支出决算总表”(财决01表)。</w:t>
      </w:r>
    </w:p>
    <w:p>
      <w:pPr>
        <w:pStyle w:val="5"/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eastAsia="仿宋_GB2312"/>
          <w:sz w:val="22"/>
          <w:szCs w:val="22"/>
        </w:rPr>
        <w:t>填表人：</w:t>
      </w:r>
      <w:r>
        <w:rPr>
          <w:rFonts w:hint="eastAsia" w:eastAsia="仿宋_GB2312"/>
          <w:sz w:val="22"/>
          <w:szCs w:val="22"/>
        </w:rPr>
        <w:t>余珺</w:t>
      </w:r>
      <w:r>
        <w:rPr>
          <w:rFonts w:eastAsia="仿宋_GB2312"/>
          <w:sz w:val="22"/>
          <w:szCs w:val="22"/>
        </w:rPr>
        <w:t xml:space="preserve">      填报日期：</w:t>
      </w:r>
      <w:r>
        <w:rPr>
          <w:rFonts w:hint="eastAsia" w:eastAsia="仿宋_GB2312"/>
          <w:sz w:val="22"/>
          <w:szCs w:val="22"/>
        </w:rPr>
        <w:t>2023.7.15</w:t>
      </w:r>
      <w:r>
        <w:rPr>
          <w:rFonts w:eastAsia="仿宋_GB2312"/>
          <w:sz w:val="22"/>
          <w:szCs w:val="22"/>
        </w:rPr>
        <w:t xml:space="preserve">  </w:t>
      </w:r>
      <w:r>
        <w:rPr>
          <w:rFonts w:hint="eastAsia" w:eastAsia="仿宋_GB2312"/>
          <w:sz w:val="22"/>
          <w:szCs w:val="22"/>
        </w:rPr>
        <w:t xml:space="preserve"> </w:t>
      </w:r>
      <w:r>
        <w:rPr>
          <w:rFonts w:eastAsia="仿宋_GB2312"/>
          <w:sz w:val="22"/>
          <w:szCs w:val="22"/>
        </w:rPr>
        <w:t>联系电话：</w:t>
      </w:r>
      <w:r>
        <w:rPr>
          <w:rFonts w:hint="eastAsia" w:eastAsia="仿宋_GB2312"/>
          <w:sz w:val="22"/>
          <w:szCs w:val="22"/>
        </w:rPr>
        <w:t>1827303988</w:t>
      </w:r>
      <w:r>
        <w:rPr>
          <w:rFonts w:eastAsia="仿宋_GB2312"/>
          <w:sz w:val="22"/>
          <w:szCs w:val="22"/>
        </w:rPr>
        <w:t xml:space="preserve">     单位负责人签字：</w:t>
      </w:r>
      <w:r>
        <w:rPr>
          <w:rFonts w:eastAsia="仿宋_GB2312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eastAsia="方正小标宋_GBK"/>
          <w:sz w:val="52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2022年度华容县部门（单位）整体支出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eastAsia="方正小标宋_GBK"/>
          <w:b/>
          <w:sz w:val="52"/>
          <w:szCs w:val="5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rPr>
          <w:rFonts w:eastAsia="黑体"/>
          <w:sz w:val="32"/>
          <w:szCs w:val="32"/>
        </w:rPr>
      </w:pPr>
    </w:p>
    <w:p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hint="eastAsia" w:ascii="宋体" w:hAnsi="宋体" w:cs="宋体"/>
          <w:sz w:val="32"/>
          <w:szCs w:val="32"/>
          <w:u w:val="single"/>
        </w:rPr>
        <w:t>华容县</w:t>
      </w:r>
      <w:r>
        <w:rPr>
          <w:rFonts w:ascii="宋体" w:hAnsi="宋体" w:cs="宋体"/>
          <w:sz w:val="32"/>
          <w:szCs w:val="32"/>
          <w:u w:val="single"/>
        </w:rPr>
        <w:t>司法局</w:t>
      </w:r>
    </w:p>
    <w:p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hint="eastAsia" w:eastAsia="楷体_GB2312"/>
          <w:sz w:val="32"/>
          <w:szCs w:val="32"/>
        </w:rPr>
        <w:t>7</w:t>
      </w:r>
      <w:r>
        <w:rPr>
          <w:rFonts w:eastAsia="楷体_GB2312"/>
          <w:sz w:val="32"/>
          <w:szCs w:val="32"/>
        </w:rPr>
        <w:t>月</w:t>
      </w:r>
      <w:r>
        <w:rPr>
          <w:rFonts w:hint="eastAsia" w:eastAsia="楷体_GB2312"/>
          <w:sz w:val="32"/>
          <w:szCs w:val="32"/>
        </w:rPr>
        <w:t>15</w:t>
      </w:r>
      <w:r>
        <w:rPr>
          <w:rFonts w:eastAsia="楷体_GB2312"/>
          <w:sz w:val="32"/>
          <w:szCs w:val="32"/>
        </w:rPr>
        <w:t>日</w:t>
      </w:r>
    </w:p>
    <w:p>
      <w:pPr>
        <w:jc w:val="center"/>
        <w:rPr>
          <w:rFonts w:eastAsia="仿宋_GB2312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cols w:space="0" w:num="1"/>
          <w:docGrid w:type="lines" w:linePitch="312" w:charSpace="0"/>
        </w:sectPr>
      </w:pPr>
      <w:r>
        <w:rPr>
          <w:rFonts w:eastAsia="仿宋_GB2312"/>
          <w:sz w:val="32"/>
          <w:szCs w:val="32"/>
        </w:rPr>
        <w:t>（此页为封面）</w:t>
      </w:r>
    </w:p>
    <w:p>
      <w:pPr>
        <w:spacing w:line="61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2022年度华容县司法局整体支出</w:t>
      </w:r>
    </w:p>
    <w:p>
      <w:pPr>
        <w:spacing w:line="61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61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numPr>
          <w:ilvl w:val="0"/>
          <w:numId w:val="2"/>
        </w:numPr>
        <w:spacing w:line="61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部门（单位）基本情况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（一）部门（单位）基本情况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华容县司法局系财政全额预算拨款单位。2022年编制部门核实司法局人员编制6</w:t>
      </w:r>
      <w:r>
        <w:rPr>
          <w:rFonts w:ascii="华文仿宋" w:hAnsi="华文仿宋" w:eastAsia="华文仿宋"/>
          <w:sz w:val="32"/>
          <w:szCs w:val="32"/>
        </w:rPr>
        <w:t>4</w:t>
      </w:r>
      <w:r>
        <w:rPr>
          <w:rFonts w:hint="eastAsia" w:ascii="华文仿宋" w:hAnsi="华文仿宋" w:eastAsia="华文仿宋"/>
          <w:sz w:val="32"/>
          <w:szCs w:val="32"/>
        </w:rPr>
        <w:t>人，其中行政编制5</w:t>
      </w:r>
      <w:r>
        <w:rPr>
          <w:rFonts w:ascii="华文仿宋" w:hAnsi="华文仿宋" w:eastAsia="华文仿宋"/>
          <w:sz w:val="32"/>
          <w:szCs w:val="32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人，事业编制11人(其中全额拨款事业编制7人，自收自支拨款编制4人)。年末实有人数为57人，退休28人，与财政预算人数相符。本局内设机构有：办公室、规范性文件和合同管理股、行政复议与应诉股（县政府行政复议办公室）、行政执法协调监督股、人民参与和促进法治股、社区矫正管理股、公共法律服务管理股（行政审批股）、普法与依法治理股、法律援助股、政工室。派出机构有14个乡镇司法所。其他机构有：华容县依法治县领导小组办公室、华容县公证处。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（二）部门（单位）整体支出规模、使用方向和主要内容、涉及范围等</w:t>
      </w:r>
    </w:p>
    <w:p>
      <w:pPr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全年总支出1196.95万元，其中基本支出为1037.75万元，占总支出的</w:t>
      </w:r>
      <w:r>
        <w:rPr>
          <w:rFonts w:ascii="华文仿宋" w:hAnsi="华文仿宋" w:eastAsia="华文仿宋"/>
          <w:sz w:val="32"/>
          <w:szCs w:val="32"/>
        </w:rPr>
        <w:t>8</w:t>
      </w:r>
      <w:r>
        <w:rPr>
          <w:rFonts w:hint="eastAsia" w:ascii="华文仿宋" w:hAnsi="华文仿宋" w:eastAsia="华文仿宋"/>
          <w:sz w:val="32"/>
          <w:szCs w:val="32"/>
        </w:rPr>
        <w:t>6.7%；项目支出</w:t>
      </w:r>
      <w:r>
        <w:rPr>
          <w:rFonts w:ascii="华文仿宋" w:hAnsi="华文仿宋" w:eastAsia="华文仿宋"/>
          <w:sz w:val="32"/>
          <w:szCs w:val="32"/>
        </w:rPr>
        <w:t>1</w:t>
      </w:r>
      <w:r>
        <w:rPr>
          <w:rFonts w:hint="eastAsia" w:ascii="华文仿宋" w:hAnsi="华文仿宋" w:eastAsia="华文仿宋"/>
          <w:sz w:val="32"/>
          <w:szCs w:val="32"/>
        </w:rPr>
        <w:t>59.2万元，占总支出的13.3%。</w:t>
      </w:r>
    </w:p>
    <w:p>
      <w:pPr>
        <w:pStyle w:val="5"/>
        <w:rPr>
          <w:rFonts w:ascii="华文仿宋" w:hAnsi="华文仿宋" w:eastAsia="华文仿宋"/>
          <w:sz w:val="32"/>
          <w:szCs w:val="32"/>
        </w:rPr>
      </w:pPr>
    </w:p>
    <w:p>
      <w:pPr>
        <w:pStyle w:val="13"/>
        <w:widowControl/>
        <w:spacing w:line="610" w:lineRule="exact"/>
        <w:ind w:firstLine="640" w:firstLineChars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二、基本支出情况</w:t>
      </w:r>
    </w:p>
    <w:p>
      <w:pPr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基本支出共计1037.75万元,其中工资福利支出863.66万元，主要用于人员工资社保支出；公用支出1</w:t>
      </w:r>
      <w:r>
        <w:rPr>
          <w:rFonts w:ascii="华文仿宋" w:hAnsi="华文仿宋" w:eastAsia="华文仿宋"/>
          <w:sz w:val="32"/>
          <w:szCs w:val="32"/>
        </w:rPr>
        <w:t>7</w:t>
      </w:r>
      <w:r>
        <w:rPr>
          <w:rFonts w:hint="eastAsia" w:ascii="华文仿宋" w:hAnsi="华文仿宋" w:eastAsia="华文仿宋"/>
          <w:sz w:val="32"/>
          <w:szCs w:val="32"/>
        </w:rPr>
        <w:t>4.09万元，主要机关、基层所基本运转支出。</w:t>
      </w:r>
    </w:p>
    <w:p>
      <w:pPr>
        <w:pStyle w:val="13"/>
        <w:widowControl/>
        <w:spacing w:line="610" w:lineRule="exact"/>
        <w:ind w:firstLine="640" w:firstLineChars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三、项目支出情况</w:t>
      </w:r>
    </w:p>
    <w:p>
      <w:pPr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1、专项资金安排</w:t>
      </w:r>
      <w:r>
        <w:rPr>
          <w:rFonts w:ascii="华文仿宋" w:hAnsi="华文仿宋" w:eastAsia="华文仿宋"/>
          <w:sz w:val="32"/>
          <w:szCs w:val="32"/>
        </w:rPr>
        <w:t>1</w:t>
      </w:r>
      <w:r>
        <w:rPr>
          <w:rFonts w:hint="eastAsia" w:ascii="华文仿宋" w:hAnsi="华文仿宋" w:eastAsia="华文仿宋"/>
          <w:sz w:val="32"/>
          <w:szCs w:val="32"/>
        </w:rPr>
        <w:t>59.2万元，根据司法行政工作要求，主要用于法治宣传、法治政府建设、化解矛盾纠纷、社区矫正对象管理、安置帮教、司法所建设、提供公共法律服务等，所有专项资金投入已全部落实到位。</w:t>
      </w:r>
    </w:p>
    <w:p>
      <w:pPr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2、专项资金实际使用情况分析</w:t>
      </w:r>
    </w:p>
    <w:p>
      <w:pPr>
        <w:spacing w:line="56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专项资金实际开支</w:t>
      </w:r>
      <w:r>
        <w:rPr>
          <w:rFonts w:ascii="华文仿宋" w:hAnsi="华文仿宋" w:eastAsia="华文仿宋"/>
          <w:sz w:val="32"/>
          <w:szCs w:val="32"/>
        </w:rPr>
        <w:t>1</w:t>
      </w:r>
      <w:r>
        <w:rPr>
          <w:rFonts w:hint="eastAsia" w:ascii="华文仿宋" w:hAnsi="华文仿宋" w:eastAsia="华文仿宋"/>
          <w:sz w:val="32"/>
          <w:szCs w:val="32"/>
        </w:rPr>
        <w:t>59.2万元。其中：人民调解“以奖代补”9万元，业务装备开支24.5万元，法律援助专项业务开支3</w:t>
      </w:r>
      <w:r>
        <w:rPr>
          <w:rFonts w:ascii="华文仿宋" w:hAnsi="华文仿宋" w:eastAsia="华文仿宋"/>
          <w:sz w:val="32"/>
          <w:szCs w:val="32"/>
        </w:rPr>
        <w:t>0.</w:t>
      </w:r>
      <w:r>
        <w:rPr>
          <w:rFonts w:hint="eastAsia" w:ascii="华文仿宋" w:hAnsi="华文仿宋" w:eastAsia="华文仿宋"/>
          <w:sz w:val="32"/>
          <w:szCs w:val="32"/>
        </w:rPr>
        <w:t>7万元，法治乡村建设资金1</w:t>
      </w:r>
      <w:r>
        <w:rPr>
          <w:rFonts w:ascii="华文仿宋" w:hAnsi="华文仿宋" w:eastAsia="华文仿宋"/>
          <w:sz w:val="32"/>
          <w:szCs w:val="32"/>
        </w:rPr>
        <w:t>0</w:t>
      </w:r>
      <w:r>
        <w:rPr>
          <w:rFonts w:hint="eastAsia" w:ascii="华文仿宋" w:hAnsi="华文仿宋" w:eastAsia="华文仿宋"/>
          <w:sz w:val="32"/>
          <w:szCs w:val="32"/>
        </w:rPr>
        <w:t>万元，法治宣传、社区矫正等其他办案业务开支8</w:t>
      </w:r>
      <w:r>
        <w:rPr>
          <w:rFonts w:ascii="华文仿宋" w:hAnsi="华文仿宋" w:eastAsia="华文仿宋"/>
          <w:sz w:val="32"/>
          <w:szCs w:val="32"/>
        </w:rPr>
        <w:t>0</w:t>
      </w:r>
      <w:r>
        <w:rPr>
          <w:rFonts w:hint="eastAsia" w:ascii="华文仿宋" w:hAnsi="华文仿宋" w:eastAsia="华文仿宋"/>
          <w:sz w:val="32"/>
          <w:szCs w:val="32"/>
        </w:rPr>
        <w:t>万元，政法经费报表补助5万元。</w:t>
      </w:r>
    </w:p>
    <w:p>
      <w:pPr>
        <w:spacing w:line="56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3、专项资金管理情况分析</w:t>
      </w:r>
    </w:p>
    <w:p>
      <w:pPr>
        <w:pStyle w:val="13"/>
        <w:widowControl/>
        <w:spacing w:line="610" w:lineRule="exact"/>
        <w:ind w:firstLine="640"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一是出台项目资金管理规定，加强对资金使用情况的监管。二是严格控制专项预算，制定资金使用计划，坚决按预算方案使用资金。三是设立专项资金明细账簿，每笔支出严格按照《司法行政机关财务管理办法》规定的范围内使用，严控非必要开支。</w:t>
      </w:r>
    </w:p>
    <w:p>
      <w:pPr>
        <w:widowControl/>
        <w:spacing w:line="61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、部门整体支出绩效情况</w:t>
      </w:r>
    </w:p>
    <w:p>
      <w:pPr>
        <w:adjustRightInd w:val="0"/>
        <w:snapToGrid w:val="0"/>
        <w:spacing w:line="540" w:lineRule="exact"/>
        <w:ind w:firstLine="640" w:firstLineChars="200"/>
        <w:contextualSpacing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根据《华容县财政局关于开展</w:t>
      </w:r>
      <w:r>
        <w:rPr>
          <w:rFonts w:ascii="华文仿宋" w:hAnsi="华文仿宋" w:eastAsia="华文仿宋"/>
          <w:sz w:val="32"/>
          <w:szCs w:val="32"/>
        </w:rPr>
        <w:t>202</w:t>
      </w:r>
      <w:r>
        <w:rPr>
          <w:rFonts w:hint="eastAsia" w:ascii="华文仿宋" w:hAnsi="华文仿宋" w:eastAsia="华文仿宋"/>
          <w:sz w:val="32"/>
          <w:szCs w:val="32"/>
        </w:rPr>
        <w:t>2年度财政预算支出绩效自评工作的通知》要求，我局绩效自评小组对华容县司法局2022年度的部门整体支出开展了绩效自评， 2022年度部门整体支出绩效情况如下：</w:t>
      </w:r>
    </w:p>
    <w:p>
      <w:pPr>
        <w:tabs>
          <w:tab w:val="center" w:pos="4153"/>
        </w:tabs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1.本年预算配置控制较好，财政供养人员控制在预算编制以内，日常公用经费支出总额较上年大幅减少，主要原因是厉行节约。</w:t>
      </w:r>
    </w:p>
    <w:p>
      <w:pPr>
        <w:tabs>
          <w:tab w:val="center" w:pos="4153"/>
        </w:tabs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2.预算执行方面，支出总额控制在预算总额以内，财政拨款支出总体控制未超预算。主要原因一方面是厉行节约，严格控制开支；另一方面是对项目支出先预算再开支，严禁先支出后报账等行为。</w:t>
      </w:r>
    </w:p>
    <w:p>
      <w:pPr>
        <w:tabs>
          <w:tab w:val="center" w:pos="4153"/>
        </w:tabs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3.预算管理方面，司法局制定了切实有效的内部财务、车辆、资产内部管理制度，执行总体较为有效。</w:t>
      </w:r>
    </w:p>
    <w:p>
      <w:pPr>
        <w:pStyle w:val="13"/>
        <w:widowControl/>
        <w:spacing w:line="610" w:lineRule="exact"/>
        <w:ind w:firstLine="64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根据考核评分细则，考评组认为华容县司法局2022年整体支出，严格按照国家的相关财务管理制度规定，财务制度健全、会计核算规范，依照计划管理使用，司法局的整体支出对保障司法行政工作的正常运行、贯彻执行党和国家方针、政策、法律法规，发挥了重要作用。强化部门的责任，司法行政工作取得了一定的成绩，为确保全县社会稳定，提供了优质保障。       </w:t>
      </w:r>
    </w:p>
    <w:p>
      <w:pPr>
        <w:pStyle w:val="13"/>
        <w:widowControl/>
        <w:spacing w:line="61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</w:t>
      </w:r>
      <w:r>
        <w:rPr>
          <w:rFonts w:ascii="Times New Roman" w:hAnsi="Times New Roman" w:eastAsia="黑体"/>
          <w:sz w:val="32"/>
          <w:szCs w:val="32"/>
        </w:rPr>
        <w:t>、存在的问题及原因分析</w:t>
      </w:r>
    </w:p>
    <w:p>
      <w:pPr>
        <w:widowControl/>
        <w:spacing w:line="61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存在个别支出结算不及时的问题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>
      <w:pPr>
        <w:widowControl/>
        <w:spacing w:line="61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</w:t>
      </w:r>
      <w:r>
        <w:rPr>
          <w:rFonts w:eastAsia="黑体"/>
          <w:sz w:val="32"/>
          <w:szCs w:val="32"/>
        </w:rPr>
        <w:t>、下一步改进措施</w:t>
      </w:r>
    </w:p>
    <w:p>
      <w:pPr>
        <w:spacing w:line="540" w:lineRule="exact"/>
        <w:ind w:firstLine="42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/>
        </w:rPr>
        <w:t xml:space="preserve">  </w:t>
      </w:r>
      <w:r>
        <w:rPr>
          <w:rFonts w:hint="eastAsia" w:ascii="华文仿宋" w:hAnsi="华文仿宋" w:eastAsia="华文仿宋"/>
          <w:sz w:val="32"/>
          <w:szCs w:val="32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二是继续规范各项经费使用管理。</w:t>
      </w:r>
    </w:p>
    <w:p>
      <w:pPr>
        <w:spacing w:line="5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三是预算财务分析常态化，定期做好预算支出财务分析，做好部门整体支出预算评价工作。</w:t>
      </w:r>
    </w:p>
    <w:p>
      <w:pPr>
        <w:pStyle w:val="5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四是提高业务经费预算水平，缩小预决算差异率。</w:t>
      </w:r>
    </w:p>
    <w:p>
      <w:pPr>
        <w:widowControl/>
        <w:spacing w:line="61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黑体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、其他需要说明的情况</w:t>
      </w:r>
    </w:p>
    <w:p>
      <w:pPr>
        <w:widowControl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无</w:t>
      </w:r>
    </w:p>
    <w:p>
      <w:pPr>
        <w:spacing w:line="560" w:lineRule="exact"/>
        <w:jc w:val="left"/>
        <w:outlineLvl w:val="0"/>
        <w:rPr>
          <w:rFonts w:ascii="仿宋_GB2312" w:eastAsia="仿宋_GB2312"/>
          <w:sz w:val="32"/>
          <w:szCs w:val="32"/>
        </w:rPr>
        <w:sectPr>
          <w:pgSz w:w="11906" w:h="16838"/>
          <w:pgMar w:top="1984" w:right="1701" w:bottom="1984" w:left="1701" w:header="851" w:footer="992" w:gutter="0"/>
          <w:cols w:space="0" w:num="1"/>
          <w:docGrid w:type="lines" w:linePitch="312" w:charSpace="0"/>
        </w:sect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widowControl/>
        <w:spacing w:beforeLines="50" w:afterLines="10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项目支出绩效评价评分表（共性）</w:t>
      </w:r>
    </w:p>
    <w:tbl>
      <w:tblPr>
        <w:tblStyle w:val="7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  <w:bookmarkStart w:id="0" w:name="_GoBack"/>
            <w:bookmarkEnd w:id="0"/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100</w:t>
            </w:r>
          </w:p>
        </w:tc>
      </w:tr>
    </w:tbl>
    <w:p/>
    <w:p>
      <w:pPr>
        <w:pStyle w:val="5"/>
        <w:sectPr>
          <w:pgSz w:w="11906" w:h="16838"/>
          <w:pgMar w:top="1701" w:right="1417" w:bottom="1417" w:left="1417" w:header="851" w:footer="992" w:gutter="0"/>
          <w:cols w:space="0" w:num="1"/>
          <w:docGrid w:type="lines" w:linePitch="312" w:charSpace="0"/>
        </w:sectPr>
      </w:pPr>
    </w:p>
    <w:p>
      <w:pPr>
        <w:jc w:val="left"/>
        <w:outlineLvl w:val="0"/>
        <w:rPr>
          <w:rFonts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2022年度项目支出绩效自评表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办案业务（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司法</w:t>
            </w:r>
            <w:r>
              <w:rPr>
                <w:rFonts w:eastAsia="仿宋_GB2312"/>
                <w:color w:val="000000"/>
                <w:sz w:val="20"/>
                <w:szCs w:val="2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eastAsia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eastAsia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接收社矫人数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严格对社矫对象调查评估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普法宣传活动次数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规范性文件审查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跨年完成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手机定位监管率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普法督导考核率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接收社矫人员及时性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是</w:t>
            </w: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/否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文件审查及时性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是</w:t>
            </w: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/否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法治</w:t>
            </w: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宣传业务开支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40万元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40万元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社矫</w:t>
            </w: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业务开支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23万元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23万元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其他</w:t>
            </w: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司法业务开支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17万元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17万元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规范性文件涉及金额</w:t>
            </w:r>
          </w:p>
          <w:p>
            <w:pPr>
              <w:pStyle w:val="5"/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80亿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80亿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调解涉及金额</w:t>
            </w:r>
          </w:p>
          <w:p>
            <w:pPr>
              <w:pStyle w:val="5"/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2182万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法律明白人覆盖率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  <w:t>突发事件处置率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提供法律咨询数量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≥150件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176件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服刑人员信息核查率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服务对象满意度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社矫对象满意度</w:t>
            </w:r>
            <w:r>
              <w:rPr>
                <w:rFonts w:hint="eastAsia" w:eastAsia="仿宋_GB231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ind w:firstLine="200" w:firstLineChars="100"/>
              <w:jc w:val="left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加强管理力度，注重对特殊人群的心理矫正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调解对象满意度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 w:cs="宋体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华文仿宋" w:hAnsi="华文仿宋" w:eastAsia="华文仿宋"/>
                <w:color w:val="000000"/>
                <w:sz w:val="20"/>
                <w:szCs w:val="20"/>
              </w:rPr>
            </w:pPr>
            <w:r>
              <w:rPr>
                <w:rFonts w:ascii="华文仿宋" w:hAnsi="华文仿宋" w:eastAsia="华文仿宋"/>
                <w:color w:val="000000"/>
                <w:sz w:val="20"/>
                <w:szCs w:val="20"/>
              </w:rPr>
              <w:t>继续加强人民调解工作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备注：一个一级项目支出一张表。如，业务工作经费，运行维护经费，XX项目资金…各一张表。</w:t>
      </w:r>
    </w:p>
    <w:p>
      <w:pPr>
        <w:pStyle w:val="5"/>
      </w:pPr>
    </w:p>
    <w:p/>
    <w:p>
      <w:pPr>
        <w:jc w:val="left"/>
        <w:rPr>
          <w:rFonts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填表人：余珺    填报日期：2023.7.18    联系电话：18273037988    单位负责人签字：</w:t>
      </w:r>
    </w:p>
    <w:p>
      <w:pPr>
        <w:jc w:val="left"/>
        <w:outlineLvl w:val="0"/>
        <w:rPr>
          <w:rFonts w:ascii="新宋体" w:hAnsi="新宋体" w:eastAsia="新宋体" w:cs="新宋体"/>
          <w:szCs w:val="21"/>
        </w:rPr>
        <w:sectPr>
          <w:pgSz w:w="11906" w:h="16838"/>
          <w:pgMar w:top="1701" w:right="1417" w:bottom="1417" w:left="1417" w:header="851" w:footer="992" w:gutter="0"/>
          <w:cols w:space="0" w:num="1"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</w:t>
      </w:r>
    </w:p>
    <w:p>
      <w:pPr>
        <w:jc w:val="center"/>
        <w:rPr>
          <w:rFonts w:eastAsia="方正小标宋_GBK"/>
          <w:sz w:val="52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2022年度华容县部门（单位）办案业务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项目支出绩效自评报告</w:t>
      </w:r>
    </w:p>
    <w:p>
      <w:pPr>
        <w:jc w:val="center"/>
        <w:rPr>
          <w:rFonts w:eastAsia="方正小标宋_GBK"/>
          <w:b/>
          <w:sz w:val="52"/>
          <w:szCs w:val="5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楷体_GB2312"/>
          <w:b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rPr>
          <w:rFonts w:eastAsia="黑体"/>
          <w:sz w:val="32"/>
          <w:szCs w:val="32"/>
        </w:rPr>
      </w:pPr>
    </w:p>
    <w:p>
      <w:pPr>
        <w:rPr>
          <w:rFonts w:eastAsia="黑体"/>
          <w:sz w:val="32"/>
          <w:szCs w:val="32"/>
        </w:rPr>
      </w:pPr>
    </w:p>
    <w:p>
      <w:pPr>
        <w:spacing w:line="600" w:lineRule="exact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部门（单位）名称：</w:t>
      </w:r>
      <w:r>
        <w:rPr>
          <w:rFonts w:hint="eastAsia" w:ascii="宋体" w:hAnsi="宋体" w:cs="宋体"/>
          <w:sz w:val="32"/>
          <w:szCs w:val="32"/>
          <w:u w:val="single"/>
        </w:rPr>
        <w:t>华容县</w:t>
      </w:r>
      <w:r>
        <w:rPr>
          <w:rFonts w:ascii="宋体" w:hAnsi="宋体" w:cs="宋体"/>
          <w:sz w:val="32"/>
          <w:szCs w:val="32"/>
          <w:u w:val="single"/>
        </w:rPr>
        <w:t>司法局</w:t>
      </w:r>
    </w:p>
    <w:p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2023</w:t>
      </w:r>
      <w:r>
        <w:rPr>
          <w:rFonts w:eastAsia="楷体_GB2312"/>
          <w:sz w:val="32"/>
          <w:szCs w:val="32"/>
        </w:rPr>
        <w:t>年</w:t>
      </w:r>
      <w:r>
        <w:rPr>
          <w:rFonts w:hint="eastAsia" w:eastAsia="楷体_GB2312"/>
          <w:sz w:val="32"/>
          <w:szCs w:val="32"/>
        </w:rPr>
        <w:t>7</w:t>
      </w:r>
      <w:r>
        <w:rPr>
          <w:rFonts w:eastAsia="楷体_GB2312"/>
          <w:sz w:val="32"/>
          <w:szCs w:val="32"/>
        </w:rPr>
        <w:t>月</w:t>
      </w:r>
      <w:r>
        <w:rPr>
          <w:rFonts w:hint="eastAsia" w:eastAsia="楷体_GB2312"/>
          <w:sz w:val="32"/>
          <w:szCs w:val="32"/>
        </w:rPr>
        <w:t>15</w:t>
      </w:r>
      <w:r>
        <w:rPr>
          <w:rFonts w:eastAsia="楷体_GB2312"/>
          <w:sz w:val="32"/>
          <w:szCs w:val="32"/>
        </w:rPr>
        <w:t>日</w:t>
      </w:r>
    </w:p>
    <w:p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（此页为封面）</w:t>
      </w:r>
    </w:p>
    <w:p>
      <w:pPr>
        <w:spacing w:line="61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2022年度华容县司法局办案业务项目支出</w:t>
      </w:r>
    </w:p>
    <w:p>
      <w:pPr>
        <w:spacing w:line="61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61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</w:p>
    <w:p>
      <w:pPr>
        <w:spacing w:line="61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spacing w:line="610" w:lineRule="exact"/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</w:t>
      </w:r>
    </w:p>
    <w:p>
      <w:pPr>
        <w:widowControl/>
        <w:shd w:val="clear" w:color="auto" w:fill="FFFFFF"/>
        <w:spacing w:line="579" w:lineRule="atLeast"/>
        <w:ind w:firstLine="64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Calibri"/>
          <w:color w:val="333333"/>
          <w:kern w:val="0"/>
          <w:sz w:val="32"/>
          <w:szCs w:val="32"/>
        </w:rPr>
        <w:t>华容县司法局2022年参与绩效评价的项目共1个，项目支出80万元，全部为财政拨款，专项工作根据进度已拨付落实到位。</w:t>
      </w:r>
    </w:p>
    <w:p>
      <w:pPr>
        <w:spacing w:line="610" w:lineRule="exact"/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 xml:space="preserve"> (二)项目绩效目标。</w:t>
      </w:r>
    </w:p>
    <w:p>
      <w:pPr>
        <w:pStyle w:val="6"/>
        <w:shd w:val="clear" w:color="auto" w:fill="FFFFFF"/>
        <w:spacing w:line="580" w:lineRule="atLeast"/>
        <w:ind w:firstLine="646"/>
        <w:rPr>
          <w:rFonts w:hint="eastAsia" w:ascii="仿宋" w:hAnsi="仿宋" w:eastAsia="仿宋"/>
          <w:sz w:val="32"/>
          <w:szCs w:val="32"/>
        </w:rPr>
      </w:pPr>
      <w:r>
        <w:rPr>
          <w:rFonts w:hint="eastAsia"/>
        </w:rPr>
        <w:t xml:space="preserve"> 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2022年度我局坚决履行职能职责，有效完成了本年度绩效目标。</w:t>
      </w:r>
      <w:r>
        <w:rPr>
          <w:rFonts w:hint="eastAsia" w:ascii="仿宋" w:hAnsi="仿宋" w:eastAsia="仿宋" w:cs="楷体_GB2312"/>
          <w:color w:val="000000"/>
          <w:kern w:val="0"/>
          <w:sz w:val="32"/>
          <w:szCs w:val="32"/>
        </w:rPr>
        <w:t>全面落实</w:t>
      </w:r>
      <w:r>
        <w:rPr>
          <w:rFonts w:hint="eastAsia" w:ascii="仿宋" w:hAnsi="仿宋" w:eastAsia="仿宋"/>
          <w:sz w:val="32"/>
          <w:szCs w:val="32"/>
        </w:rPr>
        <w:t>省市县政法工作和司法行政工作部署，以依法治县为主线、以法律保障为底线、以法律服务为红线，全县司法行政工作进展顺利。</w:t>
      </w:r>
    </w:p>
    <w:p>
      <w:pPr>
        <w:spacing w:line="61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adjustRightInd w:val="0"/>
        <w:snapToGrid w:val="0"/>
        <w:spacing w:line="54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根据《华容县财政局关于开展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2年度财政预算支出绩效自评工作的通知》要求，我局成立了绩效自评小组，对有关文件进行了科学分析研究，制定了绩效评价工作方案。评价小组采用查阅凭证和资料、审计等形式进行考评。根据考评情况，对收集的资料进行整理、汇总分析，并依据前期制定的绩效评价指标体系进行了评分，形成综合报告。</w:t>
      </w:r>
    </w:p>
    <w:p>
      <w:pPr>
        <w:numPr>
          <w:ilvl w:val="0"/>
          <w:numId w:val="4"/>
        </w:numPr>
        <w:spacing w:line="61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综合评价情况及评价结论 </w:t>
      </w:r>
    </w:p>
    <w:p>
      <w:pPr>
        <w:spacing w:line="61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局项目绩效评价选用的指标主要包括预算执行情况、财务管理状况以及社会效益等。采取单位绩效评价自评方式、运用成本效益法进行项目绩效评价。项目按照绩效目标的实施内容及工作要求实施完毕，执行情况较好，达到了预期绩效目标。</w:t>
      </w:r>
    </w:p>
    <w:p>
      <w:pPr>
        <w:spacing w:line="610" w:lineRule="exact"/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(一)项目决策情况。此项目决策立项目标依据充分，规范，为我县社区矫正、法治建设等司法业务工作提供了有力支撑。</w:t>
      </w:r>
    </w:p>
    <w:p>
      <w:pPr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(二)项目过程情况。2022年根据省、市工作部署，结合我县实际，制定了工作规划及目标。项目实施过程中，严格对项目资金进行监管，确保了项目资金专款专用，安全到位。</w:t>
      </w:r>
    </w:p>
    <w:p>
      <w:pPr>
        <w:spacing w:line="61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(三)项目产出情况。对照项目计划目标，该项目已按照计划完成目标，且完成质量较好，达到预期效果。</w:t>
      </w:r>
    </w:p>
    <w:p>
      <w:pPr>
        <w:pStyle w:val="6"/>
        <w:widowControl/>
        <w:shd w:val="clear" w:color="auto" w:fill="FFFFFF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(四)项目效益情况。办案业务项目确保我局各项司法业务工作顺利推进，各项事业在法治的轨道上有序健康发展。</w:t>
      </w:r>
    </w:p>
    <w:p>
      <w:pPr>
        <w:spacing w:line="610" w:lineRule="exact"/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spacing w:line="61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1.资金使用过程中遇到的某些细节方面的问题没有考虑到。</w:t>
      </w:r>
    </w:p>
    <w:p>
      <w:pPr>
        <w:spacing w:line="61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2.专项资金指标下达时间和资金应该拨付时间存在时间差。</w:t>
      </w:r>
    </w:p>
    <w:p>
      <w:pPr>
        <w:widowControl/>
        <w:spacing w:line="610" w:lineRule="exact"/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六、其他需要说明的问题</w:t>
      </w:r>
    </w:p>
    <w:p>
      <w:pPr>
        <w:widowControl/>
        <w:spacing w:line="61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无</w:t>
      </w:r>
    </w:p>
    <w:sectPr>
      <w:pgSz w:w="11906" w:h="16838"/>
      <w:pgMar w:top="1984" w:right="1701" w:bottom="1984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1CC4EE8-70C7-47E9-86F0-E363C446EA17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E668783-5999-4CCF-A80C-75220C0AE2E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8C4B6E-6213-4FF8-B68B-8E0C098F356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BF855877-9450-4BDA-92C2-DC68BA2DAEA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ABA7356-1FA1-413B-8A2D-6FBCBD6198B6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82003444-3854-41C6-875E-FB30F0E06209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5C8DA670-9920-4ED0-83E5-3E45974F8A91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8" w:fontKey="{64AB093A-2E22-4960-8EDE-1F255F90180D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9" w:fontKey="{BF6338B2-42D7-4E2C-8275-314A03C0BC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5DE4C603-90D2-4830-8961-1B176F7ACE3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FBD19885-98B2-446B-8491-33558FCFA55F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2" w:fontKey="{A023E7C7-9E2F-45AF-855E-BA03716CFCD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3" w:fontKey="{DD778334-E428-4036-86BF-97DC70CA6F9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仿宋_GB2312" w:eastAsia="仿宋_GB2312"/>
        <w:sz w:val="28"/>
        <w:szCs w:val="28"/>
      </w:rPr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jc w:val="right"/>
                </w:pP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eastAsia="仿宋_GB2312"/>
                    <w:sz w:val="28"/>
                    <w:szCs w:val="28"/>
                    <w:lang w:val="zh-CN"/>
                  </w:rPr>
                  <w:t>13</w:t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/>
                    <w:sz w:val="28"/>
                    <w:szCs w:val="28"/>
                  </w:rPr>
                  <w:t>-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02C75"/>
    <w:multiLevelType w:val="multilevel"/>
    <w:tmpl w:val="0D702C75"/>
    <w:lvl w:ilvl="0" w:tentative="0">
      <w:start w:val="1"/>
      <w:numFmt w:val="japaneseCounting"/>
      <w:lvlText w:val="%1、"/>
      <w:lvlJc w:val="left"/>
      <w:pPr>
        <w:ind w:left="1280" w:hanging="6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82A0123"/>
    <w:multiLevelType w:val="multilevel"/>
    <w:tmpl w:val="282A0123"/>
    <w:lvl w:ilvl="0" w:tentative="0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8723DC"/>
    <w:multiLevelType w:val="multilevel"/>
    <w:tmpl w:val="328723D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5C5397"/>
    <w:multiLevelType w:val="multilevel"/>
    <w:tmpl w:val="7F5C5397"/>
    <w:lvl w:ilvl="0" w:tentative="0">
      <w:start w:val="3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QzZjc5NTllMGFiYmY5NmVhMTllZTJlYTQ3YTVjMjgifQ=="/>
  </w:docVars>
  <w:rsids>
    <w:rsidRoot w:val="0CCB7736"/>
    <w:rsid w:val="00014A21"/>
    <w:rsid w:val="00047FEF"/>
    <w:rsid w:val="00083404"/>
    <w:rsid w:val="000867A1"/>
    <w:rsid w:val="00086AE5"/>
    <w:rsid w:val="000A3906"/>
    <w:rsid w:val="000B5F84"/>
    <w:rsid w:val="000D514D"/>
    <w:rsid w:val="000F5C8E"/>
    <w:rsid w:val="00141B83"/>
    <w:rsid w:val="001776F1"/>
    <w:rsid w:val="00271AF4"/>
    <w:rsid w:val="002B3E98"/>
    <w:rsid w:val="002D7367"/>
    <w:rsid w:val="00363EFA"/>
    <w:rsid w:val="003B7598"/>
    <w:rsid w:val="003B7D65"/>
    <w:rsid w:val="00426508"/>
    <w:rsid w:val="0046136C"/>
    <w:rsid w:val="00490E1C"/>
    <w:rsid w:val="004C4241"/>
    <w:rsid w:val="0051366D"/>
    <w:rsid w:val="005E0D27"/>
    <w:rsid w:val="00600689"/>
    <w:rsid w:val="00686ECD"/>
    <w:rsid w:val="006A2F6F"/>
    <w:rsid w:val="006A7D15"/>
    <w:rsid w:val="006B51B5"/>
    <w:rsid w:val="006F0A16"/>
    <w:rsid w:val="00773328"/>
    <w:rsid w:val="007C30C7"/>
    <w:rsid w:val="00803593"/>
    <w:rsid w:val="00821883"/>
    <w:rsid w:val="008754C5"/>
    <w:rsid w:val="008B384E"/>
    <w:rsid w:val="008D12AF"/>
    <w:rsid w:val="00917857"/>
    <w:rsid w:val="0095748E"/>
    <w:rsid w:val="00A0560A"/>
    <w:rsid w:val="00A10D3B"/>
    <w:rsid w:val="00A755C2"/>
    <w:rsid w:val="00B03DA0"/>
    <w:rsid w:val="00B34CC9"/>
    <w:rsid w:val="00B9591E"/>
    <w:rsid w:val="00BA1929"/>
    <w:rsid w:val="00BA3D33"/>
    <w:rsid w:val="00BC6BEF"/>
    <w:rsid w:val="00C915B0"/>
    <w:rsid w:val="00CA6440"/>
    <w:rsid w:val="00D44155"/>
    <w:rsid w:val="00D9656B"/>
    <w:rsid w:val="00DE0C0B"/>
    <w:rsid w:val="00E9515E"/>
    <w:rsid w:val="00F4573A"/>
    <w:rsid w:val="00F706DB"/>
    <w:rsid w:val="00FC452F"/>
    <w:rsid w:val="00FD61CC"/>
    <w:rsid w:val="00FF23A0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3903BB"/>
    <w:rsid w:val="2E4F43C0"/>
    <w:rsid w:val="2EC7368E"/>
    <w:rsid w:val="2F231D90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next w:val="1"/>
    <w:link w:val="14"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rPr>
      <w:sz w:val="24"/>
      <w:szCs w:val="20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页脚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14">
    <w:name w:val="脚注文本 Char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77CE6C-5AB5-4E41-A340-E05FD5FEC2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5607</Words>
  <Characters>6174</Characters>
  <Lines>51</Lines>
  <Paragraphs>14</Paragraphs>
  <TotalTime>616</TotalTime>
  <ScaleCrop>false</ScaleCrop>
  <LinksUpToDate>false</LinksUpToDate>
  <CharactersWithSpaces>6240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2023-07-17T02:12:00Z</dcterms:created>
  <dc:creator>Administrator</dc:creator>
  <cp:lastModifiedBy>戴</cp:lastModifiedBy>
  <cp:lastPrinted>2023-07-18T09:05:00Z</cp:lastPrinted>
  <dcterms:modified xsi:type="dcterms:W3CDTF">2023-07-19T03:14:13Z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