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Times New Roman" w:eastAsia="仿宋_GB2312" w:cs="Times New Roman"/>
          <w:sz w:val="32"/>
          <w:szCs w:val="32"/>
        </w:rPr>
      </w:pPr>
    </w:p>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8"/>
        <w:tblW w:w="9284" w:type="dxa"/>
        <w:jc w:val="center"/>
        <w:tblInd w:w="0" w:type="dxa"/>
        <w:tblLayout w:type="fixed"/>
        <w:tblCellMar>
          <w:top w:w="0" w:type="dxa"/>
          <w:left w:w="108" w:type="dxa"/>
          <w:bottom w:w="0" w:type="dxa"/>
          <w:right w:w="108" w:type="dxa"/>
        </w:tblCellMar>
      </w:tblPr>
      <w:tblGrid>
        <w:gridCol w:w="3218"/>
        <w:gridCol w:w="1956"/>
        <w:gridCol w:w="2437"/>
        <w:gridCol w:w="1673"/>
      </w:tblGrid>
      <w:tr>
        <w:tblPrEx>
          <w:tblLayout w:type="fixed"/>
          <w:tblCellMar>
            <w:top w:w="0" w:type="dxa"/>
            <w:left w:w="108" w:type="dxa"/>
            <w:bottom w:w="0" w:type="dxa"/>
            <w:right w:w="108" w:type="dxa"/>
          </w:tblCellMar>
        </w:tblPrEx>
        <w:trPr>
          <w:trHeight w:val="539" w:hRule="atLeast"/>
          <w:jc w:val="center"/>
        </w:trPr>
        <w:tc>
          <w:tcPr>
            <w:tcW w:w="321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95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243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167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Layout w:type="fixed"/>
          <w:tblCellMar>
            <w:top w:w="0" w:type="dxa"/>
            <w:left w:w="108" w:type="dxa"/>
            <w:bottom w:w="0" w:type="dxa"/>
            <w:right w:w="108" w:type="dxa"/>
          </w:tblCellMar>
        </w:tblPrEx>
        <w:trPr>
          <w:trHeight w:val="539" w:hRule="atLeast"/>
          <w:jc w:val="center"/>
        </w:trPr>
        <w:tc>
          <w:tcPr>
            <w:tcW w:w="321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95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316</w:t>
            </w:r>
          </w:p>
        </w:tc>
        <w:tc>
          <w:tcPr>
            <w:tcW w:w="243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317</w:t>
            </w:r>
          </w:p>
        </w:tc>
        <w:tc>
          <w:tcPr>
            <w:tcW w:w="167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100.32%</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color w:val="000000"/>
                <w:kern w:val="0"/>
                <w:sz w:val="22"/>
                <w:szCs w:val="22"/>
                <w:u w:val="none"/>
                <w:lang w:val="en-US" w:eastAsia="zh-CN" w:bidi="ar"/>
              </w:rPr>
              <w:t xml:space="preserve">8252.06 </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宋体" w:hAnsi="宋体" w:eastAsia="宋体" w:cs="宋体"/>
                <w:i w:val="0"/>
                <w:color w:val="000000"/>
                <w:kern w:val="0"/>
                <w:sz w:val="22"/>
                <w:szCs w:val="22"/>
                <w:u w:val="none"/>
                <w:lang w:val="en-US" w:eastAsia="zh-CN" w:bidi="ar"/>
              </w:rPr>
              <w:t xml:space="preserve">10333.83 </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color w:val="000000"/>
                <w:kern w:val="0"/>
                <w:sz w:val="22"/>
                <w:szCs w:val="22"/>
                <w:u w:val="none"/>
                <w:lang w:val="en-US" w:eastAsia="zh-CN" w:bidi="ar"/>
              </w:rPr>
              <w:t xml:space="preserve">10333.83 </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color w:val="000000"/>
                <w:kern w:val="0"/>
                <w:sz w:val="22"/>
                <w:szCs w:val="22"/>
                <w:u w:val="none"/>
                <w:lang w:val="en-US" w:eastAsia="zh-CN" w:bidi="ar"/>
              </w:rPr>
              <w:t xml:space="preserve">218.49 </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宋体" w:hAnsi="宋体" w:eastAsia="宋体" w:cs="宋体"/>
                <w:i w:val="0"/>
                <w:color w:val="000000"/>
                <w:kern w:val="0"/>
                <w:sz w:val="22"/>
                <w:szCs w:val="22"/>
                <w:u w:val="none"/>
                <w:lang w:val="en-US" w:eastAsia="zh-CN" w:bidi="ar"/>
              </w:rPr>
              <w:t xml:space="preserve">398.80 </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color w:val="000000"/>
                <w:kern w:val="0"/>
                <w:sz w:val="22"/>
                <w:szCs w:val="22"/>
                <w:u w:val="none"/>
                <w:lang w:val="en-US" w:eastAsia="zh-CN" w:bidi="ar"/>
              </w:rPr>
              <w:t xml:space="preserve">398.80 </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auto"/>
                <w:sz w:val="21"/>
                <w:szCs w:val="21"/>
              </w:rPr>
            </w:pPr>
            <w:r>
              <w:rPr>
                <w:rFonts w:hint="eastAsia" w:ascii="宋体" w:hAnsi="宋体" w:eastAsia="宋体" w:cs="宋体"/>
                <w:i w:val="0"/>
                <w:color w:val="auto"/>
                <w:kern w:val="0"/>
                <w:sz w:val="22"/>
                <w:szCs w:val="22"/>
                <w:u w:val="none"/>
                <w:lang w:val="en-US" w:eastAsia="zh-CN" w:bidi="ar"/>
              </w:rPr>
              <w:t xml:space="preserve">216.58 </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auto"/>
                <w:sz w:val="21"/>
                <w:szCs w:val="21"/>
              </w:rPr>
            </w:pPr>
            <w:r>
              <w:rPr>
                <w:rFonts w:hint="eastAsia" w:ascii="宋体" w:hAnsi="宋体" w:eastAsia="宋体" w:cs="宋体"/>
                <w:i w:val="0"/>
                <w:color w:val="auto"/>
                <w:kern w:val="0"/>
                <w:sz w:val="22"/>
                <w:szCs w:val="22"/>
                <w:u w:val="none"/>
                <w:lang w:val="en-US" w:eastAsia="zh-CN" w:bidi="ar"/>
              </w:rPr>
              <w:t xml:space="preserve">397.27 </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color w:val="000000"/>
                <w:kern w:val="0"/>
                <w:sz w:val="22"/>
                <w:szCs w:val="22"/>
                <w:u w:val="none"/>
                <w:lang w:val="en-US" w:eastAsia="zh-CN" w:bidi="ar"/>
              </w:rPr>
              <w:t xml:space="preserve">397.27 </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auto"/>
                <w:sz w:val="21"/>
                <w:szCs w:val="21"/>
              </w:rPr>
            </w:pPr>
            <w:r>
              <w:rPr>
                <w:rFonts w:hint="eastAsia" w:ascii="宋体" w:hAnsi="宋体" w:eastAsia="宋体" w:cs="宋体"/>
                <w:i w:val="0"/>
                <w:color w:val="auto"/>
                <w:kern w:val="0"/>
                <w:sz w:val="22"/>
                <w:szCs w:val="22"/>
                <w:u w:val="none"/>
                <w:lang w:val="en-US" w:eastAsia="zh-CN" w:bidi="ar"/>
              </w:rPr>
              <w:t xml:space="preserve">80.65 </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auto"/>
                <w:sz w:val="21"/>
                <w:szCs w:val="21"/>
              </w:rPr>
            </w:pPr>
            <w:r>
              <w:rPr>
                <w:rFonts w:hint="eastAsia" w:ascii="宋体" w:hAnsi="宋体" w:eastAsia="宋体" w:cs="宋体"/>
                <w:i w:val="0"/>
                <w:color w:val="auto"/>
                <w:kern w:val="0"/>
                <w:sz w:val="22"/>
                <w:szCs w:val="22"/>
                <w:u w:val="none"/>
                <w:lang w:val="en-US" w:eastAsia="zh-CN" w:bidi="ar"/>
              </w:rPr>
              <w:t xml:space="preserve">249.79 </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color w:val="000000"/>
                <w:kern w:val="0"/>
                <w:sz w:val="22"/>
                <w:szCs w:val="22"/>
                <w:u w:val="none"/>
                <w:lang w:val="en-US" w:eastAsia="zh-CN" w:bidi="ar"/>
              </w:rPr>
              <w:t xml:space="preserve">249.79 </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auto"/>
                <w:sz w:val="21"/>
                <w:szCs w:val="21"/>
              </w:rPr>
            </w:pPr>
            <w:r>
              <w:rPr>
                <w:rFonts w:hint="eastAsia" w:ascii="宋体" w:hAnsi="宋体" w:eastAsia="宋体" w:cs="宋体"/>
                <w:i w:val="0"/>
                <w:color w:val="auto"/>
                <w:kern w:val="0"/>
                <w:sz w:val="22"/>
                <w:szCs w:val="22"/>
                <w:u w:val="none"/>
                <w:lang w:val="en-US" w:eastAsia="zh-CN" w:bidi="ar"/>
              </w:rPr>
              <w:t xml:space="preserve">135.93 </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auto"/>
                <w:sz w:val="21"/>
                <w:szCs w:val="21"/>
              </w:rPr>
            </w:pPr>
            <w:r>
              <w:rPr>
                <w:rFonts w:hint="eastAsia" w:ascii="宋体" w:hAnsi="宋体" w:eastAsia="宋体" w:cs="宋体"/>
                <w:i w:val="0"/>
                <w:color w:val="auto"/>
                <w:kern w:val="0"/>
                <w:sz w:val="22"/>
                <w:szCs w:val="22"/>
                <w:u w:val="none"/>
                <w:lang w:val="en-US" w:eastAsia="zh-CN" w:bidi="ar"/>
              </w:rPr>
              <w:t xml:space="preserve">147.48 </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color w:val="000000"/>
                <w:kern w:val="0"/>
                <w:sz w:val="22"/>
                <w:szCs w:val="22"/>
                <w:u w:val="none"/>
                <w:lang w:val="en-US" w:eastAsia="zh-CN" w:bidi="ar"/>
              </w:rPr>
              <w:t xml:space="preserve">147.48 </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新宋体" w:hAnsi="新宋体" w:eastAsia="新宋体" w:cs="新宋体"/>
                <w:color w:val="auto"/>
                <w:sz w:val="21"/>
                <w:szCs w:val="21"/>
                <w:lang w:val="en-US" w:eastAsia="zh-CN"/>
              </w:rPr>
            </w:pPr>
            <w:r>
              <w:rPr>
                <w:rFonts w:hint="eastAsia" w:ascii="新宋体" w:hAnsi="新宋体" w:eastAsia="新宋体" w:cs="新宋体"/>
                <w:color w:val="auto"/>
                <w:sz w:val="21"/>
                <w:szCs w:val="21"/>
                <w:lang w:val="en-US" w:eastAsia="zh-CN"/>
              </w:rPr>
              <w:t>0</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新宋体" w:hAnsi="新宋体" w:eastAsia="新宋体" w:cs="新宋体"/>
                <w:color w:val="auto"/>
                <w:sz w:val="21"/>
                <w:szCs w:val="21"/>
                <w:lang w:val="en-US" w:eastAsia="zh-CN"/>
              </w:rPr>
            </w:pPr>
            <w:r>
              <w:rPr>
                <w:rFonts w:hint="eastAsia" w:ascii="新宋体" w:hAnsi="新宋体" w:eastAsia="新宋体" w:cs="新宋体"/>
                <w:color w:val="auto"/>
                <w:sz w:val="21"/>
                <w:szCs w:val="21"/>
                <w:lang w:val="en-US" w:eastAsia="zh-CN"/>
              </w:rPr>
              <w:t>0</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auto"/>
                <w:sz w:val="21"/>
                <w:szCs w:val="21"/>
              </w:rPr>
            </w:pPr>
            <w:r>
              <w:rPr>
                <w:rFonts w:hint="eastAsia" w:ascii="宋体" w:hAnsi="宋体" w:eastAsia="宋体" w:cs="宋体"/>
                <w:i w:val="0"/>
                <w:color w:val="auto"/>
                <w:kern w:val="0"/>
                <w:sz w:val="22"/>
                <w:szCs w:val="22"/>
                <w:u w:val="none"/>
                <w:lang w:val="en-US" w:eastAsia="zh-CN" w:bidi="ar"/>
              </w:rPr>
              <w:t xml:space="preserve">1.91 </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auto"/>
                <w:sz w:val="21"/>
                <w:szCs w:val="21"/>
              </w:rPr>
            </w:pPr>
            <w:r>
              <w:rPr>
                <w:rFonts w:hint="eastAsia" w:ascii="宋体" w:hAnsi="宋体" w:eastAsia="宋体" w:cs="宋体"/>
                <w:i w:val="0"/>
                <w:color w:val="auto"/>
                <w:kern w:val="0"/>
                <w:sz w:val="22"/>
                <w:szCs w:val="22"/>
                <w:u w:val="none"/>
                <w:lang w:val="en-US" w:eastAsia="zh-CN" w:bidi="ar"/>
              </w:rPr>
              <w:t xml:space="preserve">1.53 </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color w:val="000000"/>
                <w:kern w:val="0"/>
                <w:sz w:val="22"/>
                <w:szCs w:val="22"/>
                <w:u w:val="none"/>
                <w:lang w:val="en-US" w:eastAsia="zh-CN" w:bidi="ar"/>
              </w:rPr>
              <w:t xml:space="preserve">1.53 </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auto"/>
                <w:sz w:val="21"/>
                <w:szCs w:val="21"/>
              </w:rPr>
            </w:pPr>
            <w:r>
              <w:rPr>
                <w:rFonts w:hint="eastAsia" w:ascii="宋体" w:hAnsi="宋体" w:eastAsia="宋体" w:cs="宋体"/>
                <w:i w:val="0"/>
                <w:color w:val="auto"/>
                <w:kern w:val="0"/>
                <w:sz w:val="22"/>
                <w:szCs w:val="22"/>
                <w:u w:val="none"/>
                <w:lang w:val="en-US" w:eastAsia="zh-CN" w:bidi="ar"/>
              </w:rPr>
              <w:t xml:space="preserve">2232.75 </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auto"/>
                <w:sz w:val="21"/>
                <w:szCs w:val="21"/>
              </w:rPr>
            </w:pPr>
            <w:r>
              <w:rPr>
                <w:rFonts w:hint="eastAsia" w:ascii="宋体" w:hAnsi="宋体" w:eastAsia="宋体" w:cs="宋体"/>
                <w:i w:val="0"/>
                <w:color w:val="auto"/>
                <w:kern w:val="0"/>
                <w:sz w:val="22"/>
                <w:szCs w:val="22"/>
                <w:u w:val="none"/>
                <w:lang w:val="en-US" w:eastAsia="zh-CN" w:bidi="ar"/>
              </w:rPr>
              <w:t xml:space="preserve">507.97 </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color w:val="000000"/>
                <w:kern w:val="0"/>
                <w:sz w:val="22"/>
                <w:szCs w:val="22"/>
                <w:u w:val="none"/>
                <w:lang w:val="en-US" w:eastAsia="zh-CN" w:bidi="ar"/>
              </w:rPr>
              <w:t xml:space="preserve">507.97 </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color w:val="000000" w:themeColor="text1"/>
                <w:sz w:val="21"/>
                <w:szCs w:val="21"/>
                <w14:textFill>
                  <w14:solidFill>
                    <w14:schemeClr w14:val="tx1"/>
                  </w14:solidFill>
                </w14:textFill>
              </w:rPr>
            </w:pPr>
            <w:r>
              <w:rPr>
                <w:rFonts w:hint="eastAsia" w:ascii="新宋体" w:hAnsi="新宋体" w:eastAsia="新宋体" w:cs="新宋体"/>
                <w:color w:val="000000" w:themeColor="text1"/>
                <w:sz w:val="21"/>
                <w:szCs w:val="21"/>
                <w14:textFill>
                  <w14:solidFill>
                    <w14:schemeClr w14:val="tx1"/>
                  </w14:solidFill>
                </w14:textFill>
              </w:rPr>
              <w:t>1</w:t>
            </w:r>
            <w:r>
              <w:rPr>
                <w:rFonts w:hint="eastAsia" w:ascii="新宋体" w:hAnsi="新宋体" w:eastAsia="新宋体" w:cs="新宋体"/>
                <w:color w:val="000000" w:themeColor="text1"/>
                <w:sz w:val="21"/>
                <w:szCs w:val="21"/>
                <w:lang w:val="en-US" w:eastAsia="zh-CN"/>
                <w14:textFill>
                  <w14:solidFill>
                    <w14:schemeClr w14:val="tx1"/>
                  </w14:solidFill>
                </w14:textFill>
              </w:rPr>
              <w:t>.</w:t>
            </w:r>
            <w:r>
              <w:rPr>
                <w:rFonts w:hint="eastAsia" w:ascii="新宋体" w:hAnsi="新宋体" w:eastAsia="新宋体" w:cs="新宋体"/>
                <w:color w:val="000000" w:themeColor="text1"/>
                <w:sz w:val="21"/>
                <w:szCs w:val="21"/>
                <w:lang w:eastAsia="zh-CN"/>
                <w14:textFill>
                  <w14:solidFill>
                    <w14:schemeClr w14:val="tx1"/>
                  </w14:solidFill>
                </w14:textFill>
              </w:rPr>
              <w:t>万庾派出所建设</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新宋体" w:hAnsi="新宋体" w:eastAsia="新宋体" w:cs="新宋体"/>
                <w:color w:val="auto"/>
                <w:sz w:val="21"/>
                <w:szCs w:val="21"/>
                <w:lang w:val="en-US" w:eastAsia="zh-CN"/>
              </w:rPr>
            </w:pPr>
            <w:r>
              <w:rPr>
                <w:rFonts w:hint="eastAsia" w:ascii="宋体" w:hAnsi="宋体" w:eastAsia="宋体" w:cs="宋体"/>
                <w:i w:val="0"/>
                <w:color w:val="auto"/>
                <w:kern w:val="0"/>
                <w:sz w:val="22"/>
                <w:szCs w:val="22"/>
                <w:u w:val="none"/>
                <w:lang w:val="en-US" w:eastAsia="zh-CN" w:bidi="ar"/>
              </w:rPr>
              <w:t xml:space="preserve">336 </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auto"/>
                <w:sz w:val="21"/>
                <w:szCs w:val="21"/>
              </w:rPr>
            </w:pPr>
            <w:r>
              <w:rPr>
                <w:rFonts w:hint="eastAsia" w:ascii="宋体" w:hAnsi="宋体" w:eastAsia="宋体" w:cs="宋体"/>
                <w:i w:val="0"/>
                <w:color w:val="auto"/>
                <w:kern w:val="0"/>
                <w:sz w:val="22"/>
                <w:szCs w:val="22"/>
                <w:u w:val="none"/>
                <w:lang w:val="en-US" w:eastAsia="zh-CN" w:bidi="ar"/>
              </w:rPr>
              <w:t xml:space="preserve">5.33 </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color w:val="000000"/>
                <w:kern w:val="0"/>
                <w:sz w:val="22"/>
                <w:szCs w:val="22"/>
                <w:u w:val="none"/>
                <w:lang w:val="en-US" w:eastAsia="zh-CN" w:bidi="ar"/>
              </w:rPr>
              <w:t xml:space="preserve">5.33 </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color w:val="000000" w:themeColor="text1"/>
                <w:sz w:val="21"/>
                <w:szCs w:val="21"/>
                <w14:textFill>
                  <w14:solidFill>
                    <w14:schemeClr w14:val="tx1"/>
                  </w14:solidFill>
                </w14:textFill>
              </w:rPr>
            </w:pPr>
            <w:r>
              <w:rPr>
                <w:rFonts w:hint="eastAsia" w:ascii="新宋体" w:hAnsi="新宋体" w:eastAsia="新宋体" w:cs="新宋体"/>
                <w:color w:val="000000" w:themeColor="text1"/>
                <w:sz w:val="21"/>
                <w:szCs w:val="21"/>
                <w14:textFill>
                  <w14:solidFill>
                    <w14:schemeClr w14:val="tx1"/>
                  </w14:solidFill>
                </w14:textFill>
              </w:rPr>
              <w:t>2</w:t>
            </w:r>
            <w:r>
              <w:rPr>
                <w:rFonts w:hint="eastAsia" w:ascii="新宋体" w:hAnsi="新宋体" w:eastAsia="新宋体" w:cs="新宋体"/>
                <w:color w:val="000000" w:themeColor="text1"/>
                <w:sz w:val="21"/>
                <w:szCs w:val="21"/>
                <w:lang w:val="en-US" w:eastAsia="zh-CN"/>
                <w14:textFill>
                  <w14:solidFill>
                    <w14:schemeClr w14:val="tx1"/>
                  </w14:solidFill>
                </w14:textFill>
              </w:rPr>
              <w:t>.公安业务技术用房建设</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新宋体" w:hAnsi="新宋体" w:eastAsia="新宋体" w:cs="新宋体"/>
                <w:color w:val="auto"/>
                <w:sz w:val="21"/>
                <w:szCs w:val="21"/>
                <w:lang w:val="en-US" w:eastAsia="zh-CN"/>
              </w:rPr>
            </w:pPr>
            <w:r>
              <w:rPr>
                <w:rFonts w:hint="eastAsia" w:ascii="宋体" w:hAnsi="宋体" w:eastAsia="宋体" w:cs="宋体"/>
                <w:i w:val="0"/>
                <w:color w:val="auto"/>
                <w:kern w:val="0"/>
                <w:sz w:val="22"/>
                <w:szCs w:val="22"/>
                <w:u w:val="none"/>
                <w:lang w:val="en-US" w:eastAsia="zh-CN" w:bidi="ar"/>
              </w:rPr>
              <w:t>50</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auto"/>
                <w:sz w:val="21"/>
                <w:szCs w:val="21"/>
              </w:rPr>
            </w:pPr>
            <w:r>
              <w:rPr>
                <w:rFonts w:hint="eastAsia" w:ascii="宋体" w:hAnsi="宋体" w:eastAsia="宋体" w:cs="宋体"/>
                <w:i w:val="0"/>
                <w:color w:val="auto"/>
                <w:kern w:val="0"/>
                <w:sz w:val="22"/>
                <w:szCs w:val="22"/>
                <w:u w:val="none"/>
                <w:lang w:val="en-US" w:eastAsia="zh-CN" w:bidi="ar"/>
              </w:rPr>
              <w:t>327</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color w:val="000000"/>
                <w:kern w:val="0"/>
                <w:sz w:val="22"/>
                <w:szCs w:val="22"/>
                <w:u w:val="none"/>
                <w:lang w:val="en-US" w:eastAsia="zh-CN" w:bidi="ar"/>
              </w:rPr>
              <w:t xml:space="preserve">327 </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3.鲇鱼须派出所建设</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auto"/>
                <w:sz w:val="21"/>
                <w:szCs w:val="21"/>
                <w:lang w:val="en-US" w:eastAsia="zh-CN"/>
              </w:rPr>
            </w:pP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auto"/>
                <w:sz w:val="21"/>
                <w:szCs w:val="21"/>
              </w:rPr>
            </w:pPr>
            <w:r>
              <w:rPr>
                <w:rFonts w:hint="eastAsia" w:ascii="宋体" w:hAnsi="宋体" w:eastAsia="宋体" w:cs="宋体"/>
                <w:i w:val="0"/>
                <w:color w:val="auto"/>
                <w:kern w:val="0"/>
                <w:sz w:val="22"/>
                <w:szCs w:val="22"/>
                <w:u w:val="none"/>
                <w:lang w:val="en-US" w:eastAsia="zh-CN" w:bidi="ar"/>
              </w:rPr>
              <w:t xml:space="preserve">152.31 </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color w:val="000000"/>
                <w:kern w:val="0"/>
                <w:sz w:val="22"/>
                <w:szCs w:val="22"/>
                <w:u w:val="none"/>
                <w:lang w:val="en-US" w:eastAsia="zh-CN" w:bidi="ar"/>
              </w:rPr>
              <w:t xml:space="preserve">152.31 </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4.警犬基地建设工程</w:t>
            </w:r>
          </w:p>
        </w:tc>
        <w:tc>
          <w:tcPr>
            <w:tcW w:w="1956"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宋体" w:hAnsi="宋体" w:eastAsia="宋体" w:cs="宋体"/>
                <w:i w:val="0"/>
                <w:color w:val="000000"/>
                <w:kern w:val="0"/>
                <w:sz w:val="22"/>
                <w:szCs w:val="22"/>
                <w:u w:val="none"/>
                <w:lang w:val="en-US" w:eastAsia="zh-CN" w:bidi="ar"/>
              </w:rPr>
              <w:t xml:space="preserve">32.25 </w:t>
            </w:r>
          </w:p>
        </w:tc>
        <w:tc>
          <w:tcPr>
            <w:tcW w:w="2437"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color w:val="000000"/>
                <w:kern w:val="0"/>
                <w:sz w:val="22"/>
                <w:szCs w:val="22"/>
                <w:u w:val="none"/>
                <w:lang w:val="en-US" w:eastAsia="zh-CN" w:bidi="ar"/>
              </w:rPr>
              <w:t xml:space="preserve">23.34 </w:t>
            </w: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color w:val="000000"/>
                <w:kern w:val="0"/>
                <w:sz w:val="22"/>
                <w:szCs w:val="22"/>
                <w:u w:val="none"/>
                <w:lang w:val="en-US" w:eastAsia="zh-CN" w:bidi="ar"/>
              </w:rPr>
              <w:t xml:space="preserve">23.34 </w:t>
            </w:r>
          </w:p>
        </w:tc>
      </w:tr>
      <w:tr>
        <w:tblPrEx>
          <w:tblLayout w:type="fixed"/>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6066" w:type="dxa"/>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牢固树立过“紧日子”思想</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eastAsia="zh-CN"/>
        </w:rPr>
        <w:t>刘崇诚</w:t>
      </w:r>
      <w:r>
        <w:rPr>
          <w:rFonts w:hint="default" w:ascii="Times New Roman" w:hAnsi="Times New Roman" w:eastAsia="仿宋_GB2312" w:cs="Times New Roman"/>
          <w:sz w:val="22"/>
        </w:rPr>
        <w:t xml:space="preserve"> 填报日期：</w:t>
      </w:r>
      <w:r>
        <w:rPr>
          <w:rFonts w:hint="eastAsia" w:eastAsia="仿宋_GB2312" w:cs="Times New Roman"/>
          <w:sz w:val="22"/>
          <w:szCs w:val="22"/>
          <w:lang w:val="en-US" w:eastAsia="zh-CN"/>
        </w:rPr>
        <w:t>2023.7.4</w:t>
      </w:r>
      <w:r>
        <w:rPr>
          <w:rFonts w:hint="default" w:ascii="Times New Roman" w:hAnsi="Times New Roman" w:eastAsia="仿宋_GB2312" w:cs="Times New Roman"/>
          <w:sz w:val="22"/>
        </w:rPr>
        <w:t xml:space="preserve"> 联系电话：</w:t>
      </w:r>
      <w:r>
        <w:rPr>
          <w:rFonts w:hint="eastAsia" w:eastAsia="仿宋_GB2312" w:cs="Times New Roman"/>
          <w:sz w:val="22"/>
          <w:szCs w:val="22"/>
          <w:lang w:val="en-US" w:eastAsia="zh-CN"/>
        </w:rPr>
        <w:t xml:space="preserve">0730-4251027 </w:t>
      </w:r>
      <w:r>
        <w:rPr>
          <w:rFonts w:hint="default" w:ascii="Times New Roman" w:hAnsi="Times New Roman" w:eastAsia="仿宋_GB2312" w:cs="Times New Roman"/>
          <w:sz w:val="22"/>
        </w:rPr>
        <w:t>单位负责人签字：</w:t>
      </w:r>
      <w:r>
        <w:rPr>
          <w:rFonts w:hint="eastAsia" w:eastAsia="仿宋_GB2312" w:cs="Times New Roman"/>
          <w:sz w:val="22"/>
          <w:lang w:eastAsia="zh-CN"/>
        </w:rPr>
        <w:t>马克金</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8"/>
        <w:tblW w:w="9286" w:type="dxa"/>
        <w:jc w:val="center"/>
        <w:tblInd w:w="0" w:type="dxa"/>
        <w:tblLayout w:type="fixed"/>
        <w:tblCellMar>
          <w:top w:w="0" w:type="dxa"/>
          <w:left w:w="108" w:type="dxa"/>
          <w:bottom w:w="0" w:type="dxa"/>
          <w:right w:w="108" w:type="dxa"/>
        </w:tblCellMar>
      </w:tblPr>
      <w:tblGrid>
        <w:gridCol w:w="1099"/>
        <w:gridCol w:w="881"/>
        <w:gridCol w:w="867"/>
        <w:gridCol w:w="1149"/>
        <w:gridCol w:w="1011"/>
        <w:gridCol w:w="1072"/>
        <w:gridCol w:w="670"/>
        <w:gridCol w:w="943"/>
        <w:gridCol w:w="1594"/>
      </w:tblGrid>
      <w:tr>
        <w:tblPrEx>
          <w:tblLayout w:type="fixed"/>
          <w:tblCellMar>
            <w:top w:w="0" w:type="dxa"/>
            <w:left w:w="108" w:type="dxa"/>
            <w:bottom w:w="0" w:type="dxa"/>
            <w:right w:w="108" w:type="dxa"/>
          </w:tblCellMar>
        </w:tblPrEx>
        <w:trPr>
          <w:trHeight w:val="741" w:hRule="atLeast"/>
          <w:jc w:val="center"/>
        </w:trPr>
        <w:tc>
          <w:tcPr>
            <w:tcW w:w="10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8187" w:type="dxa"/>
            <w:gridSpan w:val="8"/>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eastAsia="zh-CN"/>
              </w:rPr>
            </w:pPr>
            <w:r>
              <w:rPr>
                <w:rFonts w:hint="eastAsia" w:ascii="新宋体" w:hAnsi="新宋体" w:eastAsia="新宋体" w:cs="新宋体"/>
                <w:color w:val="000000"/>
                <w:sz w:val="18"/>
                <w:szCs w:val="18"/>
                <w:lang w:eastAsia="zh-CN"/>
              </w:rPr>
              <w:t>华容县公安局</w:t>
            </w:r>
          </w:p>
        </w:tc>
      </w:tr>
      <w:tr>
        <w:tblPrEx>
          <w:tblLayout w:type="fixed"/>
          <w:tblCellMar>
            <w:top w:w="0" w:type="dxa"/>
            <w:left w:w="108" w:type="dxa"/>
            <w:bottom w:w="0" w:type="dxa"/>
            <w:right w:w="108" w:type="dxa"/>
          </w:tblCellMar>
        </w:tblPrEx>
        <w:trPr>
          <w:trHeight w:val="818" w:hRule="atLeast"/>
          <w:jc w:val="center"/>
        </w:trPr>
        <w:tc>
          <w:tcPr>
            <w:tcW w:w="1099"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1748" w:type="dxa"/>
            <w:gridSpan w:val="2"/>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c>
          <w:tcPr>
            <w:tcW w:w="1149"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年初</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预算数</w:t>
            </w:r>
          </w:p>
        </w:tc>
        <w:tc>
          <w:tcPr>
            <w:tcW w:w="101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全年</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预算数</w:t>
            </w:r>
          </w:p>
        </w:tc>
        <w:tc>
          <w:tcPr>
            <w:tcW w:w="107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全年</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执行数</w:t>
            </w:r>
          </w:p>
        </w:tc>
        <w:tc>
          <w:tcPr>
            <w:tcW w:w="67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分值</w:t>
            </w:r>
          </w:p>
        </w:tc>
        <w:tc>
          <w:tcPr>
            <w:tcW w:w="94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执行率</w:t>
            </w:r>
          </w:p>
        </w:tc>
        <w:tc>
          <w:tcPr>
            <w:tcW w:w="159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得分</w:t>
            </w:r>
          </w:p>
        </w:tc>
      </w:tr>
      <w:tr>
        <w:tblPrEx>
          <w:tblLayout w:type="fixed"/>
          <w:tblCellMar>
            <w:top w:w="0" w:type="dxa"/>
            <w:left w:w="108" w:type="dxa"/>
            <w:bottom w:w="0" w:type="dxa"/>
            <w:right w:w="108" w:type="dxa"/>
          </w:tblCellMar>
        </w:tblPrEx>
        <w:trPr>
          <w:trHeight w:val="675" w:hRule="atLeast"/>
          <w:jc w:val="center"/>
        </w:trPr>
        <w:tc>
          <w:tcPr>
            <w:tcW w:w="1099" w:type="dxa"/>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1748" w:type="dxa"/>
            <w:gridSpan w:val="2"/>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年度资金总额</w:t>
            </w:r>
          </w:p>
        </w:tc>
        <w:tc>
          <w:tcPr>
            <w:tcW w:w="1149"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000000"/>
                <w:sz w:val="18"/>
                <w:szCs w:val="18"/>
              </w:rPr>
            </w:pPr>
            <w:r>
              <w:rPr>
                <w:rFonts w:hint="eastAsia" w:ascii="宋体" w:hAnsi="宋体" w:eastAsia="宋体" w:cs="宋体"/>
                <w:i w:val="0"/>
                <w:color w:val="000000"/>
                <w:kern w:val="0"/>
                <w:sz w:val="22"/>
                <w:szCs w:val="22"/>
                <w:u w:val="none"/>
                <w:lang w:val="en-US" w:eastAsia="zh-CN" w:bidi="ar"/>
              </w:rPr>
              <w:t xml:space="preserve">6349 </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000000"/>
                <w:sz w:val="18"/>
                <w:szCs w:val="18"/>
              </w:rPr>
            </w:pPr>
            <w:r>
              <w:rPr>
                <w:rFonts w:hint="eastAsia" w:ascii="宋体" w:hAnsi="宋体" w:eastAsia="宋体" w:cs="宋体"/>
                <w:i w:val="0"/>
                <w:color w:val="000000"/>
                <w:kern w:val="0"/>
                <w:sz w:val="22"/>
                <w:szCs w:val="22"/>
                <w:u w:val="none"/>
                <w:lang w:val="en-US" w:eastAsia="zh-CN" w:bidi="ar"/>
              </w:rPr>
              <w:t xml:space="preserve">10854.08 </w:t>
            </w:r>
          </w:p>
        </w:tc>
        <w:tc>
          <w:tcPr>
            <w:tcW w:w="107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新宋体" w:hAnsi="新宋体" w:eastAsia="新宋体" w:cs="新宋体"/>
                <w:color w:val="000000"/>
                <w:sz w:val="18"/>
                <w:szCs w:val="18"/>
              </w:rPr>
            </w:pPr>
            <w:r>
              <w:rPr>
                <w:rFonts w:hint="eastAsia" w:ascii="宋体" w:hAnsi="宋体" w:eastAsia="宋体" w:cs="宋体"/>
                <w:i w:val="0"/>
                <w:color w:val="000000"/>
                <w:kern w:val="0"/>
                <w:sz w:val="22"/>
                <w:szCs w:val="22"/>
                <w:u w:val="none"/>
                <w:lang w:val="en-US" w:eastAsia="zh-CN" w:bidi="ar"/>
              </w:rPr>
              <w:t xml:space="preserve">10854.08 </w:t>
            </w:r>
          </w:p>
        </w:tc>
        <w:tc>
          <w:tcPr>
            <w:tcW w:w="67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10</w:t>
            </w:r>
          </w:p>
        </w:tc>
        <w:tc>
          <w:tcPr>
            <w:tcW w:w="94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100%</w:t>
            </w:r>
          </w:p>
        </w:tc>
        <w:tc>
          <w:tcPr>
            <w:tcW w:w="159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10</w:t>
            </w:r>
          </w:p>
        </w:tc>
      </w:tr>
      <w:tr>
        <w:tblPrEx>
          <w:tblLayout w:type="fixed"/>
          <w:tblCellMar>
            <w:top w:w="0" w:type="dxa"/>
            <w:left w:w="108" w:type="dxa"/>
            <w:bottom w:w="0" w:type="dxa"/>
            <w:right w:w="108" w:type="dxa"/>
          </w:tblCellMar>
        </w:tblPrEx>
        <w:trPr>
          <w:trHeight w:val="454"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按收入性质分：</w:t>
            </w:r>
          </w:p>
        </w:tc>
        <w:tc>
          <w:tcPr>
            <w:tcW w:w="4279" w:type="dxa"/>
            <w:gridSpan w:val="4"/>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按支出性质分：</w:t>
            </w:r>
          </w:p>
        </w:tc>
      </w:tr>
      <w:tr>
        <w:tblPrEx>
          <w:tblLayout w:type="fixed"/>
          <w:tblCellMar>
            <w:top w:w="0" w:type="dxa"/>
            <w:left w:w="108" w:type="dxa"/>
            <w:bottom w:w="0" w:type="dxa"/>
            <w:right w:w="108" w:type="dxa"/>
          </w:tblCellMar>
        </w:tblPrEx>
        <w:trPr>
          <w:trHeight w:val="48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其中：</w:t>
            </w:r>
            <w:r>
              <w:rPr>
                <w:rFonts w:hint="eastAsia" w:ascii="新宋体" w:hAnsi="新宋体" w:eastAsia="新宋体" w:cs="新宋体"/>
                <w:color w:val="000000"/>
                <w:sz w:val="18"/>
                <w:szCs w:val="18"/>
                <w:lang w:val="en-US" w:eastAsia="zh-CN"/>
              </w:rPr>
              <w:t xml:space="preserve">  </w:t>
            </w:r>
            <w:r>
              <w:rPr>
                <w:rFonts w:hint="eastAsia" w:ascii="新宋体" w:hAnsi="新宋体" w:eastAsia="新宋体" w:cs="新宋体"/>
                <w:color w:val="000000"/>
                <w:sz w:val="18"/>
                <w:szCs w:val="18"/>
              </w:rPr>
              <w:t>一般公共预算：</w:t>
            </w:r>
            <w:r>
              <w:rPr>
                <w:rFonts w:hint="eastAsia" w:ascii="新宋体" w:hAnsi="新宋体" w:eastAsia="新宋体" w:cs="新宋体"/>
                <w:color w:val="000000"/>
                <w:sz w:val="18"/>
                <w:szCs w:val="18"/>
                <w:lang w:val="en-US" w:eastAsia="zh-CN"/>
              </w:rPr>
              <w:t xml:space="preserve">10854.08 </w:t>
            </w:r>
          </w:p>
        </w:tc>
        <w:tc>
          <w:tcPr>
            <w:tcW w:w="4279" w:type="dxa"/>
            <w:gridSpan w:val="4"/>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其中：基本支出：</w:t>
            </w:r>
            <w:r>
              <w:rPr>
                <w:rFonts w:hint="eastAsia" w:ascii="新宋体" w:hAnsi="新宋体" w:eastAsia="新宋体" w:cs="新宋体"/>
                <w:color w:val="000000"/>
                <w:sz w:val="18"/>
                <w:szCs w:val="18"/>
                <w:lang w:val="en-US" w:eastAsia="zh-CN"/>
              </w:rPr>
              <w:t>10333.83</w:t>
            </w:r>
          </w:p>
        </w:tc>
      </w:tr>
      <w:tr>
        <w:tblPrEx>
          <w:tblLayout w:type="fixed"/>
          <w:tblCellMar>
            <w:top w:w="0" w:type="dxa"/>
            <w:left w:w="108" w:type="dxa"/>
            <w:bottom w:w="0" w:type="dxa"/>
            <w:right w:w="108" w:type="dxa"/>
          </w:tblCellMar>
        </w:tblPrEx>
        <w:trPr>
          <w:trHeight w:val="49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rPr>
              <w:t>政府性基金拨款：</w:t>
            </w:r>
            <w:r>
              <w:rPr>
                <w:rFonts w:hint="eastAsia" w:ascii="新宋体" w:hAnsi="新宋体" w:eastAsia="新宋体" w:cs="新宋体"/>
                <w:color w:val="000000"/>
                <w:sz w:val="18"/>
                <w:szCs w:val="18"/>
                <w:lang w:val="en-US" w:eastAsia="zh-CN"/>
              </w:rPr>
              <w:t>0</w:t>
            </w:r>
          </w:p>
        </w:tc>
        <w:tc>
          <w:tcPr>
            <w:tcW w:w="4279" w:type="dxa"/>
            <w:gridSpan w:val="4"/>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项目支出：</w:t>
            </w:r>
            <w:r>
              <w:rPr>
                <w:rFonts w:hint="eastAsia" w:ascii="新宋体" w:hAnsi="新宋体" w:eastAsia="新宋体" w:cs="新宋体"/>
                <w:color w:val="000000"/>
                <w:sz w:val="18"/>
                <w:szCs w:val="18"/>
                <w:lang w:val="en-US" w:eastAsia="zh-CN"/>
              </w:rPr>
              <w:t>507.97</w:t>
            </w:r>
          </w:p>
        </w:tc>
      </w:tr>
      <w:tr>
        <w:tblPrEx>
          <w:tblLayout w:type="fixed"/>
          <w:tblCellMar>
            <w:top w:w="0" w:type="dxa"/>
            <w:left w:w="108" w:type="dxa"/>
            <w:bottom w:w="0" w:type="dxa"/>
            <w:right w:w="108" w:type="dxa"/>
          </w:tblCellMar>
        </w:tblPrEx>
        <w:trPr>
          <w:trHeight w:val="537"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纳入专户管理的非税收入拨款：</w:t>
            </w:r>
          </w:p>
        </w:tc>
        <w:tc>
          <w:tcPr>
            <w:tcW w:w="4279" w:type="dxa"/>
            <w:gridSpan w:val="4"/>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0</w:t>
            </w:r>
          </w:p>
        </w:tc>
      </w:tr>
      <w:tr>
        <w:tblPrEx>
          <w:tblLayout w:type="fixed"/>
          <w:tblCellMar>
            <w:top w:w="0" w:type="dxa"/>
            <w:left w:w="108" w:type="dxa"/>
            <w:bottom w:w="0" w:type="dxa"/>
            <w:right w:w="108" w:type="dxa"/>
          </w:tblCellMar>
        </w:tblPrEx>
        <w:trPr>
          <w:trHeight w:val="408" w:hRule="atLeast"/>
          <w:jc w:val="center"/>
        </w:trPr>
        <w:tc>
          <w:tcPr>
            <w:tcW w:w="1099" w:type="dxa"/>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其他资金：</w:t>
            </w:r>
          </w:p>
        </w:tc>
        <w:tc>
          <w:tcPr>
            <w:tcW w:w="4279" w:type="dxa"/>
            <w:gridSpan w:val="4"/>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0</w:t>
            </w:r>
          </w:p>
        </w:tc>
      </w:tr>
      <w:tr>
        <w:tblPrEx>
          <w:tblLayout w:type="fixed"/>
          <w:tblCellMar>
            <w:top w:w="0" w:type="dxa"/>
            <w:left w:w="108" w:type="dxa"/>
            <w:bottom w:w="0" w:type="dxa"/>
            <w:right w:w="108" w:type="dxa"/>
          </w:tblCellMar>
        </w:tblPrEx>
        <w:trPr>
          <w:trHeight w:val="394" w:hRule="atLeast"/>
          <w:jc w:val="center"/>
        </w:trPr>
        <w:tc>
          <w:tcPr>
            <w:tcW w:w="1099"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3908" w:type="dxa"/>
            <w:gridSpan w:val="4"/>
            <w:tcBorders>
              <w:top w:val="single" w:color="auto" w:sz="4" w:space="0"/>
              <w:left w:val="nil"/>
              <w:bottom w:val="single" w:color="auto"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预期目标</w:t>
            </w:r>
          </w:p>
        </w:tc>
        <w:tc>
          <w:tcPr>
            <w:tcW w:w="4279" w:type="dxa"/>
            <w:gridSpan w:val="4"/>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实际完成情况</w:t>
            </w: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908" w:type="dxa"/>
            <w:gridSpan w:val="4"/>
            <w:tcBorders>
              <w:top w:val="single" w:color="auto" w:sz="4" w:space="0"/>
              <w:left w:val="nil"/>
              <w:bottom w:val="single" w:color="auto" w:sz="4" w:space="0"/>
              <w:right w:val="single" w:color="000000" w:sz="4" w:space="0"/>
            </w:tcBorders>
            <w:noWrap w:val="0"/>
            <w:vAlign w:val="center"/>
          </w:tcPr>
          <w:p>
            <w:pPr>
              <w:keepNext w:val="0"/>
              <w:keepLines w:val="0"/>
              <w:suppressLineNumbers w:val="0"/>
              <w:spacing w:before="0" w:beforeAutospacing="0" w:after="0" w:afterAutospacing="0"/>
              <w:ind w:left="0" w:right="0"/>
              <w:jc w:val="left"/>
              <w:rPr>
                <w:rFonts w:hint="eastAsia" w:ascii="新宋体" w:hAnsi="新宋体" w:eastAsia="新宋体" w:cs="新宋体"/>
                <w:color w:val="000000"/>
                <w:sz w:val="21"/>
                <w:szCs w:val="21"/>
              </w:rPr>
            </w:pPr>
            <w:r>
              <w:rPr>
                <w:rFonts w:hint="eastAsia" w:ascii="新宋体" w:hAnsi="新宋体" w:eastAsia="新宋体" w:cs="新宋体"/>
                <w:color w:val="000000"/>
                <w:sz w:val="18"/>
                <w:szCs w:val="18"/>
              </w:rPr>
              <w:t>公安机关是政府的重要组成部分，是国家的行政机关，同时它又担负着刑事案件的侦查任务，因而它又是国家的司法机关之一。公安机关是政府的一个职能部门，依法管理社会治安，行使国家的行政权，同时公安机关又依法侦查刑事案件，行使国家的司法权。公安机关的性质具有双重性，即既有行使性又有司法性。公安机关的职责是：1、预防、制止和侦查违法犯罪活动；2、防范、打击恐怖活动；维护社会治安秩序，制止危害社会治安秩序的行为；3、管理交通、消防、危险物品；4、管理户口、公民身份证、国籍、入境事务和外国人在中国境内居留、旅行的有关事务。</w:t>
            </w:r>
          </w:p>
        </w:tc>
        <w:tc>
          <w:tcPr>
            <w:tcW w:w="4279" w:type="dxa"/>
            <w:gridSpan w:val="4"/>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eastAsia" w:ascii="新宋体" w:hAnsi="新宋体" w:eastAsia="新宋体" w:cs="新宋体"/>
                <w:color w:val="000000"/>
                <w:sz w:val="21"/>
                <w:szCs w:val="21"/>
              </w:rPr>
            </w:pPr>
            <w:r>
              <w:rPr>
                <w:rFonts w:hint="eastAsia" w:ascii="新宋体" w:hAnsi="新宋体" w:eastAsia="新宋体" w:cs="新宋体"/>
                <w:color w:val="000000"/>
                <w:sz w:val="18"/>
                <w:szCs w:val="18"/>
                <w:lang w:val="en-US" w:eastAsia="zh-CN"/>
              </w:rPr>
              <w:t>1.</w:t>
            </w:r>
            <w:r>
              <w:rPr>
                <w:rFonts w:hint="eastAsia" w:ascii="新宋体" w:hAnsi="新宋体" w:eastAsia="新宋体" w:cs="新宋体"/>
                <w:color w:val="000000"/>
                <w:sz w:val="18"/>
                <w:szCs w:val="18"/>
              </w:rPr>
              <w:t>捍卫政治安全，确保华容风清气正</w:t>
            </w:r>
            <w:r>
              <w:rPr>
                <w:rFonts w:hint="eastAsia" w:ascii="新宋体" w:hAnsi="新宋体" w:eastAsia="新宋体" w:cs="新宋体"/>
                <w:color w:val="000000"/>
                <w:sz w:val="18"/>
                <w:szCs w:val="18"/>
                <w:lang w:eastAsia="zh-CN"/>
              </w:rPr>
              <w:t>；</w:t>
            </w:r>
            <w:r>
              <w:rPr>
                <w:rFonts w:hint="eastAsia" w:ascii="新宋体" w:hAnsi="新宋体" w:eastAsia="新宋体" w:cs="新宋体"/>
                <w:color w:val="000000"/>
                <w:sz w:val="18"/>
                <w:szCs w:val="18"/>
                <w:lang w:val="en-US" w:eastAsia="zh-CN"/>
              </w:rPr>
              <w:t>2.</w:t>
            </w:r>
            <w:r>
              <w:rPr>
                <w:rFonts w:hint="eastAsia" w:ascii="新宋体" w:hAnsi="新宋体" w:eastAsia="新宋体" w:cs="新宋体"/>
                <w:color w:val="000000"/>
                <w:sz w:val="18"/>
                <w:szCs w:val="18"/>
              </w:rPr>
              <w:t>维护社会稳定，确保县域风平浪静</w:t>
            </w:r>
            <w:r>
              <w:rPr>
                <w:rFonts w:hint="eastAsia" w:ascii="新宋体" w:hAnsi="新宋体" w:eastAsia="新宋体" w:cs="新宋体"/>
                <w:color w:val="000000"/>
                <w:sz w:val="18"/>
                <w:szCs w:val="18"/>
                <w:lang w:eastAsia="zh-CN"/>
              </w:rPr>
              <w:t>；</w:t>
            </w:r>
            <w:r>
              <w:rPr>
                <w:rFonts w:hint="eastAsia" w:ascii="新宋体" w:hAnsi="新宋体" w:eastAsia="新宋体" w:cs="新宋体"/>
                <w:color w:val="000000"/>
                <w:sz w:val="18"/>
                <w:szCs w:val="18"/>
                <w:lang w:val="en-US" w:eastAsia="zh-CN"/>
              </w:rPr>
              <w:t>3.</w:t>
            </w:r>
            <w:r>
              <w:rPr>
                <w:rFonts w:hint="eastAsia" w:ascii="新宋体" w:hAnsi="新宋体" w:eastAsia="新宋体" w:cs="新宋体"/>
                <w:color w:val="000000"/>
                <w:sz w:val="18"/>
                <w:szCs w:val="18"/>
              </w:rPr>
              <w:t>强化严打整治，确保打击风驰电掣</w:t>
            </w:r>
            <w:r>
              <w:rPr>
                <w:rFonts w:hint="eastAsia" w:ascii="新宋体" w:hAnsi="新宋体" w:eastAsia="新宋体" w:cs="新宋体"/>
                <w:color w:val="000000"/>
                <w:sz w:val="18"/>
                <w:szCs w:val="18"/>
                <w:lang w:eastAsia="zh-CN"/>
              </w:rPr>
              <w:t>；</w:t>
            </w:r>
            <w:r>
              <w:rPr>
                <w:rFonts w:hint="eastAsia" w:ascii="新宋体" w:hAnsi="新宋体" w:eastAsia="新宋体" w:cs="新宋体"/>
                <w:color w:val="000000"/>
                <w:sz w:val="18"/>
                <w:szCs w:val="18"/>
                <w:lang w:val="en-US" w:eastAsia="zh-CN"/>
              </w:rPr>
              <w:t>4.</w:t>
            </w:r>
            <w:r>
              <w:rPr>
                <w:rFonts w:hint="eastAsia" w:ascii="新宋体" w:hAnsi="新宋体" w:eastAsia="新宋体" w:cs="新宋体"/>
                <w:color w:val="000000"/>
                <w:sz w:val="18"/>
                <w:szCs w:val="18"/>
              </w:rPr>
              <w:t>服务中心大局，确保发展风起云涌</w:t>
            </w:r>
            <w:r>
              <w:rPr>
                <w:rFonts w:hint="eastAsia" w:ascii="新宋体" w:hAnsi="新宋体" w:eastAsia="新宋体" w:cs="新宋体"/>
                <w:color w:val="000000"/>
                <w:sz w:val="18"/>
                <w:szCs w:val="18"/>
                <w:lang w:eastAsia="zh-CN"/>
              </w:rPr>
              <w:t>；</w:t>
            </w:r>
            <w:r>
              <w:rPr>
                <w:rFonts w:hint="eastAsia" w:ascii="新宋体" w:hAnsi="新宋体" w:eastAsia="新宋体" w:cs="新宋体"/>
                <w:color w:val="000000"/>
                <w:sz w:val="18"/>
                <w:szCs w:val="18"/>
                <w:lang w:val="en-US" w:eastAsia="zh-CN"/>
              </w:rPr>
              <w:t>5.</w:t>
            </w:r>
            <w:r>
              <w:rPr>
                <w:rFonts w:hint="eastAsia" w:ascii="新宋体" w:hAnsi="新宋体" w:eastAsia="新宋体" w:cs="新宋体"/>
                <w:color w:val="000000"/>
                <w:sz w:val="18"/>
                <w:szCs w:val="18"/>
              </w:rPr>
              <w:t>夯实基层基础，确保警营风调雨顺</w:t>
            </w:r>
            <w:r>
              <w:rPr>
                <w:rFonts w:hint="eastAsia" w:ascii="新宋体" w:hAnsi="新宋体" w:eastAsia="新宋体" w:cs="新宋体"/>
                <w:color w:val="000000"/>
                <w:sz w:val="18"/>
                <w:szCs w:val="18"/>
                <w:lang w:eastAsia="zh-CN"/>
              </w:rPr>
              <w:t>；</w:t>
            </w:r>
            <w:r>
              <w:rPr>
                <w:rFonts w:hint="eastAsia" w:ascii="新宋体" w:hAnsi="新宋体" w:eastAsia="新宋体" w:cs="新宋体"/>
                <w:color w:val="000000"/>
                <w:sz w:val="18"/>
                <w:szCs w:val="18"/>
                <w:lang w:val="en-US" w:eastAsia="zh-CN"/>
              </w:rPr>
              <w:t>6.</w:t>
            </w:r>
            <w:r>
              <w:rPr>
                <w:rFonts w:hint="eastAsia" w:ascii="新宋体" w:hAnsi="新宋体" w:eastAsia="新宋体" w:cs="新宋体"/>
                <w:color w:val="000000"/>
                <w:sz w:val="18"/>
                <w:szCs w:val="18"/>
              </w:rPr>
              <w:t>全面深化改革，确保创新风和日丽</w:t>
            </w:r>
            <w:r>
              <w:rPr>
                <w:rFonts w:hint="eastAsia" w:ascii="新宋体" w:hAnsi="新宋体" w:eastAsia="新宋体" w:cs="新宋体"/>
                <w:color w:val="000000"/>
                <w:sz w:val="18"/>
                <w:szCs w:val="18"/>
                <w:lang w:eastAsia="zh-CN"/>
              </w:rPr>
              <w:t>；</w:t>
            </w:r>
            <w:r>
              <w:rPr>
                <w:rFonts w:hint="eastAsia" w:ascii="新宋体" w:hAnsi="新宋体" w:eastAsia="新宋体" w:cs="新宋体"/>
                <w:color w:val="000000"/>
                <w:sz w:val="18"/>
                <w:szCs w:val="18"/>
                <w:lang w:val="en-US" w:eastAsia="zh-CN"/>
              </w:rPr>
              <w:t>7.</w:t>
            </w:r>
            <w:r>
              <w:rPr>
                <w:rFonts w:hint="eastAsia" w:ascii="新宋体" w:hAnsi="新宋体" w:eastAsia="新宋体" w:cs="新宋体"/>
                <w:color w:val="000000"/>
                <w:sz w:val="18"/>
                <w:szCs w:val="18"/>
              </w:rPr>
              <w:t>坚持严管厚爱，确保队伍风华正茂</w:t>
            </w:r>
            <w:r>
              <w:rPr>
                <w:rFonts w:hint="eastAsia" w:ascii="新宋体" w:hAnsi="新宋体" w:eastAsia="新宋体" w:cs="新宋体"/>
                <w:color w:val="000000"/>
                <w:sz w:val="18"/>
                <w:szCs w:val="18"/>
                <w:lang w:eastAsia="zh-CN"/>
              </w:rPr>
              <w:t>。</w:t>
            </w:r>
          </w:p>
        </w:tc>
      </w:tr>
      <w:tr>
        <w:tblPrEx>
          <w:tblLayout w:type="fixed"/>
          <w:tblCellMar>
            <w:top w:w="0" w:type="dxa"/>
            <w:left w:w="108" w:type="dxa"/>
            <w:bottom w:w="0" w:type="dxa"/>
            <w:right w:w="108" w:type="dxa"/>
          </w:tblCellMar>
        </w:tblPrEx>
        <w:trPr>
          <w:trHeight w:val="850" w:hRule="atLeast"/>
          <w:jc w:val="center"/>
        </w:trPr>
        <w:tc>
          <w:tcPr>
            <w:tcW w:w="109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8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一级</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tc>
        <w:tc>
          <w:tcPr>
            <w:tcW w:w="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二级</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三级</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年度</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指标值</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实际</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完成值</w:t>
            </w:r>
          </w:p>
        </w:tc>
        <w:tc>
          <w:tcPr>
            <w:tcW w:w="6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分值</w:t>
            </w: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得分</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偏差原因分析及改进措施</w:t>
            </w: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restart"/>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产出</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(50分)</w:t>
            </w:r>
          </w:p>
        </w:tc>
        <w:tc>
          <w:tcPr>
            <w:tcW w:w="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质量</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捍卫政治安全，</w:t>
            </w:r>
            <w:r>
              <w:rPr>
                <w:rFonts w:hint="eastAsia" w:ascii="新宋体" w:hAnsi="新宋体" w:eastAsia="新宋体" w:cs="新宋体"/>
                <w:color w:val="000000"/>
                <w:sz w:val="18"/>
                <w:szCs w:val="18"/>
                <w:lang w:eastAsia="zh-CN"/>
              </w:rPr>
              <w:t>维护社会稳定，</w:t>
            </w:r>
            <w:r>
              <w:rPr>
                <w:rFonts w:hint="eastAsia" w:ascii="新宋体" w:hAnsi="新宋体" w:eastAsia="新宋体" w:cs="新宋体"/>
                <w:color w:val="000000"/>
                <w:sz w:val="18"/>
                <w:szCs w:val="18"/>
              </w:rPr>
              <w:t>确保华容风清气正</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100</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92</w:t>
            </w:r>
          </w:p>
        </w:tc>
        <w:tc>
          <w:tcPr>
            <w:tcW w:w="6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12.5</w:t>
            </w: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11.5</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eastAsia="zh-CN"/>
              </w:rPr>
            </w:pPr>
            <w:r>
              <w:rPr>
                <w:rFonts w:hint="eastAsia" w:ascii="新宋体" w:hAnsi="新宋体" w:eastAsia="新宋体" w:cs="新宋体"/>
                <w:color w:val="000000"/>
                <w:sz w:val="18"/>
                <w:szCs w:val="18"/>
                <w:lang w:eastAsia="zh-CN"/>
              </w:rPr>
              <w:t>加强治安巡逻，排除安全隐患</w:t>
            </w: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c>
          <w:tcPr>
            <w:tcW w:w="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eastAsia="zh-CN"/>
              </w:rPr>
              <w:t>民警与警务辅助人员配比率≧</w:t>
            </w:r>
            <w:r>
              <w:rPr>
                <w:rFonts w:hint="eastAsia" w:ascii="新宋体" w:hAnsi="新宋体" w:eastAsia="新宋体" w:cs="新宋体"/>
                <w:color w:val="000000"/>
                <w:sz w:val="18"/>
                <w:szCs w:val="18"/>
                <w:lang w:val="en-US" w:eastAsia="zh-CN"/>
              </w:rPr>
              <w:t>1:1</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100</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100</w:t>
            </w:r>
          </w:p>
        </w:tc>
        <w:tc>
          <w:tcPr>
            <w:tcW w:w="6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12.5</w:t>
            </w: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12.5</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c>
          <w:tcPr>
            <w:tcW w:w="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时效</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年底前完成</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lang w:val="en-US" w:eastAsia="zh-CN"/>
              </w:rPr>
              <w:t>100</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100</w:t>
            </w:r>
          </w:p>
        </w:tc>
        <w:tc>
          <w:tcPr>
            <w:tcW w:w="6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rPr>
            </w:pPr>
            <w:r>
              <w:rPr>
                <w:rFonts w:hint="eastAsia" w:ascii="新宋体" w:hAnsi="新宋体" w:eastAsia="新宋体" w:cs="新宋体"/>
                <w:color w:val="000000"/>
                <w:sz w:val="18"/>
                <w:szCs w:val="18"/>
                <w:lang w:val="en-US" w:eastAsia="zh-CN"/>
              </w:rPr>
              <w:t>12.5</w:t>
            </w: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rPr>
            </w:pPr>
            <w:r>
              <w:rPr>
                <w:rFonts w:hint="eastAsia" w:ascii="新宋体" w:hAnsi="新宋体" w:eastAsia="新宋体" w:cs="新宋体"/>
                <w:color w:val="000000"/>
                <w:sz w:val="18"/>
                <w:szCs w:val="18"/>
                <w:lang w:val="en-US" w:eastAsia="zh-CN"/>
              </w:rPr>
              <w:t>12.5</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c>
          <w:tcPr>
            <w:tcW w:w="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成本</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控制在预算内</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lang w:val="en-US" w:eastAsia="zh-CN"/>
              </w:rPr>
              <w:t>100</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100</w:t>
            </w:r>
          </w:p>
        </w:tc>
        <w:tc>
          <w:tcPr>
            <w:tcW w:w="6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rPr>
            </w:pPr>
            <w:r>
              <w:rPr>
                <w:rFonts w:hint="eastAsia" w:ascii="新宋体" w:hAnsi="新宋体" w:eastAsia="新宋体" w:cs="新宋体"/>
                <w:color w:val="000000"/>
                <w:sz w:val="18"/>
                <w:szCs w:val="18"/>
                <w:lang w:val="en-US" w:eastAsia="zh-CN"/>
              </w:rPr>
              <w:t>12.5</w:t>
            </w: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rPr>
            </w:pPr>
            <w:r>
              <w:rPr>
                <w:rFonts w:hint="eastAsia" w:ascii="新宋体" w:hAnsi="新宋体" w:eastAsia="新宋体" w:cs="新宋体"/>
                <w:color w:val="000000"/>
                <w:sz w:val="18"/>
                <w:szCs w:val="18"/>
                <w:lang w:val="en-US" w:eastAsia="zh-CN"/>
              </w:rPr>
              <w:t>12.5</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r>
      <w:tr>
        <w:tblPrEx>
          <w:tblLayout w:type="fixed"/>
          <w:tblCellMar>
            <w:top w:w="0" w:type="dxa"/>
            <w:left w:w="108" w:type="dxa"/>
            <w:bottom w:w="0" w:type="dxa"/>
            <w:right w:w="108" w:type="dxa"/>
          </w:tblCellMar>
        </w:tblPrEx>
        <w:trPr>
          <w:trHeight w:val="850" w:hRule="atLeast"/>
          <w:jc w:val="center"/>
        </w:trPr>
        <w:tc>
          <w:tcPr>
            <w:tcW w:w="109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8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一级</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tc>
        <w:tc>
          <w:tcPr>
            <w:tcW w:w="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二级</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三级</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年度</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指标值</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实际</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完成值</w:t>
            </w:r>
          </w:p>
        </w:tc>
        <w:tc>
          <w:tcPr>
            <w:tcW w:w="6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分值</w:t>
            </w: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得分</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偏差原因分析及改进措施</w:t>
            </w: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效益</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（30分）</w:t>
            </w:r>
          </w:p>
        </w:tc>
        <w:tc>
          <w:tcPr>
            <w:tcW w:w="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经济效</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益指标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eastAsia="zh-CN"/>
              </w:rPr>
            </w:pPr>
            <w:r>
              <w:rPr>
                <w:rFonts w:hint="eastAsia" w:ascii="新宋体" w:hAnsi="新宋体" w:eastAsia="新宋体" w:cs="新宋体"/>
                <w:color w:val="000000"/>
                <w:sz w:val="18"/>
                <w:szCs w:val="18"/>
              </w:rPr>
              <w:t>夯实基层基础，</w:t>
            </w:r>
            <w:r>
              <w:rPr>
                <w:rFonts w:hint="eastAsia" w:ascii="新宋体" w:hAnsi="新宋体" w:eastAsia="新宋体" w:cs="新宋体"/>
                <w:color w:val="000000"/>
                <w:sz w:val="18"/>
                <w:szCs w:val="18"/>
                <w:lang w:eastAsia="zh-CN"/>
              </w:rPr>
              <w:t>树立“过紧日子”思想</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lang w:val="en-US" w:eastAsia="zh-CN"/>
              </w:rPr>
              <w:t>100</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95</w:t>
            </w:r>
          </w:p>
        </w:tc>
        <w:tc>
          <w:tcPr>
            <w:tcW w:w="6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6</w:t>
            </w: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5.7</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eastAsia="zh-CN"/>
              </w:rPr>
            </w:pPr>
            <w:r>
              <w:rPr>
                <w:rFonts w:hint="eastAsia" w:ascii="新宋体" w:hAnsi="新宋体" w:eastAsia="新宋体" w:cs="新宋体"/>
                <w:color w:val="000000"/>
                <w:sz w:val="18"/>
                <w:szCs w:val="18"/>
                <w:lang w:eastAsia="zh-CN"/>
              </w:rPr>
              <w:t>队伍庞大，经费支出控制有限</w:t>
            </w: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c>
          <w:tcPr>
            <w:tcW w:w="867" w:type="dxa"/>
            <w:vMerge w:val="restart"/>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社会效</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益指标</w:t>
            </w:r>
          </w:p>
        </w:tc>
        <w:tc>
          <w:tcPr>
            <w:tcW w:w="11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维护社会稳定，</w:t>
            </w:r>
            <w:r>
              <w:rPr>
                <w:rFonts w:hint="eastAsia" w:ascii="新宋体" w:hAnsi="新宋体" w:eastAsia="新宋体" w:cs="新宋体"/>
                <w:color w:val="000000"/>
                <w:sz w:val="18"/>
                <w:szCs w:val="18"/>
                <w:lang w:eastAsia="zh-CN"/>
              </w:rPr>
              <w:t>化解矛盾纠纷，</w:t>
            </w:r>
            <w:r>
              <w:rPr>
                <w:rFonts w:hint="eastAsia" w:ascii="新宋体" w:hAnsi="新宋体" w:eastAsia="新宋体" w:cs="新宋体"/>
                <w:color w:val="000000"/>
                <w:sz w:val="18"/>
                <w:szCs w:val="18"/>
              </w:rPr>
              <w:t>确保县域风平浪静</w:t>
            </w:r>
          </w:p>
        </w:tc>
        <w:tc>
          <w:tcPr>
            <w:tcW w:w="101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lang w:val="en-US" w:eastAsia="zh-CN"/>
              </w:rPr>
              <w:t>100</w:t>
            </w:r>
          </w:p>
        </w:tc>
        <w:tc>
          <w:tcPr>
            <w:tcW w:w="107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90</w:t>
            </w:r>
          </w:p>
        </w:tc>
        <w:tc>
          <w:tcPr>
            <w:tcW w:w="67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6</w:t>
            </w:r>
          </w:p>
        </w:tc>
        <w:tc>
          <w:tcPr>
            <w:tcW w:w="94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5.4</w:t>
            </w:r>
          </w:p>
        </w:tc>
        <w:tc>
          <w:tcPr>
            <w:tcW w:w="159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eastAsia="zh-CN"/>
              </w:rPr>
            </w:pPr>
            <w:r>
              <w:rPr>
                <w:rFonts w:hint="eastAsia" w:ascii="新宋体" w:hAnsi="新宋体" w:eastAsia="新宋体" w:cs="新宋体"/>
                <w:color w:val="000000"/>
                <w:sz w:val="18"/>
                <w:szCs w:val="18"/>
                <w:lang w:eastAsia="zh-CN"/>
              </w:rPr>
              <w:t>深化</w:t>
            </w:r>
            <w:r>
              <w:rPr>
                <w:rFonts w:hint="eastAsia" w:ascii="新宋体" w:hAnsi="新宋体" w:eastAsia="新宋体" w:cs="新宋体"/>
                <w:color w:val="000000"/>
                <w:sz w:val="18"/>
                <w:szCs w:val="18"/>
              </w:rPr>
              <w:t>严厉打击各类违法犯罪，维护全县社会治安大局稳定</w:t>
            </w: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c>
          <w:tcPr>
            <w:tcW w:w="867"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c>
          <w:tcPr>
            <w:tcW w:w="1149"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全面深化改革，</w:t>
            </w:r>
            <w:r>
              <w:rPr>
                <w:rFonts w:hint="eastAsia" w:ascii="新宋体" w:hAnsi="新宋体" w:eastAsia="新宋体" w:cs="新宋体"/>
                <w:color w:val="000000"/>
                <w:sz w:val="18"/>
                <w:szCs w:val="18"/>
                <w:lang w:eastAsia="zh-CN"/>
              </w:rPr>
              <w:t>深化“简政放权”，</w:t>
            </w:r>
            <w:r>
              <w:rPr>
                <w:rFonts w:hint="eastAsia" w:ascii="新宋体" w:hAnsi="新宋体" w:eastAsia="新宋体" w:cs="新宋体"/>
                <w:color w:val="000000"/>
                <w:sz w:val="18"/>
                <w:szCs w:val="18"/>
              </w:rPr>
              <w:t>确保创新风和日丽</w:t>
            </w:r>
          </w:p>
        </w:tc>
        <w:tc>
          <w:tcPr>
            <w:tcW w:w="101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lang w:val="en-US" w:eastAsia="zh-CN"/>
              </w:rPr>
              <w:t>100</w:t>
            </w:r>
          </w:p>
        </w:tc>
        <w:tc>
          <w:tcPr>
            <w:tcW w:w="107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85</w:t>
            </w:r>
          </w:p>
        </w:tc>
        <w:tc>
          <w:tcPr>
            <w:tcW w:w="67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6</w:t>
            </w:r>
          </w:p>
        </w:tc>
        <w:tc>
          <w:tcPr>
            <w:tcW w:w="94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5.1</w:t>
            </w:r>
          </w:p>
        </w:tc>
        <w:tc>
          <w:tcPr>
            <w:tcW w:w="159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深入排查安全风险，加强巡逻守护平安</w:t>
            </w: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c>
          <w:tcPr>
            <w:tcW w:w="867" w:type="dxa"/>
            <w:tcBorders>
              <w:top w:val="single" w:color="auto" w:sz="4" w:space="0"/>
              <w:left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生态效</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益指标</w:t>
            </w:r>
          </w:p>
        </w:tc>
        <w:tc>
          <w:tcPr>
            <w:tcW w:w="11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eastAsia="zh-CN"/>
              </w:rPr>
            </w:pPr>
            <w:r>
              <w:rPr>
                <w:rFonts w:hint="eastAsia" w:ascii="新宋体" w:hAnsi="新宋体" w:eastAsia="新宋体" w:cs="新宋体"/>
                <w:color w:val="000000"/>
                <w:sz w:val="18"/>
                <w:szCs w:val="18"/>
              </w:rPr>
              <w:t>坚持严管厚爱，</w:t>
            </w:r>
            <w:r>
              <w:rPr>
                <w:rFonts w:hint="eastAsia" w:ascii="新宋体" w:hAnsi="新宋体" w:eastAsia="新宋体" w:cs="新宋体"/>
                <w:color w:val="000000"/>
                <w:sz w:val="18"/>
                <w:szCs w:val="18"/>
                <w:lang w:eastAsia="zh-CN"/>
              </w:rPr>
              <w:t>从严治警、从优待警</w:t>
            </w:r>
          </w:p>
        </w:tc>
        <w:tc>
          <w:tcPr>
            <w:tcW w:w="101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lang w:val="en-US" w:eastAsia="zh-CN"/>
              </w:rPr>
              <w:t>100</w:t>
            </w:r>
          </w:p>
        </w:tc>
        <w:tc>
          <w:tcPr>
            <w:tcW w:w="107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90</w:t>
            </w:r>
          </w:p>
        </w:tc>
        <w:tc>
          <w:tcPr>
            <w:tcW w:w="67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6</w:t>
            </w:r>
          </w:p>
        </w:tc>
        <w:tc>
          <w:tcPr>
            <w:tcW w:w="94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5.4</w:t>
            </w:r>
          </w:p>
        </w:tc>
        <w:tc>
          <w:tcPr>
            <w:tcW w:w="159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lang w:eastAsia="zh-CN"/>
              </w:rPr>
              <w:t>将</w:t>
            </w:r>
            <w:r>
              <w:rPr>
                <w:rFonts w:hint="eastAsia" w:ascii="新宋体" w:hAnsi="新宋体" w:eastAsia="新宋体" w:cs="新宋体"/>
                <w:color w:val="000000"/>
                <w:sz w:val="18"/>
                <w:szCs w:val="18"/>
              </w:rPr>
              <w:t>深入开展政法队伍教育整顿活动</w:t>
            </w:r>
          </w:p>
        </w:tc>
      </w:tr>
      <w:tr>
        <w:tblPrEx>
          <w:tblLayout w:type="fixed"/>
          <w:tblCellMar>
            <w:top w:w="0" w:type="dxa"/>
            <w:left w:w="108" w:type="dxa"/>
            <w:bottom w:w="0" w:type="dxa"/>
            <w:right w:w="108" w:type="dxa"/>
          </w:tblCellMar>
        </w:tblPrEx>
        <w:trPr>
          <w:trHeight w:val="1230"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c>
          <w:tcPr>
            <w:tcW w:w="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可持续影响指标</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服务中心大局，</w:t>
            </w:r>
            <w:r>
              <w:rPr>
                <w:rFonts w:hint="eastAsia" w:ascii="新宋体" w:hAnsi="新宋体" w:eastAsia="新宋体" w:cs="新宋体"/>
                <w:color w:val="000000"/>
                <w:sz w:val="18"/>
                <w:szCs w:val="18"/>
                <w:lang w:eastAsia="zh-CN"/>
              </w:rPr>
              <w:t>整治安全问题及隐患</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lang w:val="en-US" w:eastAsia="zh-CN"/>
              </w:rPr>
              <w:t>100</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90</w:t>
            </w:r>
          </w:p>
        </w:tc>
        <w:tc>
          <w:tcPr>
            <w:tcW w:w="6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6</w:t>
            </w: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5.4</w:t>
            </w:r>
          </w:p>
        </w:tc>
        <w:tc>
          <w:tcPr>
            <w:tcW w:w="1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lang w:eastAsia="zh-CN"/>
              </w:rPr>
            </w:pPr>
            <w:r>
              <w:rPr>
                <w:rFonts w:hint="eastAsia" w:ascii="新宋体" w:hAnsi="新宋体" w:eastAsia="新宋体" w:cs="新宋体"/>
                <w:color w:val="000000"/>
                <w:sz w:val="18"/>
                <w:szCs w:val="18"/>
                <w:lang w:eastAsia="zh-CN"/>
              </w:rPr>
              <w:t>强化服务</w:t>
            </w:r>
          </w:p>
        </w:tc>
      </w:tr>
      <w:tr>
        <w:tblPrEx>
          <w:tblLayout w:type="fixed"/>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tcBorders>
              <w:top w:val="single" w:color="auto" w:sz="4" w:space="0"/>
              <w:left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满意度</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指标</w:t>
            </w:r>
          </w:p>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（10分）</w:t>
            </w:r>
          </w:p>
        </w:tc>
        <w:tc>
          <w:tcPr>
            <w:tcW w:w="867" w:type="dxa"/>
            <w:tcBorders>
              <w:top w:val="single" w:color="auto" w:sz="4" w:space="0"/>
              <w:left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服务对象满意度指标</w:t>
            </w:r>
          </w:p>
        </w:tc>
        <w:tc>
          <w:tcPr>
            <w:tcW w:w="114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从严治警，公众评价整体提升。</w:t>
            </w:r>
          </w:p>
        </w:tc>
        <w:tc>
          <w:tcPr>
            <w:tcW w:w="101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100</w:t>
            </w:r>
          </w:p>
        </w:tc>
        <w:tc>
          <w:tcPr>
            <w:tcW w:w="107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100</w:t>
            </w:r>
          </w:p>
        </w:tc>
        <w:tc>
          <w:tcPr>
            <w:tcW w:w="67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10</w:t>
            </w:r>
          </w:p>
        </w:tc>
        <w:tc>
          <w:tcPr>
            <w:tcW w:w="94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10</w:t>
            </w:r>
          </w:p>
        </w:tc>
        <w:tc>
          <w:tcPr>
            <w:tcW w:w="159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r>
      <w:tr>
        <w:tblPrEx>
          <w:tblLayout w:type="fixed"/>
          <w:tblCellMar>
            <w:top w:w="0" w:type="dxa"/>
            <w:left w:w="108" w:type="dxa"/>
            <w:bottom w:w="0" w:type="dxa"/>
            <w:right w:w="108" w:type="dxa"/>
          </w:tblCellMar>
        </w:tblPrEx>
        <w:trPr>
          <w:trHeight w:val="489" w:hRule="atLeast"/>
          <w:jc w:val="center"/>
        </w:trPr>
        <w:tc>
          <w:tcPr>
            <w:tcW w:w="6079"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总分</w:t>
            </w:r>
          </w:p>
        </w:tc>
        <w:tc>
          <w:tcPr>
            <w:tcW w:w="67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r>
              <w:rPr>
                <w:rFonts w:hint="eastAsia" w:ascii="新宋体" w:hAnsi="新宋体" w:eastAsia="新宋体" w:cs="新宋体"/>
                <w:color w:val="000000"/>
                <w:sz w:val="18"/>
                <w:szCs w:val="18"/>
              </w:rPr>
              <w:t>100</w:t>
            </w:r>
          </w:p>
        </w:tc>
        <w:tc>
          <w:tcPr>
            <w:tcW w:w="94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新宋体" w:hAnsi="新宋体" w:eastAsia="新宋体" w:cs="新宋体"/>
                <w:color w:val="000000"/>
                <w:sz w:val="18"/>
                <w:szCs w:val="18"/>
                <w:lang w:val="en-US" w:eastAsia="zh-CN"/>
              </w:rPr>
            </w:pPr>
            <w:r>
              <w:rPr>
                <w:rFonts w:hint="eastAsia" w:ascii="新宋体" w:hAnsi="新宋体" w:eastAsia="新宋体" w:cs="新宋体"/>
                <w:color w:val="000000"/>
                <w:sz w:val="18"/>
                <w:szCs w:val="18"/>
                <w:lang w:val="en-US" w:eastAsia="zh-CN"/>
              </w:rPr>
              <w:t>96</w:t>
            </w:r>
          </w:p>
        </w:tc>
        <w:tc>
          <w:tcPr>
            <w:tcW w:w="159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新宋体" w:hAnsi="新宋体" w:eastAsia="新宋体" w:cs="新宋体"/>
                <w:color w:val="000000"/>
                <w:sz w:val="18"/>
                <w:szCs w:val="18"/>
              </w:rPr>
            </w:pP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2"/>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eastAsia="zh-CN"/>
        </w:rPr>
        <w:t>刘崇诚</w:t>
      </w:r>
      <w:r>
        <w:rPr>
          <w:rFonts w:hint="default" w:ascii="Times New Roman" w:hAnsi="Times New Roman" w:eastAsia="仿宋_GB2312" w:cs="Times New Roman"/>
          <w:sz w:val="22"/>
          <w:szCs w:val="22"/>
        </w:rPr>
        <w:t xml:space="preserve"> 填报日期：</w:t>
      </w:r>
      <w:r>
        <w:rPr>
          <w:rFonts w:hint="eastAsia" w:eastAsia="仿宋_GB2312" w:cs="Times New Roman"/>
          <w:sz w:val="22"/>
          <w:szCs w:val="22"/>
          <w:lang w:val="en-US" w:eastAsia="zh-CN"/>
        </w:rPr>
        <w:t>2023.7.4</w:t>
      </w:r>
      <w:r>
        <w:rPr>
          <w:rFonts w:hint="default" w:ascii="Times New Roman" w:hAnsi="Times New Roman" w:eastAsia="仿宋_GB2312" w:cs="Times New Roman"/>
          <w:sz w:val="22"/>
          <w:szCs w:val="22"/>
        </w:rPr>
        <w:t xml:space="preserve"> 联系电话：</w:t>
      </w:r>
      <w:r>
        <w:rPr>
          <w:rFonts w:hint="eastAsia" w:eastAsia="仿宋_GB2312" w:cs="Times New Roman"/>
          <w:sz w:val="22"/>
          <w:szCs w:val="22"/>
          <w:lang w:val="en-US" w:eastAsia="zh-CN"/>
        </w:rPr>
        <w:t>0730-4251027</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eastAsia" w:eastAsia="仿宋_GB2312" w:cs="Times New Roman"/>
          <w:sz w:val="22"/>
          <w:szCs w:val="22"/>
          <w:lang w:eastAsia="zh-CN"/>
        </w:rPr>
        <w:t>马克金</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华容县公安局</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rPr>
          <w:rFonts w:hint="default"/>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rPr>
        <w:t>部门（单位）名称：</w:t>
      </w:r>
      <w:r>
        <w:rPr>
          <w:rFonts w:hint="eastAsia" w:eastAsia="仿宋_GB2312" w:cs="Times New Roman"/>
          <w:sz w:val="32"/>
          <w:szCs w:val="32"/>
          <w:u w:val="single"/>
          <w:lang w:eastAsia="zh-CN"/>
        </w:rPr>
        <w:t>华容县公安局</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4</w:t>
      </w:r>
      <w:r>
        <w:rPr>
          <w:rFonts w:hint="default" w:ascii="Times New Roman" w:hAnsi="Times New Roman" w:eastAsia="楷体_GB2312" w:cs="Times New Roman"/>
          <w:sz w:val="32"/>
          <w:szCs w:val="32"/>
        </w:rPr>
        <w:t>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华容县公安局</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keepNext w:val="0"/>
        <w:keepLines w:val="0"/>
        <w:pageBreakBefore w:val="0"/>
        <w:widowControl/>
        <w:kinsoku/>
        <w:wordWrap/>
        <w:overflowPunct/>
        <w:topLinePunct w:val="0"/>
        <w:autoSpaceDE/>
        <w:autoSpaceDN/>
        <w:bidi w:val="0"/>
        <w:adjustRightInd/>
        <w:snapToGrid/>
        <w:spacing w:line="610" w:lineRule="exact"/>
        <w:ind w:firstLine="560" w:firstLineChars="200"/>
        <w:jc w:val="both"/>
        <w:textAlignment w:val="auto"/>
        <w:rPr>
          <w:rFonts w:hint="default"/>
          <w:sz w:val="28"/>
          <w:szCs w:val="28"/>
        </w:rPr>
      </w:pPr>
      <w:r>
        <w:rPr>
          <w:rFonts w:hint="eastAsia" w:ascii="仿宋" w:hAnsi="仿宋" w:eastAsia="仿宋" w:cs="仿宋"/>
          <w:color w:val="000000"/>
          <w:sz w:val="28"/>
          <w:szCs w:val="28"/>
        </w:rPr>
        <w:t>华容县公安局现有行政政法编制316人，实有在职人员</w:t>
      </w:r>
      <w:r>
        <w:rPr>
          <w:rFonts w:hint="eastAsia" w:ascii="仿宋" w:hAnsi="仿宋" w:eastAsia="仿宋" w:cs="仿宋"/>
          <w:color w:val="000000"/>
          <w:sz w:val="28"/>
          <w:szCs w:val="28"/>
          <w:lang w:val="en-US" w:eastAsia="zh-CN"/>
        </w:rPr>
        <w:t>317</w:t>
      </w:r>
      <w:r>
        <w:rPr>
          <w:rFonts w:hint="eastAsia" w:ascii="仿宋" w:hAnsi="仿宋" w:eastAsia="仿宋" w:cs="仿宋"/>
          <w:color w:val="000000"/>
          <w:sz w:val="28"/>
          <w:szCs w:val="28"/>
        </w:rPr>
        <w:t>人，退休人员12</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人，遗孀6人,协辅警、一村一辅警及退伍老兵</w:t>
      </w:r>
      <w:r>
        <w:rPr>
          <w:rFonts w:hint="eastAsia" w:ascii="仿宋" w:hAnsi="仿宋" w:eastAsia="仿宋" w:cs="仿宋"/>
          <w:color w:val="000000"/>
          <w:sz w:val="28"/>
          <w:szCs w:val="28"/>
          <w:lang w:val="en-US" w:eastAsia="zh-CN"/>
        </w:rPr>
        <w:t>491</w:t>
      </w:r>
      <w:r>
        <w:rPr>
          <w:rFonts w:hint="eastAsia" w:ascii="仿宋" w:hAnsi="仿宋" w:eastAsia="仿宋" w:cs="仿宋"/>
          <w:color w:val="000000"/>
          <w:sz w:val="28"/>
          <w:szCs w:val="28"/>
        </w:rPr>
        <w:t>人。小车</w:t>
      </w:r>
      <w:r>
        <w:rPr>
          <w:rFonts w:hint="eastAsia" w:ascii="仿宋" w:hAnsi="仿宋" w:eastAsia="仿宋" w:cs="仿宋"/>
          <w:color w:val="000000"/>
          <w:sz w:val="28"/>
          <w:szCs w:val="28"/>
          <w:lang w:val="en-US" w:eastAsia="zh-CN"/>
        </w:rPr>
        <w:t>64</w:t>
      </w:r>
      <w:r>
        <w:rPr>
          <w:rFonts w:hint="eastAsia" w:ascii="仿宋" w:hAnsi="仿宋" w:eastAsia="仿宋" w:cs="仿宋"/>
          <w:color w:val="000000"/>
          <w:sz w:val="28"/>
          <w:szCs w:val="28"/>
        </w:rPr>
        <w:t>台，电动巡逻车9台。公安机关是政府的重要组成部分，是国家的行政机关，同时它又担负着刑事案件的侦查任务，因而它又是国家的司法机关之一。公安机关是政府的一个职能部门，依法管理社会治安，行使国家的行政权，同时公安机关又依法侦查刑事案件，行使国家的司法权。公安机关的性质具有双重性，既有行使性又有司法性。公安机关的职责是：1、预防、制止和侦查违法犯罪</w:t>
      </w:r>
      <w:r>
        <w:rPr>
          <w:rFonts w:hint="eastAsia" w:ascii="仿宋" w:hAnsi="仿宋" w:eastAsia="仿宋" w:cs="仿宋"/>
          <w:color w:val="000000"/>
          <w:sz w:val="28"/>
          <w:szCs w:val="28"/>
          <w:lang w:eastAsia="zh-CN"/>
        </w:rPr>
        <w:t>活动</w:t>
      </w:r>
      <w:r>
        <w:rPr>
          <w:rFonts w:hint="eastAsia" w:ascii="仿宋" w:hAnsi="仿宋" w:eastAsia="仿宋" w:cs="仿宋"/>
          <w:color w:val="000000"/>
          <w:sz w:val="28"/>
          <w:szCs w:val="28"/>
        </w:rPr>
        <w:t>；2、防范、打击恐怖活动；维护社会治安秩序，制止危害社会治安秩序的行为；3、管理交通、消防、危险物品；4、管理户口、公民身份证、国籍、入境事务和外国人在中国境内居留、旅行的有关事务。</w:t>
      </w:r>
      <w:r>
        <w:rPr>
          <w:rFonts w:hint="eastAsia" w:ascii="仿宋" w:hAnsi="仿宋" w:eastAsia="仿宋" w:cs="仿宋"/>
          <w:color w:val="000000"/>
          <w:sz w:val="28"/>
          <w:szCs w:val="28"/>
          <w:lang w:eastAsia="zh-CN"/>
        </w:rPr>
        <w:t>本</w:t>
      </w:r>
      <w:r>
        <w:rPr>
          <w:rFonts w:hint="eastAsia" w:ascii="仿宋" w:hAnsi="仿宋" w:eastAsia="仿宋" w:cs="仿宋"/>
          <w:color w:val="000000"/>
          <w:sz w:val="28"/>
          <w:szCs w:val="28"/>
        </w:rPr>
        <w:t>年度主要工作内容是：</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捍卫政治安全，确保华容风清气正</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维护社会稳定，确保县域风平浪静</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强化严打整治，确保打击风驰电掣</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服务中心大局，确保发展风起云涌</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夯实基层基础，确保警营风调雨顺</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全面深化改革，确保创新风和日丽</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7.</w:t>
      </w:r>
      <w:r>
        <w:rPr>
          <w:rFonts w:hint="eastAsia" w:ascii="仿宋" w:hAnsi="仿宋" w:eastAsia="仿宋" w:cs="仿宋"/>
          <w:color w:val="000000"/>
          <w:sz w:val="28"/>
          <w:szCs w:val="28"/>
        </w:rPr>
        <w:t>坚持严管厚爱，确保队伍风华正茂</w:t>
      </w:r>
      <w:r>
        <w:rPr>
          <w:rFonts w:hint="eastAsia" w:ascii="仿宋" w:hAnsi="仿宋" w:eastAsia="仿宋" w:cs="仿宋"/>
          <w:color w:val="000000"/>
          <w:sz w:val="28"/>
          <w:szCs w:val="28"/>
          <w:lang w:eastAsia="zh-CN"/>
        </w:rPr>
        <w:t>。</w:t>
      </w:r>
    </w:p>
    <w:p>
      <w:pPr>
        <w:pStyle w:val="12"/>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基本支出情况</w:t>
      </w:r>
    </w:p>
    <w:p>
      <w:pPr>
        <w:ind w:firstLine="560" w:firstLineChars="200"/>
        <w:rPr>
          <w:rFonts w:hint="default" w:ascii="Times New Roman" w:hAnsi="Times New Roman" w:eastAsia="黑体" w:cs="Times New Roman"/>
          <w:kern w:val="2"/>
          <w:sz w:val="28"/>
          <w:szCs w:val="28"/>
          <w:lang w:val="en-US" w:eastAsia="zh-CN" w:bidi="ar-SA"/>
        </w:rPr>
      </w:pPr>
      <w:r>
        <w:rPr>
          <w:rFonts w:hint="eastAsia" w:ascii="仿宋" w:hAnsi="仿宋" w:eastAsia="仿宋" w:cs="仿宋"/>
          <w:color w:val="000000"/>
          <w:sz w:val="28"/>
          <w:szCs w:val="28"/>
        </w:rPr>
        <w:t>202</w:t>
      </w: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年度财政收入总计</w:t>
      </w:r>
      <w:r>
        <w:rPr>
          <w:rFonts w:hint="eastAsia" w:ascii="仿宋" w:hAnsi="仿宋" w:eastAsia="仿宋" w:cs="仿宋"/>
          <w:color w:val="000000"/>
          <w:sz w:val="28"/>
          <w:szCs w:val="28"/>
          <w:lang w:val="en-US" w:eastAsia="zh-CN"/>
        </w:rPr>
        <w:t>10854.08</w:t>
      </w:r>
      <w:r>
        <w:rPr>
          <w:rFonts w:hint="eastAsia" w:ascii="仿宋" w:hAnsi="仿宋" w:eastAsia="仿宋" w:cs="仿宋"/>
          <w:color w:val="000000"/>
          <w:sz w:val="28"/>
          <w:szCs w:val="28"/>
        </w:rPr>
        <w:t>万元，其中一般性公共预算财政拨款</w:t>
      </w:r>
      <w:r>
        <w:rPr>
          <w:rFonts w:hint="eastAsia" w:ascii="仿宋" w:hAnsi="仿宋" w:eastAsia="仿宋" w:cs="仿宋"/>
          <w:color w:val="000000"/>
          <w:sz w:val="28"/>
          <w:szCs w:val="28"/>
          <w:lang w:val="en-US" w:eastAsia="zh-CN"/>
        </w:rPr>
        <w:t>10854.08</w:t>
      </w:r>
      <w:r>
        <w:rPr>
          <w:rFonts w:hint="eastAsia" w:ascii="仿宋" w:hAnsi="仿宋" w:eastAsia="仿宋" w:cs="仿宋"/>
          <w:color w:val="000000"/>
          <w:sz w:val="28"/>
          <w:szCs w:val="28"/>
        </w:rPr>
        <w:t>万元，上年度无结余。支出总计</w:t>
      </w:r>
      <w:r>
        <w:rPr>
          <w:rFonts w:hint="eastAsia" w:ascii="仿宋" w:hAnsi="仿宋" w:eastAsia="仿宋" w:cs="仿宋"/>
          <w:color w:val="000000"/>
          <w:sz w:val="28"/>
          <w:szCs w:val="28"/>
          <w:lang w:val="en-US" w:eastAsia="zh-CN"/>
        </w:rPr>
        <w:t>10841.81</w:t>
      </w:r>
      <w:r>
        <w:rPr>
          <w:rFonts w:hint="eastAsia" w:ascii="仿宋" w:hAnsi="仿宋" w:eastAsia="仿宋" w:cs="仿宋"/>
          <w:color w:val="000000"/>
          <w:sz w:val="28"/>
          <w:szCs w:val="28"/>
        </w:rPr>
        <w:t>万元，其中人员支出</w:t>
      </w:r>
      <w:r>
        <w:rPr>
          <w:rFonts w:hint="eastAsia" w:ascii="仿宋" w:hAnsi="仿宋" w:eastAsia="仿宋" w:cs="仿宋"/>
          <w:color w:val="000000"/>
          <w:sz w:val="28"/>
          <w:szCs w:val="28"/>
          <w:lang w:val="en-US" w:eastAsia="zh-CN"/>
        </w:rPr>
        <w:t>7130.29</w:t>
      </w:r>
      <w:r>
        <w:rPr>
          <w:rFonts w:hint="eastAsia" w:ascii="仿宋" w:hAnsi="仿宋" w:eastAsia="仿宋" w:cs="仿宋"/>
          <w:color w:val="000000"/>
          <w:sz w:val="28"/>
          <w:szCs w:val="28"/>
        </w:rPr>
        <w:t>万元，公用支出</w:t>
      </w:r>
      <w:r>
        <w:rPr>
          <w:rFonts w:hint="eastAsia" w:ascii="仿宋" w:hAnsi="仿宋" w:eastAsia="仿宋" w:cs="仿宋"/>
          <w:color w:val="000000"/>
          <w:sz w:val="28"/>
          <w:szCs w:val="28"/>
          <w:lang w:val="en-US" w:eastAsia="zh-CN"/>
        </w:rPr>
        <w:t>3203.54</w:t>
      </w:r>
      <w:r>
        <w:rPr>
          <w:rFonts w:hint="eastAsia" w:ascii="仿宋" w:hAnsi="仿宋" w:eastAsia="仿宋" w:cs="仿宋"/>
          <w:color w:val="000000"/>
          <w:sz w:val="28"/>
          <w:szCs w:val="28"/>
        </w:rPr>
        <w:t>万元，</w:t>
      </w:r>
      <w:r>
        <w:rPr>
          <w:rFonts w:hint="eastAsia" w:ascii="仿宋" w:hAnsi="仿宋" w:eastAsia="仿宋" w:cs="仿宋"/>
          <w:color w:val="auto"/>
          <w:sz w:val="28"/>
          <w:szCs w:val="28"/>
          <w:lang w:eastAsia="zh-CN"/>
        </w:rPr>
        <w:t>项目支出</w:t>
      </w:r>
      <w:r>
        <w:rPr>
          <w:rFonts w:hint="eastAsia" w:ascii="仿宋" w:hAnsi="仿宋" w:eastAsia="仿宋" w:cs="仿宋"/>
          <w:color w:val="auto"/>
          <w:sz w:val="28"/>
          <w:szCs w:val="28"/>
          <w:lang w:val="en-US" w:eastAsia="zh-CN"/>
        </w:rPr>
        <w:t>507.97万元</w:t>
      </w:r>
      <w:r>
        <w:rPr>
          <w:rFonts w:hint="eastAsia" w:ascii="仿宋" w:hAnsi="仿宋" w:eastAsia="仿宋" w:cs="仿宋"/>
          <w:color w:val="auto"/>
          <w:sz w:val="28"/>
          <w:szCs w:val="28"/>
          <w:lang w:eastAsia="zh-CN"/>
        </w:rPr>
        <w:t>，年度结余</w:t>
      </w:r>
      <w:r>
        <w:rPr>
          <w:rFonts w:hint="eastAsia" w:ascii="仿宋" w:hAnsi="仿宋" w:eastAsia="仿宋" w:cs="仿宋"/>
          <w:color w:val="auto"/>
          <w:sz w:val="28"/>
          <w:szCs w:val="28"/>
          <w:lang w:val="en-US" w:eastAsia="zh-CN"/>
        </w:rPr>
        <w:t>12.27万元</w:t>
      </w:r>
      <w:r>
        <w:rPr>
          <w:rFonts w:hint="eastAsia" w:ascii="仿宋" w:hAnsi="仿宋" w:eastAsia="仿宋" w:cs="仿宋"/>
          <w:color w:val="auto"/>
          <w:sz w:val="28"/>
          <w:szCs w:val="28"/>
        </w:rPr>
        <w:t>。</w:t>
      </w:r>
    </w:p>
    <w:p>
      <w:pPr>
        <w:pStyle w:val="12"/>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项目支出情况</w:t>
      </w:r>
    </w:p>
    <w:p>
      <w:pPr>
        <w:pStyle w:val="12"/>
        <w:keepNext w:val="0"/>
        <w:keepLines w:val="0"/>
        <w:pageBreakBefore w:val="0"/>
        <w:widowControl/>
        <w:numPr>
          <w:ilvl w:val="0"/>
          <w:numId w:val="0"/>
        </w:numPr>
        <w:kinsoku/>
        <w:wordWrap/>
        <w:overflowPunct/>
        <w:topLinePunct w:val="0"/>
        <w:autoSpaceDE/>
        <w:autoSpaceDN/>
        <w:bidi w:val="0"/>
        <w:adjustRightInd/>
        <w:snapToGrid/>
        <w:spacing w:line="610" w:lineRule="exact"/>
        <w:ind w:firstLine="560" w:firstLineChars="200"/>
        <w:jc w:val="both"/>
        <w:textAlignment w:val="auto"/>
        <w:rPr>
          <w:rFonts w:hint="default" w:ascii="仿宋" w:hAnsi="仿宋" w:eastAsia="仿宋" w:cs="仿宋"/>
          <w:color w:val="000000"/>
          <w:kern w:val="2"/>
          <w:sz w:val="32"/>
          <w:szCs w:val="32"/>
          <w:lang w:val="en-US" w:eastAsia="zh-CN" w:bidi="ar-SA"/>
        </w:rPr>
      </w:pPr>
      <w:r>
        <w:rPr>
          <w:rFonts w:hint="eastAsia" w:ascii="仿宋" w:hAnsi="仿宋" w:eastAsia="仿宋" w:cs="仿宋"/>
          <w:color w:val="000000"/>
          <w:kern w:val="2"/>
          <w:sz w:val="28"/>
          <w:szCs w:val="28"/>
          <w:lang w:val="en-US" w:eastAsia="zh-CN" w:bidi="ar-SA"/>
        </w:rPr>
        <w:t>项目支出507.97万元，其中万庾派出所建设5.33万元，公安业务技术用房建设327万元，鲇鱼须派出所建设152.31万元，警犬基地建设工程23.34万元。</w:t>
      </w:r>
    </w:p>
    <w:p>
      <w:pPr>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部门整体支出绩效情况</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202</w:t>
      </w: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年工作总结如下：</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（一）捍卫政治安全，确保华容风清气正</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以“两个维护”为中心，深入排查政治安全风险，高质量完成</w:t>
      </w:r>
      <w:r>
        <w:rPr>
          <w:rFonts w:hint="eastAsia" w:ascii="仿宋" w:hAnsi="仿宋" w:eastAsia="仿宋" w:cs="仿宋"/>
          <w:color w:val="000000"/>
          <w:sz w:val="28"/>
          <w:szCs w:val="28"/>
          <w:lang w:eastAsia="zh-CN"/>
        </w:rPr>
        <w:t>上级</w:t>
      </w:r>
      <w:r>
        <w:rPr>
          <w:rFonts w:hint="eastAsia" w:ascii="仿宋" w:hAnsi="仿宋" w:eastAsia="仿宋" w:cs="仿宋"/>
          <w:color w:val="000000"/>
          <w:sz w:val="28"/>
          <w:szCs w:val="28"/>
        </w:rPr>
        <w:t>交办的</w:t>
      </w:r>
      <w:r>
        <w:rPr>
          <w:rFonts w:hint="eastAsia" w:ascii="仿宋" w:hAnsi="仿宋" w:eastAsia="仿宋" w:cs="仿宋"/>
          <w:color w:val="000000"/>
          <w:sz w:val="28"/>
          <w:szCs w:val="28"/>
          <w:lang w:eastAsia="zh-CN"/>
        </w:rPr>
        <w:t>各项</w:t>
      </w:r>
      <w:r>
        <w:rPr>
          <w:rFonts w:hint="eastAsia" w:ascii="仿宋" w:hAnsi="仿宋" w:eastAsia="仿宋" w:cs="仿宋"/>
          <w:color w:val="000000"/>
          <w:sz w:val="28"/>
          <w:szCs w:val="28"/>
        </w:rPr>
        <w:t>任务。牢牢守住了涉政及暴恐案事件“零发生”的工作底线。</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（二）维护社会稳定，确保县域风平浪静</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紧紧围绕党的二十大安保维稳这一主体主线，紧盯2022年度重要节点，深入推进“六大战役”、做实“六大保障”，将情报预警、指挥调度、风险防控等各项工作举措落到了实处，实现了“五个不发生、三个确保”，取得了党的二十大安保维稳工作的最终胜利，确保了“两会”“省运会”“国庆长假”等各个重要节点平稳有序。排查整治各类涉稳风险隐患，化解矛盾纠纷，实现了“华容不出事，华容人不外出滋事”的工作目标</w:t>
      </w:r>
      <w:r>
        <w:rPr>
          <w:rFonts w:hint="eastAsia" w:ascii="仿宋" w:hAnsi="仿宋" w:eastAsia="仿宋" w:cs="仿宋"/>
          <w:color w:val="000000"/>
          <w:sz w:val="28"/>
          <w:szCs w:val="28"/>
          <w:lang w:eastAsia="zh-CN"/>
        </w:rPr>
        <w:t>。</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三</w:t>
      </w:r>
      <w:r>
        <w:rPr>
          <w:rFonts w:hint="eastAsia" w:ascii="仿宋" w:hAnsi="仿宋" w:eastAsia="仿宋" w:cs="仿宋"/>
          <w:color w:val="000000"/>
          <w:sz w:val="28"/>
          <w:szCs w:val="28"/>
        </w:rPr>
        <w:t>）强化严打整治，确保打击风驰电掣</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始终坚持最高标准、最硬措施、最大力度推进严打整治工作，滚动开展“百日行动”“虎啸01”“净风2号”等多个专项整治行动，保持了对电信网络诈骗、“黄赌毒”、“食药环”、“盗抢骗”等重点、热点违法犯罪的严打高压态势，取得了多个专项行动位居全市前列、多个打击项目全额或超额完成</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特别是在大要案件及命案积案侦破上取得了重大突破</w:t>
      </w:r>
      <w:r>
        <w:rPr>
          <w:rFonts w:hint="eastAsia" w:ascii="仿宋" w:hAnsi="仿宋" w:eastAsia="仿宋" w:cs="仿宋"/>
          <w:color w:val="000000"/>
          <w:sz w:val="28"/>
          <w:szCs w:val="28"/>
          <w:lang w:eastAsia="zh-CN"/>
        </w:rPr>
        <w:t>。</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（四）</w:t>
      </w:r>
      <w:r>
        <w:rPr>
          <w:rFonts w:hint="eastAsia" w:ascii="仿宋" w:hAnsi="仿宋" w:eastAsia="仿宋" w:cs="仿宋"/>
          <w:color w:val="000000"/>
          <w:sz w:val="28"/>
          <w:szCs w:val="28"/>
        </w:rPr>
        <w:t>服务中心大局，确保发展风起云涌</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全力护航经济发展。紧扣“六稳”“六保”工作要求，严格落实“公安民警联企”机制，为企业专心创业、放心投资、安心经营创造优良环境。全心助推疫情防控。面对“8.20”输入疫情，全县广大民辅警闻警即动、披装上阵，战风雨、守卡口、护稳定、保循环，各防疫卡口驻守的“警察蓝”成为了疫情防控阻击战的一道风景。在此次疫情防控期间，坚守卡口、隔离观察宾馆，开展流行病学调查和大数据信息核查</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有力维护了疫情防控期间社会大局稳定，充分彰显了华容公安大局为重、扛风挡雨、能征善战的新担当。全面强化基层治理。深入开展“枫桥式派出所”创建和“百万警进千万家”活动</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加大巡逻防控力度，强化“1、3、5”分钟快速反应机制及“护校安园”行动，严格落实定点执勤、高峰勤务、动中备勤和武警联勤的“四项巡逻防控举措”，见警率、管事率明显提升，全县社会治安形势整体可控、趋稳向好。全域整治安全隐患。强力推进重点行业、治安突出问题、枪爆危化物品等专项整治</w:t>
      </w:r>
      <w:r>
        <w:rPr>
          <w:rFonts w:hint="eastAsia" w:ascii="仿宋" w:hAnsi="仿宋" w:eastAsia="仿宋" w:cs="仿宋"/>
          <w:color w:val="000000"/>
          <w:sz w:val="28"/>
          <w:szCs w:val="28"/>
          <w:lang w:eastAsia="zh-CN"/>
        </w:rPr>
        <w:t>。</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（五）</w:t>
      </w:r>
      <w:r>
        <w:rPr>
          <w:rFonts w:hint="eastAsia" w:ascii="仿宋" w:hAnsi="仿宋" w:eastAsia="仿宋" w:cs="仿宋"/>
          <w:color w:val="000000"/>
          <w:sz w:val="28"/>
          <w:szCs w:val="28"/>
        </w:rPr>
        <w:t>夯实基层基础，确保警营风调雨顺</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牢固树立“过紧日子”思想。加强基础设施建设和警务装备配备，“雪亮工程”建设克服诸多不利因素提前完成，民警值班备勤用房及“读书汇”（图书馆）投入使用，县局业务技术用房室外配套附属工程及鲇鱼须派出所建设稳步推进</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坚持厉行节约，严格控制行政运行成本，提高了资金使用效率，稳定了警心、鼓舞了士气。</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（六）</w:t>
      </w:r>
      <w:r>
        <w:rPr>
          <w:rFonts w:hint="eastAsia" w:ascii="仿宋" w:hAnsi="仿宋" w:eastAsia="仿宋" w:cs="仿宋"/>
          <w:color w:val="000000"/>
          <w:sz w:val="28"/>
          <w:szCs w:val="28"/>
        </w:rPr>
        <w:t>全面深化改革，确保创新风和日丽</w:t>
      </w:r>
    </w:p>
    <w:p>
      <w:pPr>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建成了高标准的反电诈中心，强化“雪亮工程”建设应用，实现“情指情舆督”一体化高效运转，有效服务了侦查破案和重点人稳控。强化与检察院的沟通协调，公、检两家“侦审指导机制”得到健全，实现了执法监督的有效提前及案件办理质效的有效提升。狠抓执法顽瘴痼疾整治，召开</w:t>
      </w:r>
      <w:r>
        <w:rPr>
          <w:rFonts w:hint="eastAsia" w:ascii="仿宋" w:hAnsi="仿宋" w:eastAsia="仿宋" w:cs="仿宋"/>
          <w:color w:val="000000"/>
          <w:sz w:val="28"/>
          <w:szCs w:val="28"/>
          <w:lang w:eastAsia="zh-CN"/>
        </w:rPr>
        <w:t>多次</w:t>
      </w:r>
      <w:r>
        <w:rPr>
          <w:rFonts w:hint="eastAsia" w:ascii="仿宋" w:hAnsi="仿宋" w:eastAsia="仿宋" w:cs="仿宋"/>
          <w:color w:val="000000"/>
          <w:sz w:val="28"/>
          <w:szCs w:val="28"/>
        </w:rPr>
        <w:t>会议，出台了多个规范性文件，执法顽瘴痼疾整改率达100%。大力推进“放管服”改革，本年度新增便民利民举措，“互联网+公安政务服务”平台注册、办理两项硬指标排名全市前列。深化“简政放权”，按照“减材料、减环节、减跑动”的要求，对行政审批事项进行减重瘦身</w:t>
      </w:r>
      <w:r>
        <w:rPr>
          <w:rFonts w:hint="eastAsia" w:ascii="仿宋" w:hAnsi="仿宋" w:eastAsia="仿宋" w:cs="仿宋"/>
          <w:color w:val="000000"/>
          <w:sz w:val="28"/>
          <w:szCs w:val="28"/>
          <w:lang w:eastAsia="zh-CN"/>
        </w:rPr>
        <w:t>。</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（七）</w:t>
      </w:r>
      <w:r>
        <w:rPr>
          <w:rFonts w:hint="eastAsia" w:ascii="仿宋" w:hAnsi="仿宋" w:eastAsia="仿宋" w:cs="仿宋"/>
          <w:color w:val="000000"/>
          <w:sz w:val="28"/>
          <w:szCs w:val="28"/>
        </w:rPr>
        <w:t>坚持严管厚爱，确保队伍风华正茂</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以政治建警为统领，坚持从严治警、从优待警相结合，警营凝聚力、向心力明显增强。坚持政治建警，持续开展教育整顿、党史学习等活动，不断强化理论学习，深入推进“全警实战大练兵”，全局民辅警政治素养、体能素质和综合业务水平得到明显提升。坚守纪律规矩，严格执行《华容县公安局中层干部考核管理办法》，按要求落实辅警层级管理，定期开展日常考察和季度考核，有力提升了我局干事创业的氛围。强化谈心谈话、警示教育、铁腕执纪、执法监督等手段的综合运用</w:t>
      </w:r>
      <w:r>
        <w:rPr>
          <w:rFonts w:hint="eastAsia" w:ascii="仿宋" w:hAnsi="仿宋" w:eastAsia="仿宋" w:cs="仿宋"/>
          <w:color w:val="000000"/>
          <w:sz w:val="28"/>
          <w:szCs w:val="28"/>
          <w:lang w:eastAsia="zh-CN"/>
        </w:rPr>
        <w:t>，使</w:t>
      </w:r>
      <w:r>
        <w:rPr>
          <w:rFonts w:hint="eastAsia" w:ascii="仿宋" w:hAnsi="仿宋" w:eastAsia="仿宋" w:cs="仿宋"/>
          <w:color w:val="000000"/>
          <w:sz w:val="28"/>
          <w:szCs w:val="28"/>
        </w:rPr>
        <w:t>民警交往行为、职务行为、执法行为、网络行为得到进一步规范。坚定从优待警，严格落实各项惠警措施，积极培育和推介先典型。</w:t>
      </w:r>
    </w:p>
    <w:p>
      <w:pPr>
        <w:pStyle w:val="12"/>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在预算执行过程中存在执行偏离绩效目标的情况，主要体现在以下几个方面：</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（一）预算完成率有待提高。由于部分项目资金、结余资金下达时间较晚未能及时使用拨付，有关项目工作开展时间较晚、结算支出时间滞后导致预算完成率较低，有待进一步提高。</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二）预算绩效管理工作有待健全。对于预算绩效管理工作重视不够，对于预算绩效管理的计划性不足，我局配套的工作机制还不成熟，相应的预算绩效管理办法还在制定中。在预算执行过程中，绩效管理的参与性不足。</w:t>
      </w:r>
    </w:p>
    <w:p>
      <w:pPr>
        <w:keepNext w:val="0"/>
        <w:keepLines w:val="0"/>
        <w:pageBreakBefore w:val="0"/>
        <w:widowControl/>
        <w:numPr>
          <w:ilvl w:val="0"/>
          <w:numId w:val="0"/>
        </w:numPr>
        <w:kinsoku/>
        <w:wordWrap/>
        <w:overflowPunct/>
        <w:topLinePunct w:val="0"/>
        <w:autoSpaceDE/>
        <w:autoSpaceDN/>
        <w:bidi w:val="0"/>
        <w:adjustRightInd/>
        <w:snapToGrid/>
        <w:spacing w:line="610" w:lineRule="exact"/>
        <w:ind w:left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六、</w:t>
      </w:r>
      <w:r>
        <w:rPr>
          <w:rFonts w:hint="default" w:ascii="Times New Roman" w:hAnsi="Times New Roman" w:eastAsia="黑体" w:cs="Times New Roman"/>
          <w:sz w:val="32"/>
          <w:szCs w:val="32"/>
        </w:rPr>
        <w:t>下一步改进措施</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default" w:ascii="仿宋" w:hAnsi="仿宋" w:eastAsia="仿宋" w:cs="仿宋"/>
          <w:sz w:val="28"/>
          <w:szCs w:val="28"/>
        </w:rPr>
      </w:pPr>
      <w:r>
        <w:rPr>
          <w:rFonts w:hint="default" w:ascii="仿宋" w:hAnsi="仿宋" w:eastAsia="仿宋" w:cs="仿宋"/>
          <w:sz w:val="28"/>
          <w:szCs w:val="28"/>
        </w:rPr>
        <w:t>一是把预算管理纳入项目管理体系，把预算编制与预算的执行工作贯穿于项目执行的全过程；二是加强与财政部门的沟通衔接，及时了解财政、财务规章制度，约束财经纪律，特别是对与当前财政经济环境不适用的事项，要及时征求财政意见，提供充分理由说服党委暂缓或停止事项；三是对业务类项目要实行深度整合，除财政据实核定项外，根据大类业务设立项目，既确保资金使用，又能应对年中临时新增业务。</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 w:hAnsi="仿宋" w:eastAsia="仿宋" w:cs="仿宋"/>
          <w:sz w:val="28"/>
          <w:szCs w:val="28"/>
          <w:lang w:val="en-US" w:eastAsia="zh-CN"/>
        </w:rPr>
        <w:sectPr>
          <w:footerReference r:id="rId3" w:type="default"/>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仿宋" w:hAnsi="仿宋" w:eastAsia="仿宋" w:cs="仿宋"/>
          <w:sz w:val="28"/>
          <w:szCs w:val="28"/>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项目支出绩效评价</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评分表</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共性</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w:t>
      </w:r>
    </w:p>
    <w:p>
      <w:pPr>
        <w:pStyle w:val="2"/>
        <w:rPr>
          <w:rFonts w:hint="eastAsia"/>
        </w:rPr>
      </w:pPr>
    </w:p>
    <w:tbl>
      <w:tblPr>
        <w:tblStyle w:val="8"/>
        <w:tblW w:w="9820" w:type="dxa"/>
        <w:jc w:val="center"/>
        <w:tblInd w:w="0" w:type="dxa"/>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Layout w:type="fixed"/>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Layout w:type="fixed"/>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1</w:t>
            </w:r>
          </w:p>
        </w:tc>
      </w:tr>
      <w:tr>
        <w:tblPrEx>
          <w:tblLayout w:type="fixed"/>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kern w:val="0"/>
                <w:sz w:val="18"/>
                <w:szCs w:val="18"/>
                <w:lang w:eastAsia="zh-CN"/>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000000" w:themeColor="text1"/>
                <w:spacing w:val="-10"/>
                <w:kern w:val="0"/>
                <w:sz w:val="18"/>
                <w:szCs w:val="18"/>
                <w:lang w:eastAsia="zh-CN"/>
                <w14:textFill>
                  <w14:solidFill>
                    <w14:schemeClr w14:val="tx1"/>
                  </w14:solidFill>
                </w14:textFill>
              </w:rPr>
            </w:pPr>
            <w:r>
              <w:rPr>
                <w:rFonts w:hint="eastAsia" w:ascii="仿宋_GB2312" w:hAnsi="宋体" w:eastAsia="仿宋_GB2312" w:cs="宋体"/>
                <w:color w:val="000000" w:themeColor="text1"/>
                <w:spacing w:val="-10"/>
                <w:kern w:val="0"/>
                <w:sz w:val="18"/>
                <w:szCs w:val="18"/>
                <w14:textFill>
                  <w14:solidFill>
                    <w14:schemeClr w14:val="tx1"/>
                  </w14:solidFill>
                </w14:textFill>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spacing w:val="-6"/>
                <w:kern w:val="0"/>
                <w:sz w:val="18"/>
                <w:szCs w:val="18"/>
                <w14:textFill>
                  <w14:solidFill>
                    <w14:schemeClr w14:val="tx1"/>
                  </w14:solidFill>
                </w14:textFill>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000000" w:themeColor="text1"/>
                <w:kern w:val="0"/>
                <w:sz w:val="24"/>
                <w:lang w:val="en-US" w:eastAsia="zh-CN"/>
                <w14:textFill>
                  <w14:solidFill>
                    <w14:schemeClr w14:val="tx1"/>
                  </w14:solidFill>
                </w14:textFill>
              </w:rPr>
            </w:pPr>
            <w:r>
              <w:rPr>
                <w:rFonts w:hint="eastAsia" w:ascii="仿宋_GB2312" w:hAnsi="宋体" w:eastAsia="仿宋_GB2312" w:cs="宋体"/>
                <w:color w:val="000000" w:themeColor="text1"/>
                <w:kern w:val="0"/>
                <w:sz w:val="24"/>
                <w:lang w:val="en-US" w:eastAsia="zh-CN"/>
                <w14:textFill>
                  <w14:solidFill>
                    <w14:schemeClr w14:val="tx1"/>
                  </w14:solidFill>
                </w14:textFill>
              </w:rPr>
              <w:t>1</w:t>
            </w:r>
          </w:p>
        </w:tc>
      </w:tr>
      <w:tr>
        <w:tblPrEx>
          <w:tblLayout w:type="fixed"/>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 xml:space="preserve">8 </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96</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8"/>
        <w:tblW w:w="9851" w:type="dxa"/>
        <w:jc w:val="center"/>
        <w:tblInd w:w="0" w:type="dxa"/>
        <w:tblLayout w:type="fixed"/>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公安业务技术用房</w:t>
            </w:r>
            <w:r>
              <w:rPr>
                <w:rFonts w:hint="eastAsia" w:eastAsia="仿宋_GB2312" w:cs="Times New Roman"/>
                <w:color w:val="000000"/>
                <w:sz w:val="20"/>
                <w:szCs w:val="20"/>
                <w:lang w:eastAsia="zh-CN"/>
              </w:rPr>
              <w:t>、鲇鱼须派出所建设项目</w:t>
            </w:r>
          </w:p>
        </w:tc>
      </w:tr>
      <w:tr>
        <w:tblPrEx>
          <w:tblLayout w:type="fixed"/>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479</w:t>
            </w:r>
            <w:r>
              <w:rPr>
                <w:rFonts w:hint="eastAsia" w:eastAsia="仿宋_GB2312" w:cs="Times New Roman"/>
                <w:color w:val="000000"/>
                <w:sz w:val="20"/>
                <w:szCs w:val="20"/>
                <w:lang w:val="en-US" w:eastAsia="zh-CN"/>
              </w:rPr>
              <w:t>.</w:t>
            </w:r>
            <w:r>
              <w:rPr>
                <w:rFonts w:hint="default" w:ascii="Times New Roman" w:hAnsi="Times New Roman" w:eastAsia="仿宋_GB2312" w:cs="Times New Roman"/>
                <w:color w:val="000000"/>
                <w:sz w:val="20"/>
                <w:szCs w:val="20"/>
              </w:rPr>
              <w:t>31</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479</w:t>
            </w:r>
            <w:r>
              <w:rPr>
                <w:rFonts w:hint="eastAsia" w:eastAsia="仿宋_GB2312" w:cs="Times New Roman"/>
                <w:color w:val="000000"/>
                <w:sz w:val="20"/>
                <w:szCs w:val="20"/>
                <w:lang w:val="en-US" w:eastAsia="zh-CN"/>
              </w:rPr>
              <w:t>.</w:t>
            </w:r>
            <w:r>
              <w:rPr>
                <w:rFonts w:hint="default" w:ascii="Times New Roman" w:hAnsi="Times New Roman" w:eastAsia="仿宋_GB2312" w:cs="Times New Roman"/>
                <w:color w:val="000000"/>
                <w:sz w:val="20"/>
                <w:szCs w:val="20"/>
              </w:rPr>
              <w:t>31</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479</w:t>
            </w:r>
            <w:r>
              <w:rPr>
                <w:rFonts w:hint="eastAsia" w:eastAsia="仿宋_GB2312" w:cs="Times New Roman"/>
                <w:color w:val="000000"/>
                <w:sz w:val="20"/>
                <w:szCs w:val="20"/>
                <w:lang w:val="en-US" w:eastAsia="zh-CN"/>
              </w:rPr>
              <w:t>.</w:t>
            </w:r>
            <w:r>
              <w:rPr>
                <w:rFonts w:hint="default" w:ascii="Times New Roman" w:hAnsi="Times New Roman" w:eastAsia="仿宋_GB2312" w:cs="Times New Roman"/>
                <w:color w:val="000000"/>
                <w:sz w:val="20"/>
                <w:szCs w:val="20"/>
              </w:rPr>
              <w:t>31</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Layout w:type="fixed"/>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基建设施全面完善，主责主业取得新成效</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96</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12.5</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12</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尚未完工，</w:t>
            </w:r>
            <w:r>
              <w:rPr>
                <w:rFonts w:hint="default" w:ascii="Times New Roman" w:hAnsi="Times New Roman" w:eastAsia="仿宋_GB2312" w:cs="Times New Roman"/>
                <w:color w:val="000000"/>
                <w:sz w:val="20"/>
                <w:szCs w:val="20"/>
              </w:rPr>
              <w:t>主要采用工作量化和时间节点完成情况进行评价</w:t>
            </w:r>
          </w:p>
        </w:tc>
      </w:tr>
      <w:tr>
        <w:tblPrEx>
          <w:tblLayout w:type="fixed"/>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基础建设项目</w:t>
            </w:r>
            <w:r>
              <w:rPr>
                <w:rFonts w:hint="eastAsia" w:ascii="Times New Roman" w:hAnsi="Times New Roman" w:eastAsia="仿宋_GB2312" w:cs="Times New Roman"/>
                <w:color w:val="000000"/>
                <w:sz w:val="20"/>
                <w:szCs w:val="20"/>
                <w:lang w:eastAsia="zh-CN"/>
              </w:rPr>
              <w:t>质量</w:t>
            </w:r>
            <w:r>
              <w:rPr>
                <w:rFonts w:hint="eastAsia" w:ascii="Times New Roman" w:hAnsi="Times New Roman" w:eastAsia="仿宋_GB2312" w:cs="Times New Roman"/>
                <w:color w:val="000000"/>
                <w:sz w:val="20"/>
                <w:szCs w:val="20"/>
              </w:rPr>
              <w:t>提升，保驾富美华容</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100</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92</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12.5</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rPr>
            </w:pPr>
            <w:r>
              <w:rPr>
                <w:rFonts w:hint="eastAsia" w:eastAsia="仿宋_GB2312" w:cs="Times New Roman"/>
                <w:color w:val="000000"/>
                <w:sz w:val="20"/>
                <w:szCs w:val="20"/>
                <w:lang w:val="en-US" w:eastAsia="zh-CN"/>
              </w:rPr>
              <w:t>11.5</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尚未完工，</w:t>
            </w:r>
            <w:r>
              <w:rPr>
                <w:rFonts w:hint="default" w:ascii="Times New Roman" w:hAnsi="Times New Roman" w:eastAsia="仿宋_GB2312" w:cs="Times New Roman"/>
                <w:color w:val="000000"/>
                <w:sz w:val="20"/>
                <w:szCs w:val="20"/>
              </w:rPr>
              <w:t>主要采用工作量化和时间节点完成情况进行评价</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按合同及时支付</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12.5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12.5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控制在预算内</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12.5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12.5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维护全县大局稳定，推进建设平安华容，经济、法治华容</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90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lang w:eastAsia="zh-CN"/>
              </w:rPr>
              <w:t>尚未完工，</w:t>
            </w:r>
            <w:r>
              <w:rPr>
                <w:rFonts w:hint="default" w:ascii="Times New Roman" w:hAnsi="Times New Roman" w:eastAsia="仿宋_GB2312" w:cs="Times New Roman"/>
                <w:color w:val="000000"/>
                <w:sz w:val="20"/>
                <w:szCs w:val="20"/>
              </w:rPr>
              <w:t>主要采用工作量化和时间节点完成情况进行评价</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厉行节约，</w:t>
            </w:r>
            <w:r>
              <w:rPr>
                <w:rFonts w:hint="eastAsia" w:ascii="Times New Roman" w:hAnsi="Times New Roman" w:eastAsia="仿宋_GB2312" w:cs="Times New Roman"/>
                <w:color w:val="000000"/>
                <w:sz w:val="20"/>
                <w:szCs w:val="20"/>
                <w:lang w:eastAsia="zh-CN"/>
              </w:rPr>
              <w:t>树立“过紧日子”思想</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因公安特殊性，特殊设备已指定型号，无法采用市场竞价</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侦查违法犯罪活动、维护社会治安秩序，制止危害社会治安秩序的行为</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尚未完工，</w:t>
            </w:r>
            <w:r>
              <w:rPr>
                <w:rFonts w:hint="default" w:ascii="Times New Roman" w:hAnsi="Times New Roman" w:eastAsia="仿宋_GB2312" w:cs="Times New Roman"/>
                <w:color w:val="000000"/>
                <w:sz w:val="20"/>
                <w:szCs w:val="20"/>
              </w:rPr>
              <w:t>主要采用工作量化和时间节点完成情况进行评价</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严控成本，厉行环保节约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尚未完工，</w:t>
            </w:r>
            <w:r>
              <w:rPr>
                <w:rFonts w:hint="default" w:ascii="Times New Roman" w:hAnsi="Times New Roman" w:eastAsia="仿宋_GB2312" w:cs="Times New Roman"/>
                <w:color w:val="000000"/>
                <w:sz w:val="20"/>
                <w:szCs w:val="20"/>
              </w:rPr>
              <w:t>主要采用工作量化和时间节点完成情况进行评价</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整体形象提升，更好实施工作</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90</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5.4</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尚未完工，</w:t>
            </w:r>
            <w:r>
              <w:rPr>
                <w:rFonts w:hint="default" w:ascii="Times New Roman" w:hAnsi="Times New Roman" w:eastAsia="仿宋_GB2312" w:cs="Times New Roman"/>
                <w:color w:val="000000"/>
                <w:sz w:val="20"/>
                <w:szCs w:val="20"/>
              </w:rPr>
              <w:t>主要采用工作量化和时间节点完成情况进行评价</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rPr>
              <w:t>侦查力度提升，便民设施完善，公众评价整体</w:t>
            </w:r>
            <w:r>
              <w:rPr>
                <w:rFonts w:hint="eastAsia" w:eastAsia="仿宋_GB2312" w:cs="Times New Roman"/>
                <w:color w:val="000000"/>
                <w:sz w:val="20"/>
                <w:szCs w:val="20"/>
                <w:lang w:eastAsia="zh-CN"/>
              </w:rPr>
              <w:t>满意度评价</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Layout w:type="fixed"/>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96.4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新宋体" w:hAnsi="新宋体" w:eastAsia="新宋体" w:cs="新宋体"/>
          <w:sz w:val="21"/>
          <w:szCs w:val="21"/>
        </w:rPr>
        <w:t>填表人：</w:t>
      </w:r>
      <w:r>
        <w:rPr>
          <w:rFonts w:hint="eastAsia" w:ascii="新宋体" w:hAnsi="新宋体" w:eastAsia="新宋体" w:cs="新宋体"/>
          <w:sz w:val="21"/>
          <w:szCs w:val="21"/>
          <w:lang w:eastAsia="zh-CN"/>
        </w:rPr>
        <w:t>刘崇诚</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填报日期：</w:t>
      </w:r>
      <w:r>
        <w:rPr>
          <w:rFonts w:hint="eastAsia" w:ascii="新宋体" w:hAnsi="新宋体" w:eastAsia="新宋体" w:cs="新宋体"/>
          <w:sz w:val="21"/>
          <w:szCs w:val="21"/>
          <w:lang w:val="en-US" w:eastAsia="zh-CN"/>
        </w:rPr>
        <w:t xml:space="preserve">2023.7.4   </w:t>
      </w:r>
      <w:r>
        <w:rPr>
          <w:rFonts w:hint="eastAsia" w:ascii="新宋体" w:hAnsi="新宋体" w:eastAsia="新宋体" w:cs="新宋体"/>
          <w:sz w:val="21"/>
          <w:szCs w:val="21"/>
        </w:rPr>
        <w:t>联系电话：</w:t>
      </w:r>
      <w:r>
        <w:rPr>
          <w:rFonts w:hint="eastAsia" w:ascii="新宋体" w:hAnsi="新宋体" w:eastAsia="新宋体" w:cs="新宋体"/>
          <w:sz w:val="21"/>
          <w:szCs w:val="21"/>
          <w:lang w:val="en-US" w:eastAsia="zh-CN"/>
        </w:rPr>
        <w:t xml:space="preserve">0730-4251027   </w:t>
      </w:r>
      <w:r>
        <w:rPr>
          <w:rFonts w:hint="eastAsia" w:ascii="新宋体" w:hAnsi="新宋体" w:eastAsia="新宋体" w:cs="新宋体"/>
          <w:sz w:val="21"/>
          <w:szCs w:val="21"/>
        </w:rPr>
        <w:t>单位负责人签字：</w:t>
      </w:r>
      <w:r>
        <w:rPr>
          <w:rFonts w:hint="eastAsia" w:ascii="新宋体" w:hAnsi="新宋体" w:eastAsia="新宋体" w:cs="新宋体"/>
          <w:sz w:val="21"/>
          <w:szCs w:val="21"/>
          <w:lang w:val="en-US" w:eastAsia="zh-CN"/>
        </w:rPr>
        <w:t>马克金</w:t>
      </w: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华容县公安局业务技术用房、鲇鱼须派出所建设项目</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pStyle w:val="2"/>
        <w:rPr>
          <w:rFonts w:hint="default" w:ascii="Times New Roman" w:hAnsi="Times New Roman" w:eastAsia="黑体" w:cs="Times New Roman"/>
          <w:sz w:val="32"/>
          <w:szCs w:val="32"/>
        </w:rPr>
      </w:pPr>
    </w:p>
    <w:p>
      <w:pPr>
        <w:rPr>
          <w:rFonts w:hint="default" w:ascii="Times New Roman" w:hAnsi="Times New Roman" w:eastAsia="黑体" w:cs="Times New Roman"/>
          <w:sz w:val="32"/>
          <w:szCs w:val="32"/>
        </w:rPr>
      </w:pPr>
    </w:p>
    <w:p>
      <w:pPr>
        <w:pStyle w:val="2"/>
        <w:rPr>
          <w:rFonts w:hint="default" w:ascii="Times New Roman" w:hAnsi="Times New Roman" w:eastAsia="黑体" w:cs="Times New Roman"/>
          <w:sz w:val="32"/>
          <w:szCs w:val="32"/>
        </w:rPr>
      </w:pPr>
    </w:p>
    <w:p>
      <w:pPr>
        <w:rPr>
          <w:rFonts w:hint="default" w:ascii="Times New Roman" w:hAnsi="Times New Roman" w:eastAsia="黑体" w:cs="Times New Roman"/>
          <w:sz w:val="32"/>
          <w:szCs w:val="32"/>
        </w:rPr>
      </w:pPr>
    </w:p>
    <w:p>
      <w:pPr>
        <w:pStyle w:val="2"/>
        <w:rPr>
          <w:rFonts w:hint="default" w:ascii="Times New Roman" w:hAnsi="Times New Roman" w:eastAsia="黑体" w:cs="Times New Roman"/>
          <w:sz w:val="32"/>
          <w:szCs w:val="32"/>
        </w:rPr>
      </w:pPr>
    </w:p>
    <w:p>
      <w:pPr>
        <w:pStyle w:val="2"/>
        <w:rPr>
          <w:rFonts w:hint="default"/>
        </w:rPr>
      </w:pPr>
    </w:p>
    <w:p>
      <w:pPr>
        <w:spacing w:line="600" w:lineRule="exact"/>
        <w:jc w:val="center"/>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rPr>
        <w:t>部门（单位）名称：</w:t>
      </w:r>
      <w:r>
        <w:rPr>
          <w:rFonts w:hint="eastAsia" w:eastAsia="仿宋_GB2312" w:cs="Times New Roman"/>
          <w:sz w:val="32"/>
          <w:szCs w:val="32"/>
          <w:u w:val="single"/>
          <w:lang w:eastAsia="zh-CN"/>
        </w:rPr>
        <w:t>华容县公安局</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4</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华容县公安局公安业务技术用房、鲇鱼须派出所建设项目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333333"/>
          <w:kern w:val="0"/>
          <w:sz w:val="28"/>
          <w:szCs w:val="28"/>
        </w:rPr>
        <w:t xml:space="preserve"> 按照《华容县财政局关于做好202</w:t>
      </w:r>
      <w:r>
        <w:rPr>
          <w:rFonts w:hint="eastAsia" w:ascii="仿宋" w:hAnsi="仿宋" w:eastAsia="仿宋" w:cs="仿宋"/>
          <w:color w:val="333333"/>
          <w:kern w:val="0"/>
          <w:sz w:val="28"/>
          <w:szCs w:val="28"/>
          <w:lang w:val="en-US" w:eastAsia="zh-CN"/>
        </w:rPr>
        <w:t>2</w:t>
      </w:r>
      <w:r>
        <w:rPr>
          <w:rFonts w:hint="eastAsia" w:ascii="仿宋" w:hAnsi="仿宋" w:eastAsia="仿宋" w:cs="仿宋"/>
          <w:color w:val="333333"/>
          <w:kern w:val="0"/>
          <w:sz w:val="28"/>
          <w:szCs w:val="28"/>
        </w:rPr>
        <w:t>年部门预算绩效管理有关工作的通知》要求，我局公安业务技术用房建设项目、</w:t>
      </w:r>
      <w:r>
        <w:rPr>
          <w:rFonts w:hint="eastAsia" w:ascii="仿宋" w:hAnsi="仿宋" w:eastAsia="仿宋" w:cs="仿宋"/>
          <w:color w:val="333333"/>
          <w:kern w:val="0"/>
          <w:sz w:val="28"/>
          <w:szCs w:val="28"/>
          <w:lang w:eastAsia="zh-CN"/>
        </w:rPr>
        <w:t>鲇鱼须</w:t>
      </w:r>
      <w:r>
        <w:rPr>
          <w:rFonts w:hint="eastAsia" w:ascii="仿宋" w:hAnsi="仿宋" w:eastAsia="仿宋" w:cs="仿宋"/>
          <w:color w:val="333333"/>
          <w:kern w:val="0"/>
          <w:sz w:val="28"/>
          <w:szCs w:val="28"/>
        </w:rPr>
        <w:t>派出所建设项目合并为基建专项列为202</w:t>
      </w:r>
      <w:r>
        <w:rPr>
          <w:rFonts w:hint="eastAsia" w:ascii="仿宋" w:hAnsi="仿宋" w:eastAsia="仿宋" w:cs="仿宋"/>
          <w:color w:val="333333"/>
          <w:kern w:val="0"/>
          <w:sz w:val="28"/>
          <w:szCs w:val="28"/>
          <w:lang w:val="en-US" w:eastAsia="zh-CN"/>
        </w:rPr>
        <w:t>2</w:t>
      </w:r>
      <w:r>
        <w:rPr>
          <w:rFonts w:hint="eastAsia" w:ascii="仿宋" w:hAnsi="仿宋" w:eastAsia="仿宋" w:cs="仿宋"/>
          <w:color w:val="333333"/>
          <w:kern w:val="0"/>
          <w:sz w:val="28"/>
          <w:szCs w:val="28"/>
        </w:rPr>
        <w:t>年财政支出绩效评价项目。我局通过自查，对照评价内容，项目自评96</w:t>
      </w:r>
      <w:r>
        <w:rPr>
          <w:rFonts w:hint="eastAsia" w:ascii="仿宋" w:hAnsi="仿宋" w:eastAsia="仿宋" w:cs="仿宋"/>
          <w:color w:val="333333"/>
          <w:kern w:val="0"/>
          <w:sz w:val="28"/>
          <w:szCs w:val="28"/>
          <w:lang w:val="en-US" w:eastAsia="zh-CN"/>
        </w:rPr>
        <w:t>.4</w:t>
      </w:r>
      <w:r>
        <w:rPr>
          <w:rFonts w:hint="eastAsia" w:ascii="仿宋" w:hAnsi="仿宋" w:eastAsia="仿宋" w:cs="仿宋"/>
          <w:color w:val="333333"/>
          <w:kern w:val="0"/>
          <w:sz w:val="28"/>
          <w:szCs w:val="28"/>
        </w:rPr>
        <w:t>分，自评优秀等级。现将本项目支出绩效自评情况报告如下：</w:t>
      </w:r>
    </w:p>
    <w:p>
      <w:pPr>
        <w:keepNext w:val="0"/>
        <w:keepLines w:val="0"/>
        <w:pageBreakBefore w:val="0"/>
        <w:kinsoku/>
        <w:wordWrap/>
        <w:overflowPunct/>
        <w:topLinePunct w:val="0"/>
        <w:autoSpaceDE/>
        <w:autoSpaceDN/>
        <w:bidi w:val="0"/>
        <w:adjustRightInd/>
        <w:snapToGrid/>
        <w:spacing w:line="61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一、基本情况</w:t>
      </w:r>
    </w:p>
    <w:p>
      <w:pPr>
        <w:widowControl/>
        <w:shd w:val="clear" w:color="auto" w:fill="FFFFFF"/>
        <w:spacing w:line="480" w:lineRule="auto"/>
        <w:ind w:firstLine="560" w:firstLineChars="200"/>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rPr>
        <w:t>公安机关担负着巩固党的执政地位，维护国家长治久安，保障人民安居乐业的重大政治和社会责任。为切实提升公安机关的防范管理、控制、打击和服务能力，依法打击各类经济犯罪活动，维护市场经济秩序，切实满足新时期对公安工作快速高度指挥和合成综合作战的能力要求，为华容县经济快速发展保驾护航，公安基础设施建设需要不断升级完善。</w:t>
      </w:r>
    </w:p>
    <w:p>
      <w:pPr>
        <w:widowControl/>
        <w:shd w:val="clear" w:color="auto" w:fill="FFFFFF"/>
        <w:spacing w:line="480" w:lineRule="auto"/>
        <w:ind w:firstLine="560" w:firstLineChars="200"/>
        <w:jc w:val="left"/>
        <w:rPr>
          <w:rFonts w:hint="eastAsia" w:ascii="仿宋" w:hAnsi="仿宋" w:eastAsia="仿宋" w:cs="仿宋"/>
          <w:sz w:val="28"/>
          <w:szCs w:val="28"/>
        </w:rPr>
      </w:pPr>
      <w:r>
        <w:rPr>
          <w:rFonts w:hint="eastAsia" w:ascii="仿宋" w:hAnsi="仿宋" w:eastAsia="仿宋" w:cs="仿宋"/>
          <w:color w:val="333333"/>
          <w:kern w:val="0"/>
          <w:sz w:val="28"/>
          <w:szCs w:val="28"/>
        </w:rPr>
        <w:t>1.华容县公安局业务技术用房建设项目概况</w:t>
      </w:r>
    </w:p>
    <w:p>
      <w:pPr>
        <w:widowControl/>
        <w:shd w:val="clear" w:color="auto" w:fill="FFFFFF"/>
        <w:spacing w:line="48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333333"/>
          <w:kern w:val="0"/>
          <w:sz w:val="28"/>
          <w:szCs w:val="28"/>
        </w:rPr>
        <w:t>该项目于2011年</w:t>
      </w:r>
      <w:bookmarkStart w:id="0" w:name="_GoBack"/>
      <w:r>
        <w:rPr>
          <w:rFonts w:hint="eastAsia" w:ascii="仿宋" w:hAnsi="仿宋" w:eastAsia="仿宋" w:cs="仿宋"/>
          <w:color w:val="333333"/>
          <w:kern w:val="0"/>
          <w:sz w:val="28"/>
          <w:szCs w:val="28"/>
        </w:rPr>
        <w:t>5月立项，国家批准建设面积为15369平方米，其中业务用房14364平方米，附属用房1005平方米；2014年通过选址和</w:t>
      </w:r>
      <w:r>
        <w:rPr>
          <w:rFonts w:hint="eastAsia" w:ascii="仿宋" w:hAnsi="仿宋" w:eastAsia="仿宋" w:cs="仿宋"/>
          <w:color w:val="auto"/>
          <w:kern w:val="0"/>
          <w:sz w:val="28"/>
          <w:szCs w:val="28"/>
        </w:rPr>
        <w:t>规划方案；2015年完成设计造价和财政评审工作；2016年3月动工开建；2019年11月竣工并投入使用；2021年1月竣工验收完成。</w:t>
      </w:r>
      <w:r>
        <w:rPr>
          <w:rFonts w:hint="eastAsia" w:ascii="仿宋" w:hAnsi="仿宋" w:eastAsia="仿宋" w:cs="仿宋"/>
          <w:color w:val="auto"/>
          <w:kern w:val="0"/>
          <w:sz w:val="28"/>
          <w:szCs w:val="28"/>
          <w:lang w:val="en-US" w:eastAsia="zh-CN"/>
        </w:rPr>
        <w:t>2022年支出用于室内装修及配套实施建设尾款。</w:t>
      </w:r>
    </w:p>
    <w:bookmarkEnd w:id="0"/>
    <w:p>
      <w:pPr>
        <w:widowControl/>
        <w:shd w:val="clear" w:color="auto" w:fill="FFFFFF"/>
        <w:spacing w:line="480" w:lineRule="auto"/>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2.鲇鱼须</w:t>
      </w:r>
      <w:r>
        <w:rPr>
          <w:rFonts w:hint="eastAsia" w:ascii="仿宋" w:hAnsi="仿宋" w:eastAsia="仿宋" w:cs="仿宋"/>
          <w:color w:val="auto"/>
          <w:kern w:val="0"/>
          <w:sz w:val="28"/>
          <w:szCs w:val="28"/>
        </w:rPr>
        <w:t>派出所建设项目概况</w:t>
      </w:r>
    </w:p>
    <w:p>
      <w:pPr>
        <w:widowControl/>
        <w:shd w:val="clear" w:color="auto" w:fill="FFFFFF"/>
        <w:spacing w:line="480" w:lineRule="auto"/>
        <w:ind w:firstLine="560" w:firstLineChars="200"/>
        <w:jc w:val="left"/>
        <w:rPr>
          <w:rFonts w:hint="eastAsia" w:ascii="仿宋" w:hAnsi="仿宋" w:eastAsia="仿宋" w:cs="仿宋"/>
          <w:sz w:val="32"/>
          <w:szCs w:val="32"/>
        </w:rPr>
      </w:pPr>
      <w:r>
        <w:rPr>
          <w:rFonts w:hint="eastAsia" w:ascii="仿宋" w:hAnsi="仿宋" w:eastAsia="仿宋" w:cs="仿宋"/>
          <w:color w:val="auto"/>
          <w:kern w:val="0"/>
          <w:sz w:val="28"/>
          <w:szCs w:val="28"/>
        </w:rPr>
        <w:t>该项目</w:t>
      </w:r>
      <w:r>
        <w:rPr>
          <w:rFonts w:hint="eastAsia" w:ascii="仿宋" w:hAnsi="仿宋" w:eastAsia="仿宋" w:cs="仿宋"/>
          <w:color w:val="auto"/>
          <w:kern w:val="0"/>
          <w:sz w:val="28"/>
          <w:szCs w:val="28"/>
          <w:lang w:eastAsia="zh-CN"/>
        </w:rPr>
        <w:t>规划建设用地</w:t>
      </w:r>
      <w:r>
        <w:rPr>
          <w:rFonts w:hint="eastAsia" w:ascii="仿宋" w:hAnsi="仿宋" w:eastAsia="仿宋" w:cs="仿宋"/>
          <w:color w:val="auto"/>
          <w:kern w:val="0"/>
          <w:sz w:val="28"/>
          <w:szCs w:val="28"/>
        </w:rPr>
        <w:t>面积</w:t>
      </w:r>
      <w:r>
        <w:rPr>
          <w:rFonts w:hint="eastAsia" w:ascii="仿宋" w:hAnsi="仿宋" w:eastAsia="仿宋" w:cs="仿宋"/>
          <w:color w:val="auto"/>
          <w:kern w:val="0"/>
          <w:sz w:val="28"/>
          <w:szCs w:val="28"/>
          <w:lang w:val="en-US" w:eastAsia="zh-CN"/>
        </w:rPr>
        <w:t>4010.75</w:t>
      </w:r>
      <w:r>
        <w:rPr>
          <w:rFonts w:hint="eastAsia" w:ascii="仿宋" w:hAnsi="仿宋" w:eastAsia="仿宋" w:cs="仿宋"/>
          <w:color w:val="auto"/>
          <w:kern w:val="0"/>
          <w:sz w:val="28"/>
          <w:szCs w:val="28"/>
        </w:rPr>
        <w:t>平方米，</w:t>
      </w:r>
      <w:r>
        <w:rPr>
          <w:rFonts w:hint="eastAsia" w:ascii="仿宋" w:hAnsi="仿宋" w:eastAsia="仿宋" w:cs="仿宋"/>
          <w:color w:val="auto"/>
          <w:kern w:val="0"/>
          <w:sz w:val="28"/>
          <w:szCs w:val="28"/>
          <w:lang w:eastAsia="zh-CN"/>
        </w:rPr>
        <w:t>规划总</w:t>
      </w:r>
      <w:r>
        <w:rPr>
          <w:rFonts w:hint="eastAsia" w:ascii="仿宋" w:hAnsi="仿宋" w:eastAsia="仿宋" w:cs="仿宋"/>
          <w:color w:val="auto"/>
          <w:kern w:val="0"/>
          <w:sz w:val="28"/>
          <w:szCs w:val="28"/>
        </w:rPr>
        <w:t>建筑面积</w:t>
      </w:r>
      <w:r>
        <w:rPr>
          <w:rFonts w:hint="eastAsia" w:ascii="仿宋" w:hAnsi="仿宋" w:eastAsia="仿宋" w:cs="仿宋"/>
          <w:color w:val="auto"/>
          <w:kern w:val="0"/>
          <w:sz w:val="28"/>
          <w:szCs w:val="28"/>
          <w:lang w:val="en-US" w:eastAsia="zh-CN"/>
        </w:rPr>
        <w:t>1112.19</w:t>
      </w:r>
      <w:r>
        <w:rPr>
          <w:rFonts w:hint="eastAsia" w:ascii="仿宋" w:hAnsi="仿宋" w:eastAsia="仿宋" w:cs="仿宋"/>
          <w:color w:val="auto"/>
          <w:kern w:val="0"/>
          <w:sz w:val="28"/>
          <w:szCs w:val="28"/>
        </w:rPr>
        <w:t>平方米，</w:t>
      </w:r>
      <w:r>
        <w:rPr>
          <w:rFonts w:hint="eastAsia" w:ascii="仿宋" w:hAnsi="仿宋" w:eastAsia="仿宋" w:cs="仿宋"/>
          <w:color w:val="auto"/>
          <w:kern w:val="0"/>
          <w:sz w:val="28"/>
          <w:szCs w:val="28"/>
          <w:lang w:eastAsia="zh-CN"/>
        </w:rPr>
        <w:t>建设地址位于华容县鲇鱼须镇湘北村九组。</w:t>
      </w:r>
      <w:r>
        <w:rPr>
          <w:rFonts w:hint="eastAsia" w:ascii="仿宋" w:hAnsi="仿宋" w:eastAsia="仿宋" w:cs="仿宋"/>
          <w:color w:val="auto"/>
          <w:kern w:val="0"/>
          <w:sz w:val="28"/>
          <w:szCs w:val="28"/>
        </w:rPr>
        <w:t>主要</w:t>
      </w:r>
      <w:r>
        <w:rPr>
          <w:rFonts w:hint="eastAsia" w:ascii="仿宋" w:hAnsi="仿宋" w:eastAsia="仿宋" w:cs="仿宋"/>
          <w:color w:val="auto"/>
          <w:kern w:val="0"/>
          <w:sz w:val="28"/>
          <w:szCs w:val="28"/>
          <w:lang w:eastAsia="zh-CN"/>
        </w:rPr>
        <w:t>新建一栋三层业务楼建筑面积约</w:t>
      </w:r>
      <w:r>
        <w:rPr>
          <w:rFonts w:hint="eastAsia" w:ascii="仿宋" w:hAnsi="仿宋" w:eastAsia="仿宋" w:cs="仿宋"/>
          <w:color w:val="auto"/>
          <w:kern w:val="0"/>
          <w:sz w:val="28"/>
          <w:szCs w:val="28"/>
          <w:lang w:val="en-US" w:eastAsia="zh-CN"/>
        </w:rPr>
        <w:t>567.14平方米，新建一栋三层综合楼（含食堂）建筑面积约520.96平方米，新建连廊24.09平方米，停车位28个，并配套给排水、绿化、围墙、道路、电气等公用工程</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本项目建设工期14个月（含报建审批阶段），项目</w:t>
      </w:r>
      <w:r>
        <w:rPr>
          <w:rFonts w:hint="eastAsia" w:ascii="仿宋" w:hAnsi="仿宋" w:eastAsia="仿宋" w:cs="仿宋"/>
          <w:color w:val="auto"/>
          <w:kern w:val="0"/>
          <w:sz w:val="28"/>
          <w:szCs w:val="28"/>
          <w:lang w:eastAsia="zh-CN"/>
        </w:rPr>
        <w:t>概算总投资</w:t>
      </w:r>
      <w:r>
        <w:rPr>
          <w:rFonts w:hint="eastAsia" w:ascii="仿宋" w:hAnsi="仿宋" w:eastAsia="仿宋" w:cs="仿宋"/>
          <w:color w:val="auto"/>
          <w:kern w:val="0"/>
          <w:sz w:val="28"/>
          <w:szCs w:val="28"/>
          <w:lang w:val="en-US" w:eastAsia="zh-CN"/>
        </w:rPr>
        <w:t>732.68万元，EPC招标控制价560.5万元。</w:t>
      </w:r>
    </w:p>
    <w:p>
      <w:pPr>
        <w:keepNext w:val="0"/>
        <w:keepLines w:val="0"/>
        <w:pageBreakBefore w:val="0"/>
        <w:kinsoku/>
        <w:wordWrap/>
        <w:overflowPunct/>
        <w:topLinePunct w:val="0"/>
        <w:autoSpaceDE/>
        <w:autoSpaceDN/>
        <w:bidi w:val="0"/>
        <w:adjustRightInd/>
        <w:snapToGrid/>
        <w:spacing w:line="61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二、绩效评价工作开展情况</w:t>
      </w:r>
    </w:p>
    <w:p>
      <w:pPr>
        <w:widowControl/>
        <w:shd w:val="clear" w:color="auto" w:fill="FFFFFF"/>
        <w:spacing w:line="480" w:lineRule="auto"/>
        <w:ind w:firstLine="560" w:firstLineChars="200"/>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rPr>
        <w:t>选用的评价指标和评价方法 </w:t>
      </w:r>
    </w:p>
    <w:p>
      <w:pPr>
        <w:widowControl/>
        <w:shd w:val="clear" w:color="auto" w:fill="FFFFFF"/>
        <w:spacing w:line="480" w:lineRule="auto"/>
        <w:ind w:firstLine="560" w:firstLineChars="200"/>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rPr>
        <w:t>我局针对项目单一性、阶段性特点，考虑可持续影响效益评价较困难，本次评价主要采用工作量化和时间节点完成情况进行评价。 </w:t>
      </w:r>
    </w:p>
    <w:p>
      <w:pPr>
        <w:keepNext w:val="0"/>
        <w:keepLines w:val="0"/>
        <w:pageBreakBefore w:val="0"/>
        <w:kinsoku/>
        <w:wordWrap/>
        <w:overflowPunct/>
        <w:topLinePunct w:val="0"/>
        <w:autoSpaceDE/>
        <w:autoSpaceDN/>
        <w:bidi w:val="0"/>
        <w:adjustRightInd/>
        <w:snapToGrid/>
        <w:spacing w:line="61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 xml:space="preserve">综合评价情况及评价结论 </w:t>
      </w:r>
    </w:p>
    <w:p>
      <w:pPr>
        <w:keepNext w:val="0"/>
        <w:keepLines w:val="0"/>
        <w:pageBreakBefore w:val="0"/>
        <w:numPr>
          <w:ilvl w:val="0"/>
          <w:numId w:val="0"/>
        </w:numPr>
        <w:kinsoku/>
        <w:wordWrap/>
        <w:overflowPunct/>
        <w:topLinePunct w:val="0"/>
        <w:autoSpaceDE/>
        <w:autoSpaceDN/>
        <w:bidi w:val="0"/>
        <w:adjustRightInd/>
        <w:snapToGrid/>
        <w:spacing w:line="610" w:lineRule="exact"/>
        <w:ind w:firstLine="643" w:firstLineChars="200"/>
        <w:textAlignment w:val="auto"/>
        <w:rPr>
          <w:rFonts w:hint="eastAsia" w:ascii="仿宋" w:hAnsi="仿宋" w:eastAsia="仿宋" w:cs="仿宋"/>
          <w:color w:val="333333"/>
          <w:kern w:val="0"/>
          <w:sz w:val="32"/>
          <w:szCs w:val="32"/>
        </w:rPr>
      </w:pPr>
      <w:r>
        <w:rPr>
          <w:rFonts w:hint="eastAsia" w:ascii="仿宋" w:hAnsi="仿宋" w:eastAsia="仿宋" w:cs="仿宋"/>
          <w:b/>
          <w:bCs/>
          <w:color w:val="333333"/>
          <w:kern w:val="0"/>
          <w:sz w:val="32"/>
          <w:szCs w:val="32"/>
        </w:rPr>
        <w:t>（一）项目组织管理情况</w:t>
      </w:r>
      <w:r>
        <w:rPr>
          <w:rFonts w:hint="eastAsia" w:ascii="仿宋" w:hAnsi="仿宋" w:eastAsia="仿宋" w:cs="仿宋"/>
          <w:color w:val="333333"/>
          <w:kern w:val="0"/>
          <w:sz w:val="32"/>
          <w:szCs w:val="32"/>
        </w:rPr>
        <w:t> </w:t>
      </w:r>
    </w:p>
    <w:p>
      <w:pPr>
        <w:widowControl/>
        <w:shd w:val="clear" w:color="auto" w:fill="FFFFFF"/>
        <w:spacing w:line="480" w:lineRule="auto"/>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　　</w:t>
      </w:r>
      <w:r>
        <w:rPr>
          <w:rFonts w:hint="eastAsia" w:ascii="仿宋" w:hAnsi="仿宋" w:eastAsia="仿宋" w:cs="仿宋"/>
          <w:b/>
          <w:bCs/>
          <w:color w:val="333333"/>
          <w:kern w:val="0"/>
          <w:sz w:val="32"/>
          <w:szCs w:val="32"/>
        </w:rPr>
        <w:t>1．合理编制绩效目标</w:t>
      </w:r>
      <w:r>
        <w:rPr>
          <w:rFonts w:hint="eastAsia" w:ascii="仿宋" w:hAnsi="仿宋" w:eastAsia="仿宋" w:cs="仿宋"/>
          <w:color w:val="333333"/>
          <w:kern w:val="0"/>
          <w:sz w:val="32"/>
          <w:szCs w:val="32"/>
        </w:rPr>
        <w:t> </w:t>
      </w:r>
    </w:p>
    <w:p>
      <w:pPr>
        <w:widowControl/>
        <w:shd w:val="clear" w:color="auto" w:fill="FFFFFF"/>
        <w:spacing w:line="480" w:lineRule="auto"/>
        <w:jc w:val="left"/>
        <w:rPr>
          <w:rFonts w:hint="eastAsia" w:ascii="仿宋" w:hAnsi="仿宋" w:eastAsia="仿宋" w:cs="仿宋"/>
          <w:color w:val="333333"/>
          <w:kern w:val="0"/>
          <w:sz w:val="28"/>
          <w:szCs w:val="28"/>
        </w:rPr>
      </w:pPr>
      <w:r>
        <w:rPr>
          <w:rFonts w:hint="eastAsia" w:ascii="仿宋" w:hAnsi="仿宋" w:eastAsia="仿宋" w:cs="仿宋"/>
          <w:color w:val="333333"/>
          <w:kern w:val="0"/>
          <w:sz w:val="32"/>
          <w:szCs w:val="32"/>
        </w:rPr>
        <w:t xml:space="preserve">　  </w:t>
      </w:r>
      <w:r>
        <w:rPr>
          <w:rFonts w:hint="eastAsia" w:ascii="仿宋" w:hAnsi="仿宋" w:eastAsia="仿宋" w:cs="仿宋"/>
          <w:color w:val="333333"/>
          <w:kern w:val="0"/>
          <w:sz w:val="28"/>
          <w:szCs w:val="28"/>
        </w:rPr>
        <w:t>我局根据办公楼用房建设标准及长远发展需求，在科学论证的基础上，制定了切合实际、可量化、可考评的年度绩效目标。保证绩效目标与项目年度计划数和预算确定的项目投资额相匹配。 </w:t>
      </w:r>
    </w:p>
    <w:p>
      <w:pPr>
        <w:widowControl/>
        <w:shd w:val="clear" w:color="auto" w:fill="FFFFFF"/>
        <w:spacing w:line="480" w:lineRule="auto"/>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　　</w:t>
      </w:r>
      <w:r>
        <w:rPr>
          <w:rFonts w:hint="eastAsia" w:ascii="仿宋" w:hAnsi="仿宋" w:eastAsia="仿宋" w:cs="仿宋"/>
          <w:b/>
          <w:bCs/>
          <w:color w:val="333333"/>
          <w:kern w:val="0"/>
          <w:sz w:val="32"/>
          <w:szCs w:val="32"/>
        </w:rPr>
        <w:t>2．严格审批规范运作</w:t>
      </w:r>
      <w:r>
        <w:rPr>
          <w:rFonts w:hint="eastAsia" w:ascii="仿宋" w:hAnsi="仿宋" w:eastAsia="仿宋" w:cs="仿宋"/>
          <w:color w:val="333333"/>
          <w:kern w:val="0"/>
          <w:sz w:val="32"/>
          <w:szCs w:val="32"/>
        </w:rPr>
        <w:t> </w:t>
      </w:r>
    </w:p>
    <w:p>
      <w:pPr>
        <w:widowControl/>
        <w:shd w:val="clear" w:color="auto" w:fill="FFFFFF"/>
        <w:spacing w:line="480" w:lineRule="auto"/>
        <w:jc w:val="left"/>
        <w:rPr>
          <w:rFonts w:hint="eastAsia" w:ascii="仿宋" w:hAnsi="仿宋" w:eastAsia="仿宋" w:cs="仿宋"/>
          <w:color w:val="333333"/>
          <w:kern w:val="0"/>
          <w:sz w:val="32"/>
          <w:szCs w:val="32"/>
          <w:lang w:val="en-US" w:eastAsia="zh-CN"/>
        </w:rPr>
      </w:pPr>
      <w:r>
        <w:rPr>
          <w:rFonts w:hint="eastAsia" w:ascii="仿宋" w:hAnsi="仿宋" w:eastAsia="仿宋" w:cs="仿宋"/>
          <w:color w:val="333333"/>
          <w:kern w:val="0"/>
          <w:sz w:val="32"/>
          <w:szCs w:val="32"/>
        </w:rPr>
        <w:t>　　</w:t>
      </w:r>
      <w:r>
        <w:rPr>
          <w:rFonts w:hint="eastAsia" w:ascii="仿宋" w:hAnsi="仿宋" w:eastAsia="仿宋" w:cs="仿宋"/>
          <w:color w:val="333333"/>
          <w:kern w:val="0"/>
          <w:sz w:val="28"/>
          <w:szCs w:val="28"/>
        </w:rPr>
        <w:t>大楼的装修、智能、空调暖通等项目的设计、造价、招投标等环节，我局均严格按程序经局党组集体研究决定，组织专家论证，按法定程序招投标，坚决制止未批先建或违反程序擅自违规操作。同时成立华容县公安局基建领导小组，局长为组长，下设办公室依托在警务保障室，负责进行协调、跟踪、监督、报送绩效材料等。</w:t>
      </w:r>
      <w:r>
        <w:rPr>
          <w:rFonts w:hint="eastAsia" w:ascii="仿宋" w:hAnsi="仿宋" w:eastAsia="仿宋" w:cs="仿宋"/>
          <w:color w:val="333333"/>
          <w:kern w:val="0"/>
          <w:sz w:val="32"/>
          <w:szCs w:val="32"/>
        </w:rPr>
        <w:t> </w:t>
      </w:r>
      <w:r>
        <w:rPr>
          <w:rFonts w:hint="eastAsia" w:ascii="仿宋" w:hAnsi="仿宋" w:eastAsia="仿宋" w:cs="仿宋"/>
          <w:color w:val="333333"/>
          <w:kern w:val="0"/>
          <w:sz w:val="32"/>
          <w:szCs w:val="32"/>
          <w:lang w:val="en-US" w:eastAsia="zh-CN"/>
        </w:rPr>
        <w:t xml:space="preserve">  </w:t>
      </w:r>
    </w:p>
    <w:p>
      <w:pPr>
        <w:widowControl/>
        <w:shd w:val="clear" w:color="auto" w:fill="FFFFFF"/>
        <w:spacing w:line="480" w:lineRule="auto"/>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　　</w:t>
      </w:r>
      <w:r>
        <w:rPr>
          <w:rFonts w:hint="eastAsia" w:ascii="仿宋" w:hAnsi="仿宋" w:eastAsia="仿宋" w:cs="仿宋"/>
          <w:b/>
          <w:bCs/>
          <w:color w:val="333333"/>
          <w:kern w:val="0"/>
          <w:sz w:val="32"/>
          <w:szCs w:val="32"/>
        </w:rPr>
        <w:t>3．加强项目运行管理</w:t>
      </w:r>
      <w:r>
        <w:rPr>
          <w:rFonts w:hint="eastAsia" w:ascii="仿宋" w:hAnsi="仿宋" w:eastAsia="仿宋" w:cs="仿宋"/>
          <w:color w:val="333333"/>
          <w:kern w:val="0"/>
          <w:sz w:val="32"/>
          <w:szCs w:val="32"/>
        </w:rPr>
        <w:t> </w:t>
      </w:r>
    </w:p>
    <w:p>
      <w:pPr>
        <w:widowControl/>
        <w:shd w:val="clear" w:color="auto" w:fill="FFFFFF"/>
        <w:spacing w:line="480" w:lineRule="auto"/>
        <w:jc w:val="left"/>
        <w:rPr>
          <w:rFonts w:hint="eastAsia" w:ascii="仿宋" w:hAnsi="仿宋" w:eastAsia="仿宋" w:cs="仿宋"/>
          <w:color w:val="333333"/>
          <w:kern w:val="0"/>
          <w:sz w:val="28"/>
          <w:szCs w:val="28"/>
        </w:rPr>
      </w:pPr>
      <w:r>
        <w:rPr>
          <w:rFonts w:hint="eastAsia" w:ascii="仿宋" w:hAnsi="仿宋" w:eastAsia="仿宋" w:cs="仿宋"/>
          <w:color w:val="333333"/>
          <w:kern w:val="0"/>
          <w:sz w:val="32"/>
          <w:szCs w:val="32"/>
        </w:rPr>
        <w:t>　</w:t>
      </w:r>
      <w:r>
        <w:rPr>
          <w:rFonts w:hint="eastAsia" w:ascii="仿宋" w:hAnsi="仿宋" w:eastAsia="仿宋" w:cs="仿宋"/>
          <w:b/>
          <w:bCs/>
          <w:color w:val="333333"/>
          <w:kern w:val="0"/>
          <w:sz w:val="32"/>
          <w:szCs w:val="32"/>
        </w:rPr>
        <w:t xml:space="preserve">  </w:t>
      </w:r>
      <w:r>
        <w:rPr>
          <w:rFonts w:hint="eastAsia" w:ascii="仿宋" w:hAnsi="仿宋" w:eastAsia="仿宋" w:cs="仿宋"/>
          <w:color w:val="333333"/>
          <w:kern w:val="0"/>
          <w:sz w:val="28"/>
          <w:szCs w:val="28"/>
        </w:rPr>
        <w:t>为保证新建办公楼建设工程质量，我局抽调专职人员负责工程，由副局长</w:t>
      </w:r>
      <w:r>
        <w:rPr>
          <w:rFonts w:hint="eastAsia" w:ascii="仿宋" w:hAnsi="仿宋" w:eastAsia="仿宋" w:cs="仿宋"/>
          <w:color w:val="333333"/>
          <w:kern w:val="0"/>
          <w:sz w:val="28"/>
          <w:szCs w:val="28"/>
          <w:lang w:eastAsia="zh-CN"/>
        </w:rPr>
        <w:t>马克金</w:t>
      </w:r>
      <w:r>
        <w:rPr>
          <w:rFonts w:hint="eastAsia" w:ascii="仿宋" w:hAnsi="仿宋" w:eastAsia="仿宋" w:cs="仿宋"/>
          <w:color w:val="333333"/>
          <w:kern w:val="0"/>
          <w:sz w:val="28"/>
          <w:szCs w:val="28"/>
        </w:rPr>
        <w:t>负责项目，警务保障室主任白尊红具体负责。工程项目委托专业咨询公司分别对各基建项目开展全程监理，负责项目质量监督管理，从产品质量到施工技术，都能做到严格把关。 </w:t>
      </w:r>
    </w:p>
    <w:p>
      <w:pPr>
        <w:widowControl/>
        <w:shd w:val="clear" w:color="auto" w:fill="FFFFFF"/>
        <w:spacing w:line="480" w:lineRule="auto"/>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　　</w:t>
      </w:r>
      <w:r>
        <w:rPr>
          <w:rFonts w:hint="eastAsia" w:ascii="仿宋" w:hAnsi="仿宋" w:eastAsia="仿宋" w:cs="仿宋"/>
          <w:b/>
          <w:bCs/>
          <w:color w:val="333333"/>
          <w:kern w:val="0"/>
          <w:sz w:val="32"/>
          <w:szCs w:val="32"/>
        </w:rPr>
        <w:t>4．开展绩效动态监控</w:t>
      </w:r>
      <w:r>
        <w:rPr>
          <w:rFonts w:hint="eastAsia" w:ascii="仿宋" w:hAnsi="仿宋" w:eastAsia="仿宋" w:cs="仿宋"/>
          <w:color w:val="333333"/>
          <w:kern w:val="0"/>
          <w:sz w:val="32"/>
          <w:szCs w:val="32"/>
        </w:rPr>
        <w:t> </w:t>
      </w:r>
    </w:p>
    <w:p>
      <w:pPr>
        <w:widowControl/>
        <w:shd w:val="clear" w:color="auto" w:fill="FFFFFF"/>
        <w:spacing w:line="480" w:lineRule="auto"/>
        <w:jc w:val="left"/>
        <w:rPr>
          <w:rFonts w:hint="eastAsia" w:ascii="仿宋" w:hAnsi="仿宋" w:eastAsia="仿宋" w:cs="仿宋"/>
          <w:color w:val="333333"/>
          <w:kern w:val="0"/>
          <w:sz w:val="28"/>
          <w:szCs w:val="28"/>
        </w:rPr>
      </w:pPr>
      <w:r>
        <w:rPr>
          <w:rFonts w:hint="eastAsia" w:ascii="仿宋" w:hAnsi="仿宋" w:eastAsia="仿宋" w:cs="仿宋"/>
          <w:color w:val="333333"/>
          <w:kern w:val="0"/>
          <w:sz w:val="32"/>
          <w:szCs w:val="32"/>
        </w:rPr>
        <w:t>　　</w:t>
      </w:r>
      <w:r>
        <w:rPr>
          <w:rFonts w:hint="eastAsia" w:ascii="仿宋" w:hAnsi="仿宋" w:eastAsia="仿宋" w:cs="仿宋"/>
          <w:color w:val="333333"/>
          <w:kern w:val="0"/>
          <w:sz w:val="28"/>
          <w:szCs w:val="28"/>
        </w:rPr>
        <w:t>我局按季度开展项目支出绩效监控工作，及时掌握季度目标完成情况，发现偏差，及时采取有效措施加以改进，确保阶段性任务能够按计划完成，全年性任务能够按时序进度执行，保证了年度目标任务按值或超额完成。 </w:t>
      </w:r>
    </w:p>
    <w:p>
      <w:pPr>
        <w:widowControl/>
        <w:shd w:val="clear" w:color="auto" w:fill="FFFFFF"/>
        <w:spacing w:line="480" w:lineRule="auto"/>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　　</w:t>
      </w:r>
      <w:r>
        <w:rPr>
          <w:rFonts w:hint="eastAsia" w:ascii="仿宋" w:hAnsi="仿宋" w:eastAsia="仿宋" w:cs="仿宋"/>
          <w:b/>
          <w:bCs/>
          <w:color w:val="333333"/>
          <w:kern w:val="0"/>
          <w:sz w:val="32"/>
          <w:szCs w:val="32"/>
        </w:rPr>
        <w:t>（二）项目财务管理状况</w:t>
      </w:r>
      <w:r>
        <w:rPr>
          <w:rFonts w:hint="eastAsia" w:ascii="仿宋" w:hAnsi="仿宋" w:eastAsia="仿宋" w:cs="仿宋"/>
          <w:color w:val="333333"/>
          <w:kern w:val="0"/>
          <w:sz w:val="32"/>
          <w:szCs w:val="32"/>
        </w:rPr>
        <w:t> </w:t>
      </w:r>
    </w:p>
    <w:p>
      <w:pPr>
        <w:widowControl/>
        <w:shd w:val="clear" w:color="auto" w:fill="FFFFFF"/>
        <w:spacing w:line="480" w:lineRule="auto"/>
        <w:jc w:val="left"/>
        <w:rPr>
          <w:rFonts w:hint="eastAsia" w:ascii="仿宋" w:hAnsi="仿宋" w:eastAsia="仿宋" w:cs="仿宋"/>
          <w:sz w:val="32"/>
          <w:szCs w:val="32"/>
        </w:rPr>
      </w:pPr>
      <w:r>
        <w:rPr>
          <w:rFonts w:hint="eastAsia" w:ascii="仿宋" w:hAnsi="仿宋" w:eastAsia="仿宋" w:cs="仿宋"/>
          <w:color w:val="333333"/>
          <w:kern w:val="0"/>
          <w:sz w:val="32"/>
          <w:szCs w:val="32"/>
        </w:rPr>
        <w:t>　　</w:t>
      </w:r>
      <w:r>
        <w:rPr>
          <w:rFonts w:hint="eastAsia" w:ascii="仿宋" w:hAnsi="仿宋" w:eastAsia="仿宋" w:cs="仿宋"/>
          <w:color w:val="333333"/>
          <w:kern w:val="0"/>
          <w:sz w:val="28"/>
          <w:szCs w:val="28"/>
        </w:rPr>
        <w:t>总体上看，我局项目资金使用符合国家财经法规和财务管理制度以及有关专项资金管理办法的规定，使用资金审批规范，手续完整。基建项目资金使用能够做到按照年度预算批复的用途使用。固定资产管理规范，警务保障室设置专职固定资产管理员，科所队设置兼职固定资产管理员，资产增减都要登录《华容县公安固定资产管理系统》进行登记录入，否则，不予核销。 </w:t>
      </w:r>
      <w:r>
        <w:rPr>
          <w:rFonts w:hint="eastAsia" w:ascii="仿宋" w:hAnsi="仿宋" w:eastAsia="仿宋" w:cs="仿宋"/>
          <w:color w:val="333333"/>
          <w:kern w:val="0"/>
          <w:sz w:val="32"/>
          <w:szCs w:val="32"/>
        </w:rPr>
        <w:t>  </w:t>
      </w:r>
    </w:p>
    <w:p>
      <w:pPr>
        <w:keepNext w:val="0"/>
        <w:keepLines w:val="0"/>
        <w:pageBreakBefore w:val="0"/>
        <w:numPr>
          <w:ilvl w:val="0"/>
          <w:numId w:val="0"/>
        </w:numPr>
        <w:kinsoku/>
        <w:wordWrap/>
        <w:overflowPunct/>
        <w:topLinePunct w:val="0"/>
        <w:autoSpaceDE/>
        <w:autoSpaceDN/>
        <w:bidi w:val="0"/>
        <w:adjustRightInd/>
        <w:snapToGrid/>
        <w:spacing w:line="610" w:lineRule="exact"/>
        <w:ind w:leftChars="200" w:firstLine="320" w:firstLineChars="100"/>
        <w:textAlignment w:val="auto"/>
        <w:rPr>
          <w:rFonts w:hint="eastAsia" w:ascii="黑体" w:hAnsi="黑体" w:eastAsia="黑体" w:cs="黑体"/>
          <w:color w:val="333333"/>
          <w:kern w:val="0"/>
          <w:sz w:val="32"/>
          <w:szCs w:val="32"/>
          <w:lang w:eastAsia="zh-CN"/>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绩效评价指标分析</w:t>
      </w:r>
    </w:p>
    <w:p>
      <w:pPr>
        <w:widowControl/>
        <w:shd w:val="clear" w:color="auto" w:fill="FFFFFF"/>
        <w:spacing w:line="480" w:lineRule="auto"/>
        <w:ind w:firstLine="560" w:firstLineChars="200"/>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1.经济性：项目在实施过程中，严格控制经费支出，实际总支出未超出预算。</w:t>
      </w:r>
    </w:p>
    <w:p>
      <w:pPr>
        <w:widowControl/>
        <w:shd w:val="clear" w:color="auto" w:fill="FFFFFF"/>
        <w:spacing w:line="480" w:lineRule="auto"/>
        <w:ind w:firstLine="560" w:firstLineChars="200"/>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2.效率性：建设项目均在规定时间内完成。</w:t>
      </w:r>
    </w:p>
    <w:p>
      <w:pPr>
        <w:widowControl/>
        <w:shd w:val="clear" w:color="auto" w:fill="FFFFFF"/>
        <w:spacing w:line="480" w:lineRule="auto"/>
        <w:ind w:firstLine="560" w:firstLineChars="200"/>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3.有效性：通过建设及维护，公安业务技术用房及鲇鱼须派出所质量得到提升，保驾富美华容。</w:t>
      </w:r>
    </w:p>
    <w:p>
      <w:pPr>
        <w:widowControl/>
        <w:shd w:val="clear" w:color="auto" w:fill="FFFFFF"/>
        <w:spacing w:line="480" w:lineRule="auto"/>
        <w:ind w:firstLine="560" w:firstLineChars="200"/>
        <w:jc w:val="left"/>
        <w:rPr>
          <w:rFonts w:hint="eastAsia" w:ascii="仿宋" w:hAnsi="仿宋" w:eastAsia="仿宋" w:cs="仿宋"/>
          <w:color w:val="333333"/>
          <w:kern w:val="0"/>
          <w:sz w:val="32"/>
          <w:szCs w:val="32"/>
          <w:lang w:val="en-US" w:eastAsia="zh-CN"/>
        </w:rPr>
      </w:pPr>
      <w:r>
        <w:rPr>
          <w:rFonts w:hint="eastAsia" w:ascii="仿宋" w:hAnsi="仿宋" w:eastAsia="仿宋" w:cs="仿宋"/>
          <w:color w:val="333333"/>
          <w:kern w:val="0"/>
          <w:sz w:val="28"/>
          <w:szCs w:val="28"/>
          <w:lang w:val="en-US" w:eastAsia="zh-CN"/>
        </w:rPr>
        <w:t>4.可持续性：工程项目推进完善，侦查力度得到提升，便民设施更加完善，公众评价整体满意度稳步提高。</w:t>
      </w:r>
    </w:p>
    <w:p>
      <w:pPr>
        <w:keepNext w:val="0"/>
        <w:keepLines w:val="0"/>
        <w:pageBreakBefore w:val="0"/>
        <w:kinsoku/>
        <w:wordWrap/>
        <w:overflowPunct/>
        <w:topLinePunct w:val="0"/>
        <w:autoSpaceDE/>
        <w:autoSpaceDN/>
        <w:bidi w:val="0"/>
        <w:adjustRightInd/>
        <w:snapToGrid/>
        <w:spacing w:line="61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五、主要经验及做法、存在的问题及原因分析</w:t>
      </w:r>
    </w:p>
    <w:p>
      <w:pPr>
        <w:widowControl/>
        <w:shd w:val="clear" w:color="auto" w:fill="FFFFFF"/>
        <w:spacing w:line="480" w:lineRule="auto"/>
        <w:ind w:firstLine="560" w:firstLineChars="200"/>
        <w:jc w:val="left"/>
        <w:rPr>
          <w:rFonts w:hint="eastAsia" w:ascii="仿宋" w:hAnsi="仿宋" w:eastAsia="仿宋" w:cs="仿宋"/>
          <w:color w:val="333333"/>
          <w:kern w:val="0"/>
          <w:sz w:val="28"/>
          <w:szCs w:val="28"/>
          <w:lang w:eastAsia="zh-CN"/>
        </w:rPr>
      </w:pPr>
      <w:r>
        <w:rPr>
          <w:rFonts w:hint="eastAsia" w:ascii="仿宋" w:hAnsi="仿宋" w:eastAsia="仿宋" w:cs="仿宋"/>
          <w:color w:val="333333"/>
          <w:kern w:val="0"/>
          <w:sz w:val="28"/>
          <w:szCs w:val="28"/>
          <w:lang w:eastAsia="zh-CN"/>
        </w:rPr>
        <w:t>1．成本控制未能做到最佳。虽项目实际建设成本未超绩效目标值，但没有项目能够做到节支，让资金发挥最大经济效益。 </w:t>
      </w:r>
    </w:p>
    <w:p>
      <w:pPr>
        <w:widowControl/>
        <w:shd w:val="clear" w:color="auto" w:fill="FFFFFF"/>
        <w:spacing w:line="480" w:lineRule="auto"/>
        <w:ind w:firstLine="560" w:firstLineChars="200"/>
        <w:jc w:val="left"/>
        <w:rPr>
          <w:rFonts w:hint="eastAsia" w:ascii="仿宋" w:hAnsi="仿宋" w:eastAsia="仿宋" w:cs="仿宋"/>
          <w:sz w:val="28"/>
          <w:szCs w:val="28"/>
        </w:rPr>
      </w:pPr>
      <w:r>
        <w:rPr>
          <w:rFonts w:hint="eastAsia" w:ascii="仿宋" w:hAnsi="仿宋" w:eastAsia="仿宋" w:cs="仿宋"/>
          <w:color w:val="333333"/>
          <w:kern w:val="0"/>
          <w:sz w:val="28"/>
          <w:szCs w:val="28"/>
          <w:lang w:eastAsia="zh-CN"/>
        </w:rPr>
        <w:t>2．工程安排不够科学、前松后紧。年初工程进度抓不紧，造成下半年赶进度，给资金安排造成一定困难。 </w:t>
      </w:r>
    </w:p>
    <w:p>
      <w:pPr>
        <w:keepNext w:val="0"/>
        <w:keepLines w:val="0"/>
        <w:pageBreakBefore w:val="0"/>
        <w:widowControl/>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其他需要说明的问题</w:t>
      </w:r>
    </w:p>
    <w:p>
      <w:pPr>
        <w:widowControl/>
        <w:shd w:val="clear" w:color="auto" w:fill="FFFFFF"/>
        <w:spacing w:line="480" w:lineRule="auto"/>
        <w:ind w:firstLine="560" w:firstLineChars="200"/>
        <w:jc w:val="left"/>
        <w:rPr>
          <w:rFonts w:hint="eastAsia" w:ascii="仿宋" w:hAnsi="仿宋" w:eastAsia="仿宋" w:cs="仿宋"/>
          <w:color w:val="333333"/>
          <w:kern w:val="0"/>
          <w:sz w:val="28"/>
          <w:szCs w:val="28"/>
          <w:lang w:eastAsia="zh-CN"/>
        </w:rPr>
      </w:pPr>
      <w:r>
        <w:rPr>
          <w:rFonts w:hint="eastAsia" w:ascii="仿宋" w:hAnsi="仿宋" w:eastAsia="仿宋" w:cs="仿宋"/>
          <w:color w:val="333333"/>
          <w:kern w:val="0"/>
          <w:sz w:val="28"/>
          <w:szCs w:val="28"/>
          <w:lang w:eastAsia="zh-CN"/>
        </w:rPr>
        <w:t>年度工程建设项目基本能够如期完成，工程质量做到有效把控，工程建设紧张有序，建设资金使用发挥最大效益，在预定时间内建成并投入使用。202</w:t>
      </w:r>
      <w:r>
        <w:rPr>
          <w:rFonts w:hint="eastAsia" w:ascii="仿宋" w:hAnsi="仿宋" w:eastAsia="仿宋" w:cs="仿宋"/>
          <w:color w:val="333333"/>
          <w:kern w:val="0"/>
          <w:sz w:val="28"/>
          <w:szCs w:val="28"/>
          <w:lang w:val="en-US" w:eastAsia="zh-CN"/>
        </w:rPr>
        <w:t>2</w:t>
      </w:r>
      <w:r>
        <w:rPr>
          <w:rFonts w:hint="eastAsia" w:ascii="仿宋" w:hAnsi="仿宋" w:eastAsia="仿宋" w:cs="仿宋"/>
          <w:color w:val="333333"/>
          <w:kern w:val="0"/>
          <w:sz w:val="28"/>
          <w:szCs w:val="28"/>
          <w:lang w:eastAsia="zh-CN"/>
        </w:rPr>
        <w:t>年虽然取得一定成绩，但工程质量无小事，绝不能掉以轻心，下一步，我局将在保证建设资金安全且取得社会效益的前提下，努力完成公安基础建设各项工作任务。 </w:t>
      </w:r>
    </w:p>
    <w:p>
      <w:pPr>
        <w:widowControl/>
        <w:shd w:val="clear" w:color="auto" w:fill="FFFFFF"/>
        <w:spacing w:line="480" w:lineRule="auto"/>
        <w:jc w:val="left"/>
        <w:rPr>
          <w:rFonts w:hint="eastAsia" w:cs="宋体" w:asciiTheme="minorEastAsia" w:hAnsiTheme="minorEastAsia" w:eastAsiaTheme="minorEastAsia"/>
          <w:color w:val="333333"/>
          <w:kern w:val="0"/>
          <w:sz w:val="28"/>
          <w:szCs w:val="28"/>
          <w:lang w:val="en-US" w:eastAsia="zh-CN"/>
        </w:rPr>
      </w:pPr>
    </w:p>
    <w:p>
      <w:pPr>
        <w:spacing w:line="240" w:lineRule="auto"/>
        <w:ind w:firstLine="0" w:firstLineChars="0"/>
        <w:jc w:val="left"/>
        <w:outlineLvl w:val="0"/>
        <w:rPr>
          <w:rFonts w:hint="eastAsia" w:ascii="新宋体" w:hAnsi="新宋体" w:eastAsia="新宋体" w:cs="新宋体"/>
          <w:sz w:val="28"/>
          <w:szCs w:val="28"/>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lang w:val="en-US" w:eastAsia="zh-CN"/>
        </w:rPr>
      </w:pP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0F3474C-92EF-46C7-8236-B81CD8116EF2}"/>
  </w:font>
  <w:font w:name="Arial">
    <w:panose1 w:val="020B0604020202020204"/>
    <w:charset w:val="01"/>
    <w:family w:val="swiss"/>
    <w:pitch w:val="default"/>
    <w:sig w:usb0="E0002AFF" w:usb1="C0007843" w:usb2="00000009" w:usb3="00000000" w:csb0="400001FF" w:csb1="FFFF0000"/>
    <w:embedRegular r:id="rId2" w:fontKey="{A0BEBA18-2FB4-4A1E-8991-237E8D94B64C}"/>
  </w:font>
  <w:font w:name="黑体">
    <w:panose1 w:val="02010609060101010101"/>
    <w:charset w:val="86"/>
    <w:family w:val="auto"/>
    <w:pitch w:val="default"/>
    <w:sig w:usb0="800002BF" w:usb1="38CF7CFA" w:usb2="00000016" w:usb3="00000000" w:csb0="00040001" w:csb1="00000000"/>
    <w:embedRegular r:id="rId3" w:fontKey="{766EE6E0-90F1-4592-AC92-F5BD37027F1C}"/>
  </w:font>
  <w:font w:name="Courier New">
    <w:panose1 w:val="02070309020205020404"/>
    <w:charset w:val="01"/>
    <w:family w:val="modern"/>
    <w:pitch w:val="default"/>
    <w:sig w:usb0="E0002AFF" w:usb1="C0007843" w:usb2="00000009" w:usb3="00000000" w:csb0="400001FF" w:csb1="FFFF0000"/>
    <w:embedRegular r:id="rId4" w:fontKey="{B4FAF16B-D8EC-4958-8C72-17C791E0B620}"/>
  </w:font>
  <w:font w:name="Symbol">
    <w:panose1 w:val="05050102010706020507"/>
    <w:charset w:val="02"/>
    <w:family w:val="roman"/>
    <w:pitch w:val="default"/>
    <w:sig w:usb0="00000000" w:usb1="00000000" w:usb2="00000000" w:usb3="00000000" w:csb0="80000000" w:csb1="00000000"/>
    <w:embedRegular r:id="rId5" w:fontKey="{8441A3CF-7C28-437A-AC61-36BAF2F28548}"/>
  </w:font>
  <w:font w:name="Calibri">
    <w:panose1 w:val="020F0502020204030204"/>
    <w:charset w:val="00"/>
    <w:family w:val="swiss"/>
    <w:pitch w:val="default"/>
    <w:sig w:usb0="E00002FF" w:usb1="4000ACFF" w:usb2="00000001" w:usb3="00000000" w:csb0="2000019F" w:csb1="00000000"/>
    <w:embedRegular r:id="rId6" w:fontKey="{3F0A779D-99D7-4235-BD48-5F3B02D2B24F}"/>
  </w:font>
  <w:font w:name="仿宋_GB2312">
    <w:panose1 w:val="02010609030101010101"/>
    <w:charset w:val="86"/>
    <w:family w:val="auto"/>
    <w:pitch w:val="default"/>
    <w:sig w:usb0="00000000" w:usb1="00000000" w:usb2="00000000" w:usb3="00000000" w:csb0="00000000" w:csb1="00000000"/>
    <w:embedRegular r:id="rId7" w:fontKey="{493E3594-5F76-4309-9320-F8AEBFFADC88}"/>
  </w:font>
  <w:font w:name="方正小标宋简体">
    <w:altName w:val="仿宋_GB2312"/>
    <w:panose1 w:val="02010601030101010101"/>
    <w:charset w:val="86"/>
    <w:family w:val="auto"/>
    <w:pitch w:val="default"/>
    <w:sig w:usb0="00000000" w:usb1="00000000" w:usb2="00000000" w:usb3="00000000" w:csb0="00040000" w:csb1="00000000"/>
    <w:embedRegular r:id="rId8" w:fontKey="{10B1C1C1-7A4B-4019-9721-B93D93E7B2C9}"/>
  </w:font>
  <w:font w:name="新宋体">
    <w:panose1 w:val="02010609030101010101"/>
    <w:charset w:val="86"/>
    <w:family w:val="auto"/>
    <w:pitch w:val="default"/>
    <w:sig w:usb0="00000003" w:usb1="288F0000" w:usb2="00000006" w:usb3="00000000" w:csb0="00040001" w:csb1="00000000"/>
    <w:embedRegular r:id="rId9" w:fontKey="{6041ECB9-1D19-4BEC-BB8F-9F757180CCA2}"/>
  </w:font>
  <w:font w:name="方正小标宋_GBK">
    <w:panose1 w:val="03000509000000000000"/>
    <w:charset w:val="86"/>
    <w:family w:val="script"/>
    <w:pitch w:val="default"/>
    <w:sig w:usb0="00000000" w:usb1="00000000" w:usb2="00000000" w:usb3="00000000" w:csb0="00000000" w:csb1="00000000"/>
    <w:embedRegular r:id="rId10" w:fontKey="{85C93CA7-37F8-40FD-961C-DED2460F724B}"/>
  </w:font>
  <w:font w:name="楷体_GB2312">
    <w:panose1 w:val="02010609030101010101"/>
    <w:charset w:val="86"/>
    <w:family w:val="auto"/>
    <w:pitch w:val="default"/>
    <w:sig w:usb0="00000000" w:usb1="00000000" w:usb2="00000000" w:usb3="00000000" w:csb0="00000000" w:csb1="00000000"/>
    <w:embedRegular r:id="rId11" w:fontKey="{B64FECBD-4FF4-418B-96AF-F69B5EA37F00}"/>
  </w:font>
  <w:font w:name="仿宋">
    <w:panose1 w:val="02010609060101010101"/>
    <w:charset w:val="86"/>
    <w:family w:val="auto"/>
    <w:pitch w:val="default"/>
    <w:sig w:usb0="800002BF" w:usb1="38CF7CFA" w:usb2="00000016" w:usb3="00000000" w:csb0="00040001" w:csb1="00000000"/>
    <w:embedRegular r:id="rId12" w:fontKey="{B7AB126A-C15F-48FA-9ADB-1BDF9B09CA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6D343A"/>
    <w:multiLevelType w:val="singleLevel"/>
    <w:tmpl w:val="776D343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5YTI5YWM5OTRkOWI0MDc5NDJhYzEzNTcyNDlhZTAifQ=="/>
  </w:docVars>
  <w:rsids>
    <w:rsidRoot w:val="0CCB7736"/>
    <w:rsid w:val="00047FEF"/>
    <w:rsid w:val="000A3906"/>
    <w:rsid w:val="001776F1"/>
    <w:rsid w:val="00220996"/>
    <w:rsid w:val="00551209"/>
    <w:rsid w:val="006C4C35"/>
    <w:rsid w:val="006F0A16"/>
    <w:rsid w:val="00773328"/>
    <w:rsid w:val="00821883"/>
    <w:rsid w:val="00917857"/>
    <w:rsid w:val="00A755C2"/>
    <w:rsid w:val="016A347B"/>
    <w:rsid w:val="01A07EE9"/>
    <w:rsid w:val="01A213F5"/>
    <w:rsid w:val="021A2AA6"/>
    <w:rsid w:val="02A76FE8"/>
    <w:rsid w:val="02B50488"/>
    <w:rsid w:val="03212724"/>
    <w:rsid w:val="0338470A"/>
    <w:rsid w:val="034822A9"/>
    <w:rsid w:val="036B0EE0"/>
    <w:rsid w:val="03D86621"/>
    <w:rsid w:val="040B7E59"/>
    <w:rsid w:val="04D15EA8"/>
    <w:rsid w:val="04EE6171"/>
    <w:rsid w:val="05322D41"/>
    <w:rsid w:val="05395EA9"/>
    <w:rsid w:val="062C3EBE"/>
    <w:rsid w:val="06CC14DF"/>
    <w:rsid w:val="09005685"/>
    <w:rsid w:val="0ABD557B"/>
    <w:rsid w:val="0B382DFB"/>
    <w:rsid w:val="0B7075FC"/>
    <w:rsid w:val="0BBB5A8D"/>
    <w:rsid w:val="0C104906"/>
    <w:rsid w:val="0C1F169F"/>
    <w:rsid w:val="0CCB7736"/>
    <w:rsid w:val="0D9E0E8D"/>
    <w:rsid w:val="0DB6645F"/>
    <w:rsid w:val="0E29521B"/>
    <w:rsid w:val="0E5D61F3"/>
    <w:rsid w:val="0E71598A"/>
    <w:rsid w:val="0E981CDD"/>
    <w:rsid w:val="0EAB7397"/>
    <w:rsid w:val="0EF755B3"/>
    <w:rsid w:val="0F016F26"/>
    <w:rsid w:val="0F17035E"/>
    <w:rsid w:val="0F4E168D"/>
    <w:rsid w:val="0F5A7D06"/>
    <w:rsid w:val="0F805BB0"/>
    <w:rsid w:val="10286EA8"/>
    <w:rsid w:val="10E00D07"/>
    <w:rsid w:val="113228CF"/>
    <w:rsid w:val="11404466"/>
    <w:rsid w:val="11963ADD"/>
    <w:rsid w:val="11EB0F5C"/>
    <w:rsid w:val="11F20483"/>
    <w:rsid w:val="11F5637E"/>
    <w:rsid w:val="12E71C37"/>
    <w:rsid w:val="130D6AD6"/>
    <w:rsid w:val="132014C0"/>
    <w:rsid w:val="136F31F8"/>
    <w:rsid w:val="138750E0"/>
    <w:rsid w:val="13CE0573"/>
    <w:rsid w:val="14B47060"/>
    <w:rsid w:val="14DA56A9"/>
    <w:rsid w:val="15103705"/>
    <w:rsid w:val="15195C1C"/>
    <w:rsid w:val="15A620D3"/>
    <w:rsid w:val="165C7D88"/>
    <w:rsid w:val="16A3369E"/>
    <w:rsid w:val="178536BD"/>
    <w:rsid w:val="183C7AED"/>
    <w:rsid w:val="18455DE3"/>
    <w:rsid w:val="184914BA"/>
    <w:rsid w:val="190450BC"/>
    <w:rsid w:val="19516372"/>
    <w:rsid w:val="19575CC2"/>
    <w:rsid w:val="196878DD"/>
    <w:rsid w:val="19A80228"/>
    <w:rsid w:val="1A101464"/>
    <w:rsid w:val="1AB74849"/>
    <w:rsid w:val="1AC52FF2"/>
    <w:rsid w:val="1AD5193C"/>
    <w:rsid w:val="1AE6175D"/>
    <w:rsid w:val="1AF150EA"/>
    <w:rsid w:val="1B1520C7"/>
    <w:rsid w:val="1B742AA7"/>
    <w:rsid w:val="1C7E21FA"/>
    <w:rsid w:val="1C807869"/>
    <w:rsid w:val="1CA34935"/>
    <w:rsid w:val="1D5A640E"/>
    <w:rsid w:val="1F326D2F"/>
    <w:rsid w:val="1F7640EC"/>
    <w:rsid w:val="20963402"/>
    <w:rsid w:val="20BF0C17"/>
    <w:rsid w:val="20D76C5F"/>
    <w:rsid w:val="21057490"/>
    <w:rsid w:val="214A230E"/>
    <w:rsid w:val="21B052C4"/>
    <w:rsid w:val="22FF5445"/>
    <w:rsid w:val="237153DF"/>
    <w:rsid w:val="238D0E57"/>
    <w:rsid w:val="23BA140E"/>
    <w:rsid w:val="23BF65FD"/>
    <w:rsid w:val="24256710"/>
    <w:rsid w:val="2484192C"/>
    <w:rsid w:val="24D87D5C"/>
    <w:rsid w:val="2504590B"/>
    <w:rsid w:val="251E7983"/>
    <w:rsid w:val="260D5D83"/>
    <w:rsid w:val="26287046"/>
    <w:rsid w:val="26BC2CF5"/>
    <w:rsid w:val="284A2254"/>
    <w:rsid w:val="28B7684E"/>
    <w:rsid w:val="28EC02A0"/>
    <w:rsid w:val="28F3607F"/>
    <w:rsid w:val="292F1467"/>
    <w:rsid w:val="29786927"/>
    <w:rsid w:val="297B51B4"/>
    <w:rsid w:val="29AD4752"/>
    <w:rsid w:val="29E40467"/>
    <w:rsid w:val="29F527E2"/>
    <w:rsid w:val="2BF23F1F"/>
    <w:rsid w:val="2BF35971"/>
    <w:rsid w:val="2C487650"/>
    <w:rsid w:val="2C714FB9"/>
    <w:rsid w:val="2C8F3CFF"/>
    <w:rsid w:val="2D59118C"/>
    <w:rsid w:val="2E4F43C0"/>
    <w:rsid w:val="2EB10CD1"/>
    <w:rsid w:val="2EB863F3"/>
    <w:rsid w:val="2EC7368E"/>
    <w:rsid w:val="30665D87"/>
    <w:rsid w:val="309E5DF9"/>
    <w:rsid w:val="30FB4B41"/>
    <w:rsid w:val="31231172"/>
    <w:rsid w:val="31621165"/>
    <w:rsid w:val="31F976B0"/>
    <w:rsid w:val="323C5548"/>
    <w:rsid w:val="32D37C06"/>
    <w:rsid w:val="33100CD1"/>
    <w:rsid w:val="33AB2047"/>
    <w:rsid w:val="33C97A16"/>
    <w:rsid w:val="34811767"/>
    <w:rsid w:val="35EB0277"/>
    <w:rsid w:val="36BE29A0"/>
    <w:rsid w:val="373575AF"/>
    <w:rsid w:val="37450F88"/>
    <w:rsid w:val="376C6DA6"/>
    <w:rsid w:val="37D6106F"/>
    <w:rsid w:val="37DA16C9"/>
    <w:rsid w:val="38733035"/>
    <w:rsid w:val="38F862EB"/>
    <w:rsid w:val="39343807"/>
    <w:rsid w:val="39575428"/>
    <w:rsid w:val="39887BBC"/>
    <w:rsid w:val="39A30714"/>
    <w:rsid w:val="3A53023B"/>
    <w:rsid w:val="3AF42D2D"/>
    <w:rsid w:val="3B3A041F"/>
    <w:rsid w:val="3BAE6BF9"/>
    <w:rsid w:val="3C986B0F"/>
    <w:rsid w:val="3CA55B2C"/>
    <w:rsid w:val="3CB81EF7"/>
    <w:rsid w:val="3CCA47F2"/>
    <w:rsid w:val="3CDE0708"/>
    <w:rsid w:val="3D5877DF"/>
    <w:rsid w:val="3DB314AC"/>
    <w:rsid w:val="3DC55CAA"/>
    <w:rsid w:val="3DC97AC7"/>
    <w:rsid w:val="3DD556CA"/>
    <w:rsid w:val="3DE55917"/>
    <w:rsid w:val="3F450429"/>
    <w:rsid w:val="3F6E703A"/>
    <w:rsid w:val="3FE66C97"/>
    <w:rsid w:val="40226C80"/>
    <w:rsid w:val="40C451A5"/>
    <w:rsid w:val="40E4355C"/>
    <w:rsid w:val="41113762"/>
    <w:rsid w:val="414C0992"/>
    <w:rsid w:val="4156470B"/>
    <w:rsid w:val="41943ACE"/>
    <w:rsid w:val="41B75F32"/>
    <w:rsid w:val="421B1376"/>
    <w:rsid w:val="425D4066"/>
    <w:rsid w:val="4287765A"/>
    <w:rsid w:val="43173FD4"/>
    <w:rsid w:val="4324736C"/>
    <w:rsid w:val="433439D3"/>
    <w:rsid w:val="44143822"/>
    <w:rsid w:val="44654A12"/>
    <w:rsid w:val="457C5F26"/>
    <w:rsid w:val="46C029FF"/>
    <w:rsid w:val="47A74408"/>
    <w:rsid w:val="47DC05C3"/>
    <w:rsid w:val="47FA4A2D"/>
    <w:rsid w:val="481D7C52"/>
    <w:rsid w:val="499D79A3"/>
    <w:rsid w:val="49AD3161"/>
    <w:rsid w:val="49CF255F"/>
    <w:rsid w:val="4A817083"/>
    <w:rsid w:val="4B2C33B4"/>
    <w:rsid w:val="4B2C5DCD"/>
    <w:rsid w:val="4B365E88"/>
    <w:rsid w:val="4B7D1173"/>
    <w:rsid w:val="4C150E22"/>
    <w:rsid w:val="4C4B0500"/>
    <w:rsid w:val="4C6A38FC"/>
    <w:rsid w:val="4CE74BC3"/>
    <w:rsid w:val="4CF5000E"/>
    <w:rsid w:val="4D511F65"/>
    <w:rsid w:val="4D8A1296"/>
    <w:rsid w:val="4DB17672"/>
    <w:rsid w:val="4E8C0012"/>
    <w:rsid w:val="504F5345"/>
    <w:rsid w:val="509176A4"/>
    <w:rsid w:val="50AC44C4"/>
    <w:rsid w:val="50DB45B4"/>
    <w:rsid w:val="50EA6DB9"/>
    <w:rsid w:val="51CA7471"/>
    <w:rsid w:val="51D7216C"/>
    <w:rsid w:val="51E87298"/>
    <w:rsid w:val="521C2FA3"/>
    <w:rsid w:val="522529B2"/>
    <w:rsid w:val="5238100D"/>
    <w:rsid w:val="524208A8"/>
    <w:rsid w:val="52E6551B"/>
    <w:rsid w:val="534A4241"/>
    <w:rsid w:val="53523659"/>
    <w:rsid w:val="53904B5B"/>
    <w:rsid w:val="53910AF4"/>
    <w:rsid w:val="53EF1781"/>
    <w:rsid w:val="54ED078B"/>
    <w:rsid w:val="555952B3"/>
    <w:rsid w:val="556B5A36"/>
    <w:rsid w:val="55AF40BB"/>
    <w:rsid w:val="5621222A"/>
    <w:rsid w:val="56442904"/>
    <w:rsid w:val="565B7789"/>
    <w:rsid w:val="56F72F7C"/>
    <w:rsid w:val="57141D7F"/>
    <w:rsid w:val="58521CEC"/>
    <w:rsid w:val="586243BF"/>
    <w:rsid w:val="58FD3402"/>
    <w:rsid w:val="59C87E7A"/>
    <w:rsid w:val="5A4F4D45"/>
    <w:rsid w:val="5A976584"/>
    <w:rsid w:val="5AAF7799"/>
    <w:rsid w:val="5AB91364"/>
    <w:rsid w:val="5B5C1753"/>
    <w:rsid w:val="5BB415A0"/>
    <w:rsid w:val="5BB81397"/>
    <w:rsid w:val="5E134100"/>
    <w:rsid w:val="5E5554D0"/>
    <w:rsid w:val="5F7A1C50"/>
    <w:rsid w:val="5FA22BD3"/>
    <w:rsid w:val="5FD77320"/>
    <w:rsid w:val="601C4AB5"/>
    <w:rsid w:val="60BE691E"/>
    <w:rsid w:val="610A7809"/>
    <w:rsid w:val="61444403"/>
    <w:rsid w:val="619B7044"/>
    <w:rsid w:val="62265BDF"/>
    <w:rsid w:val="628369A8"/>
    <w:rsid w:val="62E1699A"/>
    <w:rsid w:val="63086891"/>
    <w:rsid w:val="64147F0D"/>
    <w:rsid w:val="64CC439C"/>
    <w:rsid w:val="64D157F0"/>
    <w:rsid w:val="64D66362"/>
    <w:rsid w:val="64F00E64"/>
    <w:rsid w:val="65860217"/>
    <w:rsid w:val="663C1249"/>
    <w:rsid w:val="66767F92"/>
    <w:rsid w:val="667E0AA1"/>
    <w:rsid w:val="67B1200C"/>
    <w:rsid w:val="68FB17C3"/>
    <w:rsid w:val="692559DD"/>
    <w:rsid w:val="695F12F9"/>
    <w:rsid w:val="695F172B"/>
    <w:rsid w:val="69636C3A"/>
    <w:rsid w:val="69CF7B2C"/>
    <w:rsid w:val="6A0B0004"/>
    <w:rsid w:val="6A825AF9"/>
    <w:rsid w:val="6B076970"/>
    <w:rsid w:val="6B5742DF"/>
    <w:rsid w:val="6BA1010E"/>
    <w:rsid w:val="6C146FD5"/>
    <w:rsid w:val="6CE42C45"/>
    <w:rsid w:val="6CE47E41"/>
    <w:rsid w:val="6CED5810"/>
    <w:rsid w:val="6CF92413"/>
    <w:rsid w:val="6DFE5E04"/>
    <w:rsid w:val="6E134587"/>
    <w:rsid w:val="6E87203D"/>
    <w:rsid w:val="6F114EAB"/>
    <w:rsid w:val="6F9278BB"/>
    <w:rsid w:val="6FBA24DC"/>
    <w:rsid w:val="70157969"/>
    <w:rsid w:val="70455E31"/>
    <w:rsid w:val="71267C32"/>
    <w:rsid w:val="71572F19"/>
    <w:rsid w:val="719B7427"/>
    <w:rsid w:val="72322B7A"/>
    <w:rsid w:val="724A6793"/>
    <w:rsid w:val="7292312C"/>
    <w:rsid w:val="741F26FA"/>
    <w:rsid w:val="74470DF8"/>
    <w:rsid w:val="74C421FA"/>
    <w:rsid w:val="74D86CE9"/>
    <w:rsid w:val="75A46F7D"/>
    <w:rsid w:val="75FD1676"/>
    <w:rsid w:val="76014288"/>
    <w:rsid w:val="766A6EFA"/>
    <w:rsid w:val="777A1B97"/>
    <w:rsid w:val="791C5CFD"/>
    <w:rsid w:val="799536BA"/>
    <w:rsid w:val="79D87D78"/>
    <w:rsid w:val="7AD50531"/>
    <w:rsid w:val="7B170752"/>
    <w:rsid w:val="7B8F681B"/>
    <w:rsid w:val="7BEB73BB"/>
    <w:rsid w:val="7C651C53"/>
    <w:rsid w:val="7C774FAB"/>
    <w:rsid w:val="7C905DE8"/>
    <w:rsid w:val="7CEF7F94"/>
    <w:rsid w:val="7D747F0D"/>
    <w:rsid w:val="7D841512"/>
    <w:rsid w:val="7DD465A6"/>
    <w:rsid w:val="7DD96C0E"/>
    <w:rsid w:val="7E474F7B"/>
    <w:rsid w:val="7E8F7AC1"/>
    <w:rsid w:val="7FB843B2"/>
    <w:rsid w:val="7FF20A6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6">
    <w:name w:val="Default Paragraph Font"/>
    <w:semiHidden/>
    <w:qFormat/>
    <w:uiPriority w:val="99"/>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Layout w:type="fixed"/>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99"/>
    <w:rPr>
      <w:rFonts w:cs="Times New Roman"/>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Footer Char"/>
    <w:basedOn w:val="6"/>
    <w:link w:val="4"/>
    <w:semiHidden/>
    <w:qFormat/>
    <w:uiPriority w:val="99"/>
    <w:rPr>
      <w:sz w:val="18"/>
      <w:szCs w:val="18"/>
    </w:rPr>
  </w:style>
  <w:style w:type="character" w:customStyle="1" w:styleId="11">
    <w:name w:val="Header Char"/>
    <w:basedOn w:val="6"/>
    <w:link w:val="5"/>
    <w:semiHidden/>
    <w:qFormat/>
    <w:uiPriority w:val="99"/>
    <w:rPr>
      <w:sz w:val="18"/>
      <w:szCs w:val="18"/>
    </w:rPr>
  </w:style>
  <w:style w:type="paragraph" w:styleId="12">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13</Pages>
  <Words>4354</Words>
  <Characters>4599</Characters>
  <Lines>0</Lines>
  <Paragraphs>0</Paragraphs>
  <TotalTime>5</TotalTime>
  <ScaleCrop>false</ScaleCrop>
  <LinksUpToDate>false</LinksUpToDate>
  <CharactersWithSpaces>4995</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Administrator</cp:lastModifiedBy>
  <cp:lastPrinted>2023-07-17T01:53:00Z</cp:lastPrinted>
  <dcterms:modified xsi:type="dcterms:W3CDTF">2023-07-18T07:36:53Z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SaveFontToCloudKey">
    <vt:lpwstr>386772509_embed</vt:lpwstr>
  </property>
  <property fmtid="{D5CDD505-2E9C-101B-9397-08002B2CF9AE}" pid="4" name="ICV">
    <vt:lpwstr>BCEA63DAF624456AADE85B6B06C14A45_13</vt:lpwstr>
  </property>
</Properties>
</file>