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8"/>
        <w:gridCol w:w="1955"/>
        <w:gridCol w:w="2436"/>
        <w:gridCol w:w="167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25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21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84%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303.62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250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434.62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3.4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3.4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3.4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3.4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3.XX项目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量入为出，严控非生产性开支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唐孟朗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2023.7.13</w:t>
      </w:r>
      <w:r>
        <w:rPr>
          <w:rFonts w:hint="default"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eastAsia="仿宋_GB2312" w:cs="Times New Roman"/>
          <w:sz w:val="22"/>
          <w:lang w:val="en-US" w:eastAsia="zh-CN"/>
        </w:rPr>
        <w:t>15700825699</w:t>
      </w:r>
      <w:r>
        <w:rPr>
          <w:rFonts w:hint="default" w:ascii="Times New Roman" w:hAnsi="Times New Roman" w:eastAsia="仿宋_GB2312" w:cs="Times New Roman"/>
          <w:sz w:val="22"/>
        </w:rPr>
        <w:t xml:space="preserve"> 单位负责人签字：</w:t>
      </w:r>
      <w:r>
        <w:rPr>
          <w:rFonts w:hint="eastAsia" w:eastAsia="仿宋_GB2312" w:cs="Times New Roman"/>
          <w:sz w:val="22"/>
          <w:szCs w:val="22"/>
          <w:lang w:eastAsia="zh-CN"/>
        </w:rPr>
        <w:t>王立群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6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841"/>
        <w:gridCol w:w="871"/>
        <w:gridCol w:w="1127"/>
        <w:gridCol w:w="1039"/>
        <w:gridCol w:w="1201"/>
        <w:gridCol w:w="587"/>
        <w:gridCol w:w="1012"/>
        <w:gridCol w:w="1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5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438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中国共产党华容县委员会统一战线工作部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561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61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922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250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434.62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434.62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34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434.62</w:t>
            </w:r>
          </w:p>
        </w:tc>
        <w:tc>
          <w:tcPr>
            <w:tcW w:w="234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434.62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34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34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08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349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08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34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  <w:jc w:val="center"/>
        </w:trPr>
        <w:tc>
          <w:tcPr>
            <w:tcW w:w="561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08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教育培养做好党外代表人士工作、服务大局，做好非公经济工作、和谐稳定，做好民族宗教工作、联络交流，做好港澳台侨工作、提升水平，做好自身建设工作。</w:t>
            </w:r>
          </w:p>
        </w:tc>
        <w:tc>
          <w:tcPr>
            <w:tcW w:w="2349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已全部完成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1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召开统战会议次数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12次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慰问困难人数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color w:val="000000"/>
                <w:sz w:val="21"/>
                <w:szCs w:val="21"/>
                <w:lang w:val="en-US" w:eastAsia="zh-CN"/>
              </w:rPr>
              <w:t>6户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开展党外人士培训班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期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培训党外干部数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33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33人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慰问困难统战干部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56人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业务完成情况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Arial" w:hAnsi="Arial" w:eastAsia="仿宋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仿宋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资金给付及时性、到位率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仿宋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color w:val="000000"/>
                <w:sz w:val="21"/>
                <w:szCs w:val="21"/>
                <w:lang w:val="en-US" w:eastAsia="zh-CN"/>
              </w:rPr>
              <w:t>99%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99%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日常工作成本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≤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434.62万元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434.62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控制支出，厉行节约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561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社会认可度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Arial" w:hAnsi="Arial" w:eastAsia="仿宋" w:cs="Arial"/>
                <w:b w:val="0"/>
                <w:bCs w:val="0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96%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资金使用效率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Arial" w:hAnsi="Arial" w:eastAsia="仿宋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接待港澳台海外同胞数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10人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惠及少数民族人口数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1000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人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2710人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34个民族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宗教团体稳定个数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4个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4个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协调生态环境与经济社会发展的关系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Arial" w:hAnsi="Arial" w:eastAsia="仿宋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color w:val="000000"/>
                <w:sz w:val="21"/>
                <w:szCs w:val="21"/>
                <w:lang w:val="en-US" w:eastAsia="zh-CN"/>
              </w:rPr>
              <w:t>96%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95%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2.5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0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培育生态、学习、法治和责任文化，创造良好生存环境</w:t>
            </w:r>
          </w:p>
        </w:tc>
        <w:tc>
          <w:tcPr>
            <w:tcW w:w="55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Arial" w:hAnsi="Arial" w:eastAsia="仿宋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color w:val="000000"/>
                <w:sz w:val="21"/>
                <w:szCs w:val="21"/>
                <w:lang w:val="en-US" w:eastAsia="zh-CN"/>
              </w:rPr>
              <w:t>96%</w:t>
            </w:r>
          </w:p>
        </w:tc>
        <w:tc>
          <w:tcPr>
            <w:tcW w:w="6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可持续影响指标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团结一切可以团结的力量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default" w:ascii="Arial" w:hAnsi="Arial" w:eastAsia="仿宋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color w:val="000000"/>
                <w:sz w:val="21"/>
                <w:szCs w:val="21"/>
                <w:lang w:val="en-US" w:eastAsia="zh-CN"/>
              </w:rPr>
              <w:t>96%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联络交友，调查研究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  <w:jc w:val="center"/>
        </w:trPr>
        <w:tc>
          <w:tcPr>
            <w:tcW w:w="561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53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（10分）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6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仿宋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统战对象、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  <w:t>宗教界人士、少数民族群众</w:t>
            </w: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满意度、</w:t>
            </w:r>
          </w:p>
        </w:tc>
        <w:tc>
          <w:tcPr>
            <w:tcW w:w="5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仿宋" w:cs="Arial"/>
                <w:color w:val="000000"/>
                <w:sz w:val="21"/>
                <w:szCs w:val="21"/>
              </w:rPr>
              <w:t>≥</w:t>
            </w:r>
            <w:r>
              <w:rPr>
                <w:rFonts w:hint="eastAsia" w:ascii="Arial" w:hAnsi="Arial" w:eastAsia="仿宋" w:cs="Arial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6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96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31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54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96</w:t>
            </w:r>
          </w:p>
        </w:tc>
        <w:tc>
          <w:tcPr>
            <w:tcW w:w="8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5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唐孟朗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2023.7.13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15700825699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eastAsia" w:eastAsia="仿宋_GB2312" w:cs="Times New Roman"/>
          <w:sz w:val="22"/>
          <w:szCs w:val="22"/>
          <w:lang w:eastAsia="zh-CN"/>
        </w:rPr>
        <w:t>王立群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中共华容县委统战部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部门（单位）整体支出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07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中共华容县委统战部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部门（单位）整体支出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部门（单位）基本情况</w:t>
      </w:r>
    </w:p>
    <w:p>
      <w:pPr>
        <w:spacing w:line="560" w:lineRule="exact"/>
        <w:ind w:firstLine="560" w:firstLineChars="200"/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1、人员编制：机关共有人员编制25人（行政编制14名，事业编制11人）。实有人数20人（行政编制14名，事业编制6人），退休人员10人。</w:t>
      </w:r>
    </w:p>
    <w:p>
      <w:pPr>
        <w:spacing w:line="560" w:lineRule="exact"/>
        <w:ind w:firstLine="560" w:firstLineChars="200"/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2、机构设置：内设职能办公室7个：办公室、干部室、民族宗教事务室、政策法规室（行政审批室）、非公有制经济工作室、党外知识分子和新的社会阶层人士统战工作室、港澳台侨统战工作室。其他机构2个：县归国华侨联合会（简称县侨联）、县宗教执法队。</w:t>
      </w:r>
    </w:p>
    <w:p>
      <w:pPr>
        <w:spacing w:line="560" w:lineRule="exact"/>
        <w:ind w:firstLine="56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Cs/>
          <w:sz w:val="28"/>
          <w:szCs w:val="28"/>
          <w:lang w:val="en-US" w:eastAsia="zh-CN"/>
        </w:rPr>
        <w:t>3、职能职责概述：</w:t>
      </w:r>
      <w:r>
        <w:rPr>
          <w:rFonts w:hint="eastAsia" w:asciiTheme="minorEastAsia" w:hAnsiTheme="minorEastAsia" w:eastAsiaTheme="minorEastAsia" w:cstheme="minorEastAsia"/>
          <w:bCs/>
          <w:sz w:val="28"/>
          <w:szCs w:val="28"/>
        </w:rPr>
        <w:t>贯彻执行贯彻执行党的民族宗教政策，依法履行民族宗教管理；贯彻执行港、澳、台有关方针、政策，宣传贯彻党和国家关于侨务工作的方针、政策和法律、法规，开展以祖国统一为重点的海外统战工作；负责党外人士的政治安排，联系县内外的工商界社团和代表人士，指导县工商联工作；开展新的社会阶层人士统战工作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spacing w:line="560" w:lineRule="exact"/>
        <w:ind w:firstLine="560" w:firstLineChars="200"/>
        <w:rPr>
          <w:rFonts w:hint="eastAsia" w:asciiTheme="minorEastAsia" w:hAnsiTheme="minorEastAsia" w:eastAsiaTheme="minorEastAsia" w:cstheme="minorEastAsia"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本年实现年度收入434.62万元，其中公共财政预算拨款434.62万元，本年度实际支出434.62万元，主要是基本支出434.62万元，其中人员经费支出245.98万元（工资福利支出243.38万元，对个人和家庭的补助2.6万元），公用经费支出188.64万元（商品和服务支出182.3万元，资本性支出6.34万元）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三、项目支出情况</w:t>
      </w: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：无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四</w:t>
      </w:r>
      <w:r>
        <w:rPr>
          <w:rFonts w:hint="default" w:ascii="Times New Roman" w:hAnsi="Times New Roman" w:eastAsia="黑体" w:cs="Times New Roman"/>
          <w:sz w:val="32"/>
          <w:szCs w:val="32"/>
        </w:rPr>
        <w:t>、部门整体支出绩效情况</w:t>
      </w:r>
    </w:p>
    <w:p>
      <w:pPr>
        <w:spacing w:line="640" w:lineRule="exact"/>
        <w:ind w:firstLine="643" w:firstLineChars="200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一是聚焦政治引领，切实加强统战工作领导。坚持党委统领。县委先后组织召开县委民族工作会议、全县宗教工作会议和县委统战工作领导小组会议，县委常委会4次专题研究统一战线重大问题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部署安排重要工作。深化学习培训。县委理论学习中心组、县委常委会第一议题先后5次学习统一战线工作重要会议、重要文件精神。县委党校将《条例》纳入授课内容。抓实主题教育。先后开展“筑同心·跟党走”“党建带侨建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·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同心共筑梦”“中华民族一家亲”等主题教育活动。组织开展党外代表人士暑期谈心活动。</w:t>
      </w:r>
    </w:p>
    <w:p>
      <w:pPr>
        <w:spacing w:line="640" w:lineRule="exact"/>
        <w:ind w:firstLine="560" w:firstLineChars="200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二是聚焦主责主业，全面落实统战重点任务。全力维护民族宗教领域平安和谐。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完善与少数民族交融交往机制，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健全涉疆服务管理工作联席会议制度，贯彻落实宗教工作三级网络和两级责任制建设管理责任清单，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着力推进宗教场所规范化管理和示范场所创建，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深入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开展宗教领域专项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eastAsia="zh-CN"/>
        </w:rPr>
        <w:t>治理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</w:rPr>
        <w:t>。全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力促进民营经济高质量发展。扎实开展民营经济代表人士队伍建设，全力帮扶民营企业纾困解难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会同县优化办开发民营企业服务“直通车”微信小程序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组织开展芥菜产业及酸菜腌制加工现状调研，举办“企业家沙龙”活动4期，共办理落实42个诉求问题，县领导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联系服务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企业“五个一”活动得到落实。做好党外知识分子和新的社会阶层人士统战工作。完成县知联会换届，启动党外代表人士工作室建设，推进“容城荟”实践创新基地建设。在党外知识分子中开展“四个一”活动，落实“双走访”，强化党外知识分子的日常教育管理。侨务工作和港澳台侨统战士统战工作全面加强。完善涉侨信息库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。精细做好海外侨胞返乡探亲、祭祖、来访的接待工作，组织侨眷侨属、侨胞之家开展联谊活动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。</w:t>
      </w:r>
    </w:p>
    <w:p>
      <w:pPr>
        <w:spacing w:line="640" w:lineRule="exact"/>
        <w:ind w:firstLine="560" w:firstLineChars="200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三是聚焦服务大局，积极发挥统战法宝作用。服务招商引资。扎实开展民营经济代表人士队伍建设，全县民营经济代表人士中有人大代表19名，政协委员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60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名。将“湘商回归”列入全县“三大支撑八项重点工作”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制定县级领导对接重要乡友制度，实行“一个乡友、一名领导、一套班子”全程跟踪对接走访服务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在长沙市、深圳市、东莞市试点开展异地商会驻点招商工作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,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启动北京市和惠州市异地商会建设。服务乡村振兴。深入推进“万企兴万村”行动，30家本土企业对接22个乡村振兴示范村。深入开展同心美丽乡村创建，25家企业与7个同心美丽乡村结对，共建合作社20个。服务安全稳定。深入开展宗教场所安全隐患排查，共排查出安全隐患场所18处，均已整改到位。完善统战系统意识形态阵地管理机制，会同县网信办、县公安局处置统战领域意识形态案件2起。</w:t>
      </w:r>
      <w:bookmarkStart w:id="0" w:name="_GoBack"/>
      <w:bookmarkEnd w:id="0"/>
    </w:p>
    <w:p>
      <w:pPr>
        <w:spacing w:line="64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四是聚焦争先创优，全力打造统战特色亮点。在党外干部队伍建设上创特色树亮点。抓实储备、培养、使用和管理四个环节，联合县委组织部、人社局开展党外后备干部推荐工作，建立79人的党外后备干部储备库，以无领导小组评价的形式，选拔6名党外后备干部作为重点培养对象。全县共有党外副科级以上领导干部53人，其中副处职5名，正科职7人。在年轻一代民营企业家教育引导上创特色树亮点。通过“搭台子”“指路子”“给位子”，帮助年轻一代民营企业家健康成长。每年安排5万以上的专项工作经费，用于商会开展党建和主题教育实践活动。县青商会先后获评全国“四好”商会、省级示范社会组织，会员中现有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省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市县“两代表一委员”1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人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，其中省政协委员1人</w:t>
      </w: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/>
        </w:rPr>
        <w:t>。在坚持我国宗教中国化方向上创特色树亮点。擦亮“宗教政策宣传月”活动品牌，支持宗教团体建立健全各项内部管理制度，指导县基督教三自爱国运动会开展中国化阵地建设试点，获得省民宗委充分肯定。在加强统战部门自身建设上创特色树亮点。深入开展“四明白四清楚”大调研活动和大学习、大调研、大讨论、大创新、大提升“五大”主题活动，着力打造学习型、实干型、创新性、服务型、清廉型“五型”机关，持续开展乡镇统战工作“三建设一创新”乡镇统战基层基础全面加强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黑体" w:cs="Times New Roman"/>
          <w:sz w:val="32"/>
          <w:szCs w:val="32"/>
        </w:rPr>
        <w:t>、存在的问题及原因分析</w:t>
      </w:r>
    </w:p>
    <w:p>
      <w:pPr>
        <w:spacing w:line="640" w:lineRule="exact"/>
        <w:ind w:firstLine="560" w:firstLineChars="200"/>
        <w:rPr>
          <w:rFonts w:hint="eastAsia" w:asciiTheme="minorEastAsia" w:hAnsiTheme="minorEastAsia" w:eastAsiaTheme="minorEastAsia" w:cstheme="minorEastAsia"/>
          <w:color w:val="000000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  <w:t>在肯定成绩的同时，我们也清醒地认识到存在的问题和不足。主要是：对统战部理论的学习有待进一步深化，统战作用发挥需要进一步提升，凝聚共识的方式方法有待进一步丰富，统战责任担当需要进一步加强，机关干部的能力作风需要进一步提升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下一步改进措施</w:t>
      </w:r>
    </w:p>
    <w:p>
      <w:pPr>
        <w:snapToGrid w:val="0"/>
        <w:spacing w:line="520" w:lineRule="exact"/>
        <w:ind w:firstLine="56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bidi="ar-SA"/>
        </w:rPr>
        <w:t>严格贯彻落实《中华人民共和国预算法》，加强预算绩效管理，进一步建立和完善内部控制制度；努力加强业务技能学习，不断提高业务水平和服务能力，严格执行财政纪律和财务管理制度，扎实做好本职工作。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E0DC1CA3-88F8-4CAE-9341-5C0045E4CEC5}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  <w:embedRegular r:id="rId2" w:fontKey="{9FBC017E-D1BB-4FE0-BA42-C0FA3477125C}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  <w:embedRegular r:id="rId3" w:fontKey="{ABB7B95B-6286-4170-8890-39993372A6CF}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  <w:embedRegular r:id="rId4" w:fontKey="{118585F9-90BD-4655-8BD8-509B7055EE8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819EDDB-5BE7-4164-AA31-91583F7660C3}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  <w:embedRegular r:id="rId6" w:fontKey="{737AAA1D-B443-4824-B6FE-2C12C226A669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AFA8B68E-DED7-4B46-AE57-B17EF8CA630B}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  <w:embedRegular r:id="rId8" w:fontKey="{29BDD961-04CF-40D1-BDD8-B01C3782C29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6A61B76E-6BDC-442A-946F-A2F466A4348A}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  <w:embedRegular r:id="rId10" w:fontKey="{8663BFC0-0396-41B4-AD93-01D20888DD73}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00000" w:csb1="00000000"/>
    <w:embedRegular r:id="rId11" w:fontKey="{C17D29C4-CFDC-4896-887F-BFD8CA4A4022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2" w:fontKey="{B4525B12-200B-4E70-A62D-04B3EFEA4764}"/>
  </w:font>
  <w:font w:name="微软雅黑">
    <w:panose1 w:val="020B0503020204020204"/>
    <w:charset w:val="86"/>
    <w:family w:val="auto"/>
    <w:pitch w:val="default"/>
    <w:sig w:usb0="80000287" w:usb1="1A0F3C52" w:usb2="00000010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505626"/>
    <w:multiLevelType w:val="singleLevel"/>
    <w:tmpl w:val="C450562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29B64DD"/>
    <w:multiLevelType w:val="singleLevel"/>
    <w:tmpl w:val="529B64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88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5YTI5YWM5OTRkOWI0MDc5NDJhYzEzNTcyNDlhZTA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EE6171"/>
    <w:rsid w:val="05395EA9"/>
    <w:rsid w:val="0851014C"/>
    <w:rsid w:val="09E40C13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4C459C"/>
    <w:rsid w:val="29786927"/>
    <w:rsid w:val="297B51B4"/>
    <w:rsid w:val="29E40467"/>
    <w:rsid w:val="29F527E2"/>
    <w:rsid w:val="2BF35971"/>
    <w:rsid w:val="2BF97C49"/>
    <w:rsid w:val="2C487650"/>
    <w:rsid w:val="2E4F43C0"/>
    <w:rsid w:val="2EC7368E"/>
    <w:rsid w:val="30FB4B41"/>
    <w:rsid w:val="31621165"/>
    <w:rsid w:val="323C5548"/>
    <w:rsid w:val="33D106B6"/>
    <w:rsid w:val="37450F88"/>
    <w:rsid w:val="37D6106F"/>
    <w:rsid w:val="38867E97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3FEC730A"/>
    <w:rsid w:val="40226C80"/>
    <w:rsid w:val="40C451A5"/>
    <w:rsid w:val="4156470B"/>
    <w:rsid w:val="41943ACE"/>
    <w:rsid w:val="425D4066"/>
    <w:rsid w:val="43173FD4"/>
    <w:rsid w:val="43C1106D"/>
    <w:rsid w:val="44143822"/>
    <w:rsid w:val="44654A12"/>
    <w:rsid w:val="457C5F26"/>
    <w:rsid w:val="476251FA"/>
    <w:rsid w:val="47960F72"/>
    <w:rsid w:val="49CF255F"/>
    <w:rsid w:val="4B2C5DCD"/>
    <w:rsid w:val="4B7D1173"/>
    <w:rsid w:val="4C150E22"/>
    <w:rsid w:val="4C6A38FC"/>
    <w:rsid w:val="4CE74BC3"/>
    <w:rsid w:val="4CF5000E"/>
    <w:rsid w:val="4DB17672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60310D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BD7CF9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35E6D71"/>
    <w:rsid w:val="741F26FA"/>
    <w:rsid w:val="74470DF8"/>
    <w:rsid w:val="75FD1676"/>
    <w:rsid w:val="799536BA"/>
    <w:rsid w:val="7B170752"/>
    <w:rsid w:val="7B8F681B"/>
    <w:rsid w:val="7C797DF2"/>
    <w:rsid w:val="7DD96C0E"/>
    <w:rsid w:val="7DF60068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2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13</Pages>
  <Words>4354</Words>
  <Characters>4599</Characters>
  <Lines>0</Lines>
  <Paragraphs>0</Paragraphs>
  <TotalTime>1</TotalTime>
  <ScaleCrop>false</ScaleCrop>
  <LinksUpToDate>false</LinksUpToDate>
  <CharactersWithSpaces>4995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Administrator</cp:lastModifiedBy>
  <cp:lastPrinted>2023-06-29T01:04:00Z</cp:lastPrinted>
  <dcterms:modified xsi:type="dcterms:W3CDTF">2023-07-17T05:22:23Z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