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附件2-2</w:t>
      </w:r>
    </w:p>
    <w:p>
      <w:pPr>
        <w:spacing w:line="348" w:lineRule="auto"/>
        <w:rPr>
          <w:rFonts w:eastAsia="黑体" w:cs="黑体"/>
          <w:bCs/>
          <w:sz w:val="32"/>
          <w:szCs w:val="32"/>
        </w:rPr>
      </w:pPr>
    </w:p>
    <w:p>
      <w:pPr>
        <w:spacing w:beforeLines="50" w:line="348" w:lineRule="auto"/>
        <w:jc w:val="center"/>
        <w:rPr>
          <w:rFonts w:eastAsia="方正小标宋简体"/>
          <w:bCs/>
          <w:sz w:val="44"/>
          <w:szCs w:val="44"/>
        </w:rPr>
      </w:pPr>
      <w:r>
        <w:rPr>
          <w:rFonts w:hint="eastAsia" w:eastAsia="方正小标宋简体"/>
          <w:bCs/>
          <w:sz w:val="44"/>
          <w:szCs w:val="44"/>
        </w:rPr>
        <w:t>华容县财政支出绩效评价自评报告</w:t>
      </w:r>
    </w:p>
    <w:p>
      <w:pPr>
        <w:rPr>
          <w:rFonts w:eastAsia="仿宋_GB2312"/>
          <w:b/>
          <w:sz w:val="32"/>
        </w:rPr>
      </w:pPr>
    </w:p>
    <w:p>
      <w:pPr>
        <w:rPr>
          <w:rFonts w:eastAsia="仿宋_GB2312"/>
          <w:b/>
          <w:sz w:val="32"/>
        </w:rPr>
      </w:pPr>
    </w:p>
    <w:p>
      <w:pPr>
        <w:spacing w:line="760" w:lineRule="exact"/>
        <w:ind w:firstLine="470" w:firstLineChars="147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评价类型：项目实施过程评价□   项目完成结果评价□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项目名称：</w:t>
      </w:r>
      <w:r>
        <w:rPr>
          <w:rFonts w:hint="eastAsia" w:eastAsia="仿宋_GB2312"/>
          <w:sz w:val="32"/>
          <w:u w:val="single"/>
        </w:rPr>
        <w:t>农村客运招呼站建设工程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项目单位：</w:t>
      </w:r>
      <w:r>
        <w:rPr>
          <w:rFonts w:hint="eastAsia" w:eastAsia="仿宋_GB2312"/>
          <w:sz w:val="32"/>
          <w:u w:val="single"/>
        </w:rPr>
        <w:t>道路运输服务中心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主管部门：</w:t>
      </w:r>
      <w:r>
        <w:rPr>
          <w:rFonts w:hint="eastAsia" w:eastAsia="仿宋_GB2312"/>
          <w:sz w:val="32"/>
          <w:u w:val="single"/>
        </w:rPr>
        <w:t>交通运输局</w:t>
      </w:r>
    </w:p>
    <w:p>
      <w:pPr>
        <w:spacing w:beforeLines="50" w:line="760" w:lineRule="exact"/>
        <w:ind w:firstLine="480" w:firstLineChars="15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评价方式：</w:t>
      </w:r>
      <w:r>
        <w:rPr>
          <w:rFonts w:hint="eastAsia" w:eastAsia="仿宋_GB2312"/>
          <w:sz w:val="28"/>
          <w:szCs w:val="28"/>
        </w:rPr>
        <w:t>部门（单位）绩效自评</w:t>
      </w:r>
    </w:p>
    <w:p>
      <w:pPr>
        <w:spacing w:beforeLines="50" w:line="760" w:lineRule="exact"/>
        <w:ind w:firstLine="480" w:firstLineChars="150"/>
        <w:rPr>
          <w:rFonts w:eastAsia="仿宋_GB2312"/>
          <w:sz w:val="28"/>
          <w:szCs w:val="28"/>
        </w:rPr>
      </w:pPr>
      <w:r>
        <w:rPr>
          <w:rFonts w:hint="eastAsia" w:eastAsia="仿宋_GB2312"/>
          <w:sz w:val="32"/>
          <w:szCs w:val="32"/>
        </w:rPr>
        <w:t>评价机构：</w:t>
      </w:r>
      <w:r>
        <w:rPr>
          <w:rFonts w:hint="eastAsia" w:eastAsia="仿宋_GB2312"/>
          <w:sz w:val="28"/>
          <w:szCs w:val="28"/>
        </w:rPr>
        <w:t xml:space="preserve">部门（单位）评价组   </w:t>
      </w:r>
    </w:p>
    <w:p>
      <w:pPr>
        <w:spacing w:beforeLines="50" w:line="76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348" w:lineRule="auto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beforeLines="50" w:line="120" w:lineRule="exact"/>
        <w:ind w:firstLine="420" w:firstLineChars="150"/>
        <w:rPr>
          <w:rFonts w:eastAsia="仿宋_GB2312"/>
          <w:sz w:val="28"/>
          <w:szCs w:val="28"/>
        </w:rPr>
      </w:pP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报告日期：2022 年 10 月 8 日</w:t>
      </w:r>
    </w:p>
    <w:p>
      <w:pPr>
        <w:spacing w:line="348" w:lineRule="auto"/>
        <w:jc w:val="center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华容县财政局（制）</w:t>
      </w: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p>
      <w:pPr>
        <w:spacing w:line="100" w:lineRule="exact"/>
        <w:jc w:val="center"/>
        <w:rPr>
          <w:rFonts w:eastAsia="仿宋_GB2312"/>
          <w:sz w:val="32"/>
        </w:rPr>
      </w:pPr>
    </w:p>
    <w:tbl>
      <w:tblPr>
        <w:tblStyle w:val="5"/>
        <w:tblW w:w="95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3"/>
        <w:gridCol w:w="189"/>
        <w:gridCol w:w="602"/>
        <w:gridCol w:w="309"/>
        <w:gridCol w:w="1609"/>
        <w:gridCol w:w="22"/>
        <w:gridCol w:w="392"/>
        <w:gridCol w:w="404"/>
        <w:gridCol w:w="464"/>
        <w:gridCol w:w="785"/>
        <w:gridCol w:w="297"/>
        <w:gridCol w:w="800"/>
        <w:gridCol w:w="1540"/>
        <w:gridCol w:w="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一、项 目 基 本 概 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项目负责人</w:t>
            </w:r>
          </w:p>
        </w:tc>
        <w:tc>
          <w:tcPr>
            <w:tcW w:w="3338" w:type="dxa"/>
            <w:gridSpan w:val="6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张建龙</w:t>
            </w:r>
          </w:p>
        </w:tc>
        <w:tc>
          <w:tcPr>
            <w:tcW w:w="1249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联系电话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4223460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项目地址</w:t>
            </w:r>
          </w:p>
        </w:tc>
        <w:tc>
          <w:tcPr>
            <w:tcW w:w="3338" w:type="dxa"/>
            <w:gridSpan w:val="6"/>
            <w:noWrap/>
            <w:vAlign w:val="center"/>
          </w:tcPr>
          <w:p>
            <w:pPr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eastAsia="zh-CN"/>
              </w:rPr>
              <w:t>万庾、鲇鱼须、梅田湖</w:t>
            </w:r>
          </w:p>
        </w:tc>
        <w:tc>
          <w:tcPr>
            <w:tcW w:w="1249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邮  编</w:t>
            </w:r>
          </w:p>
        </w:tc>
        <w:tc>
          <w:tcPr>
            <w:tcW w:w="3333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414200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662" w:type="dxa"/>
            <w:gridSpan w:val="2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项目起止时间</w:t>
            </w:r>
          </w:p>
        </w:tc>
        <w:tc>
          <w:tcPr>
            <w:tcW w:w="7920" w:type="dxa"/>
            <w:gridSpan w:val="12"/>
            <w:noWrap/>
            <w:vAlign w:val="center"/>
          </w:tcPr>
          <w:p>
            <w:pPr>
              <w:ind w:firstLine="1190" w:firstLineChars="496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2020 </w:t>
            </w:r>
            <w:r>
              <w:rPr>
                <w:rFonts w:hint="eastAsia" w:eastAsia="仿宋_GB2312"/>
                <w:sz w:val="24"/>
              </w:rPr>
              <w:t>年</w:t>
            </w:r>
            <w:r>
              <w:rPr>
                <w:rFonts w:hint="eastAsia" w:eastAsia="仿宋_GB2312"/>
                <w:sz w:val="24"/>
                <w:lang w:val="en-US" w:eastAsia="zh-CN"/>
              </w:rPr>
              <w:t xml:space="preserve"> 10</w:t>
            </w:r>
            <w:r>
              <w:rPr>
                <w:rFonts w:hint="eastAsia" w:eastAsia="仿宋_GB2312"/>
                <w:sz w:val="24"/>
              </w:rPr>
              <w:t xml:space="preserve"> 月起至 </w:t>
            </w:r>
            <w:r>
              <w:rPr>
                <w:rFonts w:hint="eastAsia" w:eastAsia="仿宋_GB2312"/>
                <w:sz w:val="24"/>
                <w:lang w:val="en-US" w:eastAsia="zh-CN"/>
              </w:rPr>
              <w:t>2021</w:t>
            </w:r>
            <w:r>
              <w:rPr>
                <w:rFonts w:hint="eastAsia" w:eastAsia="仿宋_GB2312"/>
                <w:sz w:val="24"/>
              </w:rPr>
              <w:t xml:space="preserve"> 年 </w:t>
            </w:r>
            <w:r>
              <w:rPr>
                <w:rFonts w:hint="eastAsia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eastAsia="仿宋_GB2312"/>
                <w:sz w:val="24"/>
              </w:rPr>
              <w:t xml:space="preserve"> 月止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计划安排资金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实际到位资金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99.61</w:t>
            </w: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99.61</w:t>
            </w: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结余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（万元）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0"/>
                <w:sz w:val="24"/>
              </w:rPr>
            </w:pPr>
            <w:r>
              <w:rPr>
                <w:rFonts w:hint="eastAsia" w:eastAsia="仿宋_GB2312"/>
                <w:spacing w:val="-10"/>
                <w:sz w:val="24"/>
              </w:rPr>
              <w:t>其中：中央财政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  <w:r>
              <w:rPr>
                <w:rFonts w:hint="eastAsia" w:eastAsia="仿宋_GB2312"/>
                <w:spacing w:val="-6"/>
                <w:sz w:val="24"/>
              </w:rPr>
              <w:t>其中：中央财政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6"/>
                <w:sz w:val="24"/>
              </w:rPr>
            </w:pP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pacing w:val="-16"/>
                <w:sz w:val="24"/>
              </w:rPr>
            </w:pPr>
            <w:r>
              <w:rPr>
                <w:rFonts w:hint="eastAsia" w:eastAsia="仿宋_GB2312"/>
                <w:spacing w:val="-16"/>
                <w:sz w:val="24"/>
              </w:rPr>
              <w:t>其中：中央财政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省财政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市财政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19.61</w:t>
            </w: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19.61</w:t>
            </w: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19.61</w:t>
            </w: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县市区财政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91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609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18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4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80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40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其它</w:t>
            </w:r>
          </w:p>
        </w:tc>
        <w:tc>
          <w:tcPr>
            <w:tcW w:w="696" w:type="dxa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二、项目支出明细情况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支出内容</w:t>
            </w: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实际支出数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会计凭证号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农村客运招呼站</w:t>
            </w: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80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2021年5月19号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农村客运招呼站</w:t>
            </w: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19.61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2021年10月21号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sz w:val="24"/>
              </w:rPr>
              <w:t>支出合计</w:t>
            </w: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99.61</w:t>
            </w:r>
          </w:p>
        </w:tc>
        <w:tc>
          <w:tcPr>
            <w:tcW w:w="2342" w:type="dxa"/>
            <w:gridSpan w:val="5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三、项目绩效自评情况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项目绩效定性目标及实施计划完成情况</w:t>
            </w: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预  期 目 标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  <w:jc w:val="center"/>
        </w:trPr>
        <w:tc>
          <w:tcPr>
            <w:tcW w:w="1473" w:type="dxa"/>
            <w:vMerge w:val="continue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5073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1.建设完成农村客运招呼站40个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已按计划完成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exact"/>
          <w:jc w:val="center"/>
        </w:trPr>
        <w:tc>
          <w:tcPr>
            <w:tcW w:w="1473" w:type="dxa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项目绩效定量目标（指标）及完成情况</w:t>
            </w:r>
          </w:p>
        </w:tc>
        <w:tc>
          <w:tcPr>
            <w:tcW w:w="1100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一级指标</w:t>
            </w:r>
          </w:p>
        </w:tc>
        <w:tc>
          <w:tcPr>
            <w:tcW w:w="1631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二级指标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指标内容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指标（目标）值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实际完成值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项目产出指标</w:t>
            </w: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数量指标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农村客运招呼站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40个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建成40个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质量指标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建设完成并达到使用要求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100%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已完成建设并投入使用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3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时效指标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建设时间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3个月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已于2021年2月5日全部建设完成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成本指标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建设投入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99.61万元</w:t>
            </w: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已完成建设投资99.61万元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restart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项目效益指标</w:t>
            </w: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经济效益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减少群众出行成本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在群众出行集中的地点建设农村客运招呼站，方便群众就近候车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社会效益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为群众出行提供方便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为群众出行提供了便利的候车设施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生态效益</w:t>
            </w:r>
          </w:p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环保出行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群众出行便利，减少私家车的使用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exact"/>
          <w:jc w:val="center"/>
        </w:trPr>
        <w:tc>
          <w:tcPr>
            <w:tcW w:w="1473" w:type="dxa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00" w:type="dxa"/>
            <w:gridSpan w:val="3"/>
            <w:vMerge w:val="continue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31" w:type="dxa"/>
            <w:gridSpan w:val="2"/>
            <w:noWrap/>
            <w:vAlign w:val="center"/>
          </w:tcPr>
          <w:p>
            <w:pPr>
              <w:spacing w:line="36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服务对象满意度指标</w:t>
            </w:r>
          </w:p>
        </w:tc>
        <w:tc>
          <w:tcPr>
            <w:tcW w:w="1260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服务质量</w:t>
            </w:r>
          </w:p>
        </w:tc>
        <w:tc>
          <w:tcPr>
            <w:tcW w:w="1082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036" w:type="dxa"/>
            <w:gridSpan w:val="3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群众对农村招呼站的建设表示认可和赞赏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绩效自评综合得分</w:t>
            </w:r>
          </w:p>
        </w:tc>
        <w:tc>
          <w:tcPr>
            <w:tcW w:w="7009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  <w:jc w:val="center"/>
        </w:trPr>
        <w:tc>
          <w:tcPr>
            <w:tcW w:w="2573" w:type="dxa"/>
            <w:gridSpan w:val="4"/>
            <w:tcBorders>
              <w:bottom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eastAsia="仿宋_GB2312"/>
                <w:bCs/>
                <w:sz w:val="24"/>
              </w:rPr>
            </w:pPr>
            <w:r>
              <w:rPr>
                <w:rFonts w:hint="eastAsia" w:eastAsia="仿宋_GB2312"/>
                <w:bCs/>
                <w:sz w:val="24"/>
              </w:rPr>
              <w:t>评价等次</w:t>
            </w:r>
          </w:p>
        </w:tc>
        <w:tc>
          <w:tcPr>
            <w:tcW w:w="7009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四、评价人员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姓名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职称/职务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单  位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徐乐平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张建龙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264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郑德辉</w:t>
            </w:r>
          </w:p>
        </w:tc>
        <w:tc>
          <w:tcPr>
            <w:tcW w:w="2332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副主任</w:t>
            </w:r>
          </w:p>
        </w:tc>
        <w:tc>
          <w:tcPr>
            <w:tcW w:w="1950" w:type="dxa"/>
            <w:gridSpan w:val="4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道服中心</w:t>
            </w:r>
          </w:p>
        </w:tc>
        <w:tc>
          <w:tcPr>
            <w:tcW w:w="3036" w:type="dxa"/>
            <w:gridSpan w:val="3"/>
            <w:noWrap/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exact"/>
          <w:jc w:val="center"/>
        </w:trPr>
        <w:tc>
          <w:tcPr>
            <w:tcW w:w="9582" w:type="dxa"/>
            <w:gridSpan w:val="14"/>
            <w:noWrap/>
            <w:vAlign w:val="center"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评价组组长（签字）：         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2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项目单位意见：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项目单位负责人（签章）：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0" w:hRule="exact"/>
          <w:jc w:val="center"/>
        </w:trPr>
        <w:tc>
          <w:tcPr>
            <w:tcW w:w="9582" w:type="dxa"/>
            <w:gridSpan w:val="14"/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主管部门意见：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主管部门负责人（签章）：</w:t>
            </w:r>
          </w:p>
          <w:p>
            <w:pPr>
              <w:spacing w:line="440" w:lineRule="exact"/>
              <w:rPr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9" w:hRule="exact"/>
          <w:jc w:val="center"/>
        </w:trPr>
        <w:tc>
          <w:tcPr>
            <w:tcW w:w="9582" w:type="dxa"/>
            <w:gridSpan w:val="14"/>
            <w:tcBorders>
              <w:bottom w:val="single" w:color="auto" w:sz="4" w:space="0"/>
            </w:tcBorders>
            <w:noWrap/>
          </w:tcPr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财政部门归口业务科室负责人（签章）：</w:t>
            </w:r>
          </w:p>
          <w:p>
            <w:pPr>
              <w:spacing w:line="440" w:lineRule="exact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rPr>
          <w:rFonts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蒋飒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18182029776</w:t>
      </w:r>
    </w:p>
    <w:tbl>
      <w:tblPr>
        <w:tblStyle w:val="5"/>
        <w:tblW w:w="93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369" w:type="dxa"/>
            <w:noWrap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eastAsia="仿宋_GB2312"/>
                <w:sz w:val="32"/>
                <w:szCs w:val="32"/>
              </w:rPr>
            </w:pP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一、基本情况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(一)项目概况。包括项目背景、主要内容及实施情况、资金 投入和使用情况等。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根据岳阳市交通运输局《关于下达岳阳市2020年农村客运招呼站建设计划的通知》（岳交规划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〔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〕</w:t>
            </w:r>
            <w:r>
              <w:rPr>
                <w:rFonts w:hint="eastAsia" w:ascii="仿宋_GB2312" w:eastAsia="仿宋_GB2312"/>
                <w:sz w:val="28"/>
                <w:szCs w:val="28"/>
              </w:rPr>
              <w:t>51号）文件精神，我县建设农村客运招呼站40个。经财政评审，共需建设资金99.61万元，省财政补助每个农村客运招呼站2万元，共补助80万元，剩余19.61万元由县财政配套。该项目已于2021年2月建设完成并投入使用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(二)项目绩效目标。包括总体目标和阶段性目标。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2021年2月完成我县40个农村客运招呼站建设项目。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二、绩效评价工作开展情况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根据华容县财政局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关于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开展2021年度财政支出绩效自评工作的通知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》（华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财函〔2022〕37号）文件的要求，我单位对农村客运招呼站建设项目进行了绩效评价，并进行了自评。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三、综合评价情况及评价结论(附相关评分表)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四、绩效评价指标分析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(一)项目决策情况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根据市交通局相关文件要求，经报县交通局分管负责人批准，单位班子成员集体研究并经公示，决定开展农村客运招呼站建设项目。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(二)项目过程情况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按照政府采购程序，由第三方代理机构通过招标程序（竞争性谈判）确定建设中标单位，并通过财政评审之后，开展农村客运招呼站建设。经第三方质监机构进行工程建设监督和工程验收。验收合格后支付建设中标单位相关建设费用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(三)项目产出情况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共建设完成农村客运招呼站40个，惠及3个乡镇，4条线路的沿线居民。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(四)项目效益情况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满足了人民群众的便利出行，就近候车的需求，得到人民群众的好评。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五、主要经验及做法、存在的问题及原因分析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（一）主要经验及做法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通过前期组织客运公司、线路司机进行调研、实地勘察，从人民群众的实际需求出发，详细规划农村客运招呼站建设地点设置。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（二）存在的问题及原因分析</w:t>
            </w:r>
          </w:p>
          <w:p>
            <w:pPr>
              <w:spacing w:line="360" w:lineRule="exact"/>
              <w:ind w:firstLine="560" w:firstLineChars="200"/>
              <w:rPr>
                <w:rFonts w:hint="eastAsia" w:ascii="仿宋_GB2312" w:hAnsi="黑体" w:eastAsia="仿宋_GB2312" w:cs="黑体"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sz w:val="28"/>
                <w:szCs w:val="28"/>
              </w:rPr>
              <w:t>部分线路建设年代久远，路基宽度不够，农村客运招呼站的建设没有合适的用地条件。</w:t>
            </w:r>
          </w:p>
          <w:p>
            <w:pPr>
              <w:spacing w:line="360" w:lineRule="exact"/>
              <w:ind w:firstLine="562" w:firstLineChars="200"/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</w:pPr>
            <w:r>
              <w:rPr>
                <w:rFonts w:hint="eastAsia" w:ascii="仿宋_GB2312" w:hAnsi="黑体" w:eastAsia="仿宋_GB2312" w:cs="黑体"/>
                <w:b/>
                <w:sz w:val="28"/>
                <w:szCs w:val="28"/>
              </w:rPr>
              <w:t>六、有关建议</w:t>
            </w:r>
          </w:p>
          <w:p>
            <w:pPr>
              <w:spacing w:line="360" w:lineRule="exact"/>
              <w:ind w:firstLine="560" w:firstLineChars="200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建议县政府加大对农村客运招呼站建设资金的投入。</w:t>
            </w:r>
          </w:p>
        </w:tc>
      </w:tr>
    </w:tbl>
    <w:p>
      <w:pPr>
        <w:rPr>
          <w:rFonts w:ascii="黑体" w:hAnsi="黑体" w:eastAsia="黑体"/>
          <w:sz w:val="32"/>
          <w:szCs w:val="32"/>
        </w:rPr>
      </w:pPr>
    </w:p>
    <w:p>
      <w:pPr>
        <w:spacing w:beforeLines="50" w:line="560" w:lineRule="exact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br w:type="page"/>
      </w:r>
      <w:r>
        <w:rPr>
          <w:rFonts w:hint="eastAsia" w:ascii="黑体" w:hAnsi="黑体" w:eastAsia="黑体"/>
          <w:sz w:val="32"/>
          <w:szCs w:val="32"/>
        </w:rPr>
        <w:t>附件3-2</w:t>
      </w:r>
    </w:p>
    <w:p>
      <w:pPr>
        <w:spacing w:beforeLines="60" w:afterLines="60" w:line="560" w:lineRule="exact"/>
        <w:jc w:val="center"/>
        <w:rPr>
          <w:rFonts w:ascii="方正小标宋简体" w:eastAsia="方正小标宋简体"/>
          <w:sz w:val="38"/>
          <w:szCs w:val="38"/>
        </w:rPr>
      </w:pPr>
      <w:r>
        <w:rPr>
          <w:rFonts w:hint="eastAsia" w:ascii="方正小标宋简体" w:eastAsia="方正小标宋简体"/>
          <w:sz w:val="38"/>
          <w:szCs w:val="38"/>
        </w:rPr>
        <w:t>项目支出绩效评价指标体系（参考样表）</w:t>
      </w:r>
    </w:p>
    <w:tbl>
      <w:tblPr>
        <w:tblStyle w:val="5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6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textDirection w:val="tbLrV"/>
            <w:vAlign w:val="center"/>
          </w:tcPr>
          <w:p>
            <w:pPr>
              <w:widowControl/>
              <w:spacing w:line="240" w:lineRule="exact"/>
              <w:ind w:left="113" w:right="113" w:firstLine="2520" w:firstLineChars="1400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/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7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自评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生态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98</w:t>
            </w:r>
          </w:p>
        </w:tc>
      </w:tr>
    </w:tbl>
    <w:p>
      <w:pPr>
        <w:adjustRightInd w:val="0"/>
        <w:snapToGrid w:val="0"/>
        <w:spacing w:beforeLines="50" w:line="200" w:lineRule="exact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备注：部门（单位）根据项目实际，在《项目支出绩效评价指标体系（参考样表）》上进一步完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  <w:r>
        <w:rPr>
          <w:rFonts w:hint="eastAsia" w:ascii="仿宋_GB2312" w:eastAsia="仿宋_GB2312"/>
        </w:rPr>
        <w:t>善、量化、细化个性指标，形成本项目的指标体系。</w:t>
      </w: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</w:p>
    <w:p>
      <w:pPr>
        <w:adjustRightInd w:val="0"/>
        <w:snapToGrid w:val="0"/>
        <w:spacing w:beforeLines="50"/>
        <w:ind w:firstLine="630" w:firstLineChars="300"/>
        <w:contextualSpacing/>
        <w:rPr>
          <w:rFonts w:ascii="仿宋_GB2312" w:eastAsia="仿宋_GB2312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  <w:sz w:val="24"/>
        <w:szCs w:val="24"/>
      </w:rPr>
    </w:pPr>
    <w:r>
      <w:rPr>
        <w:rStyle w:val="7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7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7"/>
        <w:sz w:val="24"/>
        <w:szCs w:val="24"/>
      </w:rPr>
      <w:t>9</w:t>
    </w:r>
    <w:r>
      <w:rPr>
        <w:sz w:val="24"/>
        <w:szCs w:val="24"/>
      </w:rPr>
      <w:fldChar w:fldCharType="end"/>
    </w:r>
    <w:r>
      <w:rPr>
        <w:rStyle w:val="7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4MmFjYzMyZmEwNmIxNjAwNzk0YTc5YmY3NzQyMzcifQ=="/>
  </w:docVars>
  <w:rsids>
    <w:rsidRoot w:val="2CE55C20"/>
    <w:rsid w:val="00003E8C"/>
    <w:rsid w:val="0002622C"/>
    <w:rsid w:val="00027C6B"/>
    <w:rsid w:val="0003601D"/>
    <w:rsid w:val="00047206"/>
    <w:rsid w:val="000628ED"/>
    <w:rsid w:val="0006311F"/>
    <w:rsid w:val="000644FC"/>
    <w:rsid w:val="00066F24"/>
    <w:rsid w:val="000722D8"/>
    <w:rsid w:val="000C2012"/>
    <w:rsid w:val="000E0851"/>
    <w:rsid w:val="000F279C"/>
    <w:rsid w:val="000F3AA0"/>
    <w:rsid w:val="001155C8"/>
    <w:rsid w:val="0011672A"/>
    <w:rsid w:val="00131738"/>
    <w:rsid w:val="0013321D"/>
    <w:rsid w:val="00145A90"/>
    <w:rsid w:val="001471DD"/>
    <w:rsid w:val="00180A44"/>
    <w:rsid w:val="001962D8"/>
    <w:rsid w:val="001A16AE"/>
    <w:rsid w:val="001B2983"/>
    <w:rsid w:val="001E460A"/>
    <w:rsid w:val="001F4321"/>
    <w:rsid w:val="001F53E4"/>
    <w:rsid w:val="00221D85"/>
    <w:rsid w:val="0023580E"/>
    <w:rsid w:val="00243492"/>
    <w:rsid w:val="00243F8D"/>
    <w:rsid w:val="002511C8"/>
    <w:rsid w:val="002570DA"/>
    <w:rsid w:val="002913A5"/>
    <w:rsid w:val="002A0930"/>
    <w:rsid w:val="002D5038"/>
    <w:rsid w:val="002E6328"/>
    <w:rsid w:val="0030124D"/>
    <w:rsid w:val="0031455D"/>
    <w:rsid w:val="00324D82"/>
    <w:rsid w:val="0035747E"/>
    <w:rsid w:val="00366BF9"/>
    <w:rsid w:val="00381423"/>
    <w:rsid w:val="00384085"/>
    <w:rsid w:val="003B1787"/>
    <w:rsid w:val="003C0870"/>
    <w:rsid w:val="003D3F62"/>
    <w:rsid w:val="003F4CE6"/>
    <w:rsid w:val="00401232"/>
    <w:rsid w:val="00402A76"/>
    <w:rsid w:val="00416662"/>
    <w:rsid w:val="00455058"/>
    <w:rsid w:val="004560E9"/>
    <w:rsid w:val="0046408F"/>
    <w:rsid w:val="00471BD4"/>
    <w:rsid w:val="004762F2"/>
    <w:rsid w:val="004841C0"/>
    <w:rsid w:val="004C0AF6"/>
    <w:rsid w:val="004C774B"/>
    <w:rsid w:val="004D48A9"/>
    <w:rsid w:val="004E72C1"/>
    <w:rsid w:val="00510F5D"/>
    <w:rsid w:val="0051133E"/>
    <w:rsid w:val="0052711B"/>
    <w:rsid w:val="00532980"/>
    <w:rsid w:val="00554141"/>
    <w:rsid w:val="005918CB"/>
    <w:rsid w:val="00596FB4"/>
    <w:rsid w:val="005C0C00"/>
    <w:rsid w:val="005C300D"/>
    <w:rsid w:val="005E0AD4"/>
    <w:rsid w:val="005E313B"/>
    <w:rsid w:val="00600170"/>
    <w:rsid w:val="00611B9A"/>
    <w:rsid w:val="00645EDA"/>
    <w:rsid w:val="00671059"/>
    <w:rsid w:val="00697FBD"/>
    <w:rsid w:val="006A7EF9"/>
    <w:rsid w:val="006C2042"/>
    <w:rsid w:val="006F3EEF"/>
    <w:rsid w:val="00724A0E"/>
    <w:rsid w:val="00727E03"/>
    <w:rsid w:val="0073174A"/>
    <w:rsid w:val="00747FA8"/>
    <w:rsid w:val="007A62C4"/>
    <w:rsid w:val="007B2063"/>
    <w:rsid w:val="007B276E"/>
    <w:rsid w:val="007B71FA"/>
    <w:rsid w:val="007D6943"/>
    <w:rsid w:val="00821CA9"/>
    <w:rsid w:val="00830673"/>
    <w:rsid w:val="00842777"/>
    <w:rsid w:val="008805AD"/>
    <w:rsid w:val="008A164C"/>
    <w:rsid w:val="008C5B7D"/>
    <w:rsid w:val="008C6F1E"/>
    <w:rsid w:val="008D330D"/>
    <w:rsid w:val="008D346E"/>
    <w:rsid w:val="008E2352"/>
    <w:rsid w:val="008E5B84"/>
    <w:rsid w:val="008E7D9B"/>
    <w:rsid w:val="00903486"/>
    <w:rsid w:val="00904FCA"/>
    <w:rsid w:val="009222E3"/>
    <w:rsid w:val="00946FA1"/>
    <w:rsid w:val="0095044B"/>
    <w:rsid w:val="00953904"/>
    <w:rsid w:val="009579D0"/>
    <w:rsid w:val="009D3575"/>
    <w:rsid w:val="009D6AF1"/>
    <w:rsid w:val="009E2BCD"/>
    <w:rsid w:val="00A0760C"/>
    <w:rsid w:val="00A0784B"/>
    <w:rsid w:val="00A1467C"/>
    <w:rsid w:val="00A563E1"/>
    <w:rsid w:val="00A73610"/>
    <w:rsid w:val="00A741C6"/>
    <w:rsid w:val="00A92183"/>
    <w:rsid w:val="00AA1503"/>
    <w:rsid w:val="00AB050A"/>
    <w:rsid w:val="00AB267E"/>
    <w:rsid w:val="00AB5534"/>
    <w:rsid w:val="00AC61BA"/>
    <w:rsid w:val="00AE09E2"/>
    <w:rsid w:val="00AF4A99"/>
    <w:rsid w:val="00AF5C7E"/>
    <w:rsid w:val="00B162F8"/>
    <w:rsid w:val="00B27FE2"/>
    <w:rsid w:val="00B36A8D"/>
    <w:rsid w:val="00B61376"/>
    <w:rsid w:val="00B62AC9"/>
    <w:rsid w:val="00B63A55"/>
    <w:rsid w:val="00B65D3A"/>
    <w:rsid w:val="00B660DC"/>
    <w:rsid w:val="00B95A65"/>
    <w:rsid w:val="00BB19E0"/>
    <w:rsid w:val="00BC7054"/>
    <w:rsid w:val="00BD233A"/>
    <w:rsid w:val="00BE6C43"/>
    <w:rsid w:val="00C46502"/>
    <w:rsid w:val="00C5557F"/>
    <w:rsid w:val="00C56BE5"/>
    <w:rsid w:val="00CC48C9"/>
    <w:rsid w:val="00CD2B35"/>
    <w:rsid w:val="00CE393A"/>
    <w:rsid w:val="00CE57C4"/>
    <w:rsid w:val="00D1194E"/>
    <w:rsid w:val="00D129AC"/>
    <w:rsid w:val="00D1396C"/>
    <w:rsid w:val="00D145CA"/>
    <w:rsid w:val="00D3214C"/>
    <w:rsid w:val="00D32744"/>
    <w:rsid w:val="00D33FD3"/>
    <w:rsid w:val="00D35532"/>
    <w:rsid w:val="00D359C5"/>
    <w:rsid w:val="00D51ECF"/>
    <w:rsid w:val="00D527CD"/>
    <w:rsid w:val="00D70208"/>
    <w:rsid w:val="00DA215F"/>
    <w:rsid w:val="00DA2F1B"/>
    <w:rsid w:val="00DA32C7"/>
    <w:rsid w:val="00DC3D03"/>
    <w:rsid w:val="00DC67C1"/>
    <w:rsid w:val="00DE668A"/>
    <w:rsid w:val="00E178B9"/>
    <w:rsid w:val="00E22EC0"/>
    <w:rsid w:val="00E903E1"/>
    <w:rsid w:val="00E94425"/>
    <w:rsid w:val="00EC07C5"/>
    <w:rsid w:val="00EC3A64"/>
    <w:rsid w:val="00EC7821"/>
    <w:rsid w:val="00F15AD4"/>
    <w:rsid w:val="00F2699A"/>
    <w:rsid w:val="00F33C80"/>
    <w:rsid w:val="00F42A46"/>
    <w:rsid w:val="00F51E93"/>
    <w:rsid w:val="00F5551B"/>
    <w:rsid w:val="00F62698"/>
    <w:rsid w:val="00F767C7"/>
    <w:rsid w:val="00F8212C"/>
    <w:rsid w:val="00FA533D"/>
    <w:rsid w:val="00FB34A9"/>
    <w:rsid w:val="00FB4198"/>
    <w:rsid w:val="00FE7D48"/>
    <w:rsid w:val="00FF0F81"/>
    <w:rsid w:val="06532730"/>
    <w:rsid w:val="06FA11B6"/>
    <w:rsid w:val="08144141"/>
    <w:rsid w:val="083749E7"/>
    <w:rsid w:val="0B703F41"/>
    <w:rsid w:val="0CB679B8"/>
    <w:rsid w:val="0DE528CD"/>
    <w:rsid w:val="0E4D215A"/>
    <w:rsid w:val="10054735"/>
    <w:rsid w:val="11DB31D7"/>
    <w:rsid w:val="1336279F"/>
    <w:rsid w:val="145F5F58"/>
    <w:rsid w:val="15615374"/>
    <w:rsid w:val="18725427"/>
    <w:rsid w:val="1E56061B"/>
    <w:rsid w:val="20373D40"/>
    <w:rsid w:val="240C6BC8"/>
    <w:rsid w:val="254E2FC7"/>
    <w:rsid w:val="25B607B7"/>
    <w:rsid w:val="263C173A"/>
    <w:rsid w:val="28234001"/>
    <w:rsid w:val="289D055E"/>
    <w:rsid w:val="2A770606"/>
    <w:rsid w:val="2BD059DC"/>
    <w:rsid w:val="2C9F197B"/>
    <w:rsid w:val="2CA33441"/>
    <w:rsid w:val="2CE55C20"/>
    <w:rsid w:val="2F287302"/>
    <w:rsid w:val="2F2E761D"/>
    <w:rsid w:val="30426D13"/>
    <w:rsid w:val="316A07AA"/>
    <w:rsid w:val="332826CA"/>
    <w:rsid w:val="3A43255A"/>
    <w:rsid w:val="3D6201A1"/>
    <w:rsid w:val="3E6B1CAB"/>
    <w:rsid w:val="3EC46785"/>
    <w:rsid w:val="3F8A6044"/>
    <w:rsid w:val="403D5F25"/>
    <w:rsid w:val="42482992"/>
    <w:rsid w:val="43A702D9"/>
    <w:rsid w:val="44592EA4"/>
    <w:rsid w:val="45CD64C7"/>
    <w:rsid w:val="46AE0CE1"/>
    <w:rsid w:val="477245B4"/>
    <w:rsid w:val="49617FA5"/>
    <w:rsid w:val="4A630428"/>
    <w:rsid w:val="4BAD6FBB"/>
    <w:rsid w:val="4D171D42"/>
    <w:rsid w:val="4E4F0BB0"/>
    <w:rsid w:val="55F36F47"/>
    <w:rsid w:val="5A880E7F"/>
    <w:rsid w:val="5BE95901"/>
    <w:rsid w:val="5F610249"/>
    <w:rsid w:val="66296453"/>
    <w:rsid w:val="67A6445C"/>
    <w:rsid w:val="6A0A15CD"/>
    <w:rsid w:val="6D452F22"/>
    <w:rsid w:val="6DC85BA0"/>
    <w:rsid w:val="6DF352BD"/>
    <w:rsid w:val="705E3E6D"/>
    <w:rsid w:val="71084BAE"/>
    <w:rsid w:val="71C1048A"/>
    <w:rsid w:val="7396188C"/>
    <w:rsid w:val="73A6715E"/>
    <w:rsid w:val="73F35F5B"/>
    <w:rsid w:val="74535F81"/>
    <w:rsid w:val="795F2FAF"/>
    <w:rsid w:val="79C04582"/>
    <w:rsid w:val="7D1F0DA2"/>
    <w:rsid w:val="7FE6227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qFormat/>
    <w:uiPriority w:val="0"/>
  </w:style>
  <w:style w:type="character" w:customStyle="1" w:styleId="8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4629</Words>
  <Characters>4908</Characters>
  <Lines>102</Lines>
  <Paragraphs>28</Paragraphs>
  <TotalTime>7</TotalTime>
  <ScaleCrop>false</ScaleCrop>
  <LinksUpToDate>false</LinksUpToDate>
  <CharactersWithSpaces>5863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WPS_1651824744</cp:lastModifiedBy>
  <cp:lastPrinted>2022-10-10T08:34:00Z</cp:lastPrinted>
  <dcterms:modified xsi:type="dcterms:W3CDTF">2022-10-11T07:08:46Z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01C50206B4804FF688D33C63D9E5EB4A</vt:lpwstr>
  </property>
</Properties>
</file>