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宋体" w:hAnsi="宋体" w:eastAsia="宋体" w:cs="宋体"/>
          <w:sz w:val="32"/>
          <w:szCs w:val="32"/>
          <w:u w:val="single"/>
        </w:rPr>
        <w:t>湖南省华容县胜峰国有林场</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800004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w:t>
      </w:r>
      <w:r>
        <w:rPr>
          <w:rFonts w:hint="eastAsia" w:eastAsia="仿宋_GB2312"/>
          <w:sz w:val="32"/>
          <w:lang w:val="en-US" w:eastAsia="zh-CN"/>
        </w:rPr>
        <w:t xml:space="preserve"> </w:t>
      </w:r>
      <w:r>
        <w:rPr>
          <w:rFonts w:hint="eastAsia" w:eastAsia="仿宋_GB2312"/>
          <w:sz w:val="32"/>
        </w:rPr>
        <w:t xml:space="preserve"> </w:t>
      </w:r>
      <w:r>
        <w:rPr>
          <w:rFonts w:hint="eastAsia" w:eastAsia="仿宋_GB2312"/>
          <w:sz w:val="32"/>
          <w:lang w:val="en-US" w:eastAsia="zh-CN"/>
        </w:rPr>
        <w:t>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宋体" w:hAnsi="宋体" w:eastAsia="宋体" w:cs="宋体"/>
                <w:color w:val="000000"/>
                <w:sz w:val="24"/>
                <w:szCs w:val="24"/>
              </w:rPr>
              <w:t>祁明亮</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宋体" w:hAnsi="宋体" w:eastAsia="宋体" w:cs="宋体"/>
                <w:color w:val="000000"/>
                <w:sz w:val="24"/>
                <w:szCs w:val="24"/>
              </w:rPr>
              <w:t>13574030567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4"/>
              <w:widowControl/>
              <w:shd w:val="clear" w:color="auto" w:fill="FFFFFF"/>
              <w:spacing w:before="150" w:after="150" w:line="390" w:lineRule="atLeas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（一）全面负责林场辖内营林建设和森林产业。</w:t>
            </w:r>
            <w:r>
              <w:rPr>
                <w:rFonts w:hint="eastAsia" w:ascii="宋体" w:hAnsi="宋体" w:eastAsia="宋体" w:cs="宋体"/>
                <w:color w:val="333333"/>
                <w:sz w:val="21"/>
                <w:szCs w:val="21"/>
                <w:shd w:val="clear" w:color="auto" w:fill="FFFFFF"/>
              </w:rPr>
              <w:br w:type="textWrapping"/>
            </w:r>
            <w:r>
              <w:rPr>
                <w:rFonts w:hint="eastAsia" w:ascii="宋体" w:hAnsi="宋体" w:eastAsia="宋体" w:cs="宋体"/>
                <w:color w:val="333333"/>
                <w:sz w:val="21"/>
                <w:szCs w:val="21"/>
                <w:shd w:val="clear" w:color="auto" w:fill="FFFFFF"/>
              </w:rPr>
              <w:t>（二）引进开发优良种苗、优质树种，新型营林技术和森林产业方面的新技术、新项目，促进营林技术，质量的提高和森林产业工作的全面发展。</w:t>
            </w:r>
            <w:r>
              <w:rPr>
                <w:rFonts w:hint="eastAsia" w:ascii="宋体" w:hAnsi="宋体" w:eastAsia="宋体" w:cs="宋体"/>
                <w:color w:val="333333"/>
                <w:sz w:val="21"/>
                <w:szCs w:val="21"/>
                <w:shd w:val="clear" w:color="auto" w:fill="FFFFFF"/>
              </w:rPr>
              <w:br w:type="textWrapping"/>
            </w:r>
            <w:r>
              <w:rPr>
                <w:rFonts w:hint="eastAsia" w:ascii="宋体" w:hAnsi="宋体" w:eastAsia="宋体" w:cs="宋体"/>
                <w:color w:val="333333"/>
                <w:sz w:val="21"/>
                <w:szCs w:val="21"/>
                <w:shd w:val="clear" w:color="auto" w:fill="FFFFFF"/>
              </w:rPr>
              <w:t>（三）负责林场造林更新，</w:t>
            </w:r>
            <w:r>
              <w:rPr>
                <w:rFonts w:hint="eastAsia" w:ascii="宋体" w:hAnsi="宋体" w:eastAsia="宋体" w:cs="宋体"/>
                <w:color w:val="333333"/>
                <w:sz w:val="21"/>
                <w:szCs w:val="21"/>
                <w:shd w:val="clear" w:color="auto" w:fill="FFFFFF"/>
              </w:rPr>
              <w:fldChar w:fldCharType="begin"/>
            </w:r>
            <w:r>
              <w:rPr>
                <w:rFonts w:hint="eastAsia" w:ascii="宋体" w:hAnsi="宋体" w:eastAsia="宋体" w:cs="宋体"/>
                <w:color w:val="333333"/>
                <w:sz w:val="21"/>
                <w:szCs w:val="21"/>
                <w:shd w:val="clear" w:color="auto" w:fill="FFFFFF"/>
              </w:rPr>
              <w:instrText xml:space="preserve"> HYPERLINK "https://www.baidu.com/s?wd=%E6%A3%AE%E6%9E%97%E6%8A%9A%E8%82%B2&amp;tn=SE_PcZhidaonwhc_ngpagmjz&amp;rsv_dl=gh_pc_zhidao" \t "https://zhidao.baidu.com/question/_blank" </w:instrText>
            </w:r>
            <w:r>
              <w:rPr>
                <w:rFonts w:hint="eastAsia" w:ascii="宋体" w:hAnsi="宋体" w:eastAsia="宋体" w:cs="宋体"/>
                <w:color w:val="333333"/>
                <w:sz w:val="21"/>
                <w:szCs w:val="21"/>
                <w:shd w:val="clear" w:color="auto" w:fill="FFFFFF"/>
              </w:rPr>
              <w:fldChar w:fldCharType="separate"/>
            </w:r>
            <w:r>
              <w:rPr>
                <w:rFonts w:hint="eastAsia" w:ascii="宋体" w:hAnsi="宋体" w:eastAsia="宋体" w:cs="宋体"/>
                <w:color w:val="333333"/>
                <w:sz w:val="21"/>
                <w:szCs w:val="21"/>
                <w:shd w:val="clear" w:color="auto" w:fill="FFFFFF"/>
              </w:rPr>
              <w:t>森林抚育</w:t>
            </w:r>
            <w:r>
              <w:rPr>
                <w:rFonts w:hint="eastAsia" w:ascii="宋体" w:hAnsi="宋体" w:eastAsia="宋体" w:cs="宋体"/>
                <w:color w:val="333333"/>
                <w:sz w:val="21"/>
                <w:szCs w:val="21"/>
                <w:shd w:val="clear" w:color="auto" w:fill="FFFFFF"/>
              </w:rPr>
              <w:fldChar w:fldCharType="end"/>
            </w:r>
            <w:r>
              <w:rPr>
                <w:rFonts w:hint="eastAsia" w:ascii="宋体" w:hAnsi="宋体" w:eastAsia="宋体" w:cs="宋体"/>
                <w:color w:val="333333"/>
                <w:sz w:val="21"/>
                <w:szCs w:val="21"/>
                <w:shd w:val="clear" w:color="auto" w:fill="FFFFFF"/>
              </w:rPr>
              <w:t>，低产林改造和</w:t>
            </w:r>
            <w:r>
              <w:rPr>
                <w:rFonts w:hint="eastAsia" w:ascii="宋体" w:hAnsi="宋体" w:eastAsia="宋体" w:cs="宋体"/>
                <w:color w:val="333333"/>
                <w:sz w:val="21"/>
                <w:szCs w:val="21"/>
                <w:shd w:val="clear" w:color="auto" w:fill="FFFFFF"/>
              </w:rPr>
              <w:fldChar w:fldCharType="begin"/>
            </w:r>
            <w:r>
              <w:rPr>
                <w:rFonts w:hint="eastAsia" w:ascii="宋体" w:hAnsi="宋体" w:eastAsia="宋体" w:cs="宋体"/>
                <w:color w:val="333333"/>
                <w:sz w:val="21"/>
                <w:szCs w:val="21"/>
                <w:shd w:val="clear" w:color="auto" w:fill="FFFFFF"/>
              </w:rPr>
              <w:instrText xml:space="preserve"> HYPERLINK "https://www.baidu.com/s?wd=%E6%A3%AE%E6%9E%97%E8%B5%84%E6%BA%90%E8%B0%83%E6%9F%A5&amp;tn=SE_PcZhidaonwhc_ngpagmjz&amp;rsv_dl=gh_pc_zhidao" \t "https://zhidao.baidu.com/question/_blank" </w:instrText>
            </w:r>
            <w:r>
              <w:rPr>
                <w:rFonts w:hint="eastAsia" w:ascii="宋体" w:hAnsi="宋体" w:eastAsia="宋体" w:cs="宋体"/>
                <w:color w:val="333333"/>
                <w:sz w:val="21"/>
                <w:szCs w:val="21"/>
                <w:shd w:val="clear" w:color="auto" w:fill="FFFFFF"/>
              </w:rPr>
              <w:fldChar w:fldCharType="separate"/>
            </w:r>
            <w:r>
              <w:rPr>
                <w:rFonts w:hint="eastAsia" w:ascii="宋体" w:hAnsi="宋体" w:eastAsia="宋体" w:cs="宋体"/>
                <w:color w:val="333333"/>
                <w:sz w:val="21"/>
                <w:szCs w:val="21"/>
                <w:shd w:val="clear" w:color="auto" w:fill="FFFFFF"/>
              </w:rPr>
              <w:t>森林资源调查</w:t>
            </w:r>
            <w:r>
              <w:rPr>
                <w:rFonts w:hint="eastAsia" w:ascii="宋体" w:hAnsi="宋体" w:eastAsia="宋体" w:cs="宋体"/>
                <w:color w:val="333333"/>
                <w:sz w:val="21"/>
                <w:szCs w:val="21"/>
                <w:shd w:val="clear" w:color="auto" w:fill="FFFFFF"/>
              </w:rPr>
              <w:fldChar w:fldCharType="end"/>
            </w:r>
            <w:r>
              <w:rPr>
                <w:rFonts w:hint="eastAsia" w:ascii="宋体" w:hAnsi="宋体" w:eastAsia="宋体" w:cs="宋体"/>
                <w:color w:val="333333"/>
                <w:sz w:val="21"/>
                <w:szCs w:val="21"/>
                <w:shd w:val="clear" w:color="auto" w:fill="FFFFFF"/>
              </w:rPr>
              <w:t>、保护，</w:t>
            </w:r>
            <w:r>
              <w:rPr>
                <w:rFonts w:hint="eastAsia" w:ascii="宋体" w:hAnsi="宋体" w:eastAsia="宋体" w:cs="宋体"/>
                <w:color w:val="333333"/>
                <w:sz w:val="21"/>
                <w:szCs w:val="21"/>
                <w:shd w:val="clear" w:color="auto" w:fill="FFFFFF"/>
              </w:rPr>
              <w:fldChar w:fldCharType="begin"/>
            </w:r>
            <w:r>
              <w:rPr>
                <w:rFonts w:hint="eastAsia" w:ascii="宋体" w:hAnsi="宋体" w:eastAsia="宋体" w:cs="宋体"/>
                <w:color w:val="333333"/>
                <w:sz w:val="21"/>
                <w:szCs w:val="21"/>
                <w:shd w:val="clear" w:color="auto" w:fill="FFFFFF"/>
              </w:rPr>
              <w:instrText xml:space="preserve"> HYPERLINK "https://www.baidu.com/s?wd=%E7%97%85%E8%99%AB%E5%AE%B3%E9%98%B2%E6%B2%BB&amp;tn=SE_PcZhidaonwhc_ngpagmjz&amp;rsv_dl=gh_pc_zhidao" \t "https://zhidao.baidu.com/question/_blank" </w:instrText>
            </w:r>
            <w:r>
              <w:rPr>
                <w:rFonts w:hint="eastAsia" w:ascii="宋体" w:hAnsi="宋体" w:eastAsia="宋体" w:cs="宋体"/>
                <w:color w:val="333333"/>
                <w:sz w:val="21"/>
                <w:szCs w:val="21"/>
                <w:shd w:val="clear" w:color="auto" w:fill="FFFFFF"/>
              </w:rPr>
              <w:fldChar w:fldCharType="separate"/>
            </w:r>
            <w:r>
              <w:rPr>
                <w:rFonts w:hint="eastAsia" w:ascii="宋体" w:hAnsi="宋体" w:eastAsia="宋体" w:cs="宋体"/>
                <w:color w:val="333333"/>
                <w:sz w:val="21"/>
                <w:szCs w:val="21"/>
                <w:shd w:val="clear" w:color="auto" w:fill="FFFFFF"/>
              </w:rPr>
              <w:t>病虫害防治</w:t>
            </w:r>
            <w:r>
              <w:rPr>
                <w:rFonts w:hint="eastAsia" w:ascii="宋体" w:hAnsi="宋体" w:eastAsia="宋体" w:cs="宋体"/>
                <w:color w:val="333333"/>
                <w:sz w:val="21"/>
                <w:szCs w:val="21"/>
                <w:shd w:val="clear" w:color="auto" w:fill="FFFFFF"/>
              </w:rPr>
              <w:fldChar w:fldCharType="end"/>
            </w:r>
            <w:r>
              <w:rPr>
                <w:rFonts w:hint="eastAsia" w:ascii="宋体" w:hAnsi="宋体" w:eastAsia="宋体" w:cs="宋体"/>
                <w:color w:val="333333"/>
                <w:sz w:val="21"/>
                <w:szCs w:val="21"/>
                <w:shd w:val="clear" w:color="auto" w:fill="FFFFFF"/>
              </w:rPr>
              <w:t>检疫，森林防火，采伐利用等方面的工作。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numPr>
                <w:ilvl w:val="0"/>
                <w:numId w:val="1"/>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高质高效完成</w:t>
            </w:r>
            <w:r>
              <w:rPr>
                <w:rFonts w:hint="eastAsia" w:ascii="宋体" w:hAnsi="宋体" w:cs="宋体"/>
                <w:color w:val="333333"/>
                <w:kern w:val="0"/>
                <w:sz w:val="21"/>
                <w:szCs w:val="21"/>
                <w:shd w:val="clear" w:color="auto" w:fill="FFFFFF"/>
                <w:lang w:val="en-US" w:eastAsia="zh-CN" w:bidi="ar-SA"/>
              </w:rPr>
              <w:t>2000</w:t>
            </w:r>
            <w:r>
              <w:rPr>
                <w:rFonts w:hint="eastAsia" w:ascii="宋体" w:hAnsi="宋体" w:eastAsia="宋体" w:cs="宋体"/>
                <w:color w:val="333333"/>
                <w:kern w:val="0"/>
                <w:sz w:val="21"/>
                <w:szCs w:val="21"/>
                <w:shd w:val="clear" w:color="auto" w:fill="FFFFFF"/>
                <w:lang w:val="en-US" w:eastAsia="zh-CN" w:bidi="ar-SA"/>
              </w:rPr>
              <w:t>亩</w:t>
            </w:r>
            <w:r>
              <w:rPr>
                <w:rFonts w:hint="eastAsia" w:ascii="宋体" w:hAnsi="宋体" w:cs="宋体"/>
                <w:color w:val="333333"/>
                <w:kern w:val="0"/>
                <w:sz w:val="21"/>
                <w:szCs w:val="21"/>
                <w:shd w:val="clear" w:color="auto" w:fill="FFFFFF"/>
                <w:lang w:val="en-US" w:eastAsia="zh-CN" w:bidi="ar-SA"/>
              </w:rPr>
              <w:t>森林</w:t>
            </w:r>
            <w:r>
              <w:rPr>
                <w:rFonts w:hint="eastAsia" w:ascii="宋体" w:hAnsi="宋体" w:eastAsia="宋体" w:cs="宋体"/>
                <w:color w:val="333333"/>
                <w:kern w:val="0"/>
                <w:sz w:val="21"/>
                <w:szCs w:val="21"/>
                <w:shd w:val="clear" w:color="auto" w:fill="FFFFFF"/>
                <w:lang w:val="en-US" w:eastAsia="zh-CN" w:bidi="ar-SA"/>
              </w:rPr>
              <w:t>抚育</w:t>
            </w:r>
            <w:r>
              <w:rPr>
                <w:rFonts w:hint="eastAsia" w:ascii="宋体" w:hAnsi="宋体" w:cs="宋体"/>
                <w:color w:val="333333"/>
                <w:kern w:val="0"/>
                <w:sz w:val="21"/>
                <w:szCs w:val="21"/>
                <w:shd w:val="clear" w:color="auto" w:fill="FFFFFF"/>
                <w:lang w:val="en-US" w:eastAsia="zh-CN" w:bidi="ar-SA"/>
              </w:rPr>
              <w:t>项目</w:t>
            </w:r>
            <w:r>
              <w:rPr>
                <w:rFonts w:hint="eastAsia" w:ascii="宋体" w:hAnsi="宋体" w:eastAsia="宋体" w:cs="宋体"/>
                <w:color w:val="333333"/>
                <w:kern w:val="0"/>
                <w:sz w:val="21"/>
                <w:szCs w:val="21"/>
                <w:shd w:val="clear" w:color="auto" w:fill="FFFFFF"/>
                <w:lang w:val="en-US" w:eastAsia="zh-CN" w:bidi="ar-SA"/>
              </w:rPr>
              <w:t>建设、1000亩国家战略储备林</w:t>
            </w:r>
            <w:r>
              <w:rPr>
                <w:rFonts w:hint="eastAsia" w:ascii="宋体" w:hAnsi="宋体" w:cs="宋体"/>
                <w:color w:val="333333"/>
                <w:kern w:val="0"/>
                <w:sz w:val="21"/>
                <w:szCs w:val="21"/>
                <w:shd w:val="clear" w:color="auto" w:fill="FFFFFF"/>
                <w:lang w:val="en-US" w:eastAsia="zh-CN" w:bidi="ar-SA"/>
              </w:rPr>
              <w:t>项目</w:t>
            </w:r>
            <w:r>
              <w:rPr>
                <w:rFonts w:hint="eastAsia" w:ascii="宋体" w:hAnsi="宋体" w:eastAsia="宋体" w:cs="宋体"/>
                <w:color w:val="333333"/>
                <w:kern w:val="0"/>
                <w:sz w:val="21"/>
                <w:szCs w:val="21"/>
                <w:shd w:val="clear" w:color="auto" w:fill="FFFFFF"/>
                <w:lang w:val="en-US" w:eastAsia="zh-CN" w:bidi="ar-SA"/>
              </w:rPr>
              <w:t>建设</w:t>
            </w:r>
            <w:r>
              <w:rPr>
                <w:rFonts w:hint="eastAsia" w:ascii="宋体" w:hAnsi="宋体" w:cs="宋体"/>
                <w:color w:val="333333"/>
                <w:kern w:val="0"/>
                <w:sz w:val="21"/>
                <w:szCs w:val="21"/>
                <w:shd w:val="clear" w:color="auto" w:fill="FFFFFF"/>
                <w:lang w:val="en-US" w:eastAsia="zh-CN" w:bidi="ar-SA"/>
              </w:rPr>
              <w:t>、3</w:t>
            </w:r>
            <w:r>
              <w:rPr>
                <w:rFonts w:hint="eastAsia" w:ascii="宋体" w:hAnsi="宋体" w:eastAsia="宋体" w:cs="宋体"/>
                <w:color w:val="333333"/>
                <w:kern w:val="0"/>
                <w:sz w:val="21"/>
                <w:szCs w:val="21"/>
                <w:shd w:val="clear" w:color="auto" w:fill="FFFFFF"/>
                <w:lang w:val="en-US" w:eastAsia="zh-CN" w:bidi="ar-SA"/>
              </w:rPr>
              <w:t>000亩森林质量精准提升项目建设。</w:t>
            </w:r>
          </w:p>
          <w:p>
            <w:pPr>
              <w:numPr>
                <w:ilvl w:val="0"/>
                <w:numId w:val="1"/>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林场辖区内的造林更新，森林抚育，低产林改造和森林资源调查、保护，病虫害防治检疫，森林防火，采伐利用等方面的工作。</w:t>
            </w:r>
          </w:p>
          <w:p>
            <w:pPr>
              <w:numPr>
                <w:ilvl w:val="0"/>
                <w:numId w:val="1"/>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引进优良种苗、优质树种，新型营林技术和森林产业方面的新技术、新项目，促进营林技术、质量的提高和森林产业工作的全面发展。</w:t>
            </w:r>
          </w:p>
          <w:p>
            <w:p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年度部门（单位）总体运行情况及取得的成绩</w:t>
            </w:r>
          </w:p>
        </w:tc>
        <w:tc>
          <w:tcPr>
            <w:tcW w:w="8146" w:type="dxa"/>
            <w:gridSpan w:val="15"/>
            <w:noWrap w:val="0"/>
            <w:vAlign w:val="center"/>
          </w:tcPr>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完成了</w:t>
            </w:r>
            <w:r>
              <w:rPr>
                <w:rFonts w:hint="eastAsia" w:ascii="宋体" w:hAnsi="宋体" w:cs="宋体"/>
                <w:color w:val="333333"/>
                <w:kern w:val="0"/>
                <w:sz w:val="21"/>
                <w:szCs w:val="21"/>
                <w:shd w:val="clear" w:color="auto" w:fill="FFFFFF"/>
                <w:lang w:val="en-US" w:eastAsia="zh-CN" w:bidi="ar-SA"/>
              </w:rPr>
              <w:t>2</w:t>
            </w:r>
            <w:r>
              <w:rPr>
                <w:rFonts w:hint="eastAsia" w:ascii="宋体" w:hAnsi="宋体" w:eastAsia="宋体" w:cs="宋体"/>
                <w:color w:val="333333"/>
                <w:kern w:val="0"/>
                <w:sz w:val="21"/>
                <w:szCs w:val="21"/>
                <w:shd w:val="clear" w:color="auto" w:fill="FFFFFF"/>
                <w:lang w:val="en-US" w:eastAsia="zh-CN" w:bidi="ar-SA"/>
              </w:rPr>
              <w:t>000亩中幼林的抚育营林建设、1000亩国家战略储备林建设、3000亩森林质量精准提升项目建设。</w:t>
            </w:r>
          </w:p>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完成了辖区内项目外林地的造林、抚育等营林工作。</w:t>
            </w:r>
          </w:p>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确保了全年辖区内无一起森林火灾事故。</w:t>
            </w:r>
          </w:p>
          <w:p>
            <w:pPr>
              <w:numPr>
                <w:ilvl w:val="0"/>
                <w:numId w:val="2"/>
              </w:numPr>
              <w:autoSpaceDN w:val="0"/>
              <w:spacing w:line="320" w:lineRule="exact"/>
              <w:jc w:val="left"/>
              <w:textAlignment w:val="center"/>
              <w:rPr>
                <w:rFonts w:hint="eastAsia" w:ascii="宋体" w:hAnsi="宋体" w:eastAsia="宋体" w:cs="宋体"/>
                <w:color w:val="333333"/>
                <w:kern w:val="0"/>
                <w:sz w:val="21"/>
                <w:szCs w:val="21"/>
                <w:shd w:val="clear" w:color="auto" w:fill="FFFFFF"/>
                <w:lang w:val="en-US" w:eastAsia="zh-CN" w:bidi="ar-SA"/>
              </w:rPr>
            </w:pPr>
            <w:r>
              <w:rPr>
                <w:rFonts w:hint="eastAsia" w:ascii="宋体" w:hAnsi="宋体" w:eastAsia="宋体" w:cs="宋体"/>
                <w:color w:val="333333"/>
                <w:kern w:val="0"/>
                <w:sz w:val="21"/>
                <w:szCs w:val="21"/>
                <w:shd w:val="clear" w:color="auto" w:fill="FFFFFF"/>
                <w:lang w:val="en-US" w:eastAsia="zh-CN" w:bidi="ar-SA"/>
              </w:rPr>
              <w:t>确保了林场的其它日常工作的顺利进行。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胜峰林场</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495.85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495.85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胜峰林场</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495.85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376.31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345.05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31.26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119.54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胜峰林场</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胜峰林场</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429.99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429.99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3"/>
              </w:numPr>
              <w:spacing w:line="320" w:lineRule="exact"/>
              <w:jc w:val="left"/>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完成辖区内的基本营林生产及护林防火。</w:t>
            </w:r>
          </w:p>
          <w:p>
            <w:pPr>
              <w:numPr>
                <w:ilvl w:val="0"/>
                <w:numId w:val="3"/>
              </w:numPr>
              <w:spacing w:line="320" w:lineRule="exact"/>
              <w:jc w:val="left"/>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完成桃花山森林公园的各项工作。</w:t>
            </w:r>
          </w:p>
          <w:p>
            <w:pPr>
              <w:numPr>
                <w:ilvl w:val="0"/>
                <w:numId w:val="3"/>
              </w:numPr>
              <w:spacing w:line="320" w:lineRule="exact"/>
              <w:jc w:val="left"/>
              <w:textAlignment w:val="center"/>
              <w:rPr>
                <w:rFonts w:hint="eastAsia" w:ascii="仿宋_GB2312" w:hAnsi="仿宋_GB2312" w:eastAsia="仿宋_GB2312" w:cs="仿宋_GB2312"/>
                <w:color w:val="000000"/>
                <w:sz w:val="24"/>
              </w:rPr>
            </w:pPr>
            <w:r>
              <w:rPr>
                <w:rFonts w:hint="eastAsia" w:ascii="宋体" w:hAnsi="宋体" w:eastAsia="宋体" w:cs="宋体"/>
                <w:color w:val="000000"/>
                <w:sz w:val="24"/>
                <w:szCs w:val="24"/>
                <w:lang w:eastAsia="zh-CN"/>
              </w:rPr>
              <w:t>改善林场的基础设施。</w:t>
            </w:r>
          </w:p>
          <w:p>
            <w:pPr>
              <w:numPr>
                <w:ilvl w:val="0"/>
                <w:numId w:val="3"/>
              </w:numPr>
              <w:spacing w:line="320" w:lineRule="exact"/>
              <w:jc w:val="left"/>
              <w:textAlignment w:val="center"/>
              <w:rPr>
                <w:rFonts w:hint="eastAsia" w:ascii="仿宋_GB2312" w:hAnsi="仿宋_GB2312" w:eastAsia="仿宋_GB2312" w:cs="仿宋_GB2312"/>
                <w:color w:val="000000"/>
                <w:sz w:val="24"/>
              </w:rPr>
            </w:pPr>
            <w:r>
              <w:rPr>
                <w:rFonts w:hint="eastAsia" w:ascii="宋体" w:hAnsi="宋体" w:eastAsia="宋体" w:cs="宋体"/>
                <w:color w:val="000000"/>
                <w:sz w:val="24"/>
                <w:szCs w:val="24"/>
                <w:lang w:val="en-US" w:eastAsia="zh-CN"/>
              </w:rPr>
              <w:t>确保林场的正常运转。</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宋体" w:hAnsi="宋体" w:eastAsia="宋体" w:cs="宋体"/>
                <w:color w:val="000000"/>
                <w:sz w:val="24"/>
                <w:szCs w:val="24"/>
                <w:lang w:eastAsia="zh-CN"/>
              </w:rPr>
              <w:t>辖区内营林生产完成率</w:t>
            </w:r>
            <w:r>
              <w:rPr>
                <w:rFonts w:hint="eastAsia" w:ascii="宋体" w:hAnsi="宋体" w:eastAsia="宋体" w:cs="宋体"/>
                <w:color w:val="000000"/>
                <w:sz w:val="24"/>
                <w:szCs w:val="24"/>
                <w:lang w:val="en-US" w:eastAsia="zh-CN"/>
              </w:rPr>
              <w:t>100%；桃花山森林公园完成率100%;林场基础设施完成率100%；林场正常运转率95%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森林覆盖率达到83%</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森林蓄积量达到2.3万立方米</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林业有害生物成灾率控制在4</w:t>
            </w:r>
            <w:r>
              <w:rPr>
                <w:rFonts w:hint="default" w:ascii="Arial" w:hAnsi="Arial" w:eastAsia="仿宋_GB2312" w:cs="Arial"/>
                <w:color w:val="000000"/>
                <w:sz w:val="24"/>
                <w:lang w:val="en-US" w:eastAsia="zh-CN"/>
              </w:rPr>
              <w:t>‰</w:t>
            </w:r>
            <w:r>
              <w:rPr>
                <w:rFonts w:hint="eastAsia" w:ascii="仿宋_GB2312" w:hAnsi="仿宋_GB2312" w:eastAsia="仿宋_GB2312" w:cs="仿宋_GB2312"/>
                <w:color w:val="000000"/>
                <w:sz w:val="24"/>
                <w:lang w:val="en-US" w:eastAsia="zh-CN"/>
              </w:rPr>
              <w:t>以内</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森林火灾受害率控制在1</w:t>
            </w:r>
            <w:r>
              <w:rPr>
                <w:rFonts w:hint="default" w:ascii="Arial" w:hAnsi="Arial" w:eastAsia="仿宋_GB2312" w:cs="Arial"/>
                <w:color w:val="000000"/>
                <w:sz w:val="24"/>
                <w:lang w:val="en-US" w:eastAsia="zh-CN"/>
              </w:rPr>
              <w:t>‰</w:t>
            </w:r>
            <w:r>
              <w:rPr>
                <w:rFonts w:hint="eastAsia" w:ascii="仿宋_GB2312" w:hAnsi="仿宋_GB2312" w:eastAsia="仿宋_GB2312" w:cs="仿宋_GB2312"/>
                <w:color w:val="000000"/>
                <w:sz w:val="24"/>
                <w:lang w:val="en-US" w:eastAsia="zh-CN"/>
              </w:rPr>
              <w:t>以内</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无火灾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抚育、培育面积0.6万亩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公益林管护面积1.01万亩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争取上级专项资金300万元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2021年1月-2021年12月完成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运营成本得到有效控制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三公”经费控制在基本支出的10%以内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提高森林覆盖率和国土绿化率，推进林业产业发展，帮助林农解决就业问题。</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社会效益显著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提高林要生产力和林分质量，促进林业增效，促进林农增收。</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rPr>
            </w:pPr>
            <w:r>
              <w:rPr>
                <w:rFonts w:hint="default" w:ascii="仿宋_GB2312" w:hAnsi="仿宋_GB2312" w:eastAsia="仿宋_GB2312" w:cs="仿宋_GB2312"/>
                <w:b/>
                <w:color w:val="000000"/>
                <w:sz w:val="24"/>
              </w:rPr>
              <w:t>经济效益显著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保护森林资源，促进林业可持续发展，改善生态环境，维护生态平衡。</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rPr>
            </w:pPr>
            <w:r>
              <w:rPr>
                <w:rFonts w:hint="default" w:ascii="仿宋_GB2312" w:hAnsi="仿宋_GB2312" w:eastAsia="仿宋_GB2312" w:cs="仿宋_GB2312"/>
                <w:b/>
                <w:color w:val="000000"/>
                <w:sz w:val="24"/>
              </w:rPr>
              <w:t>生态效益显著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95%以上</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rPr>
            </w:pPr>
            <w:r>
              <w:rPr>
                <w:rFonts w:hint="default"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default"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李向华</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副场长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胜峰林场</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聂鸽强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胜峰林场</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李红</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会计</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rPr>
            </w:pPr>
            <w:r>
              <w:rPr>
                <w:rFonts w:hint="default" w:ascii="仿宋_GB2312" w:hAnsi="仿宋_GB2312" w:eastAsia="仿宋_GB2312" w:cs="仿宋_GB2312"/>
                <w:color w:val="000000"/>
                <w:sz w:val="24"/>
              </w:rPr>
              <w:t>胜峰林场</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rPr>
      </w:pPr>
      <w:r>
        <w:rPr>
          <w:rFonts w:hint="eastAsia" w:eastAsia="仿宋_GB2312" w:cs="仿宋_GB2312"/>
          <w:bCs/>
          <w:sz w:val="28"/>
          <w:szCs w:val="28"/>
        </w:rPr>
        <w:t>填报人（签名）：                          联系电话：</w:t>
      </w:r>
      <w:r>
        <w:rPr>
          <w:rFonts w:hint="default" w:eastAsia="仿宋_GB2312" w:cs="仿宋_GB2312"/>
          <w:bCs/>
          <w:sz w:val="28"/>
          <w:szCs w:val="28"/>
        </w:rPr>
        <w:t>18873000175</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default" w:ascii="黑体" w:hAnsi="黑体" w:eastAsia="黑体" w:cs="黑体"/>
                <w:bCs/>
                <w:sz w:val="28"/>
                <w:szCs w:val="28"/>
              </w:rPr>
            </w:pPr>
            <w:r>
              <w:rPr>
                <w:rFonts w:hint="eastAsia" w:ascii="黑体" w:hAnsi="黑体" w:eastAsia="黑体" w:cs="黑体"/>
                <w:bCs/>
                <w:sz w:val="28"/>
                <w:szCs w:val="28"/>
              </w:rPr>
              <w:t>一、单位</w:t>
            </w:r>
            <w:r>
              <w:rPr>
                <w:rFonts w:hint="default" w:ascii="黑体" w:hAnsi="黑体" w:eastAsia="黑体" w:cs="黑体"/>
                <w:bCs/>
                <w:sz w:val="28"/>
                <w:szCs w:val="28"/>
              </w:rPr>
              <w:t>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湖南省华容县胜峰国有林场始建于1958年，2010年12月与华容县桃花山省级森林公园管理处合署办公，实行两块牌子，一套人马。林场性质属公益性一类事业单位。主要职能是保护培育森林资源；维护生态安全；负责桃花山省级森林公园管理。内设办公室、计财股、营林森工股、林调队、综治办、计生办等机构，内含一个桃花山省级森林公园，鼎山、七女峰两个工区和一个种养分场。在册职工</w:t>
            </w:r>
            <w:r>
              <w:rPr>
                <w:rFonts w:hint="default" w:ascii="仿宋_GB2312" w:hAnsi="仿宋_GB2312" w:eastAsia="仿宋_GB2312" w:cs="仿宋_GB2312"/>
                <w:bCs/>
                <w:sz w:val="28"/>
                <w:szCs w:val="28"/>
                <w:lang w:eastAsia="zh-CN"/>
              </w:rPr>
              <w:t>218</w:t>
            </w:r>
            <w:r>
              <w:rPr>
                <w:rFonts w:hint="eastAsia" w:ascii="仿宋_GB2312" w:hAnsi="仿宋_GB2312" w:eastAsia="仿宋_GB2312" w:cs="仿宋_GB2312"/>
                <w:bCs/>
                <w:sz w:val="28"/>
                <w:szCs w:val="28"/>
              </w:rPr>
              <w:t>人，其中在职职工</w:t>
            </w:r>
            <w:r>
              <w:rPr>
                <w:rFonts w:hint="default" w:ascii="仿宋_GB2312" w:hAnsi="仿宋_GB2312" w:eastAsia="仿宋_GB2312" w:cs="仿宋_GB2312"/>
                <w:bCs/>
                <w:sz w:val="28"/>
                <w:szCs w:val="28"/>
                <w:lang w:eastAsia="zh-CN"/>
              </w:rPr>
              <w:t>47</w:t>
            </w:r>
            <w:r>
              <w:rPr>
                <w:rFonts w:hint="eastAsia" w:ascii="仿宋_GB2312" w:hAnsi="仿宋_GB2312" w:eastAsia="仿宋_GB2312" w:cs="仿宋_GB2312"/>
                <w:bCs/>
                <w:sz w:val="28"/>
                <w:szCs w:val="28"/>
              </w:rPr>
              <w:t>人，退休职工</w:t>
            </w:r>
            <w:r>
              <w:rPr>
                <w:rFonts w:hint="default" w:ascii="仿宋_GB2312" w:hAnsi="仿宋_GB2312" w:eastAsia="仿宋_GB2312" w:cs="仿宋_GB2312"/>
                <w:bCs/>
                <w:sz w:val="28"/>
                <w:szCs w:val="28"/>
                <w:lang w:eastAsia="zh-CN"/>
              </w:rPr>
              <w:t>171</w:t>
            </w:r>
            <w:r>
              <w:rPr>
                <w:rFonts w:hint="eastAsia" w:ascii="仿宋_GB2312" w:hAnsi="仿宋_GB2312" w:eastAsia="仿宋_GB2312" w:cs="仿宋_GB2312"/>
                <w:bCs/>
                <w:sz w:val="28"/>
                <w:szCs w:val="28"/>
              </w:rPr>
              <w:t>人。在职人员中有技术干部8名，其中工程师2名，助理工程师6名。</w:t>
            </w:r>
          </w:p>
          <w:p>
            <w:pPr>
              <w:numPr>
                <w:ilvl w:val="0"/>
                <w:numId w:val="4"/>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单位整体支出规模、使用方向和主要内容、涉及范围等</w:t>
            </w:r>
          </w:p>
          <w:p>
            <w:pPr>
              <w:snapToGrid w:val="0"/>
              <w:spacing w:line="520" w:lineRule="exact"/>
              <w:ind w:firstLine="560" w:firstLineChars="200"/>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rPr>
              <w:t>我场20</w:t>
            </w:r>
            <w:r>
              <w:rPr>
                <w:rFonts w:hint="default" w:ascii="仿宋_GB2312" w:hAnsi="仿宋_GB2312" w:eastAsia="仿宋_GB2312" w:cs="仿宋_GB2312"/>
                <w:bCs/>
                <w:sz w:val="28"/>
                <w:szCs w:val="28"/>
              </w:rPr>
              <w:t>2</w:t>
            </w:r>
            <w:r>
              <w:rPr>
                <w:rFonts w:hint="eastAsia" w:ascii="仿宋_GB2312" w:hAnsi="仿宋_GB2312" w:eastAsia="仿宋_GB2312" w:cs="仿宋_GB2312"/>
                <w:bCs/>
                <w:sz w:val="28"/>
                <w:szCs w:val="28"/>
                <w:lang w:val="en-US" w:eastAsia="zh-CN"/>
              </w:rPr>
              <w:t>1年</w:t>
            </w:r>
            <w:r>
              <w:rPr>
                <w:rFonts w:hint="eastAsia" w:ascii="仿宋_GB2312" w:hAnsi="仿宋_GB2312" w:eastAsia="仿宋_GB2312" w:cs="仿宋_GB2312"/>
                <w:bCs/>
                <w:sz w:val="28"/>
                <w:szCs w:val="28"/>
              </w:rPr>
              <w:t>全年</w:t>
            </w:r>
            <w:r>
              <w:rPr>
                <w:rFonts w:hint="eastAsia" w:ascii="仿宋_GB2312" w:hAnsi="仿宋_GB2312" w:eastAsia="仿宋_GB2312" w:cs="仿宋_GB2312"/>
                <w:bCs/>
                <w:sz w:val="28"/>
                <w:szCs w:val="28"/>
                <w:lang w:eastAsia="zh-CN"/>
              </w:rPr>
              <w:t>整体</w:t>
            </w:r>
            <w:r>
              <w:rPr>
                <w:rFonts w:hint="eastAsia" w:ascii="仿宋_GB2312" w:hAnsi="仿宋_GB2312" w:eastAsia="仿宋_GB2312" w:cs="仿宋_GB2312"/>
                <w:bCs/>
                <w:sz w:val="28"/>
                <w:szCs w:val="28"/>
              </w:rPr>
              <w:t>支出共计</w:t>
            </w:r>
            <w:r>
              <w:rPr>
                <w:rFonts w:hint="eastAsia" w:ascii="仿宋_GB2312" w:hAnsi="仿宋_GB2312" w:eastAsia="仿宋_GB2312" w:cs="仿宋_GB2312"/>
                <w:bCs/>
                <w:sz w:val="28"/>
                <w:szCs w:val="28"/>
                <w:lang w:val="en-US" w:eastAsia="zh-CN"/>
              </w:rPr>
              <w:t>495.85万</w:t>
            </w:r>
            <w:r>
              <w:rPr>
                <w:rFonts w:hint="eastAsia" w:ascii="仿宋_GB2312" w:hAnsi="仿宋_GB2312" w:eastAsia="仿宋_GB2312" w:cs="仿宋_GB2312"/>
                <w:bCs/>
                <w:sz w:val="28"/>
                <w:szCs w:val="28"/>
              </w:rPr>
              <w:t>元，其中</w:t>
            </w:r>
            <w:r>
              <w:rPr>
                <w:rFonts w:hint="eastAsia" w:ascii="仿宋_GB2312" w:hAnsi="仿宋_GB2312" w:eastAsia="仿宋_GB2312" w:cs="仿宋_GB2312"/>
                <w:bCs/>
                <w:sz w:val="28"/>
                <w:szCs w:val="28"/>
                <w:lang w:eastAsia="zh-CN"/>
              </w:rPr>
              <w:t>基本支出</w:t>
            </w:r>
            <w:r>
              <w:rPr>
                <w:rFonts w:hint="eastAsia" w:ascii="仿宋_GB2312" w:hAnsi="仿宋_GB2312" w:eastAsia="仿宋_GB2312" w:cs="仿宋_GB2312"/>
                <w:bCs/>
                <w:sz w:val="28"/>
                <w:szCs w:val="28"/>
                <w:lang w:val="en-US" w:eastAsia="zh-CN"/>
              </w:rPr>
              <w:t>376.31万元，</w:t>
            </w:r>
            <w:r>
              <w:rPr>
                <w:rFonts w:hint="eastAsia" w:ascii="仿宋_GB2312" w:hAnsi="仿宋_GB2312" w:eastAsia="仿宋_GB2312" w:cs="仿宋_GB2312"/>
                <w:bCs/>
                <w:sz w:val="28"/>
                <w:szCs w:val="28"/>
              </w:rPr>
              <w:t>项目支出</w:t>
            </w:r>
            <w:r>
              <w:rPr>
                <w:rFonts w:hint="eastAsia" w:ascii="仿宋_GB2312" w:hAnsi="仿宋_GB2312" w:eastAsia="仿宋_GB2312" w:cs="仿宋_GB2312"/>
                <w:bCs/>
                <w:sz w:val="28"/>
                <w:szCs w:val="28"/>
                <w:lang w:val="en-US" w:eastAsia="zh-CN"/>
              </w:rPr>
              <w:t>119.54万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基本支出中</w:t>
            </w:r>
            <w:r>
              <w:rPr>
                <w:rFonts w:hint="eastAsia" w:ascii="仿宋_GB2312" w:hAnsi="仿宋_GB2312" w:eastAsia="仿宋_GB2312" w:cs="仿宋_GB2312"/>
                <w:bCs/>
                <w:sz w:val="28"/>
                <w:szCs w:val="28"/>
              </w:rPr>
              <w:t>人员经费</w:t>
            </w:r>
            <w:r>
              <w:rPr>
                <w:rFonts w:hint="eastAsia" w:ascii="仿宋_GB2312" w:hAnsi="仿宋_GB2312" w:eastAsia="仿宋_GB2312" w:cs="仿宋_GB2312"/>
                <w:bCs/>
                <w:sz w:val="28"/>
                <w:szCs w:val="28"/>
                <w:lang w:val="en-US" w:eastAsia="zh-CN"/>
              </w:rPr>
              <w:t>345.05万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主要用于人员工资及社保缴纳等</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日常公用经费</w:t>
            </w:r>
            <w:r>
              <w:rPr>
                <w:rFonts w:hint="eastAsia" w:ascii="仿宋_GB2312" w:hAnsi="仿宋_GB2312" w:eastAsia="仿宋_GB2312" w:cs="仿宋_GB2312"/>
                <w:bCs/>
                <w:sz w:val="28"/>
                <w:szCs w:val="28"/>
                <w:lang w:val="en-US" w:eastAsia="zh-CN"/>
              </w:rPr>
              <w:t>31.26万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主要用于日常办公开支；项目支出</w:t>
            </w:r>
            <w:r>
              <w:rPr>
                <w:rFonts w:hint="eastAsia" w:ascii="仿宋_GB2312" w:hAnsi="仿宋_GB2312" w:eastAsia="仿宋_GB2312" w:cs="仿宋_GB2312"/>
                <w:bCs/>
                <w:sz w:val="28"/>
                <w:szCs w:val="28"/>
                <w:lang w:val="en-US" w:eastAsia="zh-CN"/>
              </w:rPr>
              <w:t>119.54万元</w:t>
            </w:r>
            <w:r>
              <w:rPr>
                <w:rFonts w:hint="eastAsia" w:ascii="仿宋_GB2312" w:hAnsi="仿宋_GB2312" w:eastAsia="仿宋_GB2312" w:cs="仿宋_GB2312"/>
                <w:bCs/>
                <w:sz w:val="28"/>
                <w:szCs w:val="28"/>
                <w:lang w:eastAsia="zh-CN"/>
              </w:rPr>
              <w:t>主要用于营林生产、基础建设等；年末</w:t>
            </w:r>
            <w:r>
              <w:rPr>
                <w:rFonts w:hint="eastAsia" w:ascii="仿宋_GB2312" w:hAnsi="仿宋_GB2312" w:eastAsia="仿宋_GB2312" w:cs="仿宋_GB2312"/>
                <w:bCs/>
                <w:sz w:val="28"/>
                <w:szCs w:val="28"/>
                <w:lang w:val="en-US" w:eastAsia="zh-CN"/>
              </w:rPr>
              <w:t>无</w:t>
            </w:r>
            <w:r>
              <w:rPr>
                <w:rFonts w:hint="eastAsia" w:ascii="仿宋_GB2312" w:hAnsi="仿宋_GB2312" w:eastAsia="仿宋_GB2312" w:cs="仿宋_GB2312"/>
                <w:bCs/>
                <w:sz w:val="28"/>
                <w:szCs w:val="28"/>
                <w:lang w:eastAsia="zh-CN"/>
              </w:rPr>
              <w:t>结余</w:t>
            </w:r>
            <w:r>
              <w:rPr>
                <w:rFonts w:hint="eastAsia" w:ascii="仿宋_GB2312" w:hAnsi="仿宋_GB2312" w:eastAsia="仿宋_GB2312" w:cs="仿宋_GB2312"/>
                <w:bCs/>
                <w:sz w:val="28"/>
                <w:szCs w:val="28"/>
                <w:lang w:val="en-US" w:eastAsia="zh-CN"/>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sz w:val="28"/>
                <w:szCs w:val="28"/>
              </w:rPr>
            </w:pPr>
            <w:r>
              <w:rPr>
                <w:rFonts w:hint="default" w:ascii="仿宋_GB2312" w:hAnsi="仿宋_GB2312" w:eastAsia="仿宋_GB2312" w:cs="仿宋_GB2312"/>
                <w:bCs/>
                <w:kern w:val="2"/>
                <w:sz w:val="28"/>
                <w:szCs w:val="28"/>
                <w:lang w:val="en-US" w:eastAsia="zh-CN" w:bidi="ar-SA"/>
              </w:rPr>
              <w:t>基本支出</w:t>
            </w:r>
            <w:r>
              <w:rPr>
                <w:rFonts w:hint="eastAsia" w:ascii="仿宋_GB2312" w:hAnsi="仿宋_GB2312" w:eastAsia="仿宋_GB2312" w:cs="仿宋_GB2312"/>
                <w:bCs/>
                <w:kern w:val="2"/>
                <w:sz w:val="28"/>
                <w:szCs w:val="28"/>
                <w:lang w:val="en-US" w:eastAsia="zh-CN" w:bidi="ar-SA"/>
              </w:rPr>
              <w:t>376.61</w:t>
            </w:r>
            <w:r>
              <w:rPr>
                <w:rFonts w:hint="default" w:ascii="仿宋_GB2312" w:hAnsi="仿宋_GB2312" w:eastAsia="仿宋_GB2312" w:cs="仿宋_GB2312"/>
                <w:bCs/>
                <w:kern w:val="2"/>
                <w:sz w:val="28"/>
                <w:szCs w:val="28"/>
                <w:lang w:val="en-US" w:eastAsia="zh-CN" w:bidi="ar-SA"/>
              </w:rPr>
              <w:t>万元，其中人员经费</w:t>
            </w:r>
            <w:r>
              <w:rPr>
                <w:rFonts w:hint="eastAsia" w:ascii="仿宋_GB2312" w:hAnsi="仿宋_GB2312" w:eastAsia="仿宋_GB2312" w:cs="仿宋_GB2312"/>
                <w:bCs/>
                <w:kern w:val="2"/>
                <w:sz w:val="28"/>
                <w:szCs w:val="28"/>
                <w:lang w:val="en-US" w:eastAsia="zh-CN" w:bidi="ar-SA"/>
              </w:rPr>
              <w:t>345.05</w:t>
            </w:r>
            <w:r>
              <w:rPr>
                <w:rFonts w:hint="default" w:ascii="仿宋_GB2312" w:hAnsi="仿宋_GB2312" w:eastAsia="仿宋_GB2312" w:cs="仿宋_GB2312"/>
                <w:bCs/>
                <w:kern w:val="2"/>
                <w:sz w:val="28"/>
                <w:szCs w:val="28"/>
                <w:lang w:val="en-US" w:eastAsia="zh-CN" w:bidi="ar-SA"/>
              </w:rPr>
              <w:t>万元，主要用于人员工资及社保缴纳等</w:t>
            </w:r>
            <w:r>
              <w:rPr>
                <w:rFonts w:hint="eastAsia" w:ascii="仿宋_GB2312" w:hAnsi="仿宋_GB2312" w:eastAsia="仿宋_GB2312" w:cs="仿宋_GB2312"/>
                <w:bCs/>
                <w:kern w:val="2"/>
                <w:sz w:val="28"/>
                <w:szCs w:val="28"/>
                <w:lang w:val="en-US" w:eastAsia="zh-CN" w:bidi="ar-SA"/>
              </w:rPr>
              <w:t>；</w:t>
            </w:r>
            <w:r>
              <w:rPr>
                <w:rFonts w:hint="default" w:ascii="仿宋_GB2312" w:hAnsi="仿宋_GB2312" w:eastAsia="仿宋_GB2312" w:cs="仿宋_GB2312"/>
                <w:bCs/>
                <w:kern w:val="2"/>
                <w:sz w:val="28"/>
                <w:szCs w:val="28"/>
                <w:lang w:val="en-US" w:eastAsia="zh-CN" w:bidi="ar-SA"/>
              </w:rPr>
              <w:t>一般商品服务支出</w:t>
            </w:r>
            <w:r>
              <w:rPr>
                <w:rFonts w:hint="eastAsia" w:ascii="仿宋_GB2312" w:hAnsi="仿宋_GB2312" w:eastAsia="仿宋_GB2312" w:cs="仿宋_GB2312"/>
                <w:bCs/>
                <w:kern w:val="2"/>
                <w:sz w:val="28"/>
                <w:szCs w:val="28"/>
                <w:lang w:val="en-US" w:eastAsia="zh-CN" w:bidi="ar-SA"/>
              </w:rPr>
              <w:t>31.26</w:t>
            </w:r>
            <w:r>
              <w:rPr>
                <w:rFonts w:hint="default" w:ascii="仿宋_GB2312" w:hAnsi="仿宋_GB2312" w:eastAsia="仿宋_GB2312" w:cs="仿宋_GB2312"/>
                <w:bCs/>
                <w:kern w:val="2"/>
                <w:sz w:val="28"/>
                <w:szCs w:val="28"/>
                <w:lang w:val="en-US" w:eastAsia="zh-CN" w:bidi="ar-SA"/>
              </w:rPr>
              <w:t>万元，主要用于日常办公开支。</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default"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20</w:t>
            </w:r>
            <w:r>
              <w:rPr>
                <w:rFonts w:hint="eastAsia" w:ascii="仿宋_GB2312" w:hAnsi="仿宋_GB2312" w:eastAsia="仿宋_GB2312" w:cs="仿宋_GB2312"/>
                <w:bCs/>
                <w:kern w:val="2"/>
                <w:sz w:val="28"/>
                <w:szCs w:val="28"/>
                <w:lang w:val="en-US" w:eastAsia="zh-CN" w:bidi="ar-SA"/>
              </w:rPr>
              <w:t>21</w:t>
            </w:r>
            <w:r>
              <w:rPr>
                <w:rFonts w:hint="default" w:ascii="仿宋_GB2312" w:hAnsi="仿宋_GB2312" w:eastAsia="仿宋_GB2312" w:cs="仿宋_GB2312"/>
                <w:bCs/>
                <w:kern w:val="2"/>
                <w:sz w:val="28"/>
                <w:szCs w:val="28"/>
                <w:lang w:val="en-US" w:eastAsia="zh-CN" w:bidi="ar-SA"/>
              </w:rPr>
              <w:t>年专项资金</w:t>
            </w:r>
            <w:r>
              <w:rPr>
                <w:rFonts w:hint="eastAsia" w:ascii="仿宋_GB2312" w:hAnsi="仿宋_GB2312" w:eastAsia="仿宋_GB2312" w:cs="仿宋_GB2312"/>
                <w:bCs/>
                <w:kern w:val="2"/>
                <w:sz w:val="28"/>
                <w:szCs w:val="28"/>
                <w:lang w:val="en-US" w:eastAsia="zh-CN" w:bidi="ar-SA"/>
              </w:rPr>
              <w:t>计划119.54万元，</w:t>
            </w:r>
            <w:r>
              <w:rPr>
                <w:rFonts w:hint="default" w:ascii="仿宋_GB2312" w:hAnsi="仿宋_GB2312" w:eastAsia="仿宋_GB2312" w:cs="仿宋_GB2312"/>
                <w:bCs/>
                <w:kern w:val="2"/>
                <w:sz w:val="28"/>
                <w:szCs w:val="28"/>
                <w:lang w:val="en-US" w:eastAsia="zh-CN" w:bidi="ar-SA"/>
              </w:rPr>
              <w:t>共投入</w:t>
            </w:r>
            <w:r>
              <w:rPr>
                <w:rFonts w:hint="eastAsia" w:ascii="仿宋_GB2312" w:hAnsi="仿宋_GB2312" w:eastAsia="仿宋_GB2312" w:cs="仿宋_GB2312"/>
                <w:bCs/>
                <w:kern w:val="2"/>
                <w:sz w:val="28"/>
                <w:szCs w:val="28"/>
                <w:lang w:val="en-US" w:eastAsia="zh-CN" w:bidi="ar-SA"/>
              </w:rPr>
              <w:t>119.54</w:t>
            </w:r>
            <w:r>
              <w:rPr>
                <w:rFonts w:hint="default" w:ascii="仿宋_GB2312" w:hAnsi="仿宋_GB2312" w:eastAsia="仿宋_GB2312" w:cs="仿宋_GB2312"/>
                <w:bCs/>
                <w:kern w:val="2"/>
                <w:sz w:val="28"/>
                <w:szCs w:val="28"/>
                <w:lang w:val="en-US" w:eastAsia="zh-CN" w:bidi="ar-SA"/>
              </w:rPr>
              <w:t>万元</w:t>
            </w:r>
            <w:r>
              <w:rPr>
                <w:rFonts w:hint="eastAsia" w:ascii="仿宋_GB2312" w:hAnsi="仿宋_GB2312" w:eastAsia="仿宋_GB2312" w:cs="仿宋_GB2312"/>
                <w:bCs/>
                <w:kern w:val="2"/>
                <w:sz w:val="28"/>
                <w:szCs w:val="28"/>
                <w:lang w:val="en-US" w:eastAsia="zh-CN" w:bidi="ar-SA"/>
              </w:rPr>
              <w:t>。</w:t>
            </w:r>
          </w:p>
          <w:p>
            <w:pPr>
              <w:spacing w:line="560" w:lineRule="exact"/>
              <w:ind w:firstLine="560" w:firstLineChars="200"/>
              <w:rPr>
                <w:rFonts w:hint="eastAsia" w:ascii="仿宋_GB2312" w:hAnsi="仿宋_GB2312" w:eastAsia="仿宋_GB2312" w:cs="仿宋_GB2312"/>
                <w:bCs/>
                <w:sz w:val="28"/>
                <w:szCs w:val="28"/>
              </w:rPr>
            </w:pPr>
          </w:p>
          <w:p>
            <w:pPr>
              <w:numPr>
                <w:ilvl w:val="0"/>
                <w:numId w:val="5"/>
              </w:numPr>
              <w:spacing w:line="560" w:lineRule="exact"/>
              <w:ind w:left="-140" w:leftChars="0" w:firstLine="560" w:firstLineChars="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default"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default" w:ascii="仿宋_GB2312" w:hAnsi="仿宋_GB2312" w:eastAsia="仿宋_GB2312" w:cs="仿宋_GB2312"/>
                <w:bCs/>
                <w:sz w:val="28"/>
                <w:szCs w:val="28"/>
              </w:rPr>
              <w:t>年专项资金支出为</w:t>
            </w:r>
            <w:r>
              <w:rPr>
                <w:rFonts w:hint="eastAsia" w:ascii="仿宋_GB2312" w:hAnsi="仿宋_GB2312" w:eastAsia="仿宋_GB2312" w:cs="仿宋_GB2312"/>
                <w:bCs/>
                <w:sz w:val="28"/>
                <w:szCs w:val="28"/>
                <w:lang w:val="en-US" w:eastAsia="zh-CN"/>
              </w:rPr>
              <w:t>119.54</w:t>
            </w:r>
            <w:r>
              <w:rPr>
                <w:rFonts w:hint="default" w:ascii="仿宋_GB2312" w:hAnsi="仿宋_GB2312" w:eastAsia="仿宋_GB2312" w:cs="仿宋_GB2312"/>
                <w:bCs/>
                <w:sz w:val="28"/>
                <w:szCs w:val="28"/>
              </w:rPr>
              <w:t>万元，主要用于</w:t>
            </w:r>
            <w:r>
              <w:rPr>
                <w:rFonts w:hint="eastAsia" w:ascii="仿宋_GB2312" w:hAnsi="仿宋_GB2312" w:eastAsia="仿宋_GB2312" w:cs="仿宋_GB2312"/>
                <w:bCs/>
                <w:sz w:val="28"/>
                <w:szCs w:val="28"/>
                <w:lang w:eastAsia="zh-CN"/>
              </w:rPr>
              <w:t>营林生产、基础建设等</w:t>
            </w:r>
            <w:r>
              <w:rPr>
                <w:rFonts w:hint="default" w:ascii="仿宋_GB2312" w:hAnsi="仿宋_GB2312" w:eastAsia="仿宋_GB2312" w:cs="仿宋_GB2312"/>
                <w:bCs/>
                <w:sz w:val="28"/>
                <w:szCs w:val="28"/>
              </w:rPr>
              <w:t>工作</w:t>
            </w:r>
            <w:r>
              <w:rPr>
                <w:rFonts w:hint="eastAsia" w:ascii="仿宋_GB2312" w:hAnsi="仿宋_GB2312" w:eastAsia="仿宋_GB2312" w:cs="仿宋_GB2312"/>
                <w:bCs/>
                <w:sz w:val="28"/>
                <w:szCs w:val="28"/>
                <w:lang w:eastAsia="zh-CN"/>
              </w:rPr>
              <w:t>，年末</w:t>
            </w:r>
            <w:r>
              <w:rPr>
                <w:rFonts w:hint="eastAsia" w:ascii="仿宋_GB2312" w:hAnsi="仿宋_GB2312" w:eastAsia="仿宋_GB2312" w:cs="仿宋_GB2312"/>
                <w:bCs/>
                <w:sz w:val="28"/>
                <w:szCs w:val="28"/>
                <w:lang w:val="en-US" w:eastAsia="zh-CN"/>
              </w:rPr>
              <w:t>无</w:t>
            </w:r>
            <w:r>
              <w:rPr>
                <w:rFonts w:hint="eastAsia" w:ascii="仿宋_GB2312" w:hAnsi="仿宋_GB2312" w:eastAsia="仿宋_GB2312" w:cs="仿宋_GB2312"/>
                <w:bCs/>
                <w:sz w:val="28"/>
                <w:szCs w:val="28"/>
                <w:lang w:eastAsia="zh-CN"/>
              </w:rPr>
              <w:t>结余</w:t>
            </w:r>
            <w:r>
              <w:rPr>
                <w:rFonts w:hint="eastAsia" w:ascii="仿宋_GB2312" w:hAnsi="仿宋_GB2312" w:eastAsia="仿宋_GB2312" w:cs="仿宋_GB2312"/>
                <w:bCs/>
                <w:sz w:val="28"/>
                <w:szCs w:val="28"/>
                <w:lang w:val="en-US" w:eastAsia="zh-CN"/>
              </w:rPr>
              <w:t>。</w:t>
            </w:r>
          </w:p>
          <w:p>
            <w:pPr>
              <w:numPr>
                <w:ilvl w:val="0"/>
                <w:numId w:val="5"/>
              </w:numPr>
              <w:spacing w:line="560" w:lineRule="exact"/>
              <w:ind w:left="-140" w:leftChars="0" w:firstLine="560" w:firstLineChars="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sz w:val="28"/>
                <w:szCs w:val="28"/>
              </w:rPr>
            </w:pPr>
            <w:r>
              <w:rPr>
                <w:rFonts w:hint="default" w:ascii="仿宋_GB2312" w:hAnsi="仿宋_GB2312" w:eastAsia="仿宋_GB2312" w:cs="仿宋_GB2312"/>
                <w:bCs/>
                <w:kern w:val="2"/>
                <w:sz w:val="28"/>
                <w:szCs w:val="28"/>
                <w:lang w:val="en-US" w:eastAsia="zh-CN" w:bidi="ar-SA"/>
              </w:rPr>
              <w:t>各项资金本着专款专用的原则，严格执行项目资金批准的使用计划和项目批复内容，不擅自调项、扩项、缩项，不拆借、挪用、挤占。资金拨付动向按不同专项资金的要求执行</w:t>
            </w:r>
            <w:r>
              <w:rPr>
                <w:rFonts w:hint="eastAsia" w:ascii="仿宋_GB2312" w:hAnsi="仿宋_GB2312" w:eastAsia="仿宋_GB2312" w:cs="仿宋_GB2312"/>
                <w:bCs/>
                <w:kern w:val="2"/>
                <w:sz w:val="28"/>
                <w:szCs w:val="28"/>
                <w:lang w:val="en-US" w:eastAsia="zh-CN" w:bidi="ar-SA"/>
              </w:rPr>
              <w:t>，</w:t>
            </w:r>
            <w:r>
              <w:rPr>
                <w:rFonts w:hint="default" w:ascii="仿宋_GB2312" w:hAnsi="仿宋_GB2312" w:eastAsia="仿宋_GB2312" w:cs="仿宋_GB2312"/>
                <w:bCs/>
                <w:kern w:val="2"/>
                <w:sz w:val="28"/>
                <w:szCs w:val="28"/>
                <w:lang w:val="en-US" w:eastAsia="zh-CN" w:bidi="ar-SA"/>
              </w:rPr>
              <w:t>同时对每笔专项资金的支付，严格执行财务制度，落实专项资金审核程序。</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各项专项资金都安排责任人，按专项资金的用途专款专用。</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rPr>
              <w:t>专项管理情况分析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在使用专项资金时，严格执行专项资使用制度和财务制度，同时对各项专项资金的使用流程进行监督，定时查看财务表报检查专项资金使用情况。</w:t>
            </w:r>
          </w:p>
          <w:p>
            <w:pPr>
              <w:numPr>
                <w:ilvl w:val="0"/>
                <w:numId w:val="6"/>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 资金使用效益高。表现在:一是保障了职工工资,津补贴的及时足额发放,没有出现拖欠职工工资、离退休费用等现象；二是保障了单位的正常运转,各项工作开展顺利,林业各项指标得到了增长,林农收入得到了提高；三是财政供养人员控制较好；四是资金使用无虚列支出及随意使用现象,无大额现金支付现象。</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2.预算执行方面，支出总额控制在预算总额以内，其他专项工程建设资金按时拨付资金，较好的完成了当年任务目标，财政拨款支出总体控制较好。</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3.预算管理方面，林业部门制定了切实有效的内部财务、车辆、资产内部管理制度，执行总体较为有效。</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黑体" w:hAnsi="黑体" w:eastAsia="黑体" w:cs="黑体"/>
                <w:bCs/>
                <w:sz w:val="28"/>
                <w:szCs w:val="28"/>
              </w:rPr>
            </w:pPr>
            <w:r>
              <w:rPr>
                <w:rFonts w:hint="eastAsia" w:ascii="仿宋_GB2312" w:hAnsi="仿宋_GB2312" w:eastAsia="仿宋_GB2312" w:cs="仿宋_GB2312"/>
                <w:bCs/>
                <w:kern w:val="2"/>
                <w:sz w:val="28"/>
                <w:szCs w:val="28"/>
                <w:lang w:val="en-US" w:eastAsia="zh-CN" w:bidi="ar-SA"/>
              </w:rPr>
              <w:t>按照部门整体支出绩效评价指标体系对照打分得出结果为94分，等级为优秀。</w:t>
            </w:r>
          </w:p>
          <w:p>
            <w:pPr>
              <w:numPr>
                <w:ilvl w:val="0"/>
                <w:numId w:val="6"/>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1、由于上级交办林业调查监测任务的突发性，一些无法预计和列入年初预算的项目支出，需要在年度中间进行预算追加和调整。</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黑体" w:hAnsi="黑体" w:eastAsia="黑体" w:cs="黑体"/>
                <w:bCs/>
                <w:sz w:val="28"/>
                <w:szCs w:val="28"/>
              </w:rPr>
            </w:pPr>
            <w:r>
              <w:rPr>
                <w:rFonts w:hint="eastAsia" w:ascii="仿宋_GB2312" w:hAnsi="仿宋_GB2312" w:eastAsia="仿宋_GB2312" w:cs="仿宋_GB2312"/>
                <w:bCs/>
                <w:kern w:val="2"/>
                <w:sz w:val="28"/>
                <w:szCs w:val="28"/>
                <w:lang w:val="en-US" w:eastAsia="zh-CN" w:bidi="ar-SA"/>
              </w:rPr>
              <w:t>2、非税收入执收项目无法事先控制，如部门收费标准和依据临时调整，非税收入预算编制难以准确编制。</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一是按照预算规定的项目和用途严格财务审核，经费支出严格按预算规定项目的财务支出内容进行财务核算，在预算金额内严格控制费用的支出。</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二是严格控制“三公经费”支出，杜绝挪用和挤占其他预算资金；进一步细化“三公经费”管理，压缩“三公经费”支出。</w:t>
            </w:r>
          </w:p>
          <w:p>
            <w:pPr>
              <w:pStyle w:val="5"/>
              <w:keepNext w:val="0"/>
              <w:keepLines w:val="0"/>
              <w:widowControl/>
              <w:suppressLineNumbers w:val="0"/>
              <w:pBdr>
                <w:bottom w:val="none" w:color="auto" w:sz="0" w:space="0"/>
              </w:pBdr>
              <w:spacing w:before="0" w:beforeAutospacing="0" w:after="0" w:afterAutospacing="0" w:line="33" w:lineRule="atLeast"/>
              <w:ind w:firstLine="560" w:firstLineChars="20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三是加强项目资金的使用管理，充分发挥财政专项资金的使用效益。同时，强化项目资金的监督，主动接受相关职能部门的检查和审计监督，并加强项目建设指导和检查验收。</w:t>
            </w:r>
          </w:p>
          <w:p>
            <w:pPr>
              <w:rPr>
                <w:rFonts w:eastAsia="楷体_GB2312"/>
                <w:bCs/>
                <w:sz w:val="28"/>
                <w:szCs w:val="28"/>
              </w:rPr>
            </w:pPr>
          </w:p>
        </w:tc>
      </w:tr>
    </w:tbl>
    <w:p>
      <w:pPr>
        <w:rPr>
          <w:rFonts w:hint="eastAsia" w:ascii="黑体" w:hAnsi="黑体" w:eastAsia="黑体"/>
          <w:sz w:val="32"/>
          <w:szCs w:val="32"/>
        </w:rPr>
      </w:pPr>
      <w:r>
        <w:rPr>
          <w:rFonts w:eastAsia="楷体_GB2312"/>
          <w:bCs/>
          <w:sz w:val="28"/>
          <w:szCs w:val="28"/>
        </w:rPr>
        <w:br w:type="page"/>
      </w:r>
      <w:bookmarkStart w:id="0" w:name="_GoBack"/>
      <w:bookmarkEnd w:id="0"/>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tabs>
                <w:tab w:val="left" w:pos="206"/>
              </w:tabs>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BA0A9"/>
    <w:multiLevelType w:val="singleLevel"/>
    <w:tmpl w:val="81CBA0A9"/>
    <w:lvl w:ilvl="0" w:tentative="0">
      <w:start w:val="2"/>
      <w:numFmt w:val="decimal"/>
      <w:suff w:val="nothing"/>
      <w:lvlText w:val="%1、"/>
      <w:lvlJc w:val="left"/>
      <w:pPr>
        <w:ind w:left="-140"/>
      </w:pPr>
    </w:lvl>
  </w:abstractNum>
  <w:abstractNum w:abstractNumId="1">
    <w:nsid w:val="9F1C3D0D"/>
    <w:multiLevelType w:val="singleLevel"/>
    <w:tmpl w:val="9F1C3D0D"/>
    <w:lvl w:ilvl="0" w:tentative="0">
      <w:start w:val="4"/>
      <w:numFmt w:val="chineseCounting"/>
      <w:suff w:val="nothing"/>
      <w:lvlText w:val="%1、"/>
      <w:lvlJc w:val="left"/>
      <w:rPr>
        <w:rFonts w:hint="eastAsia"/>
      </w:rPr>
    </w:lvl>
  </w:abstractNum>
  <w:abstractNum w:abstractNumId="2">
    <w:nsid w:val="A0480DFD"/>
    <w:multiLevelType w:val="singleLevel"/>
    <w:tmpl w:val="A0480DFD"/>
    <w:lvl w:ilvl="0" w:tentative="0">
      <w:start w:val="1"/>
      <w:numFmt w:val="chineseCounting"/>
      <w:suff w:val="nothing"/>
      <w:lvlText w:val="(%1）"/>
      <w:lvlJc w:val="left"/>
      <w:rPr>
        <w:rFonts w:hint="eastAsia"/>
      </w:rPr>
    </w:lvl>
  </w:abstractNum>
  <w:abstractNum w:abstractNumId="3">
    <w:nsid w:val="CF965A32"/>
    <w:multiLevelType w:val="singleLevel"/>
    <w:tmpl w:val="CF965A32"/>
    <w:lvl w:ilvl="0" w:tentative="0">
      <w:start w:val="2"/>
      <w:numFmt w:val="chineseCounting"/>
      <w:suff w:val="nothing"/>
      <w:lvlText w:val="（%1）"/>
      <w:lvlJc w:val="left"/>
      <w:rPr>
        <w:rFonts w:hint="eastAsia"/>
      </w:rPr>
    </w:lvl>
  </w:abstractNum>
  <w:abstractNum w:abstractNumId="4">
    <w:nsid w:val="D03C59D1"/>
    <w:multiLevelType w:val="singleLevel"/>
    <w:tmpl w:val="D03C59D1"/>
    <w:lvl w:ilvl="0" w:tentative="0">
      <w:start w:val="1"/>
      <w:numFmt w:val="chineseCounting"/>
      <w:suff w:val="nothing"/>
      <w:lvlText w:val="（%1）"/>
      <w:lvlJc w:val="left"/>
      <w:rPr>
        <w:rFonts w:hint="eastAsia"/>
      </w:rPr>
    </w:lvl>
  </w:abstractNum>
  <w:abstractNum w:abstractNumId="5">
    <w:nsid w:val="630A8B1F"/>
    <w:multiLevelType w:val="singleLevel"/>
    <w:tmpl w:val="630A8B1F"/>
    <w:lvl w:ilvl="0" w:tentative="0">
      <w:start w:val="1"/>
      <w:numFmt w:val="chineseCounting"/>
      <w:suff w:val="nothing"/>
      <w:lvlText w:val="（%1）"/>
      <w:lvlJc w:val="left"/>
      <w:rPr>
        <w:rFonts w:hint="eastAsia"/>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83749E7"/>
    <w:rsid w:val="0DE528CD"/>
    <w:rsid w:val="18725427"/>
    <w:rsid w:val="1B184C56"/>
    <w:rsid w:val="254E2FC7"/>
    <w:rsid w:val="263C173A"/>
    <w:rsid w:val="2BE17D54"/>
    <w:rsid w:val="2CA33441"/>
    <w:rsid w:val="2CE55C20"/>
    <w:rsid w:val="2F287302"/>
    <w:rsid w:val="30426D13"/>
    <w:rsid w:val="3A43255A"/>
    <w:rsid w:val="3D6201A1"/>
    <w:rsid w:val="3EC46785"/>
    <w:rsid w:val="3F4D2F38"/>
    <w:rsid w:val="3F8A6044"/>
    <w:rsid w:val="477245B4"/>
    <w:rsid w:val="4E4F0BB0"/>
    <w:rsid w:val="5BE95901"/>
    <w:rsid w:val="6A0A15CD"/>
    <w:rsid w:val="6DF352BD"/>
    <w:rsid w:val="705E3E6D"/>
    <w:rsid w:val="71C1048A"/>
    <w:rsid w:val="73F35F5B"/>
    <w:rsid w:val="79C04582"/>
    <w:rsid w:val="7D1F0DA2"/>
    <w:rsid w:val="7DF15350"/>
    <w:rsid w:val="7E5E6D2A"/>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6860</Words>
  <Characters>7273</Characters>
  <Lines>0</Lines>
  <Paragraphs>0</Paragraphs>
  <TotalTime>8</TotalTime>
  <ScaleCrop>false</ScaleCrop>
  <LinksUpToDate>false</LinksUpToDate>
  <CharactersWithSpaces>8436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2021-07-20T07:22:00Z</cp:lastPrinted>
  <dcterms:modified xsi:type="dcterms:W3CDTF">2022-10-12T01:44:58Z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D7BAC763063A4CFF81A037706FA22B20</vt:lpwstr>
  </property>
</Properties>
</file>