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8" w:lineRule="auto"/>
        <w:rPr>
          <w:rFonts w:hint="eastAsia" w:ascii="黑体" w:hAnsi="黑体" w:eastAsia="黑体" w:cs="黑体"/>
          <w:bCs/>
          <w:sz w:val="32"/>
          <w:szCs w:val="32"/>
        </w:rPr>
      </w:pPr>
      <w:r>
        <w:rPr>
          <w:rFonts w:hint="eastAsia" w:ascii="黑体" w:hAnsi="黑体" w:eastAsia="黑体" w:cs="黑体"/>
          <w:bCs/>
          <w:sz w:val="32"/>
          <w:szCs w:val="32"/>
        </w:rPr>
        <w:t>附件2-1</w:t>
      </w:r>
    </w:p>
    <w:p>
      <w:pPr>
        <w:spacing w:line="348" w:lineRule="auto"/>
        <w:jc w:val="center"/>
        <w:rPr>
          <w:rFonts w:hint="eastAsia" w:eastAsia="方正小标宋简体"/>
          <w:bCs/>
          <w:sz w:val="42"/>
          <w:szCs w:val="42"/>
        </w:rPr>
      </w:pPr>
    </w:p>
    <w:p>
      <w:pPr>
        <w:spacing w:line="800" w:lineRule="exact"/>
        <w:jc w:val="center"/>
        <w:rPr>
          <w:rFonts w:hint="eastAsia" w:eastAsia="方正小标宋简体"/>
          <w:bCs/>
          <w:sz w:val="46"/>
          <w:szCs w:val="46"/>
        </w:rPr>
      </w:pPr>
      <w:r>
        <w:rPr>
          <w:rFonts w:hint="eastAsia" w:eastAsia="方正小标宋简体"/>
          <w:bCs/>
          <w:sz w:val="46"/>
          <w:szCs w:val="46"/>
          <w:lang w:eastAsia="zh-CN"/>
        </w:rPr>
        <w:t>华容县</w:t>
      </w:r>
      <w:r>
        <w:rPr>
          <w:rFonts w:hint="eastAsia" w:eastAsia="方正小标宋简体"/>
          <w:bCs/>
          <w:sz w:val="46"/>
          <w:szCs w:val="46"/>
        </w:rPr>
        <w:t>20</w:t>
      </w:r>
      <w:r>
        <w:rPr>
          <w:rFonts w:hint="eastAsia" w:eastAsia="方正小标宋简体"/>
          <w:bCs/>
          <w:sz w:val="46"/>
          <w:szCs w:val="46"/>
          <w:lang w:val="en-US" w:eastAsia="zh-CN"/>
        </w:rPr>
        <w:t>21</w:t>
      </w:r>
      <w:r>
        <w:rPr>
          <w:rFonts w:hint="eastAsia" w:eastAsia="方正小标宋简体"/>
          <w:bCs/>
          <w:sz w:val="46"/>
          <w:szCs w:val="46"/>
        </w:rPr>
        <w:t>年度部门整体支出</w:t>
      </w:r>
    </w:p>
    <w:p>
      <w:pPr>
        <w:spacing w:line="800" w:lineRule="exact"/>
        <w:jc w:val="center"/>
        <w:rPr>
          <w:rFonts w:hint="eastAsia" w:eastAsia="方正小标宋简体"/>
          <w:bCs/>
          <w:sz w:val="46"/>
          <w:szCs w:val="46"/>
        </w:rPr>
      </w:pPr>
      <w:r>
        <w:rPr>
          <w:rFonts w:hint="eastAsia" w:eastAsia="方正小标宋简体"/>
          <w:bCs/>
          <w:sz w:val="46"/>
          <w:szCs w:val="46"/>
        </w:rPr>
        <w:t>绩效评价自评报告</w:t>
      </w:r>
    </w:p>
    <w:p>
      <w:pPr>
        <w:rPr>
          <w:rFonts w:hint="eastAsia" w:eastAsia="仿宋_GB2312"/>
          <w:b/>
          <w:sz w:val="32"/>
        </w:rPr>
      </w:pPr>
    </w:p>
    <w:p>
      <w:pPr>
        <w:rPr>
          <w:rFonts w:hint="eastAsia" w:eastAsia="仿宋_GB2312"/>
          <w:b/>
          <w:sz w:val="32"/>
        </w:rPr>
      </w:pPr>
    </w:p>
    <w:p>
      <w:pPr>
        <w:rPr>
          <w:rFonts w:hint="eastAsia" w:eastAsia="仿宋_GB2312"/>
          <w:b/>
          <w:sz w:val="32"/>
        </w:rPr>
      </w:pPr>
    </w:p>
    <w:p>
      <w:pPr>
        <w:spacing w:before="301" w:beforeLines="50" w:line="348" w:lineRule="auto"/>
        <w:ind w:firstLine="476" w:firstLineChars="150"/>
        <w:rPr>
          <w:rFonts w:hint="eastAsia" w:eastAsia="仿宋_GB2312"/>
          <w:sz w:val="32"/>
          <w:szCs w:val="32"/>
          <w:u w:val="single"/>
        </w:rPr>
      </w:pPr>
      <w:r>
        <w:rPr>
          <w:rFonts w:hint="eastAsia" w:eastAsia="仿宋_GB2312"/>
          <w:sz w:val="32"/>
          <w:szCs w:val="32"/>
        </w:rPr>
        <w:t>部门(单位)名称：</w:t>
      </w:r>
      <w:r>
        <w:rPr>
          <w:rFonts w:hint="eastAsia" w:eastAsia="仿宋_GB2312"/>
          <w:sz w:val="32"/>
          <w:szCs w:val="32"/>
          <w:u w:val="single"/>
        </w:rPr>
        <w:t xml:space="preserve">  </w:t>
      </w:r>
      <w:r>
        <w:rPr>
          <w:rFonts w:hint="eastAsia" w:eastAsia="仿宋_GB2312"/>
          <w:sz w:val="32"/>
          <w:szCs w:val="32"/>
          <w:u w:val="single"/>
          <w:lang w:eastAsia="zh-CN"/>
        </w:rPr>
        <w:t>中共华容县委党校</w:t>
      </w:r>
      <w:r>
        <w:rPr>
          <w:rFonts w:hint="eastAsia" w:eastAsia="仿宋_GB2312"/>
          <w:sz w:val="32"/>
          <w:szCs w:val="32"/>
          <w:u w:val="single"/>
        </w:rPr>
        <w:t xml:space="preserve">                                 </w:t>
      </w:r>
    </w:p>
    <w:p>
      <w:pPr>
        <w:spacing w:before="301" w:beforeLines="50" w:line="348" w:lineRule="auto"/>
        <w:ind w:firstLine="476" w:firstLineChars="150"/>
        <w:rPr>
          <w:rFonts w:hint="eastAsia" w:eastAsia="仿宋_GB2312"/>
          <w:spacing w:val="20"/>
          <w:sz w:val="32"/>
          <w:szCs w:val="32"/>
        </w:rPr>
      </w:pPr>
      <w:r>
        <w:rPr>
          <w:rFonts w:hint="eastAsia" w:eastAsia="仿宋_GB2312"/>
          <w:sz w:val="32"/>
          <w:szCs w:val="32"/>
        </w:rPr>
        <w:t>预</w:t>
      </w:r>
      <w:r>
        <w:rPr>
          <w:rFonts w:hint="eastAsia" w:eastAsia="仿宋_GB2312"/>
          <w:spacing w:val="30"/>
          <w:sz w:val="32"/>
          <w:szCs w:val="32"/>
        </w:rPr>
        <w:t xml:space="preserve"> 算 编 码：</w:t>
      </w:r>
      <w:r>
        <w:rPr>
          <w:rFonts w:hint="eastAsia" w:eastAsia="仿宋_GB2312"/>
          <w:spacing w:val="20"/>
          <w:sz w:val="32"/>
          <w:szCs w:val="32"/>
          <w:u w:val="single"/>
        </w:rPr>
        <w:t xml:space="preserve">        </w:t>
      </w:r>
      <w:r>
        <w:rPr>
          <w:rFonts w:hint="eastAsia" w:eastAsia="仿宋_GB2312"/>
          <w:spacing w:val="20"/>
          <w:sz w:val="32"/>
          <w:szCs w:val="32"/>
          <w:u w:val="single"/>
          <w:lang w:val="en-US" w:eastAsia="zh-CN"/>
        </w:rPr>
        <w:t>134</w:t>
      </w:r>
      <w:r>
        <w:rPr>
          <w:rFonts w:hint="eastAsia" w:eastAsia="仿宋_GB2312"/>
          <w:spacing w:val="20"/>
          <w:sz w:val="32"/>
          <w:szCs w:val="32"/>
          <w:u w:val="single"/>
        </w:rPr>
        <w:t xml:space="preserve">                    </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评价方式：部门（单位）绩效自评</w:t>
      </w:r>
    </w:p>
    <w:p>
      <w:pPr>
        <w:spacing w:before="301" w:beforeLines="50" w:line="348" w:lineRule="auto"/>
        <w:ind w:firstLine="476" w:firstLineChars="150"/>
        <w:rPr>
          <w:rFonts w:hint="eastAsia" w:eastAsia="仿宋_GB2312"/>
          <w:sz w:val="32"/>
          <w:szCs w:val="32"/>
        </w:rPr>
      </w:pPr>
      <w:r>
        <w:rPr>
          <w:rFonts w:hint="eastAsia" w:eastAsia="仿宋_GB2312"/>
          <w:sz w:val="32"/>
          <w:szCs w:val="32"/>
        </w:rPr>
        <w:t xml:space="preserve">评价机构：部门（单位）评价组   </w:t>
      </w: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720" w:lineRule="exact"/>
        <w:ind w:firstLine="2188" w:firstLineChars="690"/>
        <w:rPr>
          <w:rFonts w:hint="eastAsia" w:eastAsia="仿宋_GB2312"/>
          <w:sz w:val="32"/>
        </w:rPr>
      </w:pPr>
    </w:p>
    <w:p>
      <w:pPr>
        <w:spacing w:line="348" w:lineRule="auto"/>
        <w:jc w:val="center"/>
        <w:rPr>
          <w:rFonts w:hint="eastAsia" w:eastAsia="仿宋_GB2312"/>
          <w:sz w:val="32"/>
        </w:rPr>
      </w:pPr>
      <w:r>
        <w:rPr>
          <w:rFonts w:hint="eastAsia" w:eastAsia="仿宋_GB2312"/>
          <w:sz w:val="32"/>
        </w:rPr>
        <w:t>报告日期：</w:t>
      </w:r>
      <w:r>
        <w:rPr>
          <w:rFonts w:hint="eastAsia" w:eastAsia="仿宋_GB2312"/>
          <w:sz w:val="32"/>
          <w:lang w:val="en-US" w:eastAsia="zh-CN"/>
        </w:rPr>
        <w:t>2022</w:t>
      </w:r>
      <w:r>
        <w:rPr>
          <w:rFonts w:hint="eastAsia" w:eastAsia="仿宋_GB2312"/>
          <w:sz w:val="32"/>
        </w:rPr>
        <w:t xml:space="preserve">年 </w:t>
      </w:r>
      <w:r>
        <w:rPr>
          <w:rFonts w:hint="eastAsia" w:eastAsia="仿宋_GB2312"/>
          <w:sz w:val="32"/>
          <w:lang w:val="en-US" w:eastAsia="zh-CN"/>
        </w:rPr>
        <w:t>6</w:t>
      </w:r>
      <w:r>
        <w:rPr>
          <w:rFonts w:hint="eastAsia" w:eastAsia="仿宋_GB2312"/>
          <w:sz w:val="32"/>
        </w:rPr>
        <w:t xml:space="preserve">月 </w:t>
      </w:r>
      <w:r>
        <w:rPr>
          <w:rFonts w:hint="eastAsia" w:eastAsia="仿宋_GB2312"/>
          <w:sz w:val="32"/>
          <w:lang w:val="en-US" w:eastAsia="zh-CN"/>
        </w:rPr>
        <w:t>15</w:t>
      </w:r>
      <w:r>
        <w:rPr>
          <w:rFonts w:hint="eastAsia" w:eastAsia="仿宋_GB2312"/>
          <w:sz w:val="32"/>
        </w:rPr>
        <w:t xml:space="preserve"> 日</w:t>
      </w:r>
    </w:p>
    <w:p>
      <w:pPr>
        <w:autoSpaceDN w:val="0"/>
        <w:jc w:val="center"/>
        <w:textAlignment w:val="center"/>
        <w:rPr>
          <w:rFonts w:hint="eastAsia" w:eastAsia="仿宋_GB2312"/>
          <w:sz w:val="32"/>
          <w:szCs w:val="32"/>
        </w:rPr>
        <w:sectPr>
          <w:footerReference r:id="rId3" w:type="default"/>
          <w:footerReference r:id="rId4" w:type="even"/>
          <w:pgSz w:w="11906" w:h="16838"/>
          <w:pgMar w:top="1588" w:right="1588" w:bottom="1588" w:left="1588" w:header="851" w:footer="992" w:gutter="0"/>
          <w:pgNumType w:start="1"/>
          <w:cols w:space="720" w:num="1"/>
          <w:docGrid w:type="linesAndChars" w:linePitch="602" w:charSpace="-782"/>
        </w:sectPr>
      </w:pPr>
      <w:r>
        <w:rPr>
          <w:rFonts w:hint="eastAsia" w:eastAsia="仿宋_GB2312"/>
          <w:sz w:val="32"/>
          <w:lang w:eastAsia="zh-CN"/>
        </w:rPr>
        <w:t>华容县</w:t>
      </w:r>
      <w:r>
        <w:rPr>
          <w:rFonts w:hint="eastAsia" w:eastAsia="仿宋_GB2312"/>
          <w:sz w:val="32"/>
        </w:rPr>
        <w:t>财政</w:t>
      </w:r>
      <w:r>
        <w:rPr>
          <w:rFonts w:hint="eastAsia" w:eastAsia="仿宋_GB2312"/>
          <w:sz w:val="32"/>
          <w:szCs w:val="32"/>
        </w:rPr>
        <w:t>局（制）</w:t>
      </w:r>
    </w:p>
    <w:tbl>
      <w:tblPr>
        <w:tblStyle w:val="5"/>
        <w:tblW w:w="9800"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5" w:type="dxa"/>
          <w:bottom w:w="0" w:type="dxa"/>
          <w:right w:w="15" w:type="dxa"/>
        </w:tblCellMar>
      </w:tblPr>
      <w:tblGrid>
        <w:gridCol w:w="1441"/>
        <w:gridCol w:w="213"/>
        <w:gridCol w:w="46"/>
        <w:gridCol w:w="1080"/>
        <w:gridCol w:w="210"/>
        <w:gridCol w:w="1145"/>
        <w:gridCol w:w="272"/>
        <w:gridCol w:w="808"/>
        <w:gridCol w:w="1479"/>
        <w:gridCol w:w="226"/>
        <w:gridCol w:w="196"/>
        <w:gridCol w:w="259"/>
        <w:gridCol w:w="1080"/>
        <w:gridCol w:w="265"/>
        <w:gridCol w:w="139"/>
        <w:gridCol w:w="316"/>
        <w:gridCol w:w="625"/>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一、部门（单位）基本概况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联系人</w:t>
            </w:r>
          </w:p>
        </w:tc>
        <w:tc>
          <w:tcPr>
            <w:tcW w:w="3561" w:type="dxa"/>
            <w:gridSpan w:val="6"/>
            <w:noWrap w:val="0"/>
            <w:vAlign w:val="center"/>
          </w:tcPr>
          <w:p>
            <w:pPr>
              <w:autoSpaceDN w:val="0"/>
              <w:spacing w:line="320" w:lineRule="exact"/>
              <w:jc w:val="both"/>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王文勇</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联络电话</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rPr>
            </w:pPr>
            <w:r>
              <w:rPr>
                <w:rFonts w:hint="eastAsia" w:ascii="仿宋_GB2312" w:hAnsi="仿宋_GB2312" w:eastAsia="仿宋_GB2312" w:cs="仿宋_GB2312"/>
                <w:color w:val="000000"/>
                <w:sz w:val="24"/>
                <w:lang w:val="en-US" w:eastAsia="zh-CN"/>
              </w:rPr>
              <w:t>13974064888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人员编制</w:t>
            </w:r>
          </w:p>
        </w:tc>
        <w:tc>
          <w:tcPr>
            <w:tcW w:w="3561" w:type="dxa"/>
            <w:gridSpan w:val="6"/>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实有人数</w:t>
            </w:r>
          </w:p>
        </w:tc>
        <w:tc>
          <w:tcPr>
            <w:tcW w:w="3106" w:type="dxa"/>
            <w:gridSpan w:val="8"/>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50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职能职责概述</w:t>
            </w:r>
          </w:p>
        </w:tc>
        <w:tc>
          <w:tcPr>
            <w:tcW w:w="8146" w:type="dxa"/>
            <w:gridSpan w:val="15"/>
            <w:noWrap w:val="0"/>
            <w:vAlign w:val="center"/>
          </w:tcPr>
          <w:p>
            <w:pPr>
              <w:widowControl w:val="0"/>
              <w:adjustRightInd w:val="0"/>
              <w:snapToGrid w:val="0"/>
              <w:spacing w:beforeLines="0" w:afterLines="0" w:line="560" w:lineRule="exact"/>
              <w:ind w:firstLine="480" w:firstLineChars="200"/>
              <w:rPr>
                <w:rFonts w:hint="default"/>
                <w:color w:val="000000"/>
                <w:sz w:val="15"/>
                <w:szCs w:val="15"/>
                <w:shd w:val="clear" w:color="auto" w:fill="FFFFFF"/>
              </w:rPr>
            </w:pPr>
            <w:r>
              <w:rPr>
                <w:rFonts w:hint="eastAsia" w:ascii="仿宋_GB2312" w:hAnsi="仿宋_GB2312" w:eastAsia="仿宋_GB2312" w:cs="仿宋_GB2312"/>
                <w:color w:val="000000"/>
                <w:sz w:val="24"/>
                <w:lang w:val="en-US" w:eastAsia="zh-CN"/>
              </w:rPr>
              <w:t xml:space="preserve"> </w:t>
            </w:r>
            <w:r>
              <w:rPr>
                <w:rFonts w:hint="eastAsia"/>
                <w:color w:val="000000"/>
                <w:sz w:val="15"/>
                <w:szCs w:val="15"/>
                <w:shd w:val="clear" w:color="auto" w:fill="FFFFFF"/>
              </w:rPr>
              <w:t>（一）宣传习近平总书记系列讲话精神。</w:t>
            </w:r>
          </w:p>
          <w:p>
            <w:pPr>
              <w:widowControl w:val="0"/>
              <w:spacing w:beforeLines="0" w:afterLines="0" w:line="560" w:lineRule="exact"/>
              <w:ind w:firstLine="300" w:firstLineChars="200"/>
              <w:rPr>
                <w:rFonts w:hint="default"/>
                <w:sz w:val="15"/>
                <w:szCs w:val="15"/>
              </w:rPr>
            </w:pPr>
            <w:r>
              <w:rPr>
                <w:rFonts w:hint="eastAsia"/>
                <w:sz w:val="15"/>
                <w:szCs w:val="15"/>
              </w:rPr>
              <w:t>（二）根据中央和省、市及县委对干部队伍建设的要求，有计划地轮训和培训党员领导干部、理论宣传骨干和农村基层干部，努力培养造就一大批适应新世纪要求和我县经济社会发展需要的各类领导干部。</w:t>
            </w:r>
          </w:p>
          <w:p>
            <w:pPr>
              <w:widowControl w:val="0"/>
              <w:spacing w:beforeLines="0" w:afterLines="0" w:line="560" w:lineRule="exact"/>
              <w:ind w:firstLine="300" w:firstLineChars="200"/>
              <w:rPr>
                <w:rFonts w:hint="default"/>
                <w:sz w:val="15"/>
                <w:szCs w:val="15"/>
              </w:rPr>
            </w:pPr>
            <w:r>
              <w:rPr>
                <w:rFonts w:hint="eastAsia"/>
                <w:sz w:val="15"/>
                <w:szCs w:val="15"/>
              </w:rPr>
              <w:t>（三）学习、研究和宣传马克思主义基本理论和党的基本路线、方针、政策，重点抓好以中国特色社会主义理论体系为主课的理论教育和以县域经济发展战略分析、前瞻研究为特色的县情教育。</w:t>
            </w:r>
          </w:p>
          <w:p>
            <w:pPr>
              <w:widowControl w:val="0"/>
              <w:spacing w:beforeLines="0" w:afterLines="0" w:line="560" w:lineRule="exact"/>
              <w:ind w:firstLine="300" w:firstLineChars="200"/>
              <w:rPr>
                <w:rFonts w:hint="default"/>
                <w:sz w:val="15"/>
                <w:szCs w:val="15"/>
              </w:rPr>
            </w:pPr>
            <w:r>
              <w:rPr>
                <w:rFonts w:hint="eastAsia"/>
                <w:sz w:val="15"/>
                <w:szCs w:val="15"/>
              </w:rPr>
              <w:t>（四）围绕党的中心任务和国际国内出现的新情况、新问题以及县委、县政府的工作大局和中心工作，积极开展相关知识讲座、专题案例研讨和现实问题研究，为县委、县政府科学决策服务，为教学服务，为社会实践服务。</w:t>
            </w:r>
          </w:p>
          <w:p>
            <w:pPr>
              <w:widowControl w:val="0"/>
              <w:spacing w:beforeLines="0" w:afterLines="0" w:line="560" w:lineRule="exact"/>
              <w:ind w:firstLine="300" w:firstLineChars="200"/>
              <w:rPr>
                <w:rFonts w:hint="eastAsia"/>
                <w:sz w:val="15"/>
                <w:szCs w:val="15"/>
              </w:rPr>
            </w:pPr>
            <w:r>
              <w:rPr>
                <w:rFonts w:hint="eastAsia"/>
                <w:sz w:val="15"/>
                <w:szCs w:val="15"/>
              </w:rPr>
              <w:t>（五）配合组织人事部门对学员在校学习期间的表现进行考核、考察，并根据干部的政治理论素质和工作能力提出使用建议。严格规范教学管理，加强学员党性教育。</w:t>
            </w:r>
          </w:p>
          <w:p>
            <w:pPr>
              <w:widowControl w:val="0"/>
              <w:spacing w:beforeLines="0" w:afterLines="0" w:line="560" w:lineRule="exact"/>
              <w:ind w:firstLine="300" w:firstLineChars="200"/>
              <w:rPr>
                <w:rFonts w:hint="default"/>
                <w:sz w:val="15"/>
                <w:szCs w:val="15"/>
              </w:rPr>
            </w:pPr>
            <w:r>
              <w:rPr>
                <w:rFonts w:hint="eastAsia"/>
                <w:sz w:val="15"/>
                <w:szCs w:val="15"/>
              </w:rPr>
              <w:t>（六）示范、指导和推动基层党委学习型政党建设。</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sz w:val="15"/>
                <w:szCs w:val="15"/>
              </w:rPr>
              <w:t>（七）完成中央、省、市委党校和县委交办的其他业务工作</w:t>
            </w:r>
            <w:r>
              <w:rPr>
                <w:rFonts w:hint="eastAsia"/>
                <w:sz w:val="15"/>
                <w:szCs w:val="15"/>
                <w:lang w:val="en-US" w:eastAsia="zh-CN"/>
              </w:rPr>
              <w:t>.</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464"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年度主要</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工作内容</w:t>
            </w:r>
          </w:p>
        </w:tc>
        <w:tc>
          <w:tcPr>
            <w:tcW w:w="8146" w:type="dxa"/>
            <w:gridSpan w:val="15"/>
            <w:noWrap w:val="0"/>
            <w:vAlign w:val="center"/>
          </w:tcPr>
          <w:p>
            <w:pPr>
              <w:widowControl w:val="0"/>
              <w:numPr>
                <w:ilvl w:val="0"/>
                <w:numId w:val="0"/>
              </w:numPr>
              <w:spacing w:beforeLines="0" w:afterLines="0" w:line="590" w:lineRule="exact"/>
              <w:ind w:firstLine="180" w:firstLineChars="100"/>
              <w:rPr>
                <w:rFonts w:hint="eastAsia" w:ascii="仿宋_GB2312" w:hAnsi="宋体" w:eastAsia="仿宋_GB2312"/>
                <w:color w:val="000000"/>
                <w:sz w:val="18"/>
                <w:szCs w:val="18"/>
                <w:lang w:eastAsia="zh-CN"/>
              </w:rPr>
            </w:pPr>
            <w:r>
              <w:rPr>
                <w:rFonts w:hint="eastAsia" w:ascii="楷体_GB2312" w:eastAsia="楷体_GB2312"/>
                <w:sz w:val="18"/>
                <w:szCs w:val="18"/>
              </w:rPr>
              <w:t xml:space="preserve">1、强化职能  干训工作成效显著  </w:t>
            </w:r>
          </w:p>
          <w:p>
            <w:pPr>
              <w:widowControl w:val="0"/>
              <w:spacing w:beforeLines="0" w:afterLines="0" w:line="460" w:lineRule="exact"/>
              <w:ind w:right="-540" w:rightChars="-257" w:firstLine="640"/>
              <w:rPr>
                <w:rFonts w:hint="eastAsia" w:ascii="仿宋_GB2312" w:hAnsi="宋体" w:eastAsia="仿宋_GB2312"/>
                <w:color w:val="000000"/>
                <w:sz w:val="18"/>
                <w:szCs w:val="18"/>
                <w:lang w:eastAsia="zh-CN"/>
              </w:rPr>
            </w:pPr>
            <w:r>
              <w:rPr>
                <w:rFonts w:hint="eastAsia" w:ascii="仿宋_GB2312" w:hAnsi="宋体" w:eastAsia="仿宋_GB2312"/>
                <w:color w:val="000000"/>
                <w:sz w:val="18"/>
                <w:szCs w:val="18"/>
                <w:lang w:eastAsia="zh-CN"/>
              </w:rPr>
              <w:t>共主办各类培训班</w:t>
            </w:r>
            <w:r>
              <w:rPr>
                <w:rFonts w:hint="eastAsia" w:ascii="仿宋_GB2312" w:hAnsi="宋体" w:eastAsia="仿宋_GB2312"/>
                <w:color w:val="000000"/>
                <w:sz w:val="18"/>
                <w:szCs w:val="18"/>
                <w:lang w:val="en-US" w:eastAsia="zh-CN"/>
              </w:rPr>
              <w:t>11</w:t>
            </w:r>
            <w:r>
              <w:rPr>
                <w:rFonts w:hint="eastAsia" w:ascii="仿宋_GB2312" w:hAnsi="宋体" w:eastAsia="仿宋_GB2312"/>
                <w:color w:val="000000"/>
                <w:sz w:val="18"/>
                <w:szCs w:val="18"/>
                <w:lang w:eastAsia="zh-CN"/>
              </w:rPr>
              <w:t>期，承办各类会议</w:t>
            </w:r>
            <w:r>
              <w:rPr>
                <w:rFonts w:hint="eastAsia" w:ascii="仿宋_GB2312" w:hAnsi="宋体" w:eastAsia="仿宋_GB2312"/>
                <w:color w:val="000000"/>
                <w:sz w:val="18"/>
                <w:szCs w:val="18"/>
                <w:lang w:val="en-US" w:eastAsia="zh-CN"/>
              </w:rPr>
              <w:t>71</w:t>
            </w:r>
            <w:r>
              <w:rPr>
                <w:rFonts w:hint="eastAsia" w:ascii="仿宋_GB2312" w:hAnsi="宋体" w:eastAsia="仿宋_GB2312"/>
                <w:color w:val="000000"/>
                <w:sz w:val="18"/>
                <w:szCs w:val="18"/>
                <w:lang w:eastAsia="zh-CN"/>
              </w:rPr>
              <w:t>场次，培训各类学员</w:t>
            </w:r>
            <w:r>
              <w:rPr>
                <w:rFonts w:hint="eastAsia" w:ascii="仿宋_GB2312" w:hAnsi="宋体" w:eastAsia="仿宋_GB2312"/>
                <w:color w:val="000000"/>
                <w:sz w:val="18"/>
                <w:szCs w:val="18"/>
                <w:lang w:val="en-US" w:eastAsia="zh-CN"/>
              </w:rPr>
              <w:t>1530</w:t>
            </w:r>
            <w:r>
              <w:rPr>
                <w:rFonts w:hint="eastAsia" w:ascii="仿宋_GB2312" w:hAnsi="宋体" w:eastAsia="仿宋_GB2312"/>
                <w:color w:val="000000"/>
                <w:sz w:val="18"/>
                <w:szCs w:val="18"/>
                <w:lang w:eastAsia="zh-CN"/>
              </w:rPr>
              <w:t>人次。</w:t>
            </w:r>
            <w:r>
              <w:rPr>
                <w:rFonts w:hint="eastAsia" w:ascii="宋体" w:hAnsi="宋体"/>
                <w:sz w:val="18"/>
                <w:szCs w:val="18"/>
              </w:rPr>
              <w:t>一是举办</w:t>
            </w:r>
            <w:r>
              <w:rPr>
                <w:rFonts w:hint="eastAsia" w:ascii="宋体" w:hAnsi="宋体"/>
                <w:sz w:val="18"/>
                <w:szCs w:val="18"/>
                <w:lang w:eastAsia="zh-CN"/>
              </w:rPr>
              <w:t>科职干部学习贯彻党的十九大精神轮训班</w:t>
            </w:r>
            <w:r>
              <w:rPr>
                <w:rFonts w:hint="eastAsia" w:ascii="宋体" w:hAnsi="宋体"/>
                <w:sz w:val="18"/>
                <w:szCs w:val="18"/>
              </w:rPr>
              <w:t>。</w:t>
            </w:r>
            <w:r>
              <w:rPr>
                <w:rFonts w:hint="eastAsia" w:ascii="宋体" w:hAnsi="宋体" w:eastAsia="仿宋_GB2312"/>
                <w:sz w:val="18"/>
                <w:szCs w:val="18"/>
                <w:lang w:eastAsia="zh-CN"/>
              </w:rPr>
              <w:t>二</w:t>
            </w:r>
            <w:r>
              <w:rPr>
                <w:rFonts w:hint="eastAsia" w:ascii="宋体" w:hAnsi="宋体"/>
                <w:sz w:val="18"/>
                <w:szCs w:val="18"/>
              </w:rPr>
              <w:t>是</w:t>
            </w:r>
            <w:r>
              <w:rPr>
                <w:rFonts w:hint="eastAsia" w:ascii="宋体" w:hAnsi="宋体"/>
                <w:sz w:val="18"/>
                <w:szCs w:val="18"/>
                <w:lang w:eastAsia="zh-CN"/>
              </w:rPr>
              <w:t>办好建党对象</w:t>
            </w:r>
            <w:r>
              <w:rPr>
                <w:rFonts w:hint="eastAsia" w:ascii="宋体" w:hAnsi="宋体"/>
                <w:sz w:val="18"/>
                <w:szCs w:val="18"/>
              </w:rPr>
              <w:t>培训班。</w:t>
            </w:r>
            <w:r>
              <w:rPr>
                <w:rFonts w:hint="eastAsia" w:ascii="仿宋_GB2312" w:hAnsi="宋体" w:eastAsia="仿宋_GB2312"/>
                <w:color w:val="000000"/>
                <w:sz w:val="18"/>
                <w:szCs w:val="18"/>
                <w:lang w:val="en-US" w:eastAsia="zh-CN"/>
              </w:rPr>
              <w:t>三</w:t>
            </w:r>
            <w:r>
              <w:rPr>
                <w:rFonts w:hint="eastAsia" w:ascii="宋体" w:hAnsi="宋体"/>
                <w:sz w:val="18"/>
                <w:szCs w:val="18"/>
              </w:rPr>
              <w:t>是</w:t>
            </w:r>
            <w:r>
              <w:rPr>
                <w:rFonts w:hint="eastAsia" w:ascii="宋体" w:hAnsi="宋体"/>
                <w:sz w:val="18"/>
                <w:szCs w:val="18"/>
                <w:lang w:eastAsia="zh-CN"/>
              </w:rPr>
              <w:t>办好公务员初任培训班</w:t>
            </w:r>
            <w:r>
              <w:rPr>
                <w:rFonts w:hint="eastAsia" w:ascii="仿宋_GB2312" w:hAnsi="仿宋_GB2312" w:eastAsia="仿宋_GB2312"/>
                <w:color w:val="313131"/>
                <w:kern w:val="0"/>
                <w:sz w:val="18"/>
                <w:szCs w:val="18"/>
                <w:shd w:val="clear" w:color="auto" w:fill="FFFFFF"/>
                <w:lang w:val="en-US" w:eastAsia="zh-CN"/>
              </w:rPr>
              <w:t>。</w:t>
            </w:r>
            <w:r>
              <w:rPr>
                <w:rFonts w:hint="eastAsia" w:ascii="宋体" w:hAnsi="宋体"/>
                <w:sz w:val="18"/>
                <w:szCs w:val="18"/>
                <w:lang w:val="en-US" w:eastAsia="zh-CN"/>
              </w:rPr>
              <w:t>四是办好科职领导干部培训班，五</w:t>
            </w:r>
            <w:r>
              <w:rPr>
                <w:rFonts w:hint="eastAsia" w:ascii="宋体" w:hAnsi="宋体"/>
                <w:sz w:val="18"/>
                <w:szCs w:val="18"/>
              </w:rPr>
              <w:t>是开展送教上门。</w:t>
            </w:r>
          </w:p>
          <w:p>
            <w:pPr>
              <w:widowControl w:val="0"/>
              <w:numPr>
                <w:ilvl w:val="0"/>
                <w:numId w:val="1"/>
              </w:numPr>
              <w:spacing w:beforeLines="0" w:afterLines="0" w:line="460" w:lineRule="exact"/>
              <w:ind w:firstLine="360" w:firstLineChars="200"/>
              <w:rPr>
                <w:rFonts w:hint="eastAsia" w:ascii="楷体_GB2312" w:eastAsia="楷体_GB2312"/>
                <w:sz w:val="18"/>
                <w:szCs w:val="18"/>
              </w:rPr>
            </w:pPr>
            <w:r>
              <w:rPr>
                <w:rFonts w:hint="eastAsia" w:ascii="楷体_GB2312" w:eastAsia="楷体_GB2312"/>
                <w:sz w:val="18"/>
                <w:szCs w:val="18"/>
              </w:rPr>
              <w:t>科研兴校   教学质量稳步前进</w:t>
            </w:r>
          </w:p>
          <w:p>
            <w:pPr>
              <w:widowControl w:val="0"/>
              <w:numPr>
                <w:ilvl w:val="0"/>
                <w:numId w:val="0"/>
              </w:numPr>
              <w:spacing w:beforeLines="0" w:afterLines="0" w:line="460" w:lineRule="exact"/>
              <w:ind w:firstLine="602"/>
              <w:rPr>
                <w:rFonts w:hint="eastAsia" w:ascii="宋体" w:hAnsi="宋体"/>
                <w:sz w:val="18"/>
                <w:szCs w:val="18"/>
              </w:rPr>
            </w:pPr>
            <w:r>
              <w:rPr>
                <w:rFonts w:hint="eastAsia" w:ascii="宋体" w:hAnsi="宋体"/>
                <w:sz w:val="18"/>
                <w:szCs w:val="18"/>
              </w:rPr>
              <w:t>一是</w:t>
            </w:r>
            <w:r>
              <w:rPr>
                <w:rFonts w:hint="eastAsia" w:ascii="宋体" w:hAnsi="宋体"/>
                <w:sz w:val="18"/>
                <w:szCs w:val="18"/>
                <w:lang w:eastAsia="zh-CN"/>
              </w:rPr>
              <w:t>科学设置课程</w:t>
            </w:r>
            <w:r>
              <w:rPr>
                <w:rFonts w:hint="eastAsia" w:ascii="宋体" w:hAnsi="宋体"/>
                <w:sz w:val="18"/>
                <w:szCs w:val="18"/>
              </w:rPr>
              <w:t>。二是拓宽教学内容。三是改进教学方法。四是提升科研能力。</w:t>
            </w:r>
          </w:p>
          <w:p>
            <w:pPr>
              <w:widowControl w:val="0"/>
              <w:numPr>
                <w:ilvl w:val="0"/>
                <w:numId w:val="0"/>
              </w:numPr>
              <w:spacing w:beforeLines="0" w:afterLines="0" w:line="460" w:lineRule="exact"/>
              <w:ind w:firstLine="602"/>
              <w:rPr>
                <w:rFonts w:hint="eastAsia" w:ascii="楷体_GB2312" w:eastAsia="楷体_GB2312"/>
                <w:sz w:val="18"/>
                <w:szCs w:val="18"/>
              </w:rPr>
            </w:pPr>
            <w:r>
              <w:rPr>
                <w:rFonts w:hint="eastAsia" w:ascii="楷体_GB2312" w:eastAsia="楷体_GB2312"/>
                <w:sz w:val="18"/>
                <w:szCs w:val="18"/>
                <w:lang w:val="en-US" w:eastAsia="zh-CN"/>
              </w:rPr>
              <w:t>3、</w:t>
            </w:r>
            <w:r>
              <w:rPr>
                <w:rFonts w:hint="eastAsia" w:ascii="楷体_GB2312" w:eastAsia="楷体_GB2312"/>
                <w:sz w:val="18"/>
                <w:szCs w:val="18"/>
              </w:rPr>
              <w:t>完善管理   队伍建设再上台阶</w:t>
            </w:r>
          </w:p>
          <w:p>
            <w:pPr>
              <w:widowControl w:val="0"/>
              <w:spacing w:beforeLines="0" w:afterLines="0" w:line="460" w:lineRule="exact"/>
              <w:ind w:firstLine="360" w:firstLineChars="200"/>
              <w:rPr>
                <w:rFonts w:hint="eastAsia" w:ascii="宋体" w:hAnsi="宋体"/>
                <w:sz w:val="18"/>
                <w:szCs w:val="18"/>
                <w:lang w:val="en-US" w:eastAsia="zh-CN"/>
              </w:rPr>
            </w:pPr>
            <w:r>
              <w:rPr>
                <w:rFonts w:hint="eastAsia" w:ascii="宋体" w:hAnsi="宋体"/>
                <w:sz w:val="18"/>
                <w:szCs w:val="18"/>
                <w:lang w:eastAsia="zh-CN"/>
              </w:rPr>
              <w:t>一是落实“两学一做”学习教育常态化制度化。二</w:t>
            </w:r>
            <w:r>
              <w:rPr>
                <w:rFonts w:hint="eastAsia" w:ascii="宋体" w:hAnsi="宋体"/>
                <w:sz w:val="18"/>
                <w:szCs w:val="18"/>
              </w:rPr>
              <w:t>是</w:t>
            </w:r>
            <w:r>
              <w:rPr>
                <w:rFonts w:hint="eastAsia" w:ascii="宋体" w:hAnsi="宋体"/>
                <w:sz w:val="18"/>
                <w:szCs w:val="18"/>
                <w:lang w:eastAsia="zh-CN"/>
              </w:rPr>
              <w:t>狠抓</w:t>
            </w:r>
            <w:r>
              <w:rPr>
                <w:rFonts w:hint="eastAsia" w:ascii="宋体" w:hAnsi="宋体"/>
                <w:sz w:val="18"/>
                <w:szCs w:val="18"/>
              </w:rPr>
              <w:t>作风建设。</w:t>
            </w:r>
            <w:r>
              <w:rPr>
                <w:rFonts w:hint="eastAsia" w:ascii="宋体" w:hAnsi="宋体"/>
                <w:sz w:val="18"/>
                <w:szCs w:val="18"/>
                <w:lang w:eastAsia="zh-CN"/>
              </w:rPr>
              <w:t>三是优化师资队伍。四是加强基础设施建设。五</w:t>
            </w:r>
            <w:r>
              <w:rPr>
                <w:rFonts w:hint="eastAsia" w:ascii="宋体" w:hAnsi="宋体"/>
                <w:sz w:val="18"/>
                <w:szCs w:val="18"/>
              </w:rPr>
              <w:t>是实行“零失误”管理。</w:t>
            </w:r>
            <w:r>
              <w:rPr>
                <w:rFonts w:hint="eastAsia" w:ascii="宋体" w:hAnsi="宋体"/>
                <w:sz w:val="18"/>
                <w:szCs w:val="18"/>
                <w:lang w:val="en-US" w:eastAsia="zh-CN"/>
              </w:rPr>
              <w:t xml:space="preserve"> </w:t>
            </w:r>
          </w:p>
          <w:p>
            <w:pPr>
              <w:widowControl w:val="0"/>
              <w:spacing w:beforeLines="0" w:afterLines="0" w:line="460" w:lineRule="exact"/>
              <w:ind w:firstLine="360" w:firstLineChars="200"/>
              <w:rPr>
                <w:rFonts w:hint="eastAsia" w:ascii="楷体_GB2312" w:eastAsia="楷体_GB2312"/>
                <w:sz w:val="18"/>
                <w:szCs w:val="18"/>
              </w:rPr>
            </w:pPr>
            <w:r>
              <w:rPr>
                <w:rFonts w:hint="eastAsia" w:ascii="宋体" w:hAnsi="宋体"/>
                <w:sz w:val="18"/>
                <w:szCs w:val="18"/>
                <w:lang w:val="en-US" w:eastAsia="zh-CN"/>
              </w:rPr>
              <w:t>4、</w:t>
            </w:r>
            <w:r>
              <w:rPr>
                <w:rFonts w:hint="eastAsia" w:ascii="楷体_GB2312" w:eastAsia="楷体_GB2312"/>
                <w:sz w:val="18"/>
                <w:szCs w:val="18"/>
              </w:rPr>
              <w:t>树立大局意识  服务水平全面提升</w:t>
            </w:r>
          </w:p>
          <w:p>
            <w:pPr>
              <w:widowControl w:val="0"/>
              <w:spacing w:beforeLines="0" w:afterLines="0" w:line="420" w:lineRule="exact"/>
              <w:ind w:firstLine="360" w:firstLineChars="200"/>
              <w:rPr>
                <w:rFonts w:hint="eastAsia" w:ascii="宋体" w:hAnsi="宋体"/>
                <w:color w:val="FF0000"/>
                <w:kern w:val="0"/>
                <w:sz w:val="18"/>
                <w:szCs w:val="18"/>
                <w:highlight w:val="white"/>
                <w:lang w:val="en-US"/>
              </w:rPr>
            </w:pPr>
            <w:r>
              <w:rPr>
                <w:rFonts w:hint="eastAsia" w:ascii="宋体" w:hAnsi="宋体"/>
                <w:sz w:val="18"/>
                <w:szCs w:val="18"/>
                <w:lang w:val="en-US" w:eastAsia="zh-CN"/>
              </w:rPr>
              <w:t xml:space="preserve">    </w:t>
            </w:r>
            <w:r>
              <w:rPr>
                <w:rFonts w:hint="eastAsia" w:ascii="宋体" w:hAnsi="宋体"/>
                <w:sz w:val="18"/>
                <w:szCs w:val="18"/>
              </w:rPr>
              <w:t>一是做好了</w:t>
            </w:r>
            <w:r>
              <w:rPr>
                <w:rFonts w:hint="eastAsia" w:ascii="宋体" w:hAnsi="宋体"/>
                <w:sz w:val="18"/>
                <w:szCs w:val="18"/>
                <w:lang w:eastAsia="zh-CN"/>
              </w:rPr>
              <w:t>精准扶贫</w:t>
            </w:r>
            <w:r>
              <w:rPr>
                <w:rFonts w:hint="eastAsia" w:ascii="宋体" w:hAnsi="宋体"/>
                <w:sz w:val="18"/>
                <w:szCs w:val="18"/>
              </w:rPr>
              <w:t>工作。</w:t>
            </w:r>
            <w:r>
              <w:rPr>
                <w:rFonts w:hint="eastAsia" w:ascii="宋体" w:hAnsi="宋体" w:eastAsia="仿宋_GB2312"/>
                <w:sz w:val="18"/>
                <w:szCs w:val="18"/>
                <w:lang w:eastAsia="zh-CN"/>
              </w:rPr>
              <w:t>二</w:t>
            </w:r>
            <w:r>
              <w:rPr>
                <w:rFonts w:hint="eastAsia" w:ascii="宋体" w:hAnsi="宋体"/>
                <w:sz w:val="18"/>
                <w:szCs w:val="18"/>
              </w:rPr>
              <w:t>是做好了会务服务。</w:t>
            </w:r>
            <w:r>
              <w:rPr>
                <w:rFonts w:hint="eastAsia" w:ascii="宋体" w:hAnsi="宋体" w:eastAsia="仿宋_GB2312"/>
                <w:sz w:val="18"/>
                <w:szCs w:val="18"/>
                <w:lang w:eastAsia="zh-CN"/>
              </w:rPr>
              <w:t>三</w:t>
            </w:r>
            <w:r>
              <w:rPr>
                <w:rFonts w:hint="eastAsia" w:ascii="宋体" w:hAnsi="宋体"/>
                <w:sz w:val="18"/>
                <w:szCs w:val="18"/>
              </w:rPr>
              <w:t>是</w:t>
            </w:r>
            <w:r>
              <w:rPr>
                <w:rFonts w:hint="eastAsia" w:ascii="宋体" w:hAnsi="宋体"/>
                <w:sz w:val="18"/>
                <w:szCs w:val="18"/>
                <w:lang w:eastAsia="zh-CN"/>
              </w:rPr>
              <w:t>落实中心工作和突击任务</w:t>
            </w:r>
            <w:r>
              <w:rPr>
                <w:rFonts w:hint="eastAsia" w:ascii="宋体" w:hAnsi="宋体"/>
                <w:sz w:val="18"/>
                <w:szCs w:val="18"/>
              </w:rPr>
              <w:t>。</w:t>
            </w:r>
            <w:r>
              <w:rPr>
                <w:rFonts w:hint="eastAsia" w:ascii="宋体" w:hAnsi="宋体"/>
                <w:sz w:val="18"/>
                <w:szCs w:val="18"/>
                <w:lang w:eastAsia="zh-CN"/>
              </w:rPr>
              <w:t>四</w:t>
            </w:r>
            <w:r>
              <w:rPr>
                <w:rFonts w:hint="eastAsia" w:ascii="宋体" w:hAnsi="宋体"/>
                <w:sz w:val="18"/>
                <w:szCs w:val="18"/>
              </w:rPr>
              <w:t>是认真落实</w:t>
            </w:r>
            <w:r>
              <w:rPr>
                <w:rFonts w:hint="eastAsia" w:ascii="宋体" w:hAnsi="宋体"/>
                <w:sz w:val="18"/>
                <w:szCs w:val="18"/>
                <w:lang w:eastAsia="zh-CN"/>
              </w:rPr>
              <w:t>党风廉政</w:t>
            </w:r>
            <w:r>
              <w:rPr>
                <w:rFonts w:hint="eastAsia" w:ascii="宋体" w:hAnsi="宋体"/>
                <w:sz w:val="18"/>
                <w:szCs w:val="18"/>
              </w:rPr>
              <w:t>建设。</w:t>
            </w:r>
          </w:p>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26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pacing w:val="-6"/>
                <w:sz w:val="24"/>
              </w:rPr>
            </w:pPr>
            <w:r>
              <w:rPr>
                <w:rFonts w:hint="eastAsia" w:ascii="仿宋_GB2312" w:hAnsi="仿宋_GB2312" w:eastAsia="仿宋_GB2312" w:cs="仿宋_GB2312"/>
                <w:color w:val="000000"/>
                <w:spacing w:val="-6"/>
                <w:sz w:val="24"/>
              </w:rPr>
              <w:t>年度部门（单位）总体运行情况及取得的成绩</w:t>
            </w:r>
          </w:p>
        </w:tc>
        <w:tc>
          <w:tcPr>
            <w:tcW w:w="8146" w:type="dxa"/>
            <w:gridSpan w:val="15"/>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任务目标大致已完成</w:t>
            </w:r>
            <w:r>
              <w:rPr>
                <w:rFonts w:hint="eastAsia" w:ascii="仿宋_GB2312" w:hAnsi="仿宋_GB2312" w:eastAsia="仿宋_GB2312" w:cs="仿宋_GB2312"/>
                <w:color w:val="000000"/>
                <w:sz w:val="24"/>
                <w:szCs w:val="24"/>
                <w:lang w:eastAsia="zh-CN"/>
              </w:rPr>
              <w:t>。</w:t>
            </w:r>
            <w:r>
              <w:rPr>
                <w:rFonts w:hint="eastAsia" w:ascii="仿宋_GB2312" w:hAnsi="宋体" w:eastAsia="仿宋_GB2312"/>
                <w:color w:val="333333"/>
                <w:kern w:val="0"/>
                <w:sz w:val="24"/>
                <w:szCs w:val="24"/>
                <w:shd w:val="clear" w:color="auto" w:fill="FFFFFF"/>
                <w:lang w:val="en-US" w:eastAsia="zh-CN"/>
              </w:rPr>
              <w:t>切实以绩效管理为目标，健全单位绩效管理工作机制，明确责任，努力提高绩效管理工作水平；加强化单位制度建设，提升预算管理质量，强化预算编制，深入开展财政预算收入支出绩效评价，发现的问题及时进行改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二、部门（单位）收支情况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年度收入情况（万元）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收入合计</w:t>
            </w:r>
          </w:p>
        </w:tc>
        <w:tc>
          <w:tcPr>
            <w:tcW w:w="7020" w:type="dxa"/>
            <w:gridSpan w:val="13"/>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014" w:hRule="atLeast"/>
          <w:jc w:val="center"/>
        </w:trPr>
        <w:tc>
          <w:tcPr>
            <w:tcW w:w="1700" w:type="dxa"/>
            <w:gridSpan w:val="3"/>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上年结转</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公共财</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政拨款</w:t>
            </w:r>
          </w:p>
        </w:tc>
        <w:tc>
          <w:tcPr>
            <w:tcW w:w="1705"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政府基金拨款</w:t>
            </w: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纳入专户管理的非税收入拨款</w:t>
            </w:r>
          </w:p>
        </w:tc>
        <w:tc>
          <w:tcPr>
            <w:tcW w:w="108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收入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772" w:hRule="atLeast"/>
          <w:jc w:val="center"/>
        </w:trPr>
        <w:tc>
          <w:tcPr>
            <w:tcW w:w="1700" w:type="dxa"/>
            <w:gridSpan w:val="3"/>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437.81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394.73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437.81</w:t>
            </w:r>
          </w:p>
        </w:tc>
        <w:tc>
          <w:tcPr>
            <w:tcW w:w="1355" w:type="dxa"/>
            <w:gridSpan w:val="2"/>
            <w:tcBorders>
              <w:left w:val="single" w:color="auto" w:sz="4" w:space="0"/>
            </w:tcBorders>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1080" w:type="dxa"/>
            <w:gridSpan w:val="2"/>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394.73</w:t>
            </w: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43.08</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bookmarkStart w:id="2" w:name="_GoBack"/>
            <w:bookmarkEnd w:id="2"/>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700" w:type="dxa"/>
            <w:gridSpan w:val="3"/>
            <w:noWrap w:val="0"/>
            <w:vAlign w:val="center"/>
          </w:tcPr>
          <w:p>
            <w:pPr>
              <w:spacing w:line="320" w:lineRule="exac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705" w:type="dxa"/>
            <w:gridSpan w:val="2"/>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c>
          <w:tcPr>
            <w:tcW w:w="180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3"/>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b/>
                <w:bCs/>
                <w:color w:val="000000"/>
                <w:sz w:val="24"/>
              </w:rPr>
              <w:t>部门（单位）年度支出和结余情况（万元）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napToGrid w:val="0"/>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支出合计</w:t>
            </w:r>
          </w:p>
        </w:tc>
        <w:tc>
          <w:tcPr>
            <w:tcW w:w="5675" w:type="dxa"/>
            <w:gridSpan w:val="9"/>
            <w:tcBorders>
              <w:left w:val="single" w:color="auto" w:sz="4" w:space="0"/>
              <w:bottom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345" w:type="dxa"/>
            <w:gridSpan w:val="4"/>
            <w:tcBorders>
              <w:left w:val="single" w:color="auto" w:sz="4" w:space="0"/>
              <w:bottom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基本支出</w:t>
            </w:r>
          </w:p>
        </w:tc>
        <w:tc>
          <w:tcPr>
            <w:tcW w:w="3240" w:type="dxa"/>
            <w:gridSpan w:val="6"/>
            <w:tcBorders>
              <w:top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1080" w:type="dxa"/>
            <w:vMerge w:val="restart"/>
            <w:tcBorders>
              <w:top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项目支出</w:t>
            </w:r>
          </w:p>
        </w:tc>
        <w:tc>
          <w:tcPr>
            <w:tcW w:w="720" w:type="dxa"/>
            <w:gridSpan w:val="3"/>
            <w:vMerge w:val="restart"/>
            <w:tcBorders>
              <w:top w:val="single" w:color="auto" w:sz="4" w:space="0"/>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当年结余</w:t>
            </w:r>
          </w:p>
        </w:tc>
        <w:tc>
          <w:tcPr>
            <w:tcW w:w="625" w:type="dxa"/>
            <w:vMerge w:val="restart"/>
            <w:tcBorders>
              <w:top w:val="single" w:color="auto" w:sz="4" w:space="0"/>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累计结余</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人员支出</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公用支出</w:t>
            </w: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vMerge w:val="continue"/>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77"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437.81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437.81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216.76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95.76</w:t>
            </w:r>
          </w:p>
        </w:tc>
        <w:tc>
          <w:tcPr>
            <w:tcW w:w="1080" w:type="dxa"/>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125.28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437.81</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437.81</w:t>
            </w:r>
          </w:p>
        </w:tc>
        <w:tc>
          <w:tcPr>
            <w:tcW w:w="1080" w:type="dxa"/>
            <w:gridSpan w:val="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216.76</w:t>
            </w:r>
          </w:p>
        </w:tc>
        <w:tc>
          <w:tcPr>
            <w:tcW w:w="2160" w:type="dxa"/>
            <w:gridSpan w:val="4"/>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95.76</w:t>
            </w: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val="en-US" w:eastAsia="zh-CN"/>
              </w:rPr>
              <w:t>125.28</w:t>
            </w: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0</w:t>
            </w: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color w:val="000000"/>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720" w:type="dxa"/>
            <w:gridSpan w:val="3"/>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625" w:type="dxa"/>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三公经费</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7020" w:type="dxa"/>
            <w:gridSpan w:val="13"/>
            <w:tcBorders>
              <w:left w:val="single" w:color="auto" w:sz="4" w:space="0"/>
            </w:tcBorders>
            <w:noWrap w:val="0"/>
            <w:vAlign w:val="center"/>
          </w:tcPr>
          <w:p>
            <w:pPr>
              <w:tabs>
                <w:tab w:val="left" w:pos="844"/>
                <w:tab w:val="center" w:pos="3555"/>
              </w:tabs>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lang w:eastAsia="zh-CN"/>
              </w:rPr>
              <w:tab/>
            </w:r>
            <w:r>
              <w:rPr>
                <w:rFonts w:hint="eastAsia" w:ascii="仿宋_GB2312" w:hAnsi="仿宋_GB2312" w:eastAsia="仿宋_GB2312" w:cs="仿宋_GB2312"/>
                <w:color w:val="000000"/>
                <w:sz w:val="24"/>
                <w:lang w:eastAsia="zh-CN"/>
              </w:rPr>
              <w:tab/>
            </w:r>
            <w:r>
              <w:rPr>
                <w:rFonts w:hint="eastAsia" w:ascii="仿宋_GB2312" w:hAnsi="仿宋_GB2312" w:eastAsia="仿宋_GB2312" w:cs="仿宋_GB2312"/>
                <w:color w:val="000000"/>
                <w:sz w:val="24"/>
              </w:rPr>
              <w:t>其中：</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公务接待费</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公务用车运维费</w:t>
            </w: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公务用车购置费</w:t>
            </w: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因公出国费</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8"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w:t>
            </w:r>
          </w:p>
        </w:tc>
        <w:tc>
          <w:tcPr>
            <w:tcW w:w="1355" w:type="dxa"/>
            <w:gridSpan w:val="2"/>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2.4</w:t>
            </w: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355" w:type="dxa"/>
            <w:gridSpan w:val="2"/>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1080"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160"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25"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restart"/>
            <w:noWrap w:val="0"/>
            <w:vAlign w:val="center"/>
          </w:tcPr>
          <w:p>
            <w:pPr>
              <w:spacing w:line="320" w:lineRule="exact"/>
              <w:jc w:val="center"/>
              <w:rPr>
                <w:rFonts w:hint="eastAsia" w:ascii="仿宋_GB2312" w:hAnsi="仿宋_GB2312" w:eastAsia="仿宋_GB2312" w:cs="仿宋_GB2312"/>
                <w:sz w:val="24"/>
              </w:rPr>
            </w:pPr>
            <w:r>
              <w:rPr>
                <w:rFonts w:hint="eastAsia" w:ascii="仿宋_GB2312" w:hAnsi="仿宋_GB2312" w:eastAsia="仿宋_GB2312" w:cs="仿宋_GB2312"/>
                <w:sz w:val="24"/>
              </w:rPr>
              <w:t>机构名称</w:t>
            </w:r>
          </w:p>
        </w:tc>
        <w:tc>
          <w:tcPr>
            <w:tcW w:w="1080" w:type="dxa"/>
            <w:vMerge w:val="restart"/>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固定资产</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合计</w:t>
            </w:r>
          </w:p>
        </w:tc>
        <w:tc>
          <w:tcPr>
            <w:tcW w:w="6079" w:type="dxa"/>
            <w:gridSpan w:val="11"/>
            <w:tcBorders>
              <w:left w:val="single" w:color="auto" w:sz="4" w:space="0"/>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其中：</w:t>
            </w:r>
          </w:p>
        </w:tc>
        <w:tc>
          <w:tcPr>
            <w:tcW w:w="941" w:type="dxa"/>
            <w:gridSpan w:val="2"/>
            <w:vMerge w:val="restart"/>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其他</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vMerge w:val="continue"/>
            <w:noWrap w:val="0"/>
            <w:vAlign w:val="center"/>
          </w:tcPr>
          <w:p>
            <w:pPr>
              <w:spacing w:line="320" w:lineRule="exact"/>
              <w:jc w:val="center"/>
              <w:rPr>
                <w:rFonts w:hint="eastAsia" w:ascii="仿宋_GB2312" w:hAnsi="仿宋_GB2312" w:eastAsia="仿宋_GB2312" w:cs="仿宋_GB2312"/>
                <w:sz w:val="24"/>
              </w:rPr>
            </w:pPr>
          </w:p>
        </w:tc>
        <w:tc>
          <w:tcPr>
            <w:tcW w:w="1080" w:type="dxa"/>
            <w:vMerge w:val="continue"/>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在用固定资产</w:t>
            </w:r>
          </w:p>
        </w:tc>
        <w:tc>
          <w:tcPr>
            <w:tcW w:w="3644" w:type="dxa"/>
            <w:gridSpan w:val="7"/>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出租固定资产</w:t>
            </w:r>
          </w:p>
        </w:tc>
        <w:tc>
          <w:tcPr>
            <w:tcW w:w="941" w:type="dxa"/>
            <w:gridSpan w:val="2"/>
            <w:vMerge w:val="continue"/>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855"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color w:val="000000"/>
                <w:sz w:val="24"/>
              </w:rPr>
              <w:t>局机关及二级机构汇总</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822.75</w:t>
            </w:r>
          </w:p>
        </w:tc>
        <w:tc>
          <w:tcPr>
            <w:tcW w:w="2435" w:type="dxa"/>
            <w:gridSpan w:val="4"/>
            <w:tcBorders>
              <w:left w:val="single" w:color="auto" w:sz="4" w:space="0"/>
            </w:tcBorders>
            <w:noWrap w:val="0"/>
            <w:vAlign w:val="center"/>
          </w:tcPr>
          <w:p>
            <w:pPr>
              <w:keepNext w:val="0"/>
              <w:keepLines w:val="0"/>
              <w:widowControl/>
              <w:suppressLineNumbers w:val="0"/>
              <w:jc w:val="center"/>
              <w:textAlignment w:val="center"/>
              <w:rPr>
                <w:rFonts w:hint="default" w:ascii="宋体" w:hAnsi="宋体" w:eastAsia="宋体" w:cs="宋体"/>
                <w:i w:val="0"/>
                <w:iCs w:val="0"/>
                <w:color w:val="000000"/>
                <w:kern w:val="2"/>
                <w:sz w:val="22"/>
                <w:szCs w:val="22"/>
                <w:u w:val="none"/>
                <w:lang w:val="en-US" w:eastAsia="zh-CN" w:bidi="ar-SA"/>
              </w:rPr>
            </w:pPr>
            <w:r>
              <w:rPr>
                <w:rFonts w:hint="eastAsia" w:ascii="宋体" w:hAnsi="宋体" w:cs="宋体"/>
                <w:i w:val="0"/>
                <w:iCs w:val="0"/>
                <w:color w:val="000000"/>
                <w:kern w:val="0"/>
                <w:sz w:val="22"/>
                <w:szCs w:val="22"/>
                <w:u w:val="none"/>
                <w:lang w:val="en-US" w:eastAsia="zh-CN" w:bidi="ar"/>
              </w:rPr>
              <w:t>822.75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1、局机关</w:t>
            </w:r>
          </w:p>
        </w:tc>
        <w:tc>
          <w:tcPr>
            <w:tcW w:w="1080" w:type="dxa"/>
            <w:tcBorders>
              <w:righ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822.75</w:t>
            </w:r>
          </w:p>
        </w:tc>
        <w:tc>
          <w:tcPr>
            <w:tcW w:w="2435" w:type="dxa"/>
            <w:gridSpan w:val="4"/>
            <w:tcBorders>
              <w:left w:val="single" w:color="auto" w:sz="4" w:space="0"/>
            </w:tcBorders>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822.75</w:t>
            </w: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2、二级机构1</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24" w:hRule="atLeast"/>
          <w:jc w:val="center"/>
        </w:trPr>
        <w:tc>
          <w:tcPr>
            <w:tcW w:w="1700" w:type="dxa"/>
            <w:gridSpan w:val="3"/>
            <w:noWrap w:val="0"/>
            <w:vAlign w:val="center"/>
          </w:tcPr>
          <w:p>
            <w:pPr>
              <w:spacing w:line="320" w:lineRule="exact"/>
              <w:jc w:val="left"/>
              <w:rPr>
                <w:rFonts w:hint="eastAsia" w:ascii="仿宋_GB2312" w:hAnsi="仿宋_GB2312" w:eastAsia="仿宋_GB2312" w:cs="仿宋_GB2312"/>
                <w:sz w:val="24"/>
              </w:rPr>
            </w:pPr>
            <w:r>
              <w:rPr>
                <w:rFonts w:hint="eastAsia" w:ascii="仿宋_GB2312" w:hAnsi="仿宋_GB2312" w:eastAsia="仿宋_GB2312" w:cs="仿宋_GB2312"/>
                <w:sz w:val="24"/>
              </w:rPr>
              <w:t>3、二级机构2</w:t>
            </w:r>
          </w:p>
        </w:tc>
        <w:tc>
          <w:tcPr>
            <w:tcW w:w="1080" w:type="dxa"/>
            <w:tcBorders>
              <w:righ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435" w:type="dxa"/>
            <w:gridSpan w:val="4"/>
            <w:tcBorders>
              <w:left w:val="single" w:color="auto" w:sz="4" w:space="0"/>
            </w:tcBorders>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364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941"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三、部门（单位）整体支出绩效自评情况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整体支出绩效定性目标及实施计划完成情况</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3774" w:type="dxa"/>
            <w:gridSpan w:val="7"/>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预期目标</w:t>
            </w:r>
          </w:p>
        </w:tc>
        <w:tc>
          <w:tcPr>
            <w:tcW w:w="4585" w:type="dxa"/>
            <w:gridSpan w:val="9"/>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实际完成</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1172"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3774" w:type="dxa"/>
            <w:gridSpan w:val="7"/>
            <w:noWrap w:val="0"/>
            <w:vAlign w:val="center"/>
          </w:tcPr>
          <w:p>
            <w:pPr>
              <w:numPr>
                <w:ilvl w:val="0"/>
                <w:numId w:val="2"/>
              </w:num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强化职能，夯实干训工作</w:t>
            </w:r>
          </w:p>
          <w:p>
            <w:pPr>
              <w:autoSpaceDN w:val="0"/>
              <w:spacing w:line="320" w:lineRule="exact"/>
              <w:jc w:val="left"/>
              <w:textAlignment w:val="center"/>
              <w:rPr>
                <w:rFonts w:hint="eastAsia"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2.科研兴校，提升教学力量</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p>
        </w:tc>
        <w:tc>
          <w:tcPr>
            <w:tcW w:w="4585" w:type="dxa"/>
            <w:gridSpan w:val="9"/>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已办培训班</w:t>
            </w:r>
            <w:r>
              <w:rPr>
                <w:rFonts w:hint="eastAsia" w:ascii="仿宋_GB2312" w:hAnsi="仿宋_GB2312" w:eastAsia="仿宋_GB2312" w:cs="仿宋_GB2312"/>
                <w:b w:val="0"/>
                <w:bCs/>
                <w:color w:val="000000"/>
                <w:sz w:val="24"/>
                <w:lang w:val="en-US" w:eastAsia="zh-CN"/>
              </w:rPr>
              <w:t>11期，，培训学员1530人次。</w:t>
            </w:r>
            <w:r>
              <w:rPr>
                <w:rFonts w:hint="eastAsia" w:ascii="仿宋_GB2312" w:hAnsi="仿宋_GB2312" w:eastAsia="仿宋_GB2312" w:cs="仿宋_GB2312"/>
                <w:b w:val="0"/>
                <w:bCs/>
                <w:color w:val="000000"/>
                <w:sz w:val="24"/>
                <w:lang w:eastAsia="zh-CN"/>
              </w:rPr>
              <w:t>主体班上新专题</w:t>
            </w:r>
            <w:r>
              <w:rPr>
                <w:rFonts w:hint="eastAsia" w:ascii="仿宋_GB2312" w:hAnsi="仿宋_GB2312" w:eastAsia="仿宋_GB2312" w:cs="仿宋_GB2312"/>
                <w:b w:val="0"/>
                <w:bCs/>
                <w:color w:val="000000"/>
                <w:sz w:val="24"/>
                <w:lang w:val="en-US" w:eastAsia="zh-CN"/>
              </w:rPr>
              <w:t>11个，发表论文7篇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441" w:type="dxa"/>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整体支出</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绩效定量目标及实施计划完成情况</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966"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评价内容</w:t>
            </w:r>
          </w:p>
        </w:tc>
        <w:tc>
          <w:tcPr>
            <w:tcW w:w="2709" w:type="dxa"/>
            <w:gridSpan w:val="4"/>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绩效目标</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完成情况</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产出目标</w:t>
            </w:r>
          </w:p>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（部门工作实绩，包含上级部门和</w:t>
            </w:r>
            <w:r>
              <w:rPr>
                <w:rFonts w:hint="eastAsia" w:ascii="仿宋_GB2312" w:hAnsi="仿宋_GB2312" w:eastAsia="仿宋_GB2312" w:cs="仿宋_GB2312"/>
                <w:color w:val="000000"/>
                <w:sz w:val="24"/>
                <w:lang w:eastAsia="zh-CN"/>
              </w:rPr>
              <w:t>县委县</w:t>
            </w:r>
            <w:r>
              <w:rPr>
                <w:rFonts w:hint="eastAsia" w:ascii="仿宋_GB2312" w:hAnsi="仿宋_GB2312" w:eastAsia="仿宋_GB2312" w:cs="仿宋_GB2312"/>
                <w:color w:val="000000"/>
                <w:sz w:val="24"/>
              </w:rPr>
              <w:t>政府布置的重点工作、实事任务等，根据部门实际进行调整细化）</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质量指标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1.强化职能，夯实干训工作</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办好了科干班，读书班，党建班等</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2.科研兴校，提升教学力量</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拓宽教学内容，改进教学方法，提升了科研能力</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spacing w:line="320" w:lineRule="exact"/>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数量指标</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指标1：</w:t>
            </w:r>
            <w:r>
              <w:rPr>
                <w:rFonts w:hint="eastAsia" w:ascii="仿宋_GB2312" w:hAnsi="仿宋_GB2312" w:eastAsia="仿宋_GB2312" w:cs="仿宋_GB2312"/>
                <w:color w:val="000000"/>
                <w:sz w:val="24"/>
                <w:lang w:eastAsia="zh-CN"/>
              </w:rPr>
              <w:t>培训班</w:t>
            </w:r>
            <w:r>
              <w:rPr>
                <w:rFonts w:hint="eastAsia" w:ascii="仿宋_GB2312" w:hAnsi="仿宋_GB2312" w:eastAsia="仿宋_GB2312" w:cs="仿宋_GB2312"/>
                <w:color w:val="000000"/>
                <w:sz w:val="24"/>
                <w:lang w:val="en-US" w:eastAsia="zh-CN"/>
              </w:rPr>
              <w:t>8期</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已办培训班</w:t>
            </w:r>
            <w:r>
              <w:rPr>
                <w:rFonts w:hint="eastAsia" w:ascii="仿宋_GB2312" w:hAnsi="仿宋_GB2312" w:eastAsia="仿宋_GB2312" w:cs="仿宋_GB2312"/>
                <w:b w:val="0"/>
                <w:bCs/>
                <w:color w:val="000000"/>
                <w:sz w:val="24"/>
                <w:lang w:val="en-US" w:eastAsia="zh-CN"/>
              </w:rPr>
              <w:t>11期，，培训学员1530人次。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r>
              <w:rPr>
                <w:rFonts w:hint="eastAsia" w:ascii="仿宋_GB2312" w:hAnsi="仿宋_GB2312" w:eastAsia="仿宋_GB2312" w:cs="仿宋_GB2312"/>
                <w:color w:val="000000"/>
                <w:sz w:val="24"/>
                <w:lang w:eastAsia="zh-CN"/>
              </w:rPr>
              <w:t>论文</w:t>
            </w:r>
            <w:r>
              <w:rPr>
                <w:rFonts w:hint="eastAsia" w:ascii="仿宋_GB2312" w:hAnsi="仿宋_GB2312" w:eastAsia="仿宋_GB2312" w:cs="仿宋_GB2312"/>
                <w:color w:val="000000"/>
                <w:sz w:val="24"/>
                <w:lang w:val="en-US" w:eastAsia="zh-CN"/>
              </w:rPr>
              <w:t>3篇，新课题10个</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主体班上新专题</w:t>
            </w:r>
            <w:r>
              <w:rPr>
                <w:rFonts w:hint="eastAsia" w:ascii="仿宋_GB2312" w:hAnsi="仿宋_GB2312" w:eastAsia="仿宋_GB2312" w:cs="仿宋_GB2312"/>
                <w:b w:val="0"/>
                <w:bCs/>
                <w:color w:val="000000"/>
                <w:sz w:val="24"/>
                <w:lang w:val="en-US" w:eastAsia="zh-CN"/>
              </w:rPr>
              <w:t>11个，发表论文7篇。</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61"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时效指标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1.强师资</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教师参加专题学习</w:t>
            </w:r>
            <w:r>
              <w:rPr>
                <w:rFonts w:hint="eastAsia" w:ascii="仿宋_GB2312" w:hAnsi="仿宋_GB2312" w:eastAsia="仿宋_GB2312" w:cs="仿宋_GB2312"/>
                <w:b w:val="0"/>
                <w:bCs/>
                <w:color w:val="000000"/>
                <w:sz w:val="24"/>
                <w:lang w:val="en-US" w:eastAsia="zh-CN"/>
              </w:rPr>
              <w:t>15人次</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2.强设施</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投资近</w:t>
            </w:r>
            <w:r>
              <w:rPr>
                <w:rFonts w:hint="eastAsia" w:ascii="仿宋_GB2312" w:hAnsi="仿宋_GB2312" w:eastAsia="仿宋_GB2312" w:cs="仿宋_GB2312"/>
                <w:b w:val="0"/>
                <w:bCs/>
                <w:color w:val="000000"/>
                <w:sz w:val="24"/>
                <w:lang w:val="en-US" w:eastAsia="zh-CN"/>
              </w:rPr>
              <w:t>50万元校园建设</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成本指标</w:t>
            </w:r>
          </w:p>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val="en-US" w:eastAsia="zh-CN"/>
              </w:rPr>
              <w:t>1.零失误，开源节流</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节约教学成本近</w:t>
            </w:r>
            <w:r>
              <w:rPr>
                <w:rFonts w:hint="eastAsia" w:ascii="仿宋_GB2312" w:hAnsi="仿宋_GB2312" w:eastAsia="仿宋_GB2312" w:cs="仿宋_GB2312"/>
                <w:b w:val="0"/>
                <w:bCs/>
                <w:color w:val="000000"/>
                <w:sz w:val="24"/>
                <w:lang w:val="en-US" w:eastAsia="zh-CN"/>
              </w:rPr>
              <w:t>3万元。</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指标2：</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vMerge w:val="continue"/>
            <w:noWrap w:val="0"/>
            <w:vAlign w:val="center"/>
          </w:tcPr>
          <w:p>
            <w:pPr>
              <w:autoSpaceDN w:val="0"/>
              <w:spacing w:line="320" w:lineRule="exact"/>
              <w:jc w:val="center"/>
              <w:textAlignment w:val="center"/>
              <w:rPr>
                <w:rFonts w:hint="eastAsia" w:ascii="仿宋_GB2312" w:hAnsi="仿宋_GB2312" w:eastAsia="仿宋_GB2312" w:cs="仿宋_GB2312"/>
                <w:sz w:val="24"/>
              </w:rPr>
            </w:pP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restart"/>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效益目标</w:t>
            </w:r>
          </w:p>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（预期实现的效益）</w:t>
            </w: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社会效益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rPr>
              <w:t>指</w:t>
            </w:r>
            <w:r>
              <w:rPr>
                <w:rFonts w:hint="eastAsia" w:ascii="仿宋_GB2312" w:hAnsi="仿宋_GB2312" w:eastAsia="仿宋_GB2312" w:cs="仿宋_GB2312"/>
                <w:color w:val="000000"/>
                <w:sz w:val="24"/>
                <w:lang w:eastAsia="zh-CN"/>
              </w:rPr>
              <w:t>为县域发展提供智力支持和人才保障</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val="0"/>
                <w:bCs/>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将理论、实践、异地教学融为一体，全体学员深受教育与启迪。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经济效益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val="0"/>
                <w:bCs/>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生态效益</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指标1：</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指标2：</w:t>
            </w:r>
          </w:p>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w:t>
            </w:r>
          </w:p>
        </w:tc>
        <w:tc>
          <w:tcPr>
            <w:tcW w:w="2684" w:type="dxa"/>
            <w:gridSpan w:val="6"/>
            <w:noWrap w:val="0"/>
            <w:vAlign w:val="center"/>
          </w:tcPr>
          <w:p>
            <w:pPr>
              <w:autoSpaceDN w:val="0"/>
              <w:spacing w:line="320" w:lineRule="exact"/>
              <w:jc w:val="center"/>
              <w:textAlignment w:val="center"/>
              <w:rPr>
                <w:rFonts w:hint="eastAsia" w:ascii="仿宋_GB2312" w:hAnsi="仿宋_GB2312" w:eastAsia="仿宋_GB2312" w:cs="仿宋_GB2312"/>
                <w:b/>
                <w:color w:val="000000"/>
                <w:kern w:val="2"/>
                <w:sz w:val="24"/>
                <w:szCs w:val="24"/>
                <w:lang w:val="en-US" w:eastAsia="zh-CN" w:bidi="ar-SA"/>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454" w:hRule="atLeast"/>
          <w:jc w:val="center"/>
        </w:trPr>
        <w:tc>
          <w:tcPr>
            <w:tcW w:w="1441" w:type="dxa"/>
            <w:vMerge w:val="continue"/>
            <w:noWrap w:val="0"/>
            <w:vAlign w:val="center"/>
          </w:tcPr>
          <w:p>
            <w:pPr>
              <w:spacing w:line="320" w:lineRule="exact"/>
              <w:rPr>
                <w:rFonts w:hint="eastAsia" w:ascii="仿宋_GB2312" w:hAnsi="仿宋_GB2312" w:eastAsia="仿宋_GB2312" w:cs="仿宋_GB2312"/>
                <w:sz w:val="24"/>
              </w:rPr>
            </w:pPr>
          </w:p>
        </w:tc>
        <w:tc>
          <w:tcPr>
            <w:tcW w:w="1549" w:type="dxa"/>
            <w:gridSpan w:val="4"/>
            <w:vMerge w:val="continue"/>
            <w:noWrap w:val="0"/>
            <w:vAlign w:val="center"/>
          </w:tcPr>
          <w:p>
            <w:pPr>
              <w:autoSpaceDN w:val="0"/>
              <w:spacing w:line="320" w:lineRule="exact"/>
              <w:rPr>
                <w:rFonts w:hint="eastAsia" w:ascii="仿宋_GB2312" w:hAnsi="仿宋_GB2312" w:eastAsia="仿宋_GB2312" w:cs="仿宋_GB2312"/>
                <w:sz w:val="24"/>
              </w:rPr>
            </w:pPr>
          </w:p>
        </w:tc>
        <w:tc>
          <w:tcPr>
            <w:tcW w:w="1417"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rPr>
              <w:t>社会公众或服务对象满意度</w:t>
            </w:r>
          </w:p>
        </w:tc>
        <w:tc>
          <w:tcPr>
            <w:tcW w:w="2709" w:type="dxa"/>
            <w:gridSpan w:val="4"/>
            <w:noWrap w:val="0"/>
            <w:vAlign w:val="center"/>
          </w:tcPr>
          <w:p>
            <w:pPr>
              <w:autoSpaceDN w:val="0"/>
              <w:spacing w:line="320" w:lineRule="exact"/>
              <w:jc w:val="left"/>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服务大局，让学员学有所获</w:t>
            </w:r>
          </w:p>
        </w:tc>
        <w:tc>
          <w:tcPr>
            <w:tcW w:w="2684" w:type="dxa"/>
            <w:gridSpan w:val="6"/>
            <w:noWrap w:val="0"/>
            <w:vAlign w:val="center"/>
          </w:tcPr>
          <w:p>
            <w:pPr>
              <w:autoSpaceDN w:val="0"/>
              <w:spacing w:line="320" w:lineRule="exact"/>
              <w:jc w:val="left"/>
              <w:textAlignment w:val="center"/>
              <w:rPr>
                <w:rFonts w:hint="eastAsia" w:ascii="仿宋_GB2312" w:hAnsi="仿宋_GB2312" w:eastAsia="仿宋_GB2312" w:cs="仿宋_GB2312"/>
                <w:b/>
                <w:color w:val="000000"/>
                <w:kern w:val="2"/>
                <w:sz w:val="24"/>
                <w:szCs w:val="24"/>
                <w:lang w:val="en-US" w:eastAsia="zh-CN" w:bidi="ar-SA"/>
              </w:rPr>
            </w:pPr>
            <w:r>
              <w:rPr>
                <w:rFonts w:hint="eastAsia" w:ascii="仿宋_GB2312" w:hAnsi="仿宋_GB2312" w:eastAsia="仿宋_GB2312" w:cs="仿宋_GB2312"/>
                <w:b w:val="0"/>
                <w:bCs/>
                <w:color w:val="000000"/>
                <w:sz w:val="24"/>
                <w:lang w:eastAsia="zh-CN"/>
              </w:rPr>
              <w:t>将理论、实践、异地教学融为一体，全体学员深受教育与启迪。</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绩效自评综合得分</w:t>
            </w:r>
          </w:p>
        </w:tc>
        <w:tc>
          <w:tcPr>
            <w:tcW w:w="6810" w:type="dxa"/>
            <w:gridSpan w:val="12"/>
            <w:noWrap w:val="0"/>
            <w:vAlign w:val="center"/>
          </w:tcPr>
          <w:p>
            <w:pPr>
              <w:autoSpaceDN w:val="0"/>
              <w:spacing w:line="320" w:lineRule="exact"/>
              <w:jc w:val="center"/>
              <w:textAlignment w:val="center"/>
              <w:rPr>
                <w:rFonts w:hint="default" w:ascii="仿宋_GB2312" w:hAnsi="仿宋_GB2312" w:eastAsia="仿宋_GB2312" w:cs="仿宋_GB2312"/>
                <w:color w:val="000000"/>
                <w:sz w:val="24"/>
                <w:lang w:val="en-US" w:eastAsia="zh-CN"/>
              </w:rPr>
            </w:pPr>
            <w:r>
              <w:rPr>
                <w:rFonts w:hint="eastAsia" w:ascii="仿宋_GB2312" w:hAnsi="仿宋_GB2312" w:eastAsia="仿宋_GB2312" w:cs="仿宋_GB2312"/>
                <w:color w:val="000000"/>
                <w:sz w:val="24"/>
                <w:lang w:val="en-US" w:eastAsia="zh-CN"/>
              </w:rPr>
              <w:t>97</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2990" w:type="dxa"/>
            <w:gridSpan w:val="5"/>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评价等次</w:t>
            </w:r>
          </w:p>
        </w:tc>
        <w:tc>
          <w:tcPr>
            <w:tcW w:w="6810" w:type="dxa"/>
            <w:gridSpan w:val="12"/>
            <w:noWrap w:val="0"/>
            <w:vAlign w:val="center"/>
          </w:tcPr>
          <w:p>
            <w:pPr>
              <w:autoSpaceDN w:val="0"/>
              <w:spacing w:line="320" w:lineRule="exact"/>
              <w:jc w:val="center"/>
              <w:textAlignment w:val="center"/>
              <w:rPr>
                <w:rFonts w:hint="eastAsia" w:ascii="仿宋_GB2312" w:hAnsi="仿宋_GB2312" w:eastAsia="仿宋_GB2312" w:cs="仿宋_GB2312"/>
                <w:color w:val="000000"/>
                <w:sz w:val="24"/>
                <w:lang w:eastAsia="zh-CN"/>
              </w:rPr>
            </w:pPr>
            <w:r>
              <w:rPr>
                <w:rFonts w:hint="eastAsia" w:ascii="仿宋_GB2312" w:hAnsi="仿宋_GB2312" w:eastAsia="仿宋_GB2312" w:cs="仿宋_GB2312"/>
                <w:color w:val="000000"/>
                <w:sz w:val="24"/>
                <w:lang w:eastAsia="zh-CN"/>
              </w:rPr>
              <w:t>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9800" w:type="dxa"/>
            <w:gridSpan w:val="17"/>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黑体" w:hAnsi="黑体" w:eastAsia="黑体" w:cs="黑体"/>
                <w:color w:val="000000"/>
                <w:sz w:val="28"/>
                <w:szCs w:val="28"/>
              </w:rPr>
              <w:t>四、评价人员</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567"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姓  名</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职务/职称</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单  位</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签  字</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王文勇</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高淑琼</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值班副校长</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罗慧</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会计</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680" w:hRule="atLeast"/>
          <w:jc w:val="center"/>
        </w:trPr>
        <w:tc>
          <w:tcPr>
            <w:tcW w:w="1654" w:type="dxa"/>
            <w:gridSpan w:val="2"/>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刘会霞</w:t>
            </w:r>
          </w:p>
        </w:tc>
        <w:tc>
          <w:tcPr>
            <w:tcW w:w="3561" w:type="dxa"/>
            <w:gridSpan w:val="6"/>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出纳</w:t>
            </w:r>
          </w:p>
        </w:tc>
        <w:tc>
          <w:tcPr>
            <w:tcW w:w="1479" w:type="dxa"/>
            <w:noWrap w:val="0"/>
            <w:vAlign w:val="center"/>
          </w:tcPr>
          <w:p>
            <w:pPr>
              <w:autoSpaceDN w:val="0"/>
              <w:spacing w:line="320" w:lineRule="exact"/>
              <w:jc w:val="center"/>
              <w:textAlignment w:val="center"/>
              <w:rPr>
                <w:rFonts w:hint="eastAsia" w:ascii="仿宋_GB2312" w:hAnsi="仿宋_GB2312" w:eastAsia="仿宋_GB2312" w:cs="仿宋_GB2312"/>
                <w:color w:val="000000"/>
                <w:kern w:val="2"/>
                <w:sz w:val="24"/>
                <w:szCs w:val="24"/>
                <w:lang w:val="en-US" w:eastAsia="zh-CN" w:bidi="ar-SA"/>
              </w:rPr>
            </w:pPr>
            <w:r>
              <w:rPr>
                <w:rFonts w:hint="eastAsia" w:ascii="仿宋_GB2312" w:hAnsi="仿宋_GB2312" w:eastAsia="仿宋_GB2312" w:cs="仿宋_GB2312"/>
                <w:color w:val="000000"/>
                <w:sz w:val="24"/>
                <w:lang w:eastAsia="zh-CN"/>
              </w:rPr>
              <w:t>党校</w:t>
            </w:r>
          </w:p>
        </w:tc>
        <w:tc>
          <w:tcPr>
            <w:tcW w:w="3106" w:type="dxa"/>
            <w:gridSpan w:val="8"/>
            <w:noWrap w:val="0"/>
            <w:vAlign w:val="center"/>
          </w:tcPr>
          <w:p>
            <w:pPr>
              <w:autoSpaceDN w:val="0"/>
              <w:spacing w:line="320" w:lineRule="exact"/>
              <w:jc w:val="center"/>
              <w:textAlignment w:val="center"/>
              <w:rPr>
                <w:rFonts w:hint="eastAsia" w:ascii="仿宋_GB2312" w:hAnsi="仿宋_GB2312" w:eastAsia="仿宋_GB2312" w:cs="仿宋_GB2312"/>
                <w:color w:val="000000"/>
                <w:sz w:val="24"/>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评价组组长（签字）：</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22" w:hRule="atLeast"/>
          <w:jc w:val="center"/>
        </w:trPr>
        <w:tc>
          <w:tcPr>
            <w:tcW w:w="9800" w:type="dxa"/>
            <w:gridSpan w:val="17"/>
            <w:noWrap w:val="0"/>
            <w:vAlign w:val="center"/>
          </w:tcPr>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部门（单位）意见：</w:t>
            </w: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部门（单位）负责人（签章）：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ascii="仿宋_GB2312" w:hAnsi="仿宋_GB2312" w:eastAsia="仿宋_GB2312" w:cs="仿宋_GB2312"/>
                <w:color w:val="000000"/>
                <w:sz w:val="24"/>
              </w:rPr>
              <w:t xml:space="preserve">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5" w:type="dxa"/>
            <w:bottom w:w="0" w:type="dxa"/>
            <w:right w:w="15" w:type="dxa"/>
          </w:tblCellMar>
        </w:tblPrEx>
        <w:trPr>
          <w:trHeight w:val="2794" w:hRule="atLeast"/>
          <w:jc w:val="center"/>
        </w:trPr>
        <w:tc>
          <w:tcPr>
            <w:tcW w:w="9800" w:type="dxa"/>
            <w:gridSpan w:val="17"/>
            <w:noWrap w:val="0"/>
            <w:vAlign w:val="center"/>
          </w:tcPr>
          <w:p>
            <w:pPr>
              <w:spacing w:line="320" w:lineRule="exact"/>
              <w:rPr>
                <w:rFonts w:hint="eastAsia" w:eastAsia="仿宋_GB2312"/>
                <w:sz w:val="24"/>
              </w:rPr>
            </w:pPr>
            <w:r>
              <w:rPr>
                <w:rFonts w:hint="eastAsia" w:eastAsia="仿宋_GB2312"/>
                <w:sz w:val="24"/>
              </w:rPr>
              <w:t>财政部门归口业务科室意见：</w:t>
            </w: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p>
          <w:p>
            <w:pPr>
              <w:spacing w:line="320" w:lineRule="exact"/>
              <w:rPr>
                <w:rFonts w:hint="eastAsia" w:eastAsia="仿宋_GB2312"/>
                <w:sz w:val="24"/>
              </w:rPr>
            </w:pPr>
            <w:r>
              <w:rPr>
                <w:rFonts w:hint="eastAsia" w:eastAsia="仿宋_GB2312"/>
                <w:sz w:val="24"/>
              </w:rPr>
              <w:t xml:space="preserve">                                  财政部门归口业务科室负责人（签章）：</w:t>
            </w:r>
          </w:p>
          <w:p>
            <w:pPr>
              <w:autoSpaceDN w:val="0"/>
              <w:spacing w:line="320" w:lineRule="exact"/>
              <w:jc w:val="left"/>
              <w:textAlignment w:val="center"/>
              <w:rPr>
                <w:rFonts w:hint="eastAsia" w:ascii="仿宋_GB2312" w:hAnsi="仿宋_GB2312" w:eastAsia="仿宋_GB2312" w:cs="仿宋_GB2312"/>
                <w:color w:val="000000"/>
                <w:sz w:val="24"/>
              </w:rPr>
            </w:pPr>
            <w:r>
              <w:rPr>
                <w:rFonts w:hint="eastAsia" w:eastAsia="仿宋_GB2312"/>
                <w:sz w:val="24"/>
              </w:rPr>
              <w:t xml:space="preserve">                                                                 年    月   日</w:t>
            </w:r>
          </w:p>
        </w:tc>
      </w:tr>
    </w:tbl>
    <w:p>
      <w:pPr>
        <w:rPr>
          <w:rFonts w:hint="default" w:eastAsia="仿宋_GB2312" w:cs="仿宋_GB2312"/>
          <w:bCs/>
          <w:sz w:val="28"/>
          <w:szCs w:val="28"/>
          <w:lang w:val="en-US" w:eastAsia="zh-CN"/>
        </w:rPr>
      </w:pPr>
      <w:r>
        <w:rPr>
          <w:rFonts w:hint="eastAsia" w:eastAsia="仿宋_GB2312" w:cs="仿宋_GB2312"/>
          <w:bCs/>
          <w:sz w:val="28"/>
          <w:szCs w:val="28"/>
        </w:rPr>
        <w:t>填报人（签名）：</w:t>
      </w:r>
      <w:r>
        <w:rPr>
          <w:rFonts w:hint="eastAsia" w:eastAsia="仿宋_GB2312" w:cs="仿宋_GB2312"/>
          <w:bCs/>
          <w:sz w:val="28"/>
          <w:szCs w:val="28"/>
          <w:lang w:eastAsia="zh-CN"/>
        </w:rPr>
        <w:t>罗慧</w:t>
      </w:r>
      <w:r>
        <w:rPr>
          <w:rFonts w:hint="eastAsia" w:eastAsia="仿宋_GB2312" w:cs="仿宋_GB2312"/>
          <w:bCs/>
          <w:sz w:val="28"/>
          <w:szCs w:val="28"/>
        </w:rPr>
        <w:t xml:space="preserve">                          联系电话：</w:t>
      </w:r>
      <w:r>
        <w:rPr>
          <w:rFonts w:hint="eastAsia" w:eastAsia="仿宋_GB2312" w:cs="仿宋_GB2312"/>
          <w:bCs/>
          <w:sz w:val="28"/>
          <w:szCs w:val="28"/>
          <w:lang w:val="en-US" w:eastAsia="zh-CN"/>
        </w:rPr>
        <w:t>4189325</w:t>
      </w:r>
    </w:p>
    <w:tbl>
      <w:tblPr>
        <w:tblStyle w:val="5"/>
        <w:tblW w:w="95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558" w:type="dxa"/>
            <w:noWrap w:val="0"/>
            <w:vAlign w:val="top"/>
          </w:tcPr>
          <w:p>
            <w:pPr>
              <w:jc w:val="center"/>
              <w:rPr>
                <w:rFonts w:hint="eastAsia" w:ascii="黑体" w:hAnsi="黑体" w:eastAsia="黑体" w:cs="黑体"/>
                <w:bCs/>
                <w:sz w:val="28"/>
                <w:szCs w:val="28"/>
              </w:rPr>
            </w:pPr>
            <w:r>
              <w:rPr>
                <w:rFonts w:hint="eastAsia" w:ascii="黑体" w:hAnsi="黑体" w:eastAsia="黑体" w:cs="黑体"/>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一、部门（单位）概况</w:t>
            </w:r>
          </w:p>
          <w:p>
            <w:pPr>
              <w:widowControl/>
              <w:shd w:val="clear" w:color="auto" w:fill="FFFFFF"/>
              <w:spacing w:after="125" w:line="540" w:lineRule="atLeast"/>
              <w:ind w:firstLine="560"/>
              <w:jc w:val="left"/>
              <w:rPr>
                <w:rFonts w:hint="eastAsia" w:ascii="仿宋_GB2312" w:hAnsi="仿宋" w:eastAsia="仿宋_GB2312"/>
                <w:sz w:val="32"/>
                <w:szCs w:val="32"/>
              </w:rPr>
            </w:pPr>
            <w:r>
              <w:rPr>
                <w:rFonts w:hint="eastAsia" w:ascii="仿宋_GB2312" w:hAnsi="仿宋_GB2312" w:eastAsia="仿宋_GB2312" w:cs="仿宋_GB2312"/>
                <w:bCs/>
                <w:sz w:val="28"/>
                <w:szCs w:val="28"/>
              </w:rPr>
              <w:t>（一）部门（单位）基本情况</w:t>
            </w:r>
          </w:p>
          <w:p>
            <w:pPr>
              <w:widowControl/>
              <w:shd w:val="clear" w:color="auto" w:fill="FFFFFF"/>
              <w:spacing w:after="125" w:line="540" w:lineRule="atLeast"/>
              <w:ind w:firstLine="560"/>
              <w:jc w:val="left"/>
              <w:rPr>
                <w:rFonts w:hint="eastAsia" w:ascii="仿宋_GB2312" w:hAnsi="仿宋" w:eastAsia="仿宋_GB2312"/>
                <w:sz w:val="32"/>
                <w:szCs w:val="32"/>
              </w:rPr>
            </w:pPr>
            <w:r>
              <w:rPr>
                <w:rFonts w:hint="eastAsia" w:ascii="仿宋_GB2312" w:hAnsi="仿宋" w:eastAsia="仿宋_GB2312"/>
                <w:sz w:val="32"/>
                <w:szCs w:val="32"/>
              </w:rPr>
              <w:t>1．主要职能。</w:t>
            </w:r>
          </w:p>
          <w:p>
            <w:pPr>
              <w:widowControl/>
              <w:shd w:val="clear" w:color="auto" w:fill="FFFFFF"/>
              <w:spacing w:after="125" w:line="540" w:lineRule="atLeast"/>
              <w:ind w:firstLine="560"/>
              <w:jc w:val="left"/>
              <w:rPr>
                <w:rFonts w:hint="eastAsia" w:ascii="宋体" w:hAnsi="宋体" w:eastAsia="宋体" w:cs="宋体"/>
                <w:color w:val="666666"/>
                <w:kern w:val="0"/>
                <w:sz w:val="30"/>
                <w:szCs w:val="30"/>
              </w:rPr>
            </w:pPr>
            <w:r>
              <w:rPr>
                <w:rFonts w:hint="eastAsia" w:ascii="仿宋_GB2312" w:hAnsi="仿宋" w:eastAsia="仿宋_GB2312"/>
                <w:sz w:val="32"/>
                <w:szCs w:val="32"/>
                <w:lang w:eastAsia="zh-CN"/>
              </w:rPr>
              <w:t>①</w:t>
            </w:r>
            <w:r>
              <w:rPr>
                <w:rFonts w:hint="eastAsia" w:ascii="宋体" w:hAnsi="宋体" w:eastAsia="宋体" w:cs="宋体"/>
                <w:color w:val="000000"/>
                <w:kern w:val="0"/>
                <w:sz w:val="30"/>
                <w:szCs w:val="30"/>
                <w:shd w:val="clear" w:color="auto" w:fill="FFFFFF"/>
              </w:rPr>
              <w:t>轮训副科级以下党员领导干部。</w:t>
            </w:r>
          </w:p>
          <w:p>
            <w:pPr>
              <w:widowControl/>
              <w:shd w:val="clear" w:color="auto" w:fill="FFFFFF"/>
              <w:spacing w:after="125" w:line="540" w:lineRule="atLeast"/>
              <w:ind w:firstLine="560"/>
              <w:jc w:val="left"/>
              <w:rPr>
                <w:rFonts w:hint="eastAsia" w:ascii="宋体" w:hAnsi="宋体" w:eastAsia="宋体" w:cs="宋体"/>
                <w:color w:val="666666"/>
                <w:kern w:val="0"/>
                <w:sz w:val="30"/>
                <w:szCs w:val="30"/>
              </w:rPr>
            </w:pPr>
            <w:r>
              <w:rPr>
                <w:rFonts w:hint="eastAsia" w:ascii="仿宋_GB2312" w:hAnsi="仿宋" w:eastAsia="仿宋_GB2312"/>
                <w:sz w:val="32"/>
                <w:szCs w:val="32"/>
                <w:lang w:eastAsia="zh-CN"/>
              </w:rPr>
              <w:t>②</w:t>
            </w:r>
            <w:r>
              <w:rPr>
                <w:rFonts w:hint="eastAsia" w:ascii="宋体" w:hAnsi="宋体" w:eastAsia="宋体" w:cs="宋体"/>
                <w:color w:val="000000"/>
                <w:kern w:val="0"/>
                <w:sz w:val="30"/>
                <w:szCs w:val="30"/>
                <w:shd w:val="clear" w:color="auto" w:fill="FFFFFF"/>
              </w:rPr>
              <w:t>培训中青年党员领导干部。</w:t>
            </w:r>
          </w:p>
          <w:p>
            <w:pPr>
              <w:widowControl/>
              <w:shd w:val="clear" w:color="auto" w:fill="FFFFFF"/>
              <w:spacing w:after="125" w:line="540" w:lineRule="atLeast"/>
              <w:ind w:firstLine="560"/>
              <w:jc w:val="left"/>
              <w:rPr>
                <w:rFonts w:hint="eastAsia" w:ascii="宋体" w:hAnsi="宋体" w:eastAsia="宋体" w:cs="宋体"/>
                <w:color w:val="666666"/>
                <w:kern w:val="0"/>
                <w:sz w:val="30"/>
                <w:szCs w:val="30"/>
              </w:rPr>
            </w:pPr>
            <w:r>
              <w:rPr>
                <w:rFonts w:hint="eastAsia" w:ascii="仿宋_GB2312" w:hAnsi="仿宋" w:eastAsia="仿宋_GB2312"/>
                <w:sz w:val="32"/>
                <w:szCs w:val="32"/>
                <w:lang w:eastAsia="zh-CN"/>
              </w:rPr>
              <w:t>③</w:t>
            </w:r>
            <w:r>
              <w:rPr>
                <w:rFonts w:hint="eastAsia" w:ascii="宋体" w:hAnsi="宋体" w:eastAsia="宋体" w:cs="宋体"/>
                <w:color w:val="000000"/>
                <w:kern w:val="0"/>
                <w:sz w:val="30"/>
                <w:szCs w:val="30"/>
                <w:shd w:val="clear" w:color="auto" w:fill="FFFFFF"/>
              </w:rPr>
              <w:t>培训意识形态部门的领导干部和理论骨干。</w:t>
            </w:r>
          </w:p>
          <w:p>
            <w:pPr>
              <w:widowControl/>
              <w:shd w:val="clear" w:color="auto" w:fill="FFFFFF"/>
              <w:spacing w:after="125" w:line="540" w:lineRule="atLeast"/>
              <w:ind w:firstLine="560"/>
              <w:jc w:val="left"/>
              <w:rPr>
                <w:rFonts w:hint="eastAsia" w:ascii="宋体" w:hAnsi="宋体" w:eastAsia="宋体" w:cs="宋体"/>
                <w:color w:val="666666"/>
                <w:kern w:val="0"/>
                <w:sz w:val="30"/>
                <w:szCs w:val="30"/>
              </w:rPr>
            </w:pPr>
            <w:r>
              <w:rPr>
                <w:rFonts w:hint="eastAsia" w:ascii="仿宋_GB2312" w:hAnsi="仿宋" w:eastAsia="仿宋_GB2312"/>
                <w:sz w:val="32"/>
                <w:szCs w:val="32"/>
                <w:lang w:eastAsia="zh-CN"/>
              </w:rPr>
              <w:t>④</w:t>
            </w:r>
            <w:r>
              <w:rPr>
                <w:rFonts w:hint="eastAsia" w:ascii="宋体" w:hAnsi="宋体" w:eastAsia="宋体" w:cs="宋体"/>
                <w:color w:val="000000"/>
                <w:kern w:val="0"/>
                <w:sz w:val="30"/>
                <w:szCs w:val="30"/>
                <w:shd w:val="clear" w:color="auto" w:fill="FFFFFF"/>
              </w:rPr>
              <w:t>围绕国内外出现的新情况、新问题以及我县的热点和难点问题开展调查研究，为县委、县政府决策提供参考。</w:t>
            </w:r>
          </w:p>
          <w:p>
            <w:pPr>
              <w:widowControl/>
              <w:shd w:val="clear" w:color="auto" w:fill="FFFFFF"/>
              <w:spacing w:after="125" w:line="540" w:lineRule="atLeast"/>
              <w:ind w:firstLine="560"/>
              <w:jc w:val="left"/>
              <w:rPr>
                <w:rFonts w:hint="eastAsia" w:ascii="仿宋_GB2312" w:hAnsi="仿宋_GB2312" w:eastAsia="仿宋_GB2312" w:cs="仿宋_GB2312"/>
                <w:bCs/>
                <w:sz w:val="28"/>
                <w:szCs w:val="28"/>
              </w:rPr>
            </w:pPr>
            <w:r>
              <w:rPr>
                <w:rFonts w:hint="eastAsia" w:ascii="仿宋_GB2312" w:hAnsi="仿宋" w:eastAsia="仿宋_GB2312"/>
                <w:sz w:val="32"/>
                <w:szCs w:val="32"/>
                <w:lang w:eastAsia="zh-CN"/>
              </w:rPr>
              <w:t>⑤</w:t>
            </w:r>
            <w:r>
              <w:rPr>
                <w:rFonts w:hint="eastAsia" w:ascii="宋体" w:hAnsi="宋体" w:eastAsia="宋体" w:cs="宋体"/>
                <w:color w:val="000000"/>
                <w:kern w:val="0"/>
                <w:sz w:val="30"/>
                <w:szCs w:val="30"/>
                <w:shd w:val="clear" w:color="auto" w:fill="FFFFFF"/>
              </w:rPr>
              <w:t>宣传马克思列宁主义、毛泽东思想、邓小平理论、“三个代表”重要思想、科学发展观以及党的各项路线、方针、政策。</w:t>
            </w:r>
          </w:p>
          <w:p>
            <w:pPr>
              <w:snapToGrid w:val="0"/>
              <w:spacing w:line="520" w:lineRule="exact"/>
              <w:ind w:left="279" w:leftChars="133" w:firstLine="280" w:firstLineChars="100"/>
              <w:rPr>
                <w:rFonts w:hint="eastAsia" w:ascii="仿宋_GB2312" w:hAnsi="仿宋" w:eastAsia="仿宋_GB2312"/>
                <w:sz w:val="32"/>
                <w:szCs w:val="32"/>
              </w:rPr>
            </w:pPr>
            <w:r>
              <w:rPr>
                <w:rFonts w:hint="eastAsia" w:ascii="仿宋_GB2312" w:hAnsi="仿宋_GB2312" w:eastAsia="仿宋_GB2312" w:cs="仿宋_GB2312"/>
                <w:bCs/>
                <w:sz w:val="28"/>
                <w:szCs w:val="28"/>
              </w:rPr>
              <w:t>（二）部门（单位）整体支出规模、使用方向和主要内容、涉及范围等</w:t>
            </w:r>
            <w:r>
              <w:rPr>
                <w:rFonts w:hint="eastAsia" w:ascii="仿宋" w:hAnsi="仿宋" w:eastAsia="仿宋" w:cs="仿宋"/>
                <w:sz w:val="32"/>
                <w:szCs w:val="32"/>
              </w:rPr>
              <w:t>主办各类培训班</w:t>
            </w:r>
            <w:r>
              <w:rPr>
                <w:rFonts w:hint="eastAsia" w:ascii="仿宋" w:hAnsi="仿宋" w:eastAsia="仿宋" w:cs="仿宋"/>
                <w:sz w:val="32"/>
                <w:szCs w:val="32"/>
                <w:lang w:val="en-US" w:eastAsia="zh-CN"/>
              </w:rPr>
              <w:t>10</w:t>
            </w:r>
            <w:r>
              <w:rPr>
                <w:rFonts w:hint="eastAsia" w:ascii="仿宋" w:hAnsi="仿宋" w:eastAsia="仿宋" w:cs="仿宋"/>
                <w:sz w:val="32"/>
                <w:szCs w:val="32"/>
              </w:rPr>
              <w:t>期，培训学员</w:t>
            </w:r>
            <w:r>
              <w:rPr>
                <w:rFonts w:hint="eastAsia" w:ascii="仿宋" w:hAnsi="仿宋" w:eastAsia="仿宋" w:cs="仿宋"/>
                <w:sz w:val="32"/>
                <w:szCs w:val="32"/>
                <w:lang w:val="en-US" w:eastAsia="zh-CN"/>
              </w:rPr>
              <w:t>1720</w:t>
            </w:r>
            <w:r>
              <w:rPr>
                <w:rFonts w:hint="eastAsia" w:ascii="仿宋" w:hAnsi="仿宋" w:eastAsia="仿宋" w:cs="仿宋"/>
                <w:sz w:val="32"/>
                <w:szCs w:val="32"/>
              </w:rPr>
              <w:t>人次。</w:t>
            </w:r>
            <w:r>
              <w:rPr>
                <w:rFonts w:hint="eastAsia" w:ascii="仿宋" w:hAnsi="仿宋" w:eastAsia="仿宋" w:cs="仿宋"/>
                <w:b/>
                <w:bCs/>
                <w:sz w:val="32"/>
                <w:szCs w:val="32"/>
              </w:rPr>
              <w:t>一是办</w:t>
            </w:r>
            <w:r>
              <w:rPr>
                <w:rFonts w:hint="eastAsia" w:ascii="仿宋" w:hAnsi="仿宋" w:eastAsia="仿宋" w:cs="仿宋"/>
                <w:b/>
                <w:bCs/>
                <w:sz w:val="32"/>
                <w:szCs w:val="32"/>
                <w:lang w:val="en-US" w:eastAsia="zh-CN"/>
              </w:rPr>
              <w:t>好了三期</w:t>
            </w:r>
            <w:r>
              <w:rPr>
                <w:rFonts w:hint="eastAsia" w:ascii="仿宋" w:hAnsi="仿宋" w:eastAsia="仿宋" w:cs="仿宋"/>
                <w:b/>
                <w:bCs/>
                <w:sz w:val="32"/>
                <w:szCs w:val="32"/>
                <w:lang w:eastAsia="zh-CN"/>
              </w:rPr>
              <w:t>主</w:t>
            </w:r>
            <w:r>
              <w:rPr>
                <w:rFonts w:hint="eastAsia" w:ascii="仿宋" w:hAnsi="仿宋" w:eastAsia="仿宋" w:cs="仿宋"/>
                <w:b/>
                <w:bCs/>
                <w:sz w:val="32"/>
                <w:szCs w:val="32"/>
                <w:lang w:val="en-US" w:eastAsia="zh-CN"/>
              </w:rPr>
              <w:t>职领导</w:t>
            </w:r>
            <w:r>
              <w:rPr>
                <w:rFonts w:hint="eastAsia" w:ascii="仿宋" w:hAnsi="仿宋" w:eastAsia="仿宋" w:cs="仿宋"/>
                <w:b/>
                <w:bCs/>
                <w:sz w:val="32"/>
                <w:szCs w:val="32"/>
              </w:rPr>
              <w:t>干部培训班。</w:t>
            </w:r>
            <w:r>
              <w:rPr>
                <w:rFonts w:hint="eastAsia" w:ascii="仿宋" w:hAnsi="仿宋" w:eastAsia="仿宋" w:cs="仿宋"/>
                <w:sz w:val="32"/>
                <w:szCs w:val="32"/>
                <w:lang w:val="en-US" w:eastAsia="zh-CN"/>
              </w:rPr>
              <w:t>5</w:t>
            </w:r>
            <w:r>
              <w:rPr>
                <w:rFonts w:hint="eastAsia" w:ascii="仿宋" w:hAnsi="仿宋" w:eastAsia="仿宋" w:cs="仿宋"/>
                <w:sz w:val="32"/>
                <w:szCs w:val="32"/>
              </w:rPr>
              <w:t>月举办了副科实职干部理论培训班，</w:t>
            </w:r>
            <w:r>
              <w:rPr>
                <w:rFonts w:hint="eastAsia" w:ascii="仿宋" w:hAnsi="仿宋" w:eastAsia="仿宋" w:cs="仿宋"/>
                <w:sz w:val="32"/>
                <w:szCs w:val="32"/>
                <w:lang w:val="en-US" w:eastAsia="zh-CN"/>
              </w:rPr>
              <w:t>9月主办了股所长班，10月主办了青干班，</w:t>
            </w:r>
            <w:r>
              <w:rPr>
                <w:rFonts w:hint="eastAsia" w:ascii="仿宋" w:hAnsi="仿宋" w:eastAsia="仿宋" w:cs="仿宋"/>
                <w:sz w:val="32"/>
                <w:szCs w:val="32"/>
              </w:rPr>
              <w:t>严格执行《县委</w:t>
            </w:r>
            <w:r>
              <w:rPr>
                <w:rFonts w:hint="eastAsia" w:ascii="仿宋" w:hAnsi="仿宋" w:eastAsia="仿宋" w:cs="仿宋"/>
                <w:sz w:val="32"/>
                <w:szCs w:val="32"/>
                <w:lang w:val="en-US" w:eastAsia="zh-CN"/>
              </w:rPr>
              <w:t>党校主体班</w:t>
            </w:r>
            <w:r>
              <w:rPr>
                <w:rFonts w:hint="eastAsia" w:ascii="仿宋" w:hAnsi="仿宋" w:eastAsia="仿宋" w:cs="仿宋"/>
                <w:sz w:val="32"/>
                <w:szCs w:val="32"/>
              </w:rPr>
              <w:t>学员管理制度》，强化学风建设</w:t>
            </w:r>
            <w:r>
              <w:rPr>
                <w:rFonts w:hint="eastAsia" w:ascii="仿宋" w:hAnsi="仿宋" w:eastAsia="仿宋" w:cs="仿宋"/>
                <w:sz w:val="32"/>
                <w:szCs w:val="32"/>
                <w:lang w:eastAsia="zh-CN"/>
              </w:rPr>
              <w:t>，将</w:t>
            </w:r>
            <w:r>
              <w:rPr>
                <w:rFonts w:hint="eastAsia" w:ascii="仿宋" w:hAnsi="仿宋" w:eastAsia="仿宋" w:cs="仿宋"/>
                <w:sz w:val="32"/>
                <w:szCs w:val="32"/>
              </w:rPr>
              <w:t>理论讲授、实践调研、异地教学融为一体。</w:t>
            </w:r>
            <w:r>
              <w:rPr>
                <w:rFonts w:hint="eastAsia" w:ascii="仿宋" w:hAnsi="仿宋" w:eastAsia="仿宋" w:cs="仿宋"/>
                <w:sz w:val="32"/>
                <w:szCs w:val="32"/>
                <w:lang w:val="en-US" w:eastAsia="zh-CN"/>
              </w:rPr>
              <w:t>理论讲授上</w:t>
            </w:r>
            <w:r>
              <w:rPr>
                <w:rFonts w:hint="eastAsia" w:ascii="仿宋" w:hAnsi="仿宋" w:eastAsia="仿宋" w:cs="仿宋"/>
                <w:sz w:val="32"/>
                <w:szCs w:val="32"/>
              </w:rPr>
              <w:t>，省市</w:t>
            </w:r>
            <w:r>
              <w:rPr>
                <w:rFonts w:hint="eastAsia" w:ascii="仿宋" w:hAnsi="仿宋" w:eastAsia="仿宋" w:cs="仿宋"/>
                <w:sz w:val="32"/>
                <w:szCs w:val="32"/>
                <w:lang w:val="en-US" w:eastAsia="zh-CN"/>
              </w:rPr>
              <w:t>专家教授与县内领导及县委党校教师授课相得益彰，主要内容有《用习近平新时代中国特色社会主义思想武装头脑》</w:t>
            </w:r>
            <w:r>
              <w:rPr>
                <w:rFonts w:hint="eastAsia" w:ascii="仿宋" w:hAnsi="仿宋" w:eastAsia="仿宋" w:cs="仿宋"/>
                <w:sz w:val="32"/>
                <w:szCs w:val="32"/>
                <w:u w:val="none"/>
                <w:lang w:val="en-US" w:eastAsia="zh-CN"/>
              </w:rPr>
              <w:t>《推进马克思主义的中国化、时代化、大众化》</w:t>
            </w:r>
            <w:r>
              <w:rPr>
                <w:rFonts w:hint="eastAsia" w:ascii="仿宋" w:hAnsi="仿宋" w:eastAsia="仿宋" w:cs="仿宋"/>
                <w:sz w:val="32"/>
                <w:szCs w:val="32"/>
                <w:lang w:val="en-US" w:eastAsia="zh-CN"/>
              </w:rPr>
              <w:t>《深刻认识把握中国共产党人的初心和使命》《意识形态的较量》《群众路线是党的根本工作路线》《国运之战》《解读作风建设八项规定》等。</w:t>
            </w:r>
            <w:r>
              <w:rPr>
                <w:rFonts w:hint="eastAsia" w:ascii="仿宋" w:hAnsi="仿宋" w:eastAsia="仿宋" w:cs="仿宋"/>
                <w:sz w:val="32"/>
                <w:szCs w:val="32"/>
              </w:rPr>
              <w:t>实践调研上，到三封寺、东山、治河渡等镇对人居</w:t>
            </w:r>
            <w:r>
              <w:rPr>
                <w:rFonts w:hint="eastAsia" w:ascii="仿宋" w:hAnsi="仿宋" w:eastAsia="仿宋" w:cs="仿宋"/>
                <w:sz w:val="32"/>
                <w:szCs w:val="32"/>
                <w:lang w:val="en-US" w:eastAsia="zh-CN"/>
              </w:rPr>
              <w:t>环境整治和乡村振兴</w:t>
            </w:r>
            <w:r>
              <w:rPr>
                <w:rFonts w:hint="eastAsia" w:ascii="仿宋" w:hAnsi="仿宋" w:eastAsia="仿宋" w:cs="仿宋"/>
                <w:sz w:val="32"/>
                <w:szCs w:val="32"/>
              </w:rPr>
              <w:t>调研</w:t>
            </w:r>
            <w:r>
              <w:rPr>
                <w:rFonts w:hint="eastAsia" w:ascii="仿宋" w:hAnsi="仿宋" w:eastAsia="仿宋" w:cs="仿宋"/>
                <w:sz w:val="32"/>
                <w:szCs w:val="32"/>
                <w:lang w:eastAsia="zh-CN"/>
              </w:rPr>
              <w:t>；</w:t>
            </w:r>
            <w:r>
              <w:rPr>
                <w:rFonts w:hint="eastAsia" w:ascii="仿宋" w:hAnsi="仿宋" w:eastAsia="仿宋" w:cs="仿宋"/>
                <w:sz w:val="32"/>
                <w:szCs w:val="32"/>
              </w:rPr>
              <w:t>异地教学上，赴</w:t>
            </w:r>
            <w:r>
              <w:rPr>
                <w:rFonts w:hint="eastAsia" w:ascii="仿宋" w:hAnsi="仿宋" w:eastAsia="仿宋" w:cs="仿宋"/>
                <w:sz w:val="32"/>
                <w:szCs w:val="32"/>
                <w:lang w:eastAsia="zh-CN"/>
              </w:rPr>
              <w:t>郴州、益阳</w:t>
            </w:r>
            <w:r>
              <w:rPr>
                <w:rFonts w:hint="eastAsia" w:ascii="仿宋" w:hAnsi="仿宋" w:eastAsia="仿宋" w:cs="仿宋"/>
                <w:sz w:val="32"/>
                <w:szCs w:val="32"/>
                <w:lang w:val="en-US" w:eastAsia="zh-CN"/>
              </w:rPr>
              <w:t>和长沙县</w:t>
            </w:r>
            <w:r>
              <w:rPr>
                <w:rFonts w:hint="eastAsia" w:ascii="仿宋" w:hAnsi="仿宋" w:eastAsia="仿宋" w:cs="仿宋"/>
                <w:sz w:val="32"/>
                <w:szCs w:val="32"/>
              </w:rPr>
              <w:t>，学习践行</w:t>
            </w:r>
            <w:r>
              <w:rPr>
                <w:rFonts w:hint="eastAsia" w:ascii="仿宋" w:hAnsi="仿宋" w:eastAsia="仿宋" w:cs="仿宋"/>
                <w:sz w:val="32"/>
                <w:szCs w:val="32"/>
                <w:lang w:eastAsia="zh-CN"/>
              </w:rPr>
              <w:t>红军</w:t>
            </w:r>
            <w:r>
              <w:rPr>
                <w:rFonts w:hint="eastAsia" w:ascii="仿宋" w:hAnsi="仿宋" w:eastAsia="仿宋" w:cs="仿宋"/>
                <w:sz w:val="32"/>
                <w:szCs w:val="32"/>
              </w:rPr>
              <w:t>精神</w:t>
            </w:r>
            <w:r>
              <w:rPr>
                <w:rFonts w:hint="eastAsia" w:ascii="仿宋" w:hAnsi="仿宋" w:eastAsia="仿宋" w:cs="仿宋"/>
                <w:sz w:val="32"/>
                <w:szCs w:val="32"/>
                <w:lang w:val="en-US" w:eastAsia="zh-CN"/>
              </w:rPr>
              <w:t>和</w:t>
            </w:r>
            <w:r>
              <w:rPr>
                <w:rFonts w:hint="eastAsia" w:ascii="仿宋" w:hAnsi="仿宋" w:eastAsia="仿宋" w:cs="仿宋"/>
                <w:sz w:val="32"/>
                <w:szCs w:val="32"/>
              </w:rPr>
              <w:t>听取了</w:t>
            </w:r>
            <w:r>
              <w:rPr>
                <w:rFonts w:hint="eastAsia" w:ascii="仿宋" w:hAnsi="仿宋" w:eastAsia="仿宋" w:cs="仿宋"/>
                <w:sz w:val="32"/>
                <w:szCs w:val="32"/>
                <w:lang w:val="en-US" w:eastAsia="zh-CN"/>
              </w:rPr>
              <w:t>长沙县经济社会发展</w:t>
            </w:r>
            <w:r>
              <w:rPr>
                <w:rFonts w:hint="eastAsia" w:ascii="仿宋" w:hAnsi="仿宋" w:eastAsia="仿宋" w:cs="仿宋"/>
                <w:sz w:val="32"/>
                <w:szCs w:val="32"/>
              </w:rPr>
              <w:t>专题讲座，全体学员深受教育和启迪。</w:t>
            </w:r>
            <w:r>
              <w:rPr>
                <w:rFonts w:hint="eastAsia" w:ascii="仿宋" w:hAnsi="仿宋" w:eastAsia="仿宋" w:cs="仿宋"/>
                <w:sz w:val="32"/>
                <w:szCs w:val="32"/>
                <w:lang w:val="en-US" w:eastAsia="zh-CN"/>
              </w:rPr>
              <w:t>二</w:t>
            </w:r>
            <w:r>
              <w:rPr>
                <w:rFonts w:hint="eastAsia" w:ascii="仿宋" w:hAnsi="仿宋" w:eastAsia="仿宋" w:cs="仿宋"/>
                <w:b/>
                <w:bCs/>
                <w:sz w:val="32"/>
                <w:szCs w:val="32"/>
                <w:lang w:val="en-US" w:eastAsia="zh-CN"/>
              </w:rPr>
              <w:t>是办好了两期主题教育读书班。</w:t>
            </w:r>
            <w:r>
              <w:rPr>
                <w:rFonts w:hint="eastAsia" w:ascii="仿宋" w:hAnsi="仿宋" w:eastAsia="仿宋" w:cs="仿宋"/>
                <w:sz w:val="32"/>
                <w:szCs w:val="32"/>
                <w:lang w:val="en-US" w:eastAsia="zh-CN"/>
              </w:rPr>
              <w:t>县</w:t>
            </w:r>
            <w:bookmarkStart w:id="0" w:name="OLE_LINK2"/>
            <w:r>
              <w:rPr>
                <w:rFonts w:hint="eastAsia" w:ascii="仿宋" w:hAnsi="仿宋" w:eastAsia="仿宋" w:cs="仿宋"/>
                <w:sz w:val="32"/>
                <w:szCs w:val="32"/>
                <w:lang w:val="en-US" w:eastAsia="zh-CN"/>
              </w:rPr>
              <w:t>基层党</w:t>
            </w:r>
            <w:bookmarkEnd w:id="0"/>
            <w:r>
              <w:rPr>
                <w:rFonts w:hint="eastAsia" w:ascii="仿宋" w:hAnsi="仿宋" w:eastAsia="仿宋" w:cs="仿宋"/>
                <w:sz w:val="32"/>
                <w:szCs w:val="32"/>
                <w:lang w:val="en-US" w:eastAsia="zh-CN"/>
              </w:rPr>
              <w:t>组织书记和优秀党员分别238人、246人分两批参加“不忘初心、牢记使命”主题教育读书班。</w:t>
            </w:r>
            <w:r>
              <w:rPr>
                <w:rFonts w:hint="eastAsia" w:ascii="仿宋" w:hAnsi="仿宋" w:eastAsia="仿宋" w:cs="仿宋"/>
                <w:b/>
                <w:bCs/>
                <w:sz w:val="32"/>
                <w:szCs w:val="32"/>
                <w:lang w:val="en-US" w:eastAsia="zh-CN"/>
              </w:rPr>
              <w:t>三</w:t>
            </w:r>
            <w:r>
              <w:rPr>
                <w:rFonts w:hint="eastAsia" w:ascii="仿宋" w:hAnsi="仿宋" w:eastAsia="仿宋" w:cs="仿宋"/>
                <w:b/>
                <w:bCs/>
                <w:sz w:val="32"/>
                <w:szCs w:val="32"/>
              </w:rPr>
              <w:t>是办好了建党对象培训班。</w:t>
            </w:r>
            <w:r>
              <w:rPr>
                <w:rFonts w:hint="eastAsia" w:ascii="仿宋" w:hAnsi="仿宋" w:eastAsia="仿宋" w:cs="仿宋"/>
                <w:sz w:val="32"/>
                <w:szCs w:val="32"/>
              </w:rPr>
              <w:t>培训学员410名。</w:t>
            </w:r>
            <w:r>
              <w:rPr>
                <w:rFonts w:hint="eastAsia" w:ascii="仿宋" w:hAnsi="仿宋" w:eastAsia="仿宋" w:cs="仿宋"/>
                <w:b/>
                <w:bCs/>
                <w:sz w:val="32"/>
                <w:szCs w:val="32"/>
                <w:lang w:val="en-US" w:eastAsia="zh-CN"/>
              </w:rPr>
              <w:t>四</w:t>
            </w:r>
            <w:r>
              <w:rPr>
                <w:rFonts w:hint="eastAsia" w:ascii="仿宋" w:hAnsi="仿宋" w:eastAsia="仿宋" w:cs="仿宋"/>
                <w:b/>
                <w:bCs/>
                <w:sz w:val="32"/>
                <w:szCs w:val="32"/>
              </w:rPr>
              <w:t>是送教上门。</w:t>
            </w:r>
            <w:r>
              <w:rPr>
                <w:rFonts w:hint="eastAsia" w:ascii="仿宋" w:hAnsi="仿宋" w:eastAsia="仿宋" w:cs="仿宋"/>
                <w:sz w:val="32"/>
                <w:szCs w:val="32"/>
              </w:rPr>
              <w:t>围绕十九大精神、主题教育、精准扶贫及县情县策等主题，为乡镇和部门上党课和微宣讲80余次，参学干群达5</w:t>
            </w:r>
            <w:r>
              <w:rPr>
                <w:rFonts w:hint="eastAsia" w:ascii="仿宋" w:hAnsi="仿宋" w:eastAsia="仿宋" w:cs="仿宋"/>
                <w:sz w:val="32"/>
                <w:szCs w:val="32"/>
                <w:lang w:val="en-US" w:eastAsia="zh-CN"/>
              </w:rPr>
              <w:t>86</w:t>
            </w:r>
            <w:r>
              <w:rPr>
                <w:rFonts w:hint="eastAsia" w:ascii="仿宋" w:hAnsi="仿宋" w:eastAsia="仿宋" w:cs="仿宋"/>
                <w:sz w:val="32"/>
                <w:szCs w:val="32"/>
              </w:rPr>
              <w:t>0人次。</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二、部门（单位）整体支出管理及使用情况</w:t>
            </w:r>
          </w:p>
          <w:p>
            <w:pPr>
              <w:snapToGrid w:val="0"/>
              <w:spacing w:line="52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（一）基本支出</w:t>
            </w:r>
          </w:p>
          <w:p>
            <w:pPr>
              <w:snapToGrid w:val="0"/>
              <w:spacing w:line="520" w:lineRule="exact"/>
              <w:ind w:firstLine="640" w:firstLineChars="200"/>
              <w:rPr>
                <w:rFonts w:hint="default" w:ascii="仿宋_GB2312" w:hAnsi="仿宋" w:eastAsia="仿宋_GB2312"/>
                <w:sz w:val="32"/>
                <w:szCs w:val="32"/>
                <w:lang w:val="en-US"/>
              </w:rPr>
            </w:pPr>
            <w:r>
              <w:rPr>
                <w:rFonts w:hint="eastAsia" w:ascii="仿宋_GB2312" w:hAnsi="仿宋" w:eastAsia="仿宋_GB2312"/>
                <w:sz w:val="32"/>
                <w:szCs w:val="32"/>
                <w:lang w:eastAsia="zh-CN"/>
              </w:rPr>
              <w:t>收入为一般公共预算财政拨款收入</w:t>
            </w:r>
            <w:r>
              <w:rPr>
                <w:rFonts w:hint="eastAsia" w:ascii="仿宋_GB2312" w:hAnsi="仿宋" w:eastAsia="仿宋_GB2312"/>
                <w:sz w:val="32"/>
                <w:szCs w:val="32"/>
                <w:lang w:val="en-US" w:eastAsia="zh-CN"/>
              </w:rPr>
              <w:t>394.73万</w:t>
            </w:r>
            <w:r>
              <w:rPr>
                <w:rFonts w:hint="eastAsia" w:ascii="仿宋_GB2312" w:hAnsi="仿宋" w:eastAsia="仿宋_GB2312"/>
                <w:sz w:val="32"/>
                <w:szCs w:val="32"/>
                <w:lang w:eastAsia="zh-CN"/>
              </w:rPr>
              <w:t>元，其他收入</w:t>
            </w:r>
            <w:r>
              <w:rPr>
                <w:rFonts w:hint="eastAsia" w:ascii="仿宋_GB2312" w:hAnsi="仿宋" w:eastAsia="仿宋_GB2312"/>
                <w:sz w:val="32"/>
                <w:szCs w:val="32"/>
                <w:lang w:val="en-US" w:eastAsia="zh-CN"/>
              </w:rPr>
              <w:t>43.08万元。</w:t>
            </w:r>
            <w:r>
              <w:rPr>
                <w:rFonts w:hint="eastAsia" w:ascii="仿宋_GB2312" w:hAnsi="仿宋" w:eastAsia="仿宋_GB2312"/>
                <w:sz w:val="32"/>
                <w:szCs w:val="32"/>
                <w:lang w:eastAsia="zh-CN"/>
              </w:rPr>
              <w:t>支出</w:t>
            </w:r>
            <w:r>
              <w:rPr>
                <w:rFonts w:hint="eastAsia" w:ascii="仿宋_GB2312" w:hAnsi="仿宋" w:eastAsia="仿宋_GB2312"/>
                <w:sz w:val="32"/>
                <w:szCs w:val="32"/>
                <w:lang w:val="en-US" w:eastAsia="zh-CN"/>
              </w:rPr>
              <w:t>437.81</w:t>
            </w:r>
            <w:r>
              <w:rPr>
                <w:rFonts w:hint="eastAsia" w:ascii="仿宋_GB2312" w:hAnsi="仿宋" w:eastAsia="仿宋_GB2312"/>
                <w:sz w:val="32"/>
                <w:szCs w:val="32"/>
                <w:lang w:eastAsia="zh-CN"/>
              </w:rPr>
              <w:t>元，其中：基本支出人员经费</w:t>
            </w:r>
            <w:r>
              <w:rPr>
                <w:rFonts w:hint="eastAsia" w:ascii="仿宋_GB2312" w:hAnsi="仿宋" w:eastAsia="仿宋_GB2312"/>
                <w:sz w:val="32"/>
                <w:szCs w:val="32"/>
                <w:lang w:val="en-US" w:eastAsia="zh-CN"/>
              </w:rPr>
              <w:t>213.15万</w:t>
            </w:r>
            <w:r>
              <w:rPr>
                <w:rFonts w:hint="eastAsia" w:ascii="仿宋_GB2312" w:hAnsi="仿宋" w:eastAsia="仿宋_GB2312"/>
                <w:sz w:val="32"/>
                <w:szCs w:val="32"/>
                <w:lang w:eastAsia="zh-CN"/>
              </w:rPr>
              <w:t>元、日常公用经费支出</w:t>
            </w:r>
            <w:r>
              <w:rPr>
                <w:rFonts w:hint="eastAsia" w:ascii="仿宋_GB2312" w:hAnsi="仿宋" w:eastAsia="仿宋_GB2312"/>
                <w:sz w:val="32"/>
                <w:szCs w:val="32"/>
                <w:lang w:val="en-US" w:eastAsia="zh-CN"/>
              </w:rPr>
              <w:t>224.66万</w:t>
            </w:r>
            <w:r>
              <w:rPr>
                <w:rFonts w:hint="eastAsia" w:ascii="仿宋_GB2312" w:hAnsi="仿宋" w:eastAsia="仿宋_GB2312"/>
                <w:sz w:val="32"/>
                <w:szCs w:val="32"/>
                <w:lang w:eastAsia="zh-CN"/>
              </w:rPr>
              <w:t>元。其中三公经费</w:t>
            </w:r>
            <w:r>
              <w:rPr>
                <w:rFonts w:hint="eastAsia" w:ascii="仿宋_GB2312" w:hAnsi="仿宋" w:eastAsia="仿宋_GB2312"/>
                <w:sz w:val="32"/>
                <w:szCs w:val="32"/>
                <w:lang w:val="en-US" w:eastAsia="zh-CN"/>
              </w:rPr>
              <w:t>2.40万元。</w:t>
            </w:r>
          </w:p>
          <w:p>
            <w:pPr>
              <w:spacing w:line="560" w:lineRule="exact"/>
              <w:ind w:firstLine="560" w:firstLineChars="200"/>
              <w:rPr>
                <w:rFonts w:hint="eastAsia" w:ascii="仿宋_GB2312" w:hAnsi="仿宋_GB2312" w:eastAsia="仿宋_GB2312" w:cs="仿宋_GB2312"/>
                <w:bCs/>
                <w:sz w:val="28"/>
                <w:szCs w:val="28"/>
              </w:rPr>
            </w:pP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（二）专项支出</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1、专项资金安排落实、总投入等情况分析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2、专项资金实际使用情况分析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3、专项资金管理情况分析</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三、部门（单位）专项组织实施情况</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（一）专项组织情况分析</w:t>
            </w:r>
          </w:p>
          <w:p>
            <w:pPr>
              <w:spacing w:line="560" w:lineRule="exact"/>
              <w:ind w:firstLine="560" w:firstLineChars="200"/>
              <w:rPr>
                <w:rFonts w:hint="eastAsia" w:ascii="仿宋_GB2312" w:hAnsi="仿宋_GB2312" w:eastAsia="仿宋_GB2312" w:cs="仿宋_GB2312"/>
                <w:bCs/>
                <w:sz w:val="28"/>
                <w:szCs w:val="28"/>
              </w:rPr>
            </w:pPr>
            <w:r>
              <w:rPr>
                <w:rFonts w:hint="eastAsia" w:ascii="仿宋_GB2312" w:hAnsi="仿宋_GB2312" w:eastAsia="仿宋_GB2312" w:cs="仿宋_GB2312"/>
                <w:bCs/>
                <w:sz w:val="28"/>
                <w:szCs w:val="28"/>
              </w:rPr>
              <w:t>（二）专项管理情况分析</w:t>
            </w:r>
          </w:p>
          <w:p>
            <w:pPr>
              <w:keepNext w:val="0"/>
              <w:keepLines w:val="0"/>
              <w:pageBreakBefore w:val="0"/>
              <w:widowControl w:val="0"/>
              <w:kinsoku/>
              <w:wordWrap/>
              <w:overflowPunct/>
              <w:topLinePunct w:val="0"/>
              <w:autoSpaceDE/>
              <w:autoSpaceDN/>
              <w:bidi w:val="0"/>
              <w:adjustRightInd/>
              <w:snapToGrid/>
              <w:spacing w:line="540" w:lineRule="exact"/>
              <w:ind w:firstLine="560" w:firstLineChars="200"/>
              <w:textAlignment w:val="auto"/>
              <w:rPr>
                <w:rFonts w:hint="eastAsia" w:ascii="黑体" w:hAnsi="黑体" w:eastAsia="黑体" w:cs="黑体"/>
                <w:bCs/>
                <w:sz w:val="28"/>
                <w:szCs w:val="28"/>
              </w:rPr>
            </w:pPr>
            <w:r>
              <w:rPr>
                <w:rFonts w:hint="eastAsia" w:ascii="黑体" w:hAnsi="黑体" w:eastAsia="黑体" w:cs="黑体"/>
                <w:bCs/>
                <w:sz w:val="28"/>
                <w:szCs w:val="28"/>
              </w:rPr>
              <w:t>四、部门（单位）整体支出绩效情况</w:t>
            </w:r>
          </w:p>
          <w:p>
            <w:pPr>
              <w:keepNext w:val="0"/>
              <w:keepLines w:val="0"/>
              <w:pageBreakBefore w:val="0"/>
              <w:widowControl w:val="0"/>
              <w:kinsoku/>
              <w:wordWrap/>
              <w:overflowPunct/>
              <w:topLinePunct w:val="0"/>
              <w:autoSpaceDE/>
              <w:autoSpaceDN/>
              <w:bidi w:val="0"/>
              <w:adjustRightInd/>
              <w:snapToGrid/>
              <w:spacing w:line="540" w:lineRule="exact"/>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在县委政府的坚强领导和上级党校的</w:t>
            </w:r>
            <w:r>
              <w:rPr>
                <w:rFonts w:hint="eastAsia" w:ascii="仿宋" w:hAnsi="仿宋" w:eastAsia="仿宋" w:cs="仿宋"/>
                <w:sz w:val="32"/>
                <w:szCs w:val="32"/>
                <w:lang w:val="en-US" w:eastAsia="zh-CN"/>
              </w:rPr>
              <w:t>具体</w:t>
            </w:r>
            <w:r>
              <w:rPr>
                <w:rFonts w:hint="eastAsia" w:ascii="仿宋" w:hAnsi="仿宋" w:eastAsia="仿宋" w:cs="仿宋"/>
                <w:sz w:val="32"/>
                <w:szCs w:val="32"/>
              </w:rPr>
              <w:t>指导下，我校以</w:t>
            </w:r>
            <w:r>
              <w:rPr>
                <w:rFonts w:hint="eastAsia" w:ascii="仿宋" w:hAnsi="仿宋" w:eastAsia="仿宋" w:cs="仿宋"/>
                <w:sz w:val="32"/>
                <w:szCs w:val="32"/>
                <w:lang w:val="en-US" w:eastAsia="zh-CN"/>
              </w:rPr>
              <w:t>《</w:t>
            </w:r>
            <w:bookmarkStart w:id="1" w:name="OLE_LINK1"/>
            <w:r>
              <w:rPr>
                <w:rFonts w:hint="eastAsia" w:ascii="仿宋" w:hAnsi="仿宋" w:eastAsia="仿宋" w:cs="仿宋"/>
                <w:sz w:val="32"/>
                <w:szCs w:val="32"/>
                <w:lang w:val="en-US" w:eastAsia="zh-CN"/>
              </w:rPr>
              <w:t>党校</w:t>
            </w:r>
            <w:bookmarkEnd w:id="1"/>
            <w:r>
              <w:rPr>
                <w:rFonts w:hint="eastAsia" w:ascii="仿宋" w:hAnsi="仿宋" w:eastAsia="仿宋" w:cs="仿宋"/>
                <w:sz w:val="32"/>
                <w:szCs w:val="32"/>
                <w:lang w:val="en-US" w:eastAsia="zh-CN"/>
              </w:rPr>
              <w:t>工作条例》为指针，</w:t>
            </w:r>
            <w:r>
              <w:rPr>
                <w:rFonts w:hint="eastAsia" w:ascii="仿宋" w:hAnsi="仿宋" w:eastAsia="仿宋" w:cs="仿宋"/>
                <w:sz w:val="32"/>
                <w:szCs w:val="32"/>
              </w:rPr>
              <w:t>坚持党校姓党，围绕全县工作大局，以教学为中心，为县域发展提供了智力支持和人才保障。</w:t>
            </w:r>
          </w:p>
          <w:p>
            <w:pPr>
              <w:spacing w:line="560" w:lineRule="exact"/>
              <w:ind w:firstLine="560" w:firstLineChars="200"/>
              <w:rPr>
                <w:rFonts w:hint="eastAsia" w:ascii="黑体" w:hAnsi="黑体" w:eastAsia="黑体" w:cs="黑体"/>
                <w:bCs/>
                <w:sz w:val="28"/>
                <w:szCs w:val="28"/>
              </w:rPr>
            </w:pP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五、存在的主要问题</w:t>
            </w:r>
          </w:p>
          <w:p>
            <w:pPr>
              <w:spacing w:line="560" w:lineRule="exact"/>
              <w:ind w:firstLine="640" w:firstLineChars="200"/>
              <w:rPr>
                <w:rFonts w:hint="eastAsia" w:ascii="仿宋" w:hAnsi="仿宋" w:eastAsia="仿宋" w:cs="仿宋"/>
                <w:bCs/>
                <w:sz w:val="32"/>
                <w:szCs w:val="32"/>
              </w:rPr>
            </w:pPr>
            <w:r>
              <w:rPr>
                <w:rFonts w:hint="eastAsia" w:ascii="仿宋" w:hAnsi="仿宋" w:eastAsia="仿宋" w:cs="仿宋"/>
                <w:bCs/>
                <w:sz w:val="32"/>
                <w:szCs w:val="32"/>
              </w:rPr>
              <w:t>教学内容有待拓宽，科研能力有待提高。</w:t>
            </w:r>
          </w:p>
          <w:p>
            <w:pPr>
              <w:spacing w:line="560" w:lineRule="exact"/>
              <w:ind w:firstLine="560" w:firstLineChars="200"/>
              <w:rPr>
                <w:rFonts w:hint="eastAsia" w:ascii="黑体" w:hAnsi="黑体" w:eastAsia="黑体" w:cs="黑体"/>
                <w:bCs/>
                <w:sz w:val="28"/>
                <w:szCs w:val="28"/>
              </w:rPr>
            </w:pPr>
            <w:r>
              <w:rPr>
                <w:rFonts w:hint="eastAsia" w:ascii="黑体" w:hAnsi="黑体" w:eastAsia="黑体" w:cs="黑体"/>
                <w:bCs/>
                <w:sz w:val="28"/>
                <w:szCs w:val="28"/>
              </w:rPr>
              <w:t>六、改进措施和有关建议</w:t>
            </w:r>
          </w:p>
          <w:p>
            <w:pPr>
              <w:ind w:firstLine="560" w:firstLineChars="200"/>
              <w:rPr>
                <w:rFonts w:eastAsia="楷体_GB2312"/>
                <w:bCs/>
                <w:sz w:val="28"/>
                <w:szCs w:val="28"/>
              </w:rPr>
            </w:pPr>
            <w:r>
              <w:rPr>
                <w:rFonts w:hint="eastAsia" w:eastAsia="楷体_GB2312"/>
                <w:bCs/>
                <w:sz w:val="28"/>
                <w:szCs w:val="28"/>
              </w:rPr>
              <w:t>一是落实“两学一做”学习教育常态化制度化，二是狠抓作风建设，三是优化师资队伍改进教学方法，四是加强基础设施建设。</w:t>
            </w:r>
          </w:p>
        </w:tc>
      </w:tr>
    </w:tbl>
    <w:p>
      <w:pPr>
        <w:spacing w:line="348" w:lineRule="auto"/>
        <w:rPr>
          <w:rFonts w:eastAsia="楷体_GB2312"/>
          <w:bCs/>
          <w:sz w:val="28"/>
          <w:szCs w:val="28"/>
        </w:rPr>
      </w:pPr>
    </w:p>
    <w:p>
      <w:pPr>
        <w:spacing w:line="348" w:lineRule="auto"/>
        <w:rPr>
          <w:rFonts w:hint="eastAsia" w:ascii="黑体" w:hAnsi="黑体" w:eastAsia="黑体" w:cs="黑体"/>
          <w:bCs/>
          <w:sz w:val="32"/>
          <w:szCs w:val="32"/>
        </w:rPr>
      </w:pPr>
      <w:r>
        <w:rPr>
          <w:rFonts w:eastAsia="楷体_GB2312"/>
          <w:bCs/>
          <w:sz w:val="28"/>
          <w:szCs w:val="28"/>
        </w:rPr>
        <w:br w:type="page"/>
      </w:r>
      <w:r>
        <w:rPr>
          <w:rFonts w:hint="eastAsia" w:ascii="黑体" w:hAnsi="黑体" w:eastAsia="黑体" w:cs="黑体"/>
          <w:bCs/>
          <w:sz w:val="32"/>
          <w:szCs w:val="32"/>
        </w:rPr>
        <w:t>附件2-2</w:t>
      </w:r>
    </w:p>
    <w:p>
      <w:pPr>
        <w:spacing w:line="348" w:lineRule="auto"/>
        <w:rPr>
          <w:rFonts w:hint="eastAsia" w:eastAsia="黑体" w:cs="黑体"/>
          <w:bCs/>
          <w:sz w:val="32"/>
          <w:szCs w:val="32"/>
        </w:rPr>
      </w:pPr>
    </w:p>
    <w:p>
      <w:pPr>
        <w:spacing w:before="156" w:beforeLines="50" w:line="348" w:lineRule="auto"/>
        <w:jc w:val="center"/>
        <w:rPr>
          <w:rFonts w:hint="eastAsia" w:eastAsia="方正小标宋简体"/>
          <w:bCs/>
          <w:sz w:val="44"/>
          <w:szCs w:val="44"/>
        </w:rPr>
      </w:pPr>
      <w:r>
        <w:rPr>
          <w:rFonts w:hint="eastAsia" w:eastAsia="方正小标宋简体"/>
          <w:bCs/>
          <w:sz w:val="44"/>
          <w:szCs w:val="44"/>
          <w:lang w:eastAsia="zh-CN"/>
        </w:rPr>
        <w:t>华容县</w:t>
      </w:r>
      <w:r>
        <w:rPr>
          <w:rFonts w:hint="eastAsia" w:eastAsia="方正小标宋简体"/>
          <w:bCs/>
          <w:sz w:val="44"/>
          <w:szCs w:val="44"/>
        </w:rPr>
        <w:t>财政支出绩效评价自评报告</w:t>
      </w:r>
    </w:p>
    <w:p>
      <w:pPr>
        <w:rPr>
          <w:rFonts w:hint="eastAsia" w:eastAsia="仿宋_GB2312"/>
          <w:b/>
          <w:sz w:val="32"/>
        </w:rPr>
      </w:pPr>
    </w:p>
    <w:p>
      <w:pPr>
        <w:rPr>
          <w:rFonts w:hint="eastAsia" w:eastAsia="仿宋_GB2312"/>
          <w:b/>
          <w:sz w:val="32"/>
        </w:rPr>
      </w:pPr>
    </w:p>
    <w:p>
      <w:pPr>
        <w:spacing w:line="760" w:lineRule="exact"/>
        <w:ind w:firstLine="470" w:firstLineChars="147"/>
        <w:rPr>
          <w:rFonts w:hint="eastAsia" w:eastAsia="仿宋_GB2312"/>
          <w:sz w:val="32"/>
          <w:szCs w:val="32"/>
        </w:rPr>
      </w:pPr>
      <w:r>
        <w:rPr>
          <w:rFonts w:hint="eastAsia" w:eastAsia="仿宋_GB2312"/>
          <w:sz w:val="32"/>
          <w:szCs w:val="32"/>
        </w:rPr>
        <w:t>评价类型：项目实施过程评价□   项目完成结果评价□</w:t>
      </w:r>
    </w:p>
    <w:p>
      <w:pPr>
        <w:spacing w:before="156" w:beforeLines="50" w:line="760" w:lineRule="exact"/>
        <w:ind w:firstLine="480" w:firstLineChars="150"/>
        <w:rPr>
          <w:rFonts w:hint="eastAsia" w:eastAsia="仿宋_GB2312"/>
          <w:sz w:val="32"/>
          <w:u w:val="single"/>
        </w:rPr>
      </w:pPr>
      <w:r>
        <w:rPr>
          <w:rFonts w:hint="eastAsia" w:eastAsia="仿宋_GB2312"/>
          <w:sz w:val="32"/>
        </w:rPr>
        <w:t>项目名称：</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项目单位：</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u w:val="single"/>
        </w:rPr>
      </w:pPr>
      <w:r>
        <w:rPr>
          <w:rFonts w:hint="eastAsia" w:eastAsia="仿宋_GB2312"/>
          <w:sz w:val="32"/>
        </w:rPr>
        <w:t>主管部门：</w:t>
      </w:r>
      <w:r>
        <w:rPr>
          <w:rFonts w:hint="eastAsia" w:eastAsia="仿宋_GB2312"/>
          <w:sz w:val="32"/>
          <w:u w:val="single"/>
        </w:rPr>
        <w:t xml:space="preserve">                                       </w:t>
      </w:r>
    </w:p>
    <w:p>
      <w:pPr>
        <w:spacing w:before="156" w:beforeLines="50" w:line="760" w:lineRule="exact"/>
        <w:ind w:firstLine="480" w:firstLineChars="150"/>
        <w:rPr>
          <w:rFonts w:hint="eastAsia" w:eastAsia="仿宋_GB2312"/>
          <w:sz w:val="32"/>
        </w:rPr>
      </w:pPr>
      <w:r>
        <w:rPr>
          <w:rFonts w:hint="eastAsia" w:eastAsia="仿宋_GB2312"/>
          <w:sz w:val="32"/>
        </w:rPr>
        <w:t>评价方式：</w:t>
      </w:r>
      <w:r>
        <w:rPr>
          <w:rFonts w:hint="eastAsia" w:eastAsia="仿宋_GB2312"/>
          <w:sz w:val="28"/>
          <w:szCs w:val="28"/>
        </w:rPr>
        <w:t>部门（单位）绩效自评</w:t>
      </w:r>
    </w:p>
    <w:p>
      <w:pPr>
        <w:spacing w:before="156" w:beforeLines="50" w:line="760" w:lineRule="exact"/>
        <w:ind w:firstLine="480" w:firstLineChars="150"/>
        <w:rPr>
          <w:rFonts w:hint="eastAsia" w:eastAsia="仿宋_GB2312"/>
          <w:sz w:val="28"/>
          <w:szCs w:val="28"/>
        </w:rPr>
      </w:pPr>
      <w:r>
        <w:rPr>
          <w:rFonts w:hint="eastAsia" w:eastAsia="仿宋_GB2312"/>
          <w:sz w:val="32"/>
          <w:szCs w:val="32"/>
        </w:rPr>
        <w:t>评价机构：</w:t>
      </w:r>
      <w:r>
        <w:rPr>
          <w:rFonts w:hint="eastAsia" w:eastAsia="仿宋_GB2312"/>
          <w:sz w:val="28"/>
          <w:szCs w:val="28"/>
        </w:rPr>
        <w:t xml:space="preserve">部门（单位）评价组   </w:t>
      </w:r>
    </w:p>
    <w:p>
      <w:pPr>
        <w:spacing w:before="156" w:beforeLines="50" w:line="760" w:lineRule="exact"/>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348" w:lineRule="auto"/>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before="156" w:beforeLines="50" w:line="120" w:lineRule="exact"/>
        <w:ind w:firstLine="420" w:firstLineChars="150"/>
        <w:rPr>
          <w:rFonts w:hint="eastAsia" w:eastAsia="仿宋_GB2312"/>
          <w:sz w:val="28"/>
          <w:szCs w:val="28"/>
        </w:rPr>
      </w:pPr>
    </w:p>
    <w:p>
      <w:pPr>
        <w:spacing w:line="348" w:lineRule="auto"/>
        <w:jc w:val="center"/>
        <w:rPr>
          <w:rFonts w:hint="eastAsia" w:eastAsia="仿宋_GB2312"/>
          <w:sz w:val="32"/>
        </w:rPr>
      </w:pPr>
      <w:r>
        <w:rPr>
          <w:rFonts w:hint="eastAsia" w:eastAsia="仿宋_GB2312"/>
          <w:sz w:val="32"/>
        </w:rPr>
        <w:t>报告日期：   年   月   日</w:t>
      </w:r>
    </w:p>
    <w:p>
      <w:pPr>
        <w:spacing w:line="348" w:lineRule="auto"/>
        <w:jc w:val="center"/>
        <w:rPr>
          <w:rFonts w:hint="eastAsia" w:eastAsia="仿宋_GB2312"/>
          <w:sz w:val="32"/>
        </w:rPr>
      </w:pPr>
      <w:r>
        <w:rPr>
          <w:rFonts w:hint="eastAsia" w:eastAsia="仿宋_GB2312"/>
          <w:sz w:val="32"/>
          <w:lang w:eastAsia="zh-CN"/>
        </w:rPr>
        <w:t>华容县</w:t>
      </w:r>
      <w:r>
        <w:rPr>
          <w:rFonts w:hint="eastAsia" w:eastAsia="仿宋_GB2312"/>
          <w:sz w:val="32"/>
        </w:rPr>
        <w:t>财政局（制）</w:t>
      </w:r>
    </w:p>
    <w:p>
      <w:pPr>
        <w:spacing w:line="100" w:lineRule="exact"/>
        <w:jc w:val="center"/>
        <w:rPr>
          <w:rFonts w:hint="eastAsia" w:eastAsia="仿宋_GB2312"/>
          <w:sz w:val="32"/>
        </w:rPr>
      </w:pPr>
    </w:p>
    <w:p>
      <w:pPr>
        <w:spacing w:line="100" w:lineRule="exact"/>
        <w:jc w:val="center"/>
        <w:rPr>
          <w:rFonts w:hint="eastAsia" w:eastAsia="仿宋_GB2312"/>
          <w:sz w:val="32"/>
        </w:rPr>
      </w:pPr>
    </w:p>
    <w:p>
      <w:pPr>
        <w:spacing w:line="100" w:lineRule="exact"/>
        <w:jc w:val="center"/>
        <w:rPr>
          <w:rFonts w:hint="eastAsia" w:eastAsia="仿宋_GB2312"/>
          <w:sz w:val="32"/>
        </w:rPr>
      </w:pPr>
    </w:p>
    <w:tbl>
      <w:tblPr>
        <w:tblStyle w:val="5"/>
        <w:tblW w:w="958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73"/>
        <w:gridCol w:w="189"/>
        <w:gridCol w:w="602"/>
        <w:gridCol w:w="118"/>
        <w:gridCol w:w="1800"/>
        <w:gridCol w:w="22"/>
        <w:gridCol w:w="392"/>
        <w:gridCol w:w="306"/>
        <w:gridCol w:w="562"/>
        <w:gridCol w:w="785"/>
        <w:gridCol w:w="297"/>
        <w:gridCol w:w="720"/>
        <w:gridCol w:w="1620"/>
        <w:gridCol w:w="69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一、项 目 基 本 概 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项目负责人</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联系电话</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项目地址</w:t>
            </w:r>
          </w:p>
        </w:tc>
        <w:tc>
          <w:tcPr>
            <w:tcW w:w="3240" w:type="dxa"/>
            <w:gridSpan w:val="6"/>
            <w:noWrap w:val="0"/>
            <w:vAlign w:val="center"/>
          </w:tcPr>
          <w:p>
            <w:pPr>
              <w:rPr>
                <w:rFonts w:hint="eastAsia" w:eastAsia="仿宋_GB2312"/>
                <w:sz w:val="24"/>
              </w:rPr>
            </w:pPr>
          </w:p>
        </w:tc>
        <w:tc>
          <w:tcPr>
            <w:tcW w:w="1347" w:type="dxa"/>
            <w:gridSpan w:val="2"/>
            <w:noWrap w:val="0"/>
            <w:vAlign w:val="center"/>
          </w:tcPr>
          <w:p>
            <w:pPr>
              <w:rPr>
                <w:rFonts w:hint="eastAsia" w:eastAsia="仿宋_GB2312"/>
                <w:sz w:val="24"/>
              </w:rPr>
            </w:pPr>
            <w:r>
              <w:rPr>
                <w:rFonts w:hint="eastAsia" w:eastAsia="仿宋_GB2312"/>
                <w:sz w:val="24"/>
              </w:rPr>
              <w:t>邮  编</w:t>
            </w:r>
          </w:p>
        </w:tc>
        <w:tc>
          <w:tcPr>
            <w:tcW w:w="3333" w:type="dxa"/>
            <w:gridSpan w:val="4"/>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1662" w:type="dxa"/>
            <w:gridSpan w:val="2"/>
            <w:noWrap w:val="0"/>
            <w:vAlign w:val="center"/>
          </w:tcPr>
          <w:p>
            <w:pPr>
              <w:rPr>
                <w:rFonts w:hint="eastAsia" w:eastAsia="仿宋_GB2312"/>
                <w:sz w:val="24"/>
              </w:rPr>
            </w:pPr>
            <w:r>
              <w:rPr>
                <w:rFonts w:hint="eastAsia" w:eastAsia="仿宋_GB2312"/>
                <w:sz w:val="24"/>
              </w:rPr>
              <w:t>项目起止时间</w:t>
            </w:r>
          </w:p>
        </w:tc>
        <w:tc>
          <w:tcPr>
            <w:tcW w:w="7920" w:type="dxa"/>
            <w:gridSpan w:val="12"/>
            <w:noWrap w:val="0"/>
            <w:vAlign w:val="center"/>
          </w:tcPr>
          <w:p>
            <w:pPr>
              <w:ind w:firstLine="1190" w:firstLineChars="496"/>
              <w:rPr>
                <w:rFonts w:hint="eastAsia" w:eastAsia="仿宋_GB2312"/>
                <w:sz w:val="24"/>
              </w:rPr>
            </w:pPr>
            <w:r>
              <w:rPr>
                <w:rFonts w:hint="eastAsia" w:eastAsia="仿宋_GB2312"/>
                <w:sz w:val="24"/>
              </w:rPr>
              <w:t>年       月起至          年       月止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66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计划安排资金</w:t>
            </w:r>
          </w:p>
          <w:p>
            <w:pPr>
              <w:spacing w:line="360" w:lineRule="exact"/>
              <w:jc w:val="center"/>
              <w:rPr>
                <w:rFonts w:hint="eastAsia" w:eastAsia="仿宋_GB2312"/>
                <w:sz w:val="24"/>
              </w:rPr>
            </w:pPr>
            <w:r>
              <w:rPr>
                <w:rFonts w:hint="eastAsia" w:eastAsia="仿宋_GB2312"/>
                <w:sz w:val="24"/>
              </w:rPr>
              <w:t>（万元）</w:t>
            </w:r>
          </w:p>
        </w:tc>
        <w:tc>
          <w:tcPr>
            <w:tcW w:w="720" w:type="dxa"/>
            <w:gridSpan w:val="2"/>
            <w:tcBorders>
              <w:bottom w:val="single" w:color="auto" w:sz="4" w:space="0"/>
            </w:tcBorders>
            <w:noWrap w:val="0"/>
            <w:vAlign w:val="center"/>
          </w:tcPr>
          <w:p>
            <w:pPr>
              <w:spacing w:line="360" w:lineRule="exact"/>
              <w:jc w:val="center"/>
              <w:rPr>
                <w:rFonts w:hint="eastAsia" w:eastAsia="仿宋_GB2312"/>
                <w:sz w:val="24"/>
              </w:rPr>
            </w:pPr>
          </w:p>
        </w:tc>
        <w:tc>
          <w:tcPr>
            <w:tcW w:w="1800" w:type="dxa"/>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实际到位资金</w:t>
            </w:r>
          </w:p>
          <w:p>
            <w:pPr>
              <w:spacing w:line="360" w:lineRule="exact"/>
              <w:jc w:val="center"/>
              <w:rPr>
                <w:rFonts w:hint="eastAsia" w:eastAsia="仿宋_GB2312"/>
                <w:sz w:val="24"/>
              </w:rPr>
            </w:pPr>
            <w:r>
              <w:rPr>
                <w:rFonts w:hint="eastAsia" w:eastAsia="仿宋_GB2312"/>
                <w:sz w:val="24"/>
              </w:rPr>
              <w:t>（万元）</w:t>
            </w:r>
          </w:p>
        </w:tc>
        <w:tc>
          <w:tcPr>
            <w:tcW w:w="72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644"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实际支出</w:t>
            </w:r>
          </w:p>
          <w:p>
            <w:pPr>
              <w:spacing w:line="360" w:lineRule="exact"/>
              <w:jc w:val="center"/>
              <w:rPr>
                <w:rFonts w:hint="eastAsia" w:eastAsia="仿宋_GB2312"/>
                <w:sz w:val="24"/>
              </w:rPr>
            </w:pPr>
            <w:r>
              <w:rPr>
                <w:rFonts w:hint="eastAsia" w:eastAsia="仿宋_GB2312"/>
                <w:sz w:val="24"/>
              </w:rPr>
              <w:t>（万元）</w:t>
            </w:r>
          </w:p>
        </w:tc>
        <w:tc>
          <w:tcPr>
            <w:tcW w:w="720" w:type="dxa"/>
            <w:tcBorders>
              <w:bottom w:val="single" w:color="auto" w:sz="4" w:space="0"/>
            </w:tcBorders>
            <w:noWrap w:val="0"/>
            <w:vAlign w:val="center"/>
          </w:tcPr>
          <w:p>
            <w:pPr>
              <w:spacing w:line="400" w:lineRule="exact"/>
              <w:jc w:val="center"/>
              <w:rPr>
                <w:rFonts w:hint="eastAsia" w:eastAsia="仿宋_GB2312"/>
                <w:sz w:val="24"/>
              </w:rPr>
            </w:pPr>
          </w:p>
        </w:tc>
        <w:tc>
          <w:tcPr>
            <w:tcW w:w="1620" w:type="dxa"/>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结余</w:t>
            </w:r>
          </w:p>
          <w:p>
            <w:pPr>
              <w:spacing w:line="400" w:lineRule="exact"/>
              <w:jc w:val="center"/>
              <w:rPr>
                <w:rFonts w:hint="eastAsia" w:eastAsia="仿宋_GB2312"/>
                <w:sz w:val="24"/>
              </w:rPr>
            </w:pPr>
            <w:r>
              <w:rPr>
                <w:rFonts w:hint="eastAsia" w:eastAsia="仿宋_GB2312"/>
                <w:sz w:val="24"/>
              </w:rPr>
              <w:t>（万元）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pacing w:val="-10"/>
                <w:sz w:val="24"/>
              </w:rPr>
            </w:pPr>
            <w:r>
              <w:rPr>
                <w:rFonts w:hint="eastAsia" w:eastAsia="仿宋_GB2312"/>
                <w:spacing w:val="-10"/>
                <w:sz w:val="24"/>
              </w:rPr>
              <w:t>其中：中央财政</w:t>
            </w:r>
          </w:p>
        </w:tc>
        <w:tc>
          <w:tcPr>
            <w:tcW w:w="720" w:type="dxa"/>
            <w:gridSpan w:val="2"/>
            <w:tcBorders>
              <w:bottom w:val="single" w:color="auto" w:sz="4" w:space="0"/>
            </w:tcBorders>
            <w:noWrap w:val="0"/>
            <w:vAlign w:val="center"/>
          </w:tcPr>
          <w:p>
            <w:pPr>
              <w:rPr>
                <w:rFonts w:hint="eastAsia" w:eastAsia="仿宋_GB2312"/>
                <w:spacing w:val="-6"/>
                <w:sz w:val="24"/>
              </w:rPr>
            </w:pPr>
          </w:p>
        </w:tc>
        <w:tc>
          <w:tcPr>
            <w:tcW w:w="1800" w:type="dxa"/>
            <w:tcBorders>
              <w:bottom w:val="single" w:color="auto" w:sz="4" w:space="0"/>
            </w:tcBorders>
            <w:noWrap w:val="0"/>
            <w:vAlign w:val="center"/>
          </w:tcPr>
          <w:p>
            <w:pPr>
              <w:rPr>
                <w:rFonts w:hint="eastAsia" w:eastAsia="仿宋_GB2312"/>
                <w:spacing w:val="-6"/>
                <w:sz w:val="24"/>
              </w:rPr>
            </w:pPr>
            <w:r>
              <w:rPr>
                <w:rFonts w:hint="eastAsia" w:eastAsia="仿宋_GB2312"/>
                <w:spacing w:val="-6"/>
                <w:sz w:val="24"/>
              </w:rPr>
              <w:t>其中：中央财政</w:t>
            </w:r>
          </w:p>
        </w:tc>
        <w:tc>
          <w:tcPr>
            <w:tcW w:w="720" w:type="dxa"/>
            <w:gridSpan w:val="3"/>
            <w:tcBorders>
              <w:bottom w:val="single" w:color="auto" w:sz="4" w:space="0"/>
            </w:tcBorders>
            <w:noWrap w:val="0"/>
            <w:vAlign w:val="center"/>
          </w:tcPr>
          <w:p>
            <w:pPr>
              <w:rPr>
                <w:rFonts w:hint="eastAsia" w:eastAsia="仿宋_GB2312"/>
                <w:spacing w:val="-6"/>
                <w:sz w:val="24"/>
              </w:rPr>
            </w:pPr>
          </w:p>
        </w:tc>
        <w:tc>
          <w:tcPr>
            <w:tcW w:w="1644" w:type="dxa"/>
            <w:gridSpan w:val="3"/>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720" w:type="dxa"/>
            <w:tcBorders>
              <w:bottom w:val="single" w:color="auto" w:sz="4" w:space="0"/>
            </w:tcBorders>
            <w:noWrap w:val="0"/>
            <w:vAlign w:val="center"/>
          </w:tcPr>
          <w:p>
            <w:pPr>
              <w:rPr>
                <w:rFonts w:hint="eastAsia" w:eastAsia="仿宋_GB2312"/>
                <w:spacing w:val="-6"/>
                <w:sz w:val="24"/>
              </w:rPr>
            </w:pPr>
          </w:p>
        </w:tc>
        <w:tc>
          <w:tcPr>
            <w:tcW w:w="1620" w:type="dxa"/>
            <w:tcBorders>
              <w:bottom w:val="single" w:color="auto" w:sz="4" w:space="0"/>
            </w:tcBorders>
            <w:noWrap w:val="0"/>
            <w:vAlign w:val="center"/>
          </w:tcPr>
          <w:p>
            <w:pPr>
              <w:rPr>
                <w:rFonts w:hint="eastAsia" w:eastAsia="仿宋_GB2312"/>
                <w:spacing w:val="-16"/>
                <w:sz w:val="24"/>
              </w:rPr>
            </w:pPr>
            <w:r>
              <w:rPr>
                <w:rFonts w:hint="eastAsia" w:eastAsia="仿宋_GB2312"/>
                <w:spacing w:val="-16"/>
                <w:sz w:val="24"/>
              </w:rPr>
              <w:t>其中：中央财政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省财政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市财政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县市区财政</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jc w:val="center"/>
        </w:trPr>
        <w:tc>
          <w:tcPr>
            <w:tcW w:w="1662" w:type="dxa"/>
            <w:gridSpan w:val="2"/>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2"/>
            <w:tcBorders>
              <w:bottom w:val="single" w:color="auto" w:sz="4" w:space="0"/>
            </w:tcBorders>
            <w:noWrap w:val="0"/>
            <w:vAlign w:val="center"/>
          </w:tcPr>
          <w:p>
            <w:pPr>
              <w:rPr>
                <w:rFonts w:hint="eastAsia" w:eastAsia="仿宋_GB2312"/>
                <w:sz w:val="24"/>
              </w:rPr>
            </w:pPr>
          </w:p>
        </w:tc>
        <w:tc>
          <w:tcPr>
            <w:tcW w:w="180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gridSpan w:val="3"/>
            <w:tcBorders>
              <w:bottom w:val="single" w:color="auto" w:sz="4" w:space="0"/>
            </w:tcBorders>
            <w:noWrap w:val="0"/>
            <w:vAlign w:val="center"/>
          </w:tcPr>
          <w:p>
            <w:pPr>
              <w:rPr>
                <w:rFonts w:hint="eastAsia" w:eastAsia="仿宋_GB2312"/>
                <w:sz w:val="24"/>
              </w:rPr>
            </w:pPr>
          </w:p>
        </w:tc>
        <w:tc>
          <w:tcPr>
            <w:tcW w:w="1644" w:type="dxa"/>
            <w:gridSpan w:val="3"/>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720" w:type="dxa"/>
            <w:tcBorders>
              <w:bottom w:val="single" w:color="auto" w:sz="4" w:space="0"/>
            </w:tcBorders>
            <w:noWrap w:val="0"/>
            <w:vAlign w:val="center"/>
          </w:tcPr>
          <w:p>
            <w:pPr>
              <w:rPr>
                <w:rFonts w:hint="eastAsia" w:eastAsia="仿宋_GB2312"/>
                <w:sz w:val="24"/>
              </w:rPr>
            </w:pPr>
          </w:p>
        </w:tc>
        <w:tc>
          <w:tcPr>
            <w:tcW w:w="1620" w:type="dxa"/>
            <w:tcBorders>
              <w:bottom w:val="single" w:color="auto" w:sz="4" w:space="0"/>
            </w:tcBorders>
            <w:noWrap w:val="0"/>
            <w:vAlign w:val="center"/>
          </w:tcPr>
          <w:p>
            <w:pPr>
              <w:rPr>
                <w:rFonts w:hint="eastAsia" w:eastAsia="仿宋_GB2312"/>
                <w:sz w:val="24"/>
              </w:rPr>
            </w:pPr>
            <w:r>
              <w:rPr>
                <w:rFonts w:hint="eastAsia" w:eastAsia="仿宋_GB2312"/>
                <w:sz w:val="24"/>
              </w:rPr>
              <w:t>其它</w:t>
            </w:r>
          </w:p>
        </w:tc>
        <w:tc>
          <w:tcPr>
            <w:tcW w:w="696" w:type="dxa"/>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9582" w:type="dxa"/>
            <w:gridSpan w:val="14"/>
            <w:tcBorders>
              <w:bottom w:val="single" w:color="auto" w:sz="4" w:space="0"/>
            </w:tcBorders>
            <w:noWrap w:val="0"/>
            <w:vAlign w:val="center"/>
          </w:tcPr>
          <w:p>
            <w:pPr>
              <w:jc w:val="center"/>
              <w:rPr>
                <w:rFonts w:hint="eastAsia" w:eastAsia="仿宋_GB2312"/>
                <w:b/>
                <w:sz w:val="24"/>
              </w:rPr>
            </w:pPr>
            <w:r>
              <w:rPr>
                <w:rFonts w:hint="eastAsia" w:eastAsia="仿宋_GB2312"/>
                <w:b/>
                <w:sz w:val="24"/>
              </w:rPr>
              <w:t>二、项目支出明细情况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支出内容</w:t>
            </w:r>
          </w:p>
        </w:tc>
        <w:tc>
          <w:tcPr>
            <w:tcW w:w="1822" w:type="dxa"/>
            <w:gridSpan w:val="2"/>
            <w:tcBorders>
              <w:bottom w:val="single" w:color="auto" w:sz="4" w:space="0"/>
            </w:tcBorders>
            <w:noWrap w:val="0"/>
            <w:vAlign w:val="center"/>
          </w:tcPr>
          <w:p>
            <w:pPr>
              <w:jc w:val="center"/>
              <w:rPr>
                <w:rFonts w:hint="eastAsia" w:eastAsia="仿宋_GB2312"/>
                <w:sz w:val="24"/>
              </w:rPr>
            </w:pPr>
            <w:r>
              <w:rPr>
                <w:rFonts w:hint="eastAsia" w:eastAsia="仿宋_GB2312"/>
                <w:sz w:val="24"/>
              </w:rPr>
              <w:t>实际支出数</w:t>
            </w:r>
          </w:p>
        </w:tc>
        <w:tc>
          <w:tcPr>
            <w:tcW w:w="2342" w:type="dxa"/>
            <w:gridSpan w:val="5"/>
            <w:tcBorders>
              <w:bottom w:val="single" w:color="auto" w:sz="4" w:space="0"/>
            </w:tcBorders>
            <w:noWrap w:val="0"/>
            <w:vAlign w:val="center"/>
          </w:tcPr>
          <w:p>
            <w:pPr>
              <w:jc w:val="center"/>
              <w:rPr>
                <w:rFonts w:hint="eastAsia" w:eastAsia="仿宋_GB2312"/>
                <w:sz w:val="24"/>
              </w:rPr>
            </w:pPr>
            <w:r>
              <w:rPr>
                <w:rFonts w:hint="eastAsia" w:eastAsia="仿宋_GB2312"/>
                <w:sz w:val="24"/>
              </w:rPr>
              <w:t>会计凭证号</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sz w:val="24"/>
              </w:rPr>
            </w:pPr>
          </w:p>
        </w:tc>
        <w:tc>
          <w:tcPr>
            <w:tcW w:w="1822" w:type="dxa"/>
            <w:gridSpan w:val="2"/>
            <w:tcBorders>
              <w:bottom w:val="single" w:color="auto" w:sz="4" w:space="0"/>
            </w:tcBorders>
            <w:noWrap w:val="0"/>
            <w:vAlign w:val="center"/>
          </w:tcPr>
          <w:p>
            <w:pPr>
              <w:jc w:val="center"/>
              <w:rPr>
                <w:rFonts w:hint="eastAsia" w:eastAsia="仿宋_GB2312"/>
                <w:sz w:val="24"/>
              </w:rPr>
            </w:pPr>
          </w:p>
        </w:tc>
        <w:tc>
          <w:tcPr>
            <w:tcW w:w="2342" w:type="dxa"/>
            <w:gridSpan w:val="5"/>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jc w:val="center"/>
        </w:trPr>
        <w:tc>
          <w:tcPr>
            <w:tcW w:w="2382" w:type="dxa"/>
            <w:gridSpan w:val="4"/>
            <w:tcBorders>
              <w:bottom w:val="single" w:color="auto" w:sz="4" w:space="0"/>
            </w:tcBorders>
            <w:noWrap w:val="0"/>
            <w:vAlign w:val="center"/>
          </w:tcPr>
          <w:p>
            <w:pPr>
              <w:jc w:val="center"/>
              <w:rPr>
                <w:rFonts w:hint="eastAsia" w:eastAsia="仿宋_GB2312"/>
                <w:b/>
                <w:sz w:val="24"/>
              </w:rPr>
            </w:pPr>
            <w:r>
              <w:rPr>
                <w:rFonts w:hint="eastAsia" w:eastAsia="仿宋_GB2312"/>
                <w:sz w:val="24"/>
              </w:rPr>
              <w:t>支出合计</w:t>
            </w:r>
          </w:p>
        </w:tc>
        <w:tc>
          <w:tcPr>
            <w:tcW w:w="1822" w:type="dxa"/>
            <w:gridSpan w:val="2"/>
            <w:tcBorders>
              <w:bottom w:val="single" w:color="auto" w:sz="4" w:space="0"/>
            </w:tcBorders>
            <w:noWrap w:val="0"/>
            <w:vAlign w:val="center"/>
          </w:tcPr>
          <w:p>
            <w:pPr>
              <w:jc w:val="center"/>
              <w:rPr>
                <w:rFonts w:hint="eastAsia" w:eastAsia="仿宋_GB2312"/>
                <w:b/>
                <w:sz w:val="24"/>
              </w:rPr>
            </w:pPr>
          </w:p>
        </w:tc>
        <w:tc>
          <w:tcPr>
            <w:tcW w:w="2342" w:type="dxa"/>
            <w:gridSpan w:val="5"/>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exact"/>
          <w:jc w:val="center"/>
        </w:trPr>
        <w:tc>
          <w:tcPr>
            <w:tcW w:w="9582" w:type="dxa"/>
            <w:gridSpan w:val="14"/>
            <w:tcBorders>
              <w:bottom w:val="single" w:color="auto" w:sz="4" w:space="0"/>
            </w:tcBorders>
            <w:noWrap w:val="0"/>
            <w:vAlign w:val="center"/>
          </w:tcPr>
          <w:p>
            <w:pPr>
              <w:jc w:val="center"/>
              <w:rPr>
                <w:rFonts w:eastAsia="仿宋_GB2312"/>
                <w:b/>
                <w:sz w:val="24"/>
              </w:rPr>
            </w:pPr>
            <w:r>
              <w:rPr>
                <w:rFonts w:hint="eastAsia" w:eastAsia="仿宋_GB2312"/>
                <w:b/>
                <w:sz w:val="24"/>
              </w:rPr>
              <w:t>三、项目绩效自评情况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1473" w:type="dxa"/>
            <w:vMerge w:val="restart"/>
            <w:noWrap w:val="0"/>
            <w:vAlign w:val="center"/>
          </w:tcPr>
          <w:p>
            <w:pPr>
              <w:spacing w:line="400" w:lineRule="exact"/>
              <w:jc w:val="center"/>
              <w:rPr>
                <w:rFonts w:hint="eastAsia" w:eastAsia="仿宋_GB2312"/>
                <w:sz w:val="24"/>
              </w:rPr>
            </w:pPr>
            <w:r>
              <w:rPr>
                <w:rFonts w:hint="eastAsia" w:eastAsia="仿宋_GB2312"/>
                <w:sz w:val="24"/>
              </w:rPr>
              <w:t>项目绩效定性目标及实施计划完成情况</w:t>
            </w:r>
          </w:p>
        </w:tc>
        <w:tc>
          <w:tcPr>
            <w:tcW w:w="5073" w:type="dxa"/>
            <w:gridSpan w:val="10"/>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预  期 目 标</w:t>
            </w:r>
          </w:p>
        </w:tc>
        <w:tc>
          <w:tcPr>
            <w:tcW w:w="3036" w:type="dxa"/>
            <w:gridSpan w:val="3"/>
            <w:tcBorders>
              <w:bottom w:val="single" w:color="auto" w:sz="4" w:space="0"/>
            </w:tcBorders>
            <w:noWrap w:val="0"/>
            <w:vAlign w:val="center"/>
          </w:tcPr>
          <w:p>
            <w:pPr>
              <w:spacing w:line="400" w:lineRule="exact"/>
              <w:jc w:val="center"/>
              <w:rPr>
                <w:rFonts w:hint="eastAsia" w:eastAsia="仿宋_GB2312"/>
                <w:sz w:val="24"/>
              </w:rPr>
            </w:pPr>
            <w:r>
              <w:rPr>
                <w:rFonts w:hint="eastAsia" w:eastAsia="仿宋_GB2312"/>
                <w:sz w:val="24"/>
              </w:rPr>
              <w:t>实际完成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99" w:hRule="atLeast"/>
          <w:jc w:val="center"/>
        </w:trPr>
        <w:tc>
          <w:tcPr>
            <w:tcW w:w="1473" w:type="dxa"/>
            <w:vMerge w:val="continue"/>
            <w:tcBorders>
              <w:bottom w:val="single" w:color="auto" w:sz="4" w:space="0"/>
            </w:tcBorders>
            <w:noWrap w:val="0"/>
            <w:vAlign w:val="center"/>
          </w:tcPr>
          <w:p>
            <w:pPr>
              <w:jc w:val="center"/>
              <w:rPr>
                <w:rFonts w:hint="eastAsia" w:eastAsia="仿宋_GB2312"/>
                <w:b/>
                <w:sz w:val="24"/>
              </w:rPr>
            </w:pPr>
          </w:p>
        </w:tc>
        <w:tc>
          <w:tcPr>
            <w:tcW w:w="5073" w:type="dxa"/>
            <w:gridSpan w:val="10"/>
            <w:tcBorders>
              <w:bottom w:val="single" w:color="auto" w:sz="4" w:space="0"/>
            </w:tcBorders>
            <w:noWrap w:val="0"/>
            <w:vAlign w:val="center"/>
          </w:tcPr>
          <w:p>
            <w:pPr>
              <w:jc w:val="center"/>
              <w:rPr>
                <w:rFonts w:hint="eastAsia" w:eastAsia="仿宋_GB2312"/>
                <w:b/>
                <w:sz w:val="24"/>
              </w:rPr>
            </w:pPr>
          </w:p>
        </w:tc>
        <w:tc>
          <w:tcPr>
            <w:tcW w:w="3036" w:type="dxa"/>
            <w:gridSpan w:val="3"/>
            <w:tcBorders>
              <w:bottom w:val="single" w:color="auto" w:sz="4" w:space="0"/>
            </w:tcBorders>
            <w:noWrap w:val="0"/>
            <w:vAlign w:val="center"/>
          </w:tcPr>
          <w:p>
            <w:pPr>
              <w:spacing w:line="400" w:lineRule="exact"/>
              <w:jc w:val="center"/>
              <w:rPr>
                <w:rFonts w:hint="eastAsia" w:eastAsia="仿宋_GB2312"/>
                <w:b/>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2" w:hRule="exact"/>
          <w:jc w:val="center"/>
        </w:trPr>
        <w:tc>
          <w:tcPr>
            <w:tcW w:w="1473" w:type="dxa"/>
            <w:vMerge w:val="restart"/>
            <w:noWrap w:val="0"/>
            <w:vAlign w:val="center"/>
          </w:tcPr>
          <w:p>
            <w:pPr>
              <w:jc w:val="center"/>
              <w:rPr>
                <w:rFonts w:hint="eastAsia" w:eastAsia="仿宋_GB2312"/>
                <w:sz w:val="24"/>
              </w:rPr>
            </w:pPr>
            <w:r>
              <w:rPr>
                <w:rFonts w:hint="eastAsia" w:eastAsia="仿宋_GB2312"/>
                <w:sz w:val="24"/>
              </w:rPr>
              <w:t>项目绩效定量目标（指标）及完成情况</w:t>
            </w:r>
          </w:p>
        </w:tc>
        <w:tc>
          <w:tcPr>
            <w:tcW w:w="909" w:type="dxa"/>
            <w:gridSpan w:val="3"/>
            <w:noWrap w:val="0"/>
            <w:vAlign w:val="center"/>
          </w:tcPr>
          <w:p>
            <w:pPr>
              <w:jc w:val="center"/>
              <w:rPr>
                <w:rFonts w:hint="eastAsia" w:eastAsia="仿宋_GB2312"/>
                <w:sz w:val="24"/>
              </w:rPr>
            </w:pPr>
            <w:r>
              <w:rPr>
                <w:rFonts w:hint="eastAsia" w:eastAsia="仿宋_GB2312"/>
                <w:sz w:val="24"/>
              </w:rPr>
              <w:t>一级指标</w:t>
            </w:r>
          </w:p>
        </w:tc>
        <w:tc>
          <w:tcPr>
            <w:tcW w:w="182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二级指标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指标内容</w:t>
            </w:r>
          </w:p>
        </w:tc>
        <w:tc>
          <w:tcPr>
            <w:tcW w:w="1082" w:type="dxa"/>
            <w:gridSpan w:val="2"/>
            <w:tcBorders>
              <w:bottom w:val="single" w:color="auto" w:sz="4" w:space="0"/>
            </w:tcBorders>
            <w:noWrap w:val="0"/>
            <w:vAlign w:val="center"/>
          </w:tcPr>
          <w:p>
            <w:pPr>
              <w:spacing w:line="360" w:lineRule="exact"/>
              <w:jc w:val="center"/>
              <w:rPr>
                <w:rFonts w:hint="eastAsia" w:eastAsia="仿宋_GB2312"/>
                <w:sz w:val="24"/>
              </w:rPr>
            </w:pPr>
            <w:r>
              <w:rPr>
                <w:rFonts w:hint="eastAsia" w:eastAsia="仿宋_GB2312"/>
                <w:sz w:val="24"/>
              </w:rPr>
              <w:t>指标（目标）值</w:t>
            </w:r>
          </w:p>
        </w:tc>
        <w:tc>
          <w:tcPr>
            <w:tcW w:w="3036" w:type="dxa"/>
            <w:gridSpan w:val="3"/>
            <w:tcBorders>
              <w:bottom w:val="single" w:color="auto" w:sz="4" w:space="0"/>
            </w:tcBorders>
            <w:noWrap w:val="0"/>
            <w:vAlign w:val="center"/>
          </w:tcPr>
          <w:p>
            <w:pPr>
              <w:jc w:val="center"/>
              <w:rPr>
                <w:rFonts w:hint="eastAsia" w:eastAsia="仿宋_GB2312"/>
                <w:sz w:val="24"/>
              </w:rPr>
            </w:pPr>
            <w:r>
              <w:rPr>
                <w:rFonts w:hint="eastAsia" w:eastAsia="仿宋_GB2312"/>
                <w:sz w:val="24"/>
              </w:rPr>
              <w:t>实际完成值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项目产出指标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数量指标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质量指标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时效指标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成本指标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restart"/>
            <w:noWrap w:val="0"/>
            <w:vAlign w:val="center"/>
          </w:tcPr>
          <w:p>
            <w:pPr>
              <w:jc w:val="center"/>
              <w:rPr>
                <w:rFonts w:hint="eastAsia" w:eastAsia="仿宋_GB2312"/>
                <w:sz w:val="24"/>
              </w:rPr>
            </w:pPr>
            <w:r>
              <w:rPr>
                <w:rFonts w:hint="eastAsia" w:eastAsia="仿宋_GB2312"/>
                <w:sz w:val="24"/>
              </w:rPr>
              <w:t>项目效益指标</w:t>
            </w: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经济效益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社会效益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生态效益</w:t>
            </w:r>
          </w:p>
          <w:p>
            <w:pPr>
              <w:spacing w:line="360" w:lineRule="exact"/>
              <w:jc w:val="center"/>
              <w:rPr>
                <w:rFonts w:hint="eastAsia" w:eastAsia="仿宋_GB2312"/>
                <w:sz w:val="24"/>
              </w:rPr>
            </w:pPr>
            <w:r>
              <w:rPr>
                <w:rFonts w:hint="eastAsia" w:eastAsia="仿宋_GB2312"/>
                <w:sz w:val="24"/>
              </w:rPr>
              <w:t>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restart"/>
            <w:noWrap w:val="0"/>
            <w:vAlign w:val="center"/>
          </w:tcPr>
          <w:p>
            <w:pPr>
              <w:spacing w:line="360" w:lineRule="exact"/>
              <w:jc w:val="center"/>
              <w:rPr>
                <w:rFonts w:hint="eastAsia" w:eastAsia="仿宋_GB2312"/>
                <w:sz w:val="24"/>
              </w:rPr>
            </w:pPr>
            <w:r>
              <w:rPr>
                <w:rFonts w:hint="eastAsia" w:eastAsia="仿宋_GB2312"/>
                <w:sz w:val="24"/>
              </w:rPr>
              <w:t>服务对象满意度指标</w:t>
            </w: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1473" w:type="dxa"/>
            <w:vMerge w:val="continue"/>
            <w:noWrap w:val="0"/>
            <w:vAlign w:val="center"/>
          </w:tcPr>
          <w:p>
            <w:pPr>
              <w:jc w:val="center"/>
              <w:rPr>
                <w:rFonts w:hint="eastAsia" w:eastAsia="仿宋_GB2312"/>
                <w:sz w:val="24"/>
              </w:rPr>
            </w:pPr>
          </w:p>
        </w:tc>
        <w:tc>
          <w:tcPr>
            <w:tcW w:w="909" w:type="dxa"/>
            <w:gridSpan w:val="3"/>
            <w:vMerge w:val="continue"/>
            <w:noWrap w:val="0"/>
            <w:vAlign w:val="center"/>
          </w:tcPr>
          <w:p>
            <w:pPr>
              <w:jc w:val="center"/>
              <w:rPr>
                <w:rFonts w:hint="eastAsia" w:eastAsia="仿宋_GB2312"/>
                <w:sz w:val="24"/>
              </w:rPr>
            </w:pPr>
          </w:p>
        </w:tc>
        <w:tc>
          <w:tcPr>
            <w:tcW w:w="1822" w:type="dxa"/>
            <w:gridSpan w:val="2"/>
            <w:vMerge w:val="continue"/>
            <w:noWrap w:val="0"/>
            <w:vAlign w:val="center"/>
          </w:tcPr>
          <w:p>
            <w:pPr>
              <w:spacing w:line="360" w:lineRule="exact"/>
              <w:jc w:val="center"/>
              <w:rPr>
                <w:rFonts w:hint="eastAsia" w:eastAsia="仿宋_GB2312"/>
                <w:sz w:val="24"/>
              </w:rPr>
            </w:pPr>
          </w:p>
        </w:tc>
        <w:tc>
          <w:tcPr>
            <w:tcW w:w="1260" w:type="dxa"/>
            <w:gridSpan w:val="3"/>
            <w:tcBorders>
              <w:bottom w:val="single" w:color="auto" w:sz="4" w:space="0"/>
            </w:tcBorders>
            <w:noWrap w:val="0"/>
            <w:vAlign w:val="center"/>
          </w:tcPr>
          <w:p>
            <w:pPr>
              <w:spacing w:line="360" w:lineRule="exact"/>
              <w:jc w:val="center"/>
              <w:rPr>
                <w:rFonts w:hint="eastAsia" w:eastAsia="仿宋_GB2312"/>
                <w:sz w:val="24"/>
              </w:rPr>
            </w:pPr>
          </w:p>
        </w:tc>
        <w:tc>
          <w:tcPr>
            <w:tcW w:w="1082" w:type="dxa"/>
            <w:gridSpan w:val="2"/>
            <w:tcBorders>
              <w:bottom w:val="single" w:color="auto" w:sz="4" w:space="0"/>
            </w:tcBorders>
            <w:noWrap w:val="0"/>
            <w:vAlign w:val="center"/>
          </w:tcPr>
          <w:p>
            <w:pPr>
              <w:jc w:val="center"/>
              <w:rPr>
                <w:rFonts w:hint="eastAsia" w:eastAsia="仿宋_GB2312"/>
                <w:sz w:val="24"/>
              </w:rPr>
            </w:pPr>
          </w:p>
        </w:tc>
        <w:tc>
          <w:tcPr>
            <w:tcW w:w="3036" w:type="dxa"/>
            <w:gridSpan w:val="3"/>
            <w:tcBorders>
              <w:bottom w:val="single" w:color="auto" w:sz="4" w:space="0"/>
            </w:tcBorders>
            <w:noWrap w:val="0"/>
            <w:vAlign w:val="center"/>
          </w:tcPr>
          <w:p>
            <w:pPr>
              <w:jc w:val="cente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sz w:val="24"/>
              </w:rPr>
            </w:pPr>
            <w:r>
              <w:rPr>
                <w:rFonts w:hint="eastAsia" w:eastAsia="仿宋_GB2312"/>
                <w:bCs/>
                <w:sz w:val="24"/>
              </w:rPr>
              <w:t>绩效自评综合得分</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exact"/>
          <w:jc w:val="center"/>
        </w:trPr>
        <w:tc>
          <w:tcPr>
            <w:tcW w:w="2382" w:type="dxa"/>
            <w:gridSpan w:val="4"/>
            <w:tcBorders>
              <w:bottom w:val="single" w:color="auto" w:sz="4" w:space="0"/>
            </w:tcBorders>
            <w:noWrap w:val="0"/>
            <w:vAlign w:val="center"/>
          </w:tcPr>
          <w:p>
            <w:pPr>
              <w:jc w:val="center"/>
              <w:rPr>
                <w:rFonts w:hint="eastAsia" w:eastAsia="仿宋_GB2312"/>
                <w:bCs/>
                <w:sz w:val="24"/>
              </w:rPr>
            </w:pPr>
            <w:r>
              <w:rPr>
                <w:rFonts w:hint="eastAsia" w:eastAsia="仿宋_GB2312"/>
                <w:bCs/>
                <w:sz w:val="24"/>
              </w:rPr>
              <w:t>评价等次</w:t>
            </w:r>
          </w:p>
        </w:tc>
        <w:tc>
          <w:tcPr>
            <w:tcW w:w="7200" w:type="dxa"/>
            <w:gridSpan w:val="10"/>
            <w:tcBorders>
              <w:bottom w:val="single" w:color="auto" w:sz="4" w:space="0"/>
            </w:tcBorders>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582" w:type="dxa"/>
            <w:gridSpan w:val="14"/>
            <w:noWrap w:val="0"/>
            <w:vAlign w:val="center"/>
          </w:tcPr>
          <w:p>
            <w:pPr>
              <w:jc w:val="center"/>
              <w:rPr>
                <w:rFonts w:hint="eastAsia" w:eastAsia="仿宋_GB2312"/>
                <w:b/>
                <w:sz w:val="24"/>
              </w:rPr>
            </w:pPr>
            <w:r>
              <w:rPr>
                <w:rFonts w:hint="eastAsia" w:eastAsia="仿宋_GB2312"/>
                <w:b/>
                <w:sz w:val="24"/>
              </w:rPr>
              <w:t>四、评价人员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jc w:val="center"/>
              <w:rPr>
                <w:rFonts w:hint="eastAsia" w:eastAsia="仿宋_GB2312"/>
                <w:sz w:val="24"/>
              </w:rPr>
            </w:pPr>
            <w:r>
              <w:rPr>
                <w:rFonts w:hint="eastAsia" w:eastAsia="仿宋_GB2312"/>
                <w:sz w:val="24"/>
              </w:rPr>
              <w:t>姓名</w:t>
            </w:r>
          </w:p>
        </w:tc>
        <w:tc>
          <w:tcPr>
            <w:tcW w:w="2332" w:type="dxa"/>
            <w:gridSpan w:val="4"/>
            <w:noWrap w:val="0"/>
            <w:vAlign w:val="center"/>
          </w:tcPr>
          <w:p>
            <w:pPr>
              <w:jc w:val="center"/>
              <w:rPr>
                <w:rFonts w:hint="eastAsia" w:eastAsia="仿宋_GB2312"/>
                <w:sz w:val="24"/>
              </w:rPr>
            </w:pPr>
            <w:r>
              <w:rPr>
                <w:rFonts w:hint="eastAsia" w:eastAsia="仿宋_GB2312"/>
                <w:sz w:val="24"/>
              </w:rPr>
              <w:t>职称/职务</w:t>
            </w:r>
          </w:p>
        </w:tc>
        <w:tc>
          <w:tcPr>
            <w:tcW w:w="1950" w:type="dxa"/>
            <w:gridSpan w:val="4"/>
            <w:noWrap w:val="0"/>
            <w:vAlign w:val="center"/>
          </w:tcPr>
          <w:p>
            <w:pPr>
              <w:jc w:val="center"/>
              <w:rPr>
                <w:rFonts w:hint="eastAsia" w:eastAsia="仿宋_GB2312"/>
                <w:sz w:val="24"/>
              </w:rPr>
            </w:pPr>
            <w:r>
              <w:rPr>
                <w:rFonts w:hint="eastAsia" w:eastAsia="仿宋_GB2312"/>
                <w:sz w:val="24"/>
              </w:rPr>
              <w:t>单  位</w:t>
            </w:r>
          </w:p>
        </w:tc>
        <w:tc>
          <w:tcPr>
            <w:tcW w:w="3036" w:type="dxa"/>
            <w:gridSpan w:val="3"/>
            <w:noWrap w:val="0"/>
            <w:vAlign w:val="center"/>
          </w:tcPr>
          <w:p>
            <w:pPr>
              <w:jc w:val="center"/>
              <w:rPr>
                <w:rFonts w:hint="eastAsia" w:eastAsia="仿宋_GB2312"/>
                <w:sz w:val="24"/>
              </w:rPr>
            </w:pPr>
            <w:r>
              <w:rPr>
                <w:rFonts w:hint="eastAsia" w:eastAsia="仿宋_GB2312"/>
                <w:sz w:val="24"/>
              </w:rPr>
              <w:t>签字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exact"/>
          <w:jc w:val="center"/>
        </w:trPr>
        <w:tc>
          <w:tcPr>
            <w:tcW w:w="2264" w:type="dxa"/>
            <w:gridSpan w:val="3"/>
            <w:noWrap w:val="0"/>
            <w:vAlign w:val="center"/>
          </w:tcPr>
          <w:p>
            <w:pPr>
              <w:rPr>
                <w:rFonts w:hint="eastAsia" w:eastAsia="仿宋_GB2312"/>
                <w:sz w:val="24"/>
              </w:rPr>
            </w:pPr>
          </w:p>
        </w:tc>
        <w:tc>
          <w:tcPr>
            <w:tcW w:w="2332" w:type="dxa"/>
            <w:gridSpan w:val="4"/>
            <w:noWrap w:val="0"/>
            <w:vAlign w:val="center"/>
          </w:tcPr>
          <w:p>
            <w:pPr>
              <w:rPr>
                <w:rFonts w:hint="eastAsia" w:eastAsia="仿宋_GB2312"/>
                <w:sz w:val="24"/>
              </w:rPr>
            </w:pPr>
          </w:p>
        </w:tc>
        <w:tc>
          <w:tcPr>
            <w:tcW w:w="1950" w:type="dxa"/>
            <w:gridSpan w:val="4"/>
            <w:noWrap w:val="0"/>
            <w:vAlign w:val="center"/>
          </w:tcPr>
          <w:p>
            <w:pPr>
              <w:rPr>
                <w:rFonts w:hint="eastAsia" w:eastAsia="仿宋_GB2312"/>
                <w:sz w:val="24"/>
              </w:rPr>
            </w:pPr>
          </w:p>
        </w:tc>
        <w:tc>
          <w:tcPr>
            <w:tcW w:w="3036" w:type="dxa"/>
            <w:gridSpan w:val="3"/>
            <w:noWrap w:val="0"/>
            <w:vAlign w:val="center"/>
          </w:tcPr>
          <w:p>
            <w:pPr>
              <w:rPr>
                <w:rFonts w:hint="eastAsia" w:eastAsia="仿宋_GB2312"/>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center"/>
          </w:tcPr>
          <w:p>
            <w:pPr>
              <w:spacing w:line="440" w:lineRule="exact"/>
              <w:rPr>
                <w:rFonts w:hint="eastAsia" w:eastAsia="仿宋_GB2312"/>
                <w:sz w:val="24"/>
              </w:rPr>
            </w:pPr>
            <w:r>
              <w:rPr>
                <w:rFonts w:hint="eastAsia" w:eastAsia="仿宋_GB2312"/>
                <w:sz w:val="24"/>
              </w:rPr>
              <w:t xml:space="preserve">评价组组长（签字）：         </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项目单位意见：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项目单位负责人（签章）：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noWrap w:val="0"/>
            <w:vAlign w:val="top"/>
          </w:tcPr>
          <w:p>
            <w:pPr>
              <w:spacing w:line="440" w:lineRule="exact"/>
              <w:rPr>
                <w:rFonts w:hint="eastAsia" w:eastAsia="仿宋_GB2312"/>
                <w:sz w:val="24"/>
              </w:rPr>
            </w:pPr>
            <w:r>
              <w:rPr>
                <w:rFonts w:hint="eastAsia" w:eastAsia="仿宋_GB2312"/>
                <w:sz w:val="24"/>
              </w:rPr>
              <w:t>主管部门意见：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主管部门负责人（签章）：</w:t>
            </w:r>
          </w:p>
          <w:p>
            <w:pPr>
              <w:spacing w:line="440" w:lineRule="exact"/>
              <w:rPr>
                <w:rFonts w:hint="eastAsia"/>
                <w:sz w:val="24"/>
              </w:rPr>
            </w:pPr>
            <w:r>
              <w:rPr>
                <w:rFonts w:hint="eastAsia" w:eastAsia="仿宋_GB2312"/>
                <w:sz w:val="24"/>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2" w:hRule="exact"/>
          <w:jc w:val="center"/>
        </w:trPr>
        <w:tc>
          <w:tcPr>
            <w:tcW w:w="9582" w:type="dxa"/>
            <w:gridSpan w:val="14"/>
            <w:tcBorders>
              <w:bottom w:val="single" w:color="auto" w:sz="4" w:space="0"/>
            </w:tcBorders>
            <w:noWrap w:val="0"/>
            <w:vAlign w:val="top"/>
          </w:tcPr>
          <w:p>
            <w:pPr>
              <w:spacing w:line="440" w:lineRule="exact"/>
              <w:rPr>
                <w:rFonts w:hint="eastAsia" w:eastAsia="仿宋_GB2312"/>
                <w:sz w:val="24"/>
              </w:rPr>
            </w:pPr>
            <w:r>
              <w:rPr>
                <w:rFonts w:hint="eastAsia" w:eastAsia="仿宋_GB2312"/>
                <w:sz w:val="24"/>
              </w:rPr>
              <w:t>财政部门归口业务科室意见：</w:t>
            </w:r>
          </w:p>
          <w:p>
            <w:pPr>
              <w:spacing w:line="440" w:lineRule="exact"/>
              <w:rPr>
                <w:rFonts w:hint="eastAsia" w:eastAsia="仿宋_GB2312"/>
                <w:sz w:val="24"/>
              </w:rPr>
            </w:pPr>
          </w:p>
          <w:p>
            <w:pPr>
              <w:spacing w:line="440" w:lineRule="exact"/>
              <w:rPr>
                <w:rFonts w:hint="eastAsia" w:eastAsia="仿宋_GB2312"/>
                <w:sz w:val="24"/>
              </w:rPr>
            </w:pPr>
          </w:p>
          <w:p>
            <w:pPr>
              <w:spacing w:line="440" w:lineRule="exact"/>
              <w:rPr>
                <w:rFonts w:hint="eastAsia" w:eastAsia="仿宋_GB2312"/>
                <w:sz w:val="24"/>
              </w:rPr>
            </w:pPr>
            <w:r>
              <w:rPr>
                <w:rFonts w:hint="eastAsia" w:eastAsia="仿宋_GB2312"/>
                <w:sz w:val="24"/>
              </w:rPr>
              <w:t xml:space="preserve">                                     财政部门归口业务科室负责人（签章）：</w:t>
            </w:r>
          </w:p>
          <w:p>
            <w:pPr>
              <w:spacing w:line="440" w:lineRule="exact"/>
              <w:rPr>
                <w:rFonts w:hint="eastAsia" w:eastAsia="仿宋_GB2312"/>
                <w:sz w:val="24"/>
              </w:rPr>
            </w:pPr>
            <w:r>
              <w:rPr>
                <w:rFonts w:hint="eastAsia" w:eastAsia="仿宋_GB2312"/>
                <w:sz w:val="24"/>
              </w:rPr>
              <w:t xml:space="preserve">                                                              年   月   日</w:t>
            </w:r>
          </w:p>
        </w:tc>
      </w:tr>
    </w:tbl>
    <w:p>
      <w:pPr>
        <w:rPr>
          <w:rFonts w:hint="eastAsia" w:eastAsia="仿宋_GB2312" w:cs="仿宋_GB2312"/>
          <w:bCs/>
          <w:sz w:val="28"/>
          <w:szCs w:val="28"/>
        </w:rPr>
      </w:pPr>
      <w:r>
        <w:rPr>
          <w:rFonts w:hint="eastAsia" w:eastAsia="仿宋_GB2312" w:cs="仿宋_GB2312"/>
          <w:bCs/>
          <w:sz w:val="28"/>
          <w:szCs w:val="28"/>
        </w:rPr>
        <w:t>填报人（签名）：                          联系电话：</w:t>
      </w:r>
    </w:p>
    <w:tbl>
      <w:tblPr>
        <w:tblStyle w:val="5"/>
        <w:tblW w:w="936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98" w:hRule="atLeast"/>
          <w:jc w:val="center"/>
        </w:trPr>
        <w:tc>
          <w:tcPr>
            <w:tcW w:w="9369" w:type="dxa"/>
            <w:noWrap w:val="0"/>
            <w:vAlign w:val="top"/>
          </w:tcPr>
          <w:p>
            <w:pPr>
              <w:jc w:val="center"/>
              <w:rPr>
                <w:rFonts w:hint="eastAsia" w:eastAsia="仿宋_GB2312"/>
                <w:b/>
                <w:bCs/>
                <w:sz w:val="28"/>
                <w:szCs w:val="28"/>
              </w:rPr>
            </w:pPr>
            <w:r>
              <w:rPr>
                <w:rFonts w:hint="eastAsia" w:eastAsia="仿宋_GB2312"/>
                <w:b/>
                <w:bCs/>
                <w:sz w:val="28"/>
                <w:szCs w:val="28"/>
              </w:rPr>
              <w:t>五、评价报告综述（文字部分）</w:t>
            </w:r>
          </w:p>
          <w:p>
            <w:pPr>
              <w:spacing w:line="440" w:lineRule="exact"/>
              <w:ind w:firstLine="640" w:firstLineChars="200"/>
              <w:rPr>
                <w:rFonts w:hint="eastAsia" w:eastAsia="仿宋_GB2312"/>
                <w:sz w:val="32"/>
                <w:szCs w:val="32"/>
              </w:rPr>
            </w:pPr>
          </w:p>
          <w:p>
            <w:pPr>
              <w:spacing w:line="560" w:lineRule="exact"/>
              <w:ind w:firstLine="600" w:firstLineChars="200"/>
              <w:rPr>
                <w:rFonts w:hint="eastAsia" w:eastAsia="仿宋_GB2312"/>
                <w:sz w:val="30"/>
                <w:szCs w:val="30"/>
              </w:rPr>
            </w:pPr>
            <w:r>
              <w:rPr>
                <w:rFonts w:hint="eastAsia" w:eastAsia="仿宋_GB2312"/>
                <w:sz w:val="30"/>
                <w:szCs w:val="30"/>
              </w:rPr>
              <w:t>（一）项目基本概况</w:t>
            </w:r>
          </w:p>
          <w:p>
            <w:pPr>
              <w:spacing w:line="560" w:lineRule="exact"/>
              <w:ind w:firstLine="600" w:firstLineChars="200"/>
              <w:rPr>
                <w:rFonts w:hint="eastAsia" w:eastAsia="仿宋_GB2312"/>
                <w:sz w:val="30"/>
                <w:szCs w:val="30"/>
              </w:rPr>
            </w:pPr>
            <w:r>
              <w:rPr>
                <w:rFonts w:hint="eastAsia" w:eastAsia="仿宋_GB2312"/>
                <w:sz w:val="30"/>
                <w:szCs w:val="30"/>
              </w:rPr>
              <w:t>（二）项目资金使用及管理情况</w:t>
            </w:r>
          </w:p>
          <w:p>
            <w:pPr>
              <w:spacing w:line="560" w:lineRule="exact"/>
              <w:ind w:firstLine="600" w:firstLineChars="200"/>
              <w:rPr>
                <w:rFonts w:hint="eastAsia" w:eastAsia="仿宋_GB2312"/>
                <w:sz w:val="30"/>
                <w:szCs w:val="30"/>
              </w:rPr>
            </w:pPr>
            <w:r>
              <w:rPr>
                <w:rFonts w:hint="eastAsia" w:eastAsia="仿宋_GB2312"/>
                <w:sz w:val="30"/>
                <w:szCs w:val="30"/>
              </w:rPr>
              <w:t>（三）项目组织实施情况</w:t>
            </w:r>
          </w:p>
          <w:p>
            <w:pPr>
              <w:spacing w:line="560" w:lineRule="exact"/>
              <w:ind w:firstLine="600" w:firstLineChars="200"/>
              <w:rPr>
                <w:rFonts w:hint="eastAsia" w:eastAsia="仿宋_GB2312"/>
                <w:sz w:val="30"/>
                <w:szCs w:val="30"/>
              </w:rPr>
            </w:pPr>
            <w:r>
              <w:rPr>
                <w:rFonts w:hint="eastAsia" w:eastAsia="仿宋_GB2312"/>
                <w:sz w:val="30"/>
                <w:szCs w:val="30"/>
              </w:rPr>
              <w:t>（四）综合评价情况及评价结论</w:t>
            </w:r>
          </w:p>
          <w:p>
            <w:pPr>
              <w:spacing w:line="560" w:lineRule="exact"/>
              <w:ind w:firstLine="600" w:firstLineChars="200"/>
              <w:rPr>
                <w:rFonts w:hint="eastAsia" w:eastAsia="仿宋_GB2312"/>
                <w:sz w:val="30"/>
                <w:szCs w:val="30"/>
              </w:rPr>
            </w:pPr>
            <w:r>
              <w:rPr>
                <w:rFonts w:hint="eastAsia" w:eastAsia="仿宋_GB2312"/>
                <w:sz w:val="30"/>
                <w:szCs w:val="30"/>
              </w:rPr>
              <w:t>（五）项目主要绩效情况分析</w:t>
            </w:r>
          </w:p>
          <w:p>
            <w:pPr>
              <w:spacing w:line="560" w:lineRule="exact"/>
              <w:ind w:firstLine="600" w:firstLineChars="200"/>
              <w:rPr>
                <w:rFonts w:hint="eastAsia" w:eastAsia="仿宋_GB2312"/>
                <w:sz w:val="30"/>
                <w:szCs w:val="30"/>
              </w:rPr>
            </w:pPr>
            <w:r>
              <w:rPr>
                <w:rFonts w:hint="eastAsia" w:eastAsia="仿宋_GB2312"/>
                <w:sz w:val="30"/>
                <w:szCs w:val="30"/>
              </w:rPr>
              <w:t>（六）主要经验及做法、存在问题和建议</w:t>
            </w:r>
          </w:p>
          <w:p>
            <w:pPr>
              <w:spacing w:line="560" w:lineRule="exact"/>
              <w:ind w:firstLine="600" w:firstLineChars="200"/>
              <w:rPr>
                <w:rFonts w:hint="eastAsia" w:eastAsia="仿宋_GB2312"/>
                <w:sz w:val="30"/>
                <w:szCs w:val="30"/>
              </w:rPr>
            </w:pPr>
            <w:r>
              <w:rPr>
                <w:rFonts w:hint="eastAsia" w:eastAsia="仿宋_GB2312"/>
                <w:sz w:val="30"/>
                <w:szCs w:val="30"/>
              </w:rPr>
              <w:t>（七）附件</w:t>
            </w:r>
          </w:p>
          <w:p>
            <w:pPr>
              <w:rPr>
                <w:rFonts w:eastAsia="楷体_GB2312"/>
                <w:bCs/>
                <w:sz w:val="28"/>
                <w:szCs w:val="28"/>
              </w:rPr>
            </w:pPr>
          </w:p>
        </w:tc>
      </w:tr>
    </w:tbl>
    <w:p>
      <w:pPr>
        <w:rPr>
          <w:rFonts w:ascii="黑体" w:hAnsi="黑体" w:eastAsia="黑体"/>
          <w:sz w:val="32"/>
          <w:szCs w:val="32"/>
        </w:rPr>
      </w:pPr>
    </w:p>
    <w:p>
      <w:pPr>
        <w:rPr>
          <w:rFonts w:hint="eastAsia" w:ascii="黑体" w:hAnsi="黑体" w:eastAsia="黑体"/>
          <w:sz w:val="32"/>
          <w:szCs w:val="32"/>
        </w:rPr>
      </w:pPr>
      <w:r>
        <w:rPr>
          <w:rFonts w:ascii="黑体" w:hAnsi="黑体" w:eastAsia="黑体"/>
          <w:sz w:val="32"/>
          <w:szCs w:val="32"/>
        </w:rPr>
        <w:br w:type="page"/>
      </w:r>
      <w:r>
        <w:rPr>
          <w:rFonts w:hint="eastAsia" w:ascii="黑体" w:hAnsi="黑体" w:eastAsia="黑体"/>
          <w:sz w:val="32"/>
          <w:szCs w:val="32"/>
        </w:rPr>
        <w:t>附件3-1</w:t>
      </w:r>
    </w:p>
    <w:p>
      <w:pPr>
        <w:jc w:val="center"/>
        <w:rPr>
          <w:rFonts w:hint="eastAsia" w:ascii="方正小标宋简体" w:eastAsia="方正小标宋简体"/>
          <w:sz w:val="38"/>
          <w:szCs w:val="38"/>
        </w:rPr>
      </w:pPr>
      <w:r>
        <w:rPr>
          <w:rFonts w:hint="eastAsia" w:ascii="方正小标宋简体" w:eastAsia="方正小标宋简体"/>
          <w:sz w:val="38"/>
          <w:szCs w:val="38"/>
        </w:rPr>
        <w:t>部门整体支出绩效评价评分表（参考样表）</w:t>
      </w:r>
    </w:p>
    <w:tbl>
      <w:tblPr>
        <w:tblStyle w:val="5"/>
        <w:tblW w:w="9894" w:type="dxa"/>
        <w:jc w:val="center"/>
        <w:tblLayout w:type="fixed"/>
        <w:tblCellMar>
          <w:top w:w="0" w:type="dxa"/>
          <w:left w:w="108" w:type="dxa"/>
          <w:bottom w:w="0" w:type="dxa"/>
          <w:right w:w="108" w:type="dxa"/>
        </w:tblCellMar>
      </w:tblPr>
      <w:tblGrid>
        <w:gridCol w:w="976"/>
        <w:gridCol w:w="939"/>
        <w:gridCol w:w="1389"/>
        <w:gridCol w:w="4171"/>
        <w:gridCol w:w="619"/>
        <w:gridCol w:w="720"/>
        <w:gridCol w:w="1080"/>
      </w:tblGrid>
      <w:tr>
        <w:tblPrEx>
          <w:tblCellMar>
            <w:top w:w="0" w:type="dxa"/>
            <w:left w:w="108" w:type="dxa"/>
            <w:bottom w:w="0" w:type="dxa"/>
            <w:right w:w="108" w:type="dxa"/>
          </w:tblCellMar>
        </w:tblPrEx>
        <w:trPr>
          <w:trHeight w:val="525" w:hRule="atLeast"/>
          <w:jc w:val="center"/>
        </w:trPr>
        <w:tc>
          <w:tcPr>
            <w:tcW w:w="976"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3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8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7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19"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0"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0"/>
                <w:kern w:val="0"/>
                <w:sz w:val="18"/>
                <w:szCs w:val="18"/>
              </w:rPr>
            </w:pPr>
            <w:r>
              <w:rPr>
                <w:rFonts w:hint="eastAsia" w:ascii="仿宋_GB2312" w:hAnsi="宋体" w:eastAsia="仿宋_GB2312" w:cs="宋体"/>
                <w:b/>
                <w:bCs/>
                <w:spacing w:val="-10"/>
                <w:kern w:val="0"/>
                <w:sz w:val="18"/>
                <w:szCs w:val="18"/>
              </w:rPr>
              <w:t>扣分原因和其他说明</w:t>
            </w:r>
          </w:p>
        </w:tc>
      </w:tr>
      <w:tr>
        <w:tblPrEx>
          <w:tblCellMar>
            <w:top w:w="0" w:type="dxa"/>
            <w:left w:w="108" w:type="dxa"/>
            <w:bottom w:w="0" w:type="dxa"/>
            <w:right w:w="108" w:type="dxa"/>
          </w:tblCellMar>
        </w:tblPrEx>
        <w:trPr>
          <w:trHeight w:val="559"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投  入</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预算配置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财政供养人员</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以100%为标准。在职人员控制率</w:t>
            </w:r>
            <w:r>
              <w:rPr>
                <w:rFonts w:hint="eastAsia" w:ascii="宋体" w:hAnsi="宋体" w:cs="宋体"/>
                <w:kern w:val="0"/>
                <w:sz w:val="18"/>
                <w:szCs w:val="18"/>
              </w:rPr>
              <w:t>≦</w:t>
            </w:r>
            <w:r>
              <w:rPr>
                <w:rFonts w:hint="eastAsia" w:ascii="仿宋_GB2312" w:hAnsi="宋体" w:eastAsia="仿宋_GB2312" w:cs="宋体"/>
                <w:kern w:val="0"/>
                <w:sz w:val="18"/>
                <w:szCs w:val="18"/>
              </w:rPr>
              <w:t>100%，计5分；每超过一个百分点扣0.5分，扣完为止。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优临聘人员</w:t>
            </w:r>
          </w:p>
        </w:tc>
      </w:tr>
      <w:tr>
        <w:tblPrEx>
          <w:tblCellMar>
            <w:top w:w="0" w:type="dxa"/>
            <w:left w:w="108" w:type="dxa"/>
            <w:bottom w:w="0" w:type="dxa"/>
            <w:right w:w="108" w:type="dxa"/>
          </w:tblCellMar>
        </w:tblPrEx>
        <w:trPr>
          <w:trHeight w:val="780"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变动率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“三公经费”变动率</w:t>
            </w:r>
            <w:r>
              <w:rPr>
                <w:rFonts w:hint="eastAsia" w:ascii="宋体" w:hAnsi="宋体" w:cs="宋体"/>
                <w:kern w:val="0"/>
                <w:sz w:val="18"/>
                <w:szCs w:val="18"/>
              </w:rPr>
              <w:t>≦</w:t>
            </w:r>
            <w:r>
              <w:rPr>
                <w:rFonts w:hint="eastAsia" w:ascii="仿宋_GB2312" w:hAnsi="宋体" w:eastAsia="仿宋_GB2312" w:cs="宋体"/>
                <w:kern w:val="0"/>
                <w:sz w:val="18"/>
                <w:szCs w:val="18"/>
              </w:rPr>
              <w:t>0,计5分；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“三公经费”＞0，每超过一个百分点扣0.5分，扣完为止。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37"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重点支出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安排率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重点支出安排率≥90%，计5分；80%（含）-90%，计4分；70%（含）-80%，计3分；60%（含）-70%，计2分；低于60%不得分。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776" w:hRule="atLeast"/>
          <w:jc w:val="center"/>
        </w:trPr>
        <w:tc>
          <w:tcPr>
            <w:tcW w:w="976"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过  程</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（40分）</w:t>
            </w: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预算执行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预算调整率=0，计3分；0-10%（含），计2分；10-20%（含），计1分；20-30%（含），计0.5分；大于30%不得分。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103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支付进度</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每出现一个专项未按进度完成资金下达扣0.5分，扣完为止。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619"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资金结余</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无结余，3分；有结余，但不超过上年结转，2分；结余超过上年结转，不得分。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9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“三公经费”</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控制率</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以100%为标准。三公经费控制率</w:t>
            </w:r>
            <w:r>
              <w:rPr>
                <w:rFonts w:hint="eastAsia" w:ascii="宋体" w:hAnsi="宋体" w:cs="宋体"/>
                <w:kern w:val="0"/>
                <w:sz w:val="18"/>
                <w:szCs w:val="18"/>
              </w:rPr>
              <w:t>≦</w:t>
            </w:r>
            <w:r>
              <w:rPr>
                <w:rFonts w:hint="eastAsia" w:ascii="仿宋_GB2312" w:hAnsi="宋体" w:eastAsia="仿宋_GB2312" w:cs="宋体"/>
                <w:kern w:val="0"/>
                <w:sz w:val="18"/>
                <w:szCs w:val="18"/>
              </w:rPr>
              <w:t>100%，计6分；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每超过一个百分点扣1分，扣完为止。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6</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5</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915"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预算管理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（15分）</w:t>
            </w: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①已制定或具有预算资金管理办法，内部财务管理制度、会计核算制度等管理制度，1分；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②相关管理制度合法、合规、完整，1分；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③相关管理制度得到有效执行，1分。</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2.8</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eastAsia="zh-CN"/>
              </w:rPr>
            </w:pPr>
            <w:r>
              <w:rPr>
                <w:rFonts w:hint="eastAsia" w:ascii="仿宋_GB2312" w:hAnsi="宋体" w:eastAsia="仿宋_GB2312" w:cs="宋体"/>
                <w:color w:val="000000"/>
                <w:kern w:val="0"/>
                <w:sz w:val="18"/>
                <w:szCs w:val="18"/>
                <w:lang w:eastAsia="zh-CN"/>
              </w:rPr>
              <w:t>有待提高</w:t>
            </w:r>
          </w:p>
        </w:tc>
      </w:tr>
      <w:tr>
        <w:tblPrEx>
          <w:tblCellMar>
            <w:top w:w="0" w:type="dxa"/>
            <w:left w:w="108" w:type="dxa"/>
            <w:bottom w:w="0" w:type="dxa"/>
            <w:right w:w="108" w:type="dxa"/>
          </w:tblCellMar>
        </w:tblPrEx>
        <w:trPr>
          <w:trHeight w:val="1802" w:hRule="atLeast"/>
          <w:jc w:val="center"/>
        </w:trPr>
        <w:tc>
          <w:tcPr>
            <w:tcW w:w="976"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资金使用</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合规性</w:t>
            </w:r>
          </w:p>
        </w:tc>
        <w:tc>
          <w:tcPr>
            <w:tcW w:w="4171" w:type="dxa"/>
            <w:tcBorders>
              <w:top w:val="nil"/>
              <w:left w:val="nil"/>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①支出符合国家财经法规和财务管理制度规定以及有关专项资金管理办法的规定；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②资金拨付有完整的审批程序和手续；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③项目支出按规定经过评估论证；</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④支出符合部门预算批复的用途；</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⑤资金使用无截留、挤占、挪用、虚列支出等情况。</w:t>
            </w:r>
            <w:r>
              <w:rPr>
                <w:rFonts w:hint="eastAsia" w:ascii="仿宋_GB2312" w:hAnsi="宋体" w:eastAsia="仿宋_GB2312" w:cs="宋体"/>
                <w:spacing w:val="-6"/>
                <w:kern w:val="0"/>
                <w:sz w:val="18"/>
                <w:szCs w:val="18"/>
              </w:rPr>
              <w:br w:type="textWrapping"/>
            </w:r>
            <w:r>
              <w:rPr>
                <w:rFonts w:hint="eastAsia" w:ascii="仿宋_GB2312" w:hAnsi="宋体" w:eastAsia="仿宋_GB2312" w:cs="宋体"/>
                <w:spacing w:val="-6"/>
                <w:kern w:val="0"/>
                <w:sz w:val="18"/>
                <w:szCs w:val="18"/>
              </w:rPr>
              <w:t>以上情况每出现一例不符合要求的扣1分，扣完为止。</w:t>
            </w:r>
          </w:p>
        </w:tc>
        <w:tc>
          <w:tcPr>
            <w:tcW w:w="619"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3</w:t>
            </w:r>
          </w:p>
        </w:tc>
        <w:tc>
          <w:tcPr>
            <w:tcW w:w="108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color w:val="000000"/>
                <w:kern w:val="0"/>
                <w:sz w:val="18"/>
                <w:szCs w:val="18"/>
              </w:rPr>
            </w:pPr>
          </w:p>
        </w:tc>
      </w:tr>
      <w:tr>
        <w:tblPrEx>
          <w:tblCellMar>
            <w:top w:w="0" w:type="dxa"/>
            <w:left w:w="108" w:type="dxa"/>
            <w:bottom w:w="0" w:type="dxa"/>
            <w:right w:w="108" w:type="dxa"/>
          </w:tblCellMar>
        </w:tblPrEx>
        <w:trPr>
          <w:trHeight w:val="45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预决算信息公开性和完善性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①按规定内容公开预决算信息，1分；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②按规定时限公开预决算信息，0.5分；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③基础数据信息和会计信息资料真实，0.5分；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④基础数据信息和会计信息资料完整，0.5分；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⑤基础数据信息和汇集信息资料准确，0.5分。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57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政府采购</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执行率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政府采购执行率等于100%的，得3分；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每减少一个百分点，扣0.2分，扣完为止。</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3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公务卡刷卡率达</w:t>
            </w:r>
            <w:r>
              <w:rPr>
                <w:rFonts w:hint="eastAsia" w:ascii="仿宋_GB2312" w:hAnsi="宋体" w:eastAsia="仿宋_GB2312" w:cs="宋体"/>
                <w:kern w:val="0"/>
                <w:sz w:val="18"/>
                <w:szCs w:val="18"/>
                <w:lang w:val="en-US" w:eastAsia="zh-CN"/>
              </w:rPr>
              <w:t>7</w:t>
            </w:r>
            <w:r>
              <w:rPr>
                <w:rFonts w:hint="eastAsia" w:ascii="仿宋_GB2312" w:hAnsi="宋体" w:eastAsia="仿宋_GB2312" w:cs="宋体"/>
                <w:kern w:val="0"/>
                <w:sz w:val="18"/>
                <w:szCs w:val="18"/>
              </w:rPr>
              <w:t>0％以上的，得3分。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每减少一个百分点，扣0.2分，扣完为止。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2.8</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0" w:hRule="atLeast"/>
          <w:jc w:val="center"/>
        </w:trPr>
        <w:tc>
          <w:tcPr>
            <w:tcW w:w="976"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39" w:type="dxa"/>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8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管理制度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健全性</w:t>
            </w:r>
          </w:p>
        </w:tc>
        <w:tc>
          <w:tcPr>
            <w:tcW w:w="417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①已制定或具有资产管理制度，且相关资产管理制度合法、合规、完整，2分；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②相关资产管理制度得到有效执行，1分。                                           </w:t>
            </w:r>
          </w:p>
        </w:tc>
        <w:tc>
          <w:tcPr>
            <w:tcW w:w="619"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0"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bl>
    <w:p/>
    <w:tbl>
      <w:tblPr>
        <w:tblStyle w:val="5"/>
        <w:tblW w:w="9937" w:type="dxa"/>
        <w:jc w:val="center"/>
        <w:tblLayout w:type="fixed"/>
        <w:tblCellMar>
          <w:top w:w="0" w:type="dxa"/>
          <w:left w:w="108" w:type="dxa"/>
          <w:bottom w:w="0" w:type="dxa"/>
          <w:right w:w="108" w:type="dxa"/>
        </w:tblCellMar>
      </w:tblPr>
      <w:tblGrid>
        <w:gridCol w:w="980"/>
        <w:gridCol w:w="943"/>
        <w:gridCol w:w="1395"/>
        <w:gridCol w:w="4190"/>
        <w:gridCol w:w="621"/>
        <w:gridCol w:w="723"/>
        <w:gridCol w:w="1085"/>
      </w:tblGrid>
      <w:tr>
        <w:tblPrEx>
          <w:tblCellMar>
            <w:top w:w="0" w:type="dxa"/>
            <w:left w:w="108" w:type="dxa"/>
            <w:bottom w:w="0" w:type="dxa"/>
            <w:right w:w="108" w:type="dxa"/>
          </w:tblCellMar>
        </w:tblPrEx>
        <w:trPr>
          <w:trHeight w:val="678" w:hRule="atLeast"/>
          <w:jc w:val="center"/>
        </w:trPr>
        <w:tc>
          <w:tcPr>
            <w:tcW w:w="980"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一级指标</w:t>
            </w:r>
          </w:p>
        </w:tc>
        <w:tc>
          <w:tcPr>
            <w:tcW w:w="943" w:type="dxa"/>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二级指标</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三级指标</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评分标准</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自评得分</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b/>
                <w:bCs/>
                <w:spacing w:val="-12"/>
                <w:kern w:val="0"/>
                <w:sz w:val="18"/>
                <w:szCs w:val="18"/>
              </w:rPr>
            </w:pPr>
            <w:r>
              <w:rPr>
                <w:rFonts w:hint="eastAsia" w:ascii="仿宋_GB2312" w:hAnsi="宋体" w:eastAsia="仿宋_GB2312" w:cs="宋体"/>
                <w:b/>
                <w:bCs/>
                <w:spacing w:val="-12"/>
                <w:kern w:val="0"/>
                <w:sz w:val="18"/>
                <w:szCs w:val="18"/>
              </w:rPr>
              <w:t>扣分原因和其他说明</w:t>
            </w:r>
          </w:p>
        </w:tc>
      </w:tr>
      <w:tr>
        <w:tblPrEx>
          <w:tblCellMar>
            <w:top w:w="0" w:type="dxa"/>
            <w:left w:w="108" w:type="dxa"/>
            <w:bottom w:w="0" w:type="dxa"/>
            <w:right w:w="108" w:type="dxa"/>
          </w:tblCellMar>
        </w:tblPrEx>
        <w:trPr>
          <w:trHeight w:val="2216" w:hRule="atLeast"/>
          <w:jc w:val="center"/>
        </w:trPr>
        <w:tc>
          <w:tcPr>
            <w:tcW w:w="980"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过  程</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（40分）</w:t>
            </w:r>
          </w:p>
        </w:tc>
        <w:tc>
          <w:tcPr>
            <w:tcW w:w="943" w:type="dxa"/>
            <w:vMerge w:val="restart"/>
            <w:tcBorders>
              <w:top w:val="single" w:color="auto" w:sz="4" w:space="0"/>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（10分）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资产管理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安全性</w:t>
            </w:r>
          </w:p>
        </w:tc>
        <w:tc>
          <w:tcPr>
            <w:tcW w:w="4190"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①资产保存完整；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②资产配置合理；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 xml:space="preserve">③资产处置规范；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④资产账务管理合规，帐实相符；</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⑤资产有偿使用及处置收入及时足额上缴；</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以上情况每出现一例不符合有关要求的扣1分，扣完为止。</w:t>
            </w:r>
          </w:p>
        </w:tc>
        <w:tc>
          <w:tcPr>
            <w:tcW w:w="621"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single" w:color="auto" w:sz="4" w:space="0"/>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5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固定资产</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利用率</w:t>
            </w:r>
          </w:p>
        </w:tc>
        <w:tc>
          <w:tcPr>
            <w:tcW w:w="4190"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每低于100%一个百分点扣0.1分，扣完为止。</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产  出（25分</w:t>
            </w:r>
          </w:p>
        </w:tc>
        <w:tc>
          <w:tcPr>
            <w:tcW w:w="943"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职责履行</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（25分）</w:t>
            </w:r>
          </w:p>
        </w:tc>
        <w:tc>
          <w:tcPr>
            <w:tcW w:w="1395" w:type="dxa"/>
            <w:tcBorders>
              <w:top w:val="single" w:color="auto" w:sz="4" w:space="0"/>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lang w:eastAsia="zh-CN"/>
              </w:rPr>
              <w:t>实施“三高四新”战略</w:t>
            </w:r>
            <w:r>
              <w:rPr>
                <w:rFonts w:hint="eastAsia" w:ascii="仿宋_GB2312" w:hAnsi="宋体" w:eastAsia="仿宋_GB2312" w:cs="宋体"/>
                <w:kern w:val="0"/>
                <w:sz w:val="18"/>
                <w:szCs w:val="18"/>
              </w:rPr>
              <w:t>目标任务完成情况</w:t>
            </w:r>
          </w:p>
        </w:tc>
        <w:tc>
          <w:tcPr>
            <w:tcW w:w="4190" w:type="dxa"/>
            <w:vMerge w:val="restart"/>
            <w:tcBorders>
              <w:top w:val="single" w:color="auto" w:sz="4" w:space="0"/>
              <w:left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围绕部门和单位职责、年度重点工作任务，衡量评价部门和单位整体及核心业务实施效果</w:t>
            </w:r>
          </w:p>
          <w:p>
            <w:pPr>
              <w:widowControl/>
              <w:spacing w:line="240" w:lineRule="exact"/>
              <w:jc w:val="left"/>
              <w:rPr>
                <w:rFonts w:ascii="仿宋_GB2312" w:hAnsi="宋体" w:eastAsia="仿宋_GB2312" w:cs="宋体"/>
                <w:kern w:val="0"/>
                <w:sz w:val="18"/>
                <w:szCs w:val="18"/>
              </w:rPr>
            </w:pPr>
            <w:r>
              <w:rPr>
                <w:rFonts w:ascii="仿宋_GB2312" w:hAnsi="宋体" w:cs="宋体"/>
                <w:kern w:val="0"/>
                <w:sz w:val="18"/>
                <w:szCs w:val="18"/>
              </w:rPr>
              <w:br w:type="textWrapping"/>
            </w:r>
            <w:r>
              <w:rPr>
                <w:rFonts w:hint="eastAsia" w:ascii="仿宋_GB2312" w:hAnsi="宋体" w:eastAsia="仿宋_GB2312" w:cs="宋体"/>
                <w:kern w:val="0"/>
                <w:sz w:val="18"/>
                <w:szCs w:val="18"/>
              </w:rPr>
              <w:t>部门单位应根据部门实际进行调整，并将其细化成相应的个性化指标。。</w:t>
            </w: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8</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8</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《政府工作报告》目标任务完成情况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省市重点民生实事完成情况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99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省市重点工程和重大项目建设完成情况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val="en-US" w:eastAsia="zh-CN"/>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4</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888"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其他工作实绩指标完成情况</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default"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3</w:t>
            </w:r>
          </w:p>
        </w:tc>
        <w:tc>
          <w:tcPr>
            <w:tcW w:w="1085" w:type="dxa"/>
            <w:tcBorders>
              <w:top w:val="nil"/>
              <w:left w:val="nil"/>
              <w:bottom w:val="single" w:color="auto" w:sz="4" w:space="0"/>
              <w:right w:val="single" w:color="auto" w:sz="4" w:space="0"/>
            </w:tcBorders>
            <w:shd w:val="clear" w:color="auto" w:fill="FFFFFF"/>
            <w:noWrap w:val="0"/>
            <w:vAlign w:val="center"/>
          </w:tcPr>
          <w:p>
            <w:pPr>
              <w:widowControl/>
              <w:tabs>
                <w:tab w:val="left" w:pos="257"/>
              </w:tabs>
              <w:spacing w:line="240" w:lineRule="exact"/>
              <w:jc w:val="left"/>
              <w:rPr>
                <w:rFonts w:hint="eastAsia" w:ascii="仿宋_GB2312" w:hAnsi="宋体" w:eastAsia="仿宋_GB2312" w:cs="宋体"/>
                <w:kern w:val="0"/>
                <w:sz w:val="18"/>
                <w:szCs w:val="18"/>
                <w:lang w:eastAsia="zh-CN"/>
              </w:rPr>
            </w:pPr>
            <w:r>
              <w:rPr>
                <w:rFonts w:hint="eastAsia" w:ascii="仿宋_GB2312" w:hAnsi="宋体" w:eastAsia="仿宋_GB2312" w:cs="宋体"/>
                <w:kern w:val="0"/>
                <w:sz w:val="18"/>
                <w:szCs w:val="18"/>
                <w:lang w:eastAsia="zh-CN"/>
              </w:rPr>
              <w:tab/>
            </w:r>
            <w:r>
              <w:rPr>
                <w:rFonts w:hint="eastAsia" w:ascii="仿宋_GB2312" w:hAnsi="宋体" w:eastAsia="仿宋_GB2312" w:cs="宋体"/>
                <w:kern w:val="0"/>
                <w:sz w:val="18"/>
                <w:szCs w:val="18"/>
                <w:lang w:eastAsia="zh-CN"/>
              </w:rPr>
              <w:t>食堂未投入使用</w:t>
            </w:r>
          </w:p>
        </w:tc>
      </w:tr>
      <w:tr>
        <w:tblPrEx>
          <w:tblCellMar>
            <w:top w:w="0" w:type="dxa"/>
            <w:left w:w="108" w:type="dxa"/>
            <w:bottom w:w="0" w:type="dxa"/>
            <w:right w:w="108" w:type="dxa"/>
          </w:tblCellMar>
        </w:tblPrEx>
        <w:trPr>
          <w:trHeight w:val="669" w:hRule="atLeast"/>
          <w:jc w:val="center"/>
        </w:trPr>
        <w:tc>
          <w:tcPr>
            <w:tcW w:w="98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效  果</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943"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履职效益</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（20分）</w:t>
            </w: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经济效益</w:t>
            </w:r>
          </w:p>
        </w:tc>
        <w:tc>
          <w:tcPr>
            <w:tcW w:w="4190"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此三项指标为设置部门整体支出绩效评价指标时必须考虑的共性要素。</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部门单位应根据部门实际并结合部门整体支出绩效目标设立情况有选择的进行设置，并将其细化为相应的个性化指标。</w:t>
            </w:r>
          </w:p>
        </w:tc>
        <w:tc>
          <w:tcPr>
            <w:tcW w:w="621" w:type="dxa"/>
            <w:vMerge w:val="restart"/>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669" w:hRule="atLeast"/>
          <w:jc w:val="center"/>
        </w:trPr>
        <w:tc>
          <w:tcPr>
            <w:tcW w:w="98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生态效益</w:t>
            </w:r>
          </w:p>
        </w:tc>
        <w:tc>
          <w:tcPr>
            <w:tcW w:w="4190"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621" w:type="dxa"/>
            <w:vMerge w:val="continue"/>
            <w:tcBorders>
              <w:top w:val="nil"/>
              <w:left w:val="single" w:color="auto" w:sz="4" w:space="0"/>
              <w:bottom w:val="single" w:color="auto" w:sz="4" w:space="0"/>
              <w:right w:val="single" w:color="auto"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23"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1231" w:hRule="atLeast"/>
          <w:jc w:val="center"/>
        </w:trPr>
        <w:tc>
          <w:tcPr>
            <w:tcW w:w="980"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943" w:type="dxa"/>
            <w:vMerge w:val="continue"/>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社会公众或服务对象满意度</w:t>
            </w:r>
          </w:p>
        </w:tc>
        <w:tc>
          <w:tcPr>
            <w:tcW w:w="4190" w:type="dxa"/>
            <w:tcBorders>
              <w:top w:val="nil"/>
              <w:left w:val="nil"/>
              <w:bottom w:val="single" w:color="auto" w:sz="4" w:space="0"/>
              <w:right w:val="single" w:color="auto" w:sz="4" w:space="0"/>
            </w:tcBorders>
            <w:noWrap w:val="0"/>
            <w:vAlign w:val="center"/>
          </w:tcPr>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95%（含）以上计5分；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85%（含）-95%，计3分；</w:t>
            </w:r>
          </w:p>
          <w:p>
            <w:pPr>
              <w:widowControl/>
              <w:spacing w:line="240" w:lineRule="exact"/>
              <w:jc w:val="left"/>
              <w:rPr>
                <w:rFonts w:hint="eastAsia" w:ascii="仿宋_GB2312" w:hAnsi="宋体" w:eastAsia="仿宋_GB2312" w:cs="宋体"/>
                <w:kern w:val="0"/>
                <w:sz w:val="18"/>
                <w:szCs w:val="18"/>
              </w:rPr>
            </w:pPr>
            <w:r>
              <w:rPr>
                <w:rFonts w:hint="eastAsia" w:ascii="仿宋_GB2312" w:hAnsi="宋体" w:eastAsia="仿宋_GB2312" w:cs="宋体"/>
                <w:kern w:val="0"/>
                <w:sz w:val="18"/>
                <w:szCs w:val="18"/>
              </w:rPr>
              <w:t>75%（含）-85%，计1分；</w:t>
            </w:r>
          </w:p>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低于75%计0分。</w:t>
            </w: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eastAsia" w:ascii="仿宋_GB2312" w:hAnsi="宋体" w:eastAsia="仿宋_GB2312" w:cs="宋体"/>
                <w:kern w:val="0"/>
                <w:sz w:val="18"/>
                <w:szCs w:val="18"/>
                <w:lang w:val="en-US" w:eastAsia="zh-CN"/>
              </w:rPr>
            </w:pPr>
            <w:r>
              <w:rPr>
                <w:rFonts w:hint="eastAsia" w:ascii="仿宋_GB2312" w:hAnsi="宋体" w:eastAsia="仿宋_GB2312" w:cs="宋体"/>
                <w:kern w:val="0"/>
                <w:sz w:val="18"/>
                <w:szCs w:val="18"/>
                <w:lang w:val="en-US" w:eastAsia="zh-CN"/>
              </w:rPr>
              <w:t>5</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18"/>
                <w:szCs w:val="18"/>
              </w:rPr>
            </w:pPr>
          </w:p>
        </w:tc>
      </w:tr>
      <w:tr>
        <w:tblPrEx>
          <w:tblCellMar>
            <w:top w:w="0" w:type="dxa"/>
            <w:left w:w="108" w:type="dxa"/>
            <w:bottom w:w="0" w:type="dxa"/>
            <w:right w:w="108" w:type="dxa"/>
          </w:tblCellMar>
        </w:tblPrEx>
        <w:trPr>
          <w:trHeight w:val="756" w:hRule="atLeast"/>
          <w:jc w:val="center"/>
        </w:trPr>
        <w:tc>
          <w:tcPr>
            <w:tcW w:w="980"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 分</w:t>
            </w:r>
          </w:p>
        </w:tc>
        <w:tc>
          <w:tcPr>
            <w:tcW w:w="943"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139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4190"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621"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spacing w:val="-8"/>
                <w:kern w:val="0"/>
                <w:sz w:val="18"/>
                <w:szCs w:val="18"/>
              </w:rPr>
            </w:pPr>
            <w:r>
              <w:rPr>
                <w:rFonts w:hint="eastAsia" w:ascii="仿宋_GB2312" w:hAnsi="宋体" w:eastAsia="仿宋_GB2312" w:cs="宋体"/>
                <w:b/>
                <w:bCs/>
                <w:spacing w:val="-8"/>
                <w:kern w:val="0"/>
                <w:sz w:val="18"/>
                <w:szCs w:val="18"/>
              </w:rPr>
              <w:t>100</w:t>
            </w:r>
          </w:p>
        </w:tc>
        <w:tc>
          <w:tcPr>
            <w:tcW w:w="723" w:type="dxa"/>
            <w:tcBorders>
              <w:top w:val="nil"/>
              <w:left w:val="nil"/>
              <w:bottom w:val="single" w:color="auto" w:sz="4" w:space="0"/>
              <w:right w:val="single" w:color="auto" w:sz="4" w:space="0"/>
            </w:tcBorders>
            <w:noWrap w:val="0"/>
            <w:vAlign w:val="center"/>
          </w:tcPr>
          <w:p>
            <w:pPr>
              <w:widowControl/>
              <w:spacing w:line="240" w:lineRule="exact"/>
              <w:jc w:val="center"/>
              <w:rPr>
                <w:rFonts w:hint="default" w:ascii="仿宋_GB2312" w:hAnsi="宋体" w:eastAsia="仿宋_GB2312" w:cs="宋体"/>
                <w:b/>
                <w:bCs/>
                <w:kern w:val="0"/>
                <w:sz w:val="18"/>
                <w:szCs w:val="18"/>
                <w:lang w:val="en-US" w:eastAsia="zh-CN"/>
              </w:rPr>
            </w:pPr>
            <w:r>
              <w:rPr>
                <w:rFonts w:hint="eastAsia" w:ascii="仿宋_GB2312" w:hAnsi="宋体" w:eastAsia="仿宋_GB2312" w:cs="宋体"/>
                <w:b/>
                <w:bCs/>
                <w:kern w:val="0"/>
                <w:sz w:val="18"/>
                <w:szCs w:val="18"/>
                <w:lang w:val="en-US" w:eastAsia="zh-CN"/>
              </w:rPr>
              <w:t>96.6</w:t>
            </w:r>
          </w:p>
        </w:tc>
        <w:tc>
          <w:tcPr>
            <w:tcW w:w="1085" w:type="dxa"/>
            <w:tcBorders>
              <w:top w:val="nil"/>
              <w:left w:val="nil"/>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b/>
                <w:bCs/>
                <w:kern w:val="0"/>
                <w:sz w:val="18"/>
                <w:szCs w:val="18"/>
              </w:rPr>
            </w:pPr>
          </w:p>
        </w:tc>
      </w:tr>
    </w:tbl>
    <w:p>
      <w:pPr>
        <w:adjustRightInd w:val="0"/>
        <w:snapToGrid w:val="0"/>
        <w:spacing w:before="156" w:beforeLines="50"/>
        <w:contextualSpacing/>
        <w:rPr>
          <w:rFonts w:hint="eastAsia" w:ascii="仿宋_GB2312" w:hAnsi="宋体" w:eastAsia="仿宋_GB2312" w:cs="宋体"/>
          <w:kern w:val="0"/>
          <w:szCs w:val="21"/>
          <w:lang w:eastAsia="zh-CN"/>
        </w:rPr>
      </w:pPr>
      <w:r>
        <w:rPr>
          <w:rFonts w:hint="eastAsia" w:ascii="仿宋_GB2312" w:hAnsi="宋体" w:eastAsia="仿宋_GB2312" w:cs="宋体"/>
          <w:kern w:val="0"/>
          <w:szCs w:val="21"/>
        </w:rPr>
        <w:t>备注：部门（单位）</w:t>
      </w:r>
      <w:r>
        <w:rPr>
          <w:rFonts w:hint="eastAsia" w:ascii="仿宋_GB2312" w:hAnsi="宋体" w:eastAsia="仿宋_GB2312" w:cs="宋体"/>
          <w:kern w:val="0"/>
          <w:szCs w:val="21"/>
          <w:lang w:eastAsia="zh-CN"/>
        </w:rPr>
        <w:t>可</w:t>
      </w:r>
      <w:r>
        <w:rPr>
          <w:rFonts w:hint="eastAsia" w:ascii="仿宋_GB2312" w:hAnsi="宋体" w:eastAsia="仿宋_GB2312" w:cs="宋体"/>
          <w:kern w:val="0"/>
          <w:szCs w:val="21"/>
        </w:rPr>
        <w:t>根据本部门实际情况</w:t>
      </w:r>
      <w:r>
        <w:rPr>
          <w:rFonts w:hint="eastAsia" w:ascii="仿宋_GB2312" w:hAnsi="宋体" w:eastAsia="仿宋_GB2312" w:cs="宋体"/>
          <w:kern w:val="0"/>
          <w:szCs w:val="21"/>
          <w:lang w:eastAsia="zh-CN"/>
        </w:rPr>
        <w:t>，对评价指标体系</w:t>
      </w:r>
      <w:r>
        <w:rPr>
          <w:rFonts w:hint="eastAsia" w:ascii="仿宋_GB2312" w:eastAsia="仿宋_GB2312"/>
        </w:rPr>
        <w:t>进一步完善、量化、细化个性指标，形成本</w:t>
      </w:r>
      <w:r>
        <w:rPr>
          <w:rFonts w:hint="eastAsia" w:ascii="仿宋_GB2312" w:eastAsia="仿宋_GB2312"/>
          <w:lang w:eastAsia="zh-CN"/>
        </w:rPr>
        <w:t>部门</w:t>
      </w:r>
      <w:r>
        <w:rPr>
          <w:rFonts w:hint="eastAsia" w:ascii="仿宋_GB2312" w:eastAsia="仿宋_GB2312"/>
        </w:rPr>
        <w:t>的指标体系</w:t>
      </w:r>
      <w:r>
        <w:rPr>
          <w:rFonts w:hint="eastAsia" w:ascii="仿宋_GB2312" w:eastAsia="仿宋_GB2312"/>
          <w:lang w:eastAsia="zh-CN"/>
        </w:rPr>
        <w:t>。</w:t>
      </w:r>
    </w:p>
    <w:p>
      <w:pPr>
        <w:spacing w:before="156" w:beforeLines="50" w:line="560" w:lineRule="exact"/>
        <w:rPr>
          <w:rFonts w:hint="eastAsia" w:ascii="黑体" w:hAnsi="黑体" w:eastAsia="黑体"/>
          <w:sz w:val="32"/>
          <w:szCs w:val="32"/>
        </w:rPr>
      </w:pPr>
      <w:r>
        <w:rPr>
          <w:rFonts w:hint="eastAsia" w:ascii="黑体" w:hAnsi="黑体" w:eastAsia="黑体"/>
          <w:sz w:val="32"/>
          <w:szCs w:val="32"/>
        </w:rPr>
        <w:t>附件3-2</w:t>
      </w:r>
    </w:p>
    <w:p>
      <w:pPr>
        <w:spacing w:before="187" w:beforeLines="60" w:after="187" w:afterLines="60" w:line="560" w:lineRule="exact"/>
        <w:jc w:val="center"/>
        <w:rPr>
          <w:rFonts w:hint="eastAsia" w:ascii="方正小标宋简体" w:eastAsia="方正小标宋简体"/>
          <w:sz w:val="38"/>
          <w:szCs w:val="38"/>
        </w:rPr>
      </w:pPr>
      <w:r>
        <w:rPr>
          <w:rFonts w:hint="eastAsia" w:ascii="方正小标宋简体" w:eastAsia="方正小标宋简体"/>
          <w:sz w:val="38"/>
          <w:szCs w:val="38"/>
        </w:rPr>
        <w:t>项目支出绩效评价指标体系（参考样表）</w:t>
      </w:r>
    </w:p>
    <w:tbl>
      <w:tblPr>
        <w:tblStyle w:val="5"/>
        <w:tblW w:w="9820" w:type="dxa"/>
        <w:jc w:val="center"/>
        <w:tblLayout w:type="fixed"/>
        <w:tblCellMar>
          <w:top w:w="0" w:type="dxa"/>
          <w:left w:w="108" w:type="dxa"/>
          <w:bottom w:w="0" w:type="dxa"/>
          <w:right w:w="108" w:type="dxa"/>
        </w:tblCellMar>
      </w:tblPr>
      <w:tblGrid>
        <w:gridCol w:w="702"/>
        <w:gridCol w:w="540"/>
        <w:gridCol w:w="703"/>
        <w:gridCol w:w="540"/>
        <w:gridCol w:w="803"/>
        <w:gridCol w:w="550"/>
        <w:gridCol w:w="2407"/>
        <w:gridCol w:w="2772"/>
        <w:gridCol w:w="803"/>
      </w:tblGrid>
      <w:tr>
        <w:tblPrEx>
          <w:tblCellMar>
            <w:top w:w="0" w:type="dxa"/>
            <w:left w:w="108" w:type="dxa"/>
            <w:bottom w:w="0" w:type="dxa"/>
            <w:right w:w="108" w:type="dxa"/>
          </w:tblCellMar>
        </w:tblPrEx>
        <w:trPr>
          <w:trHeight w:val="582" w:hRule="atLeast"/>
          <w:jc w:val="center"/>
        </w:trPr>
        <w:tc>
          <w:tcPr>
            <w:tcW w:w="702"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000000"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18"/>
                <w:szCs w:val="18"/>
              </w:rPr>
            </w:pPr>
            <w:r>
              <w:rPr>
                <w:rFonts w:hint="eastAsia" w:ascii="仿宋_GB2312" w:hAnsi="宋体" w:eastAsia="仿宋_GB2312" w:cs="宋体"/>
                <w:b/>
                <w:bCs/>
                <w:kern w:val="0"/>
                <w:sz w:val="18"/>
                <w:szCs w:val="18"/>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18"/>
                <w:szCs w:val="18"/>
              </w:rPr>
              <w:t>得分</w:t>
            </w:r>
          </w:p>
        </w:tc>
      </w:tr>
      <w:tr>
        <w:tblPrEx>
          <w:tblCellMar>
            <w:top w:w="0" w:type="dxa"/>
            <w:left w:w="108" w:type="dxa"/>
            <w:bottom w:w="0" w:type="dxa"/>
            <w:right w:w="108" w:type="dxa"/>
          </w:tblCellMar>
        </w:tblPrEx>
        <w:trPr>
          <w:trHeight w:val="967"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项目决策</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20</w:t>
            </w:r>
          </w:p>
        </w:tc>
        <w:tc>
          <w:tcPr>
            <w:tcW w:w="703" w:type="dxa"/>
            <w:tcBorders>
              <w:top w:val="nil"/>
              <w:left w:val="nil"/>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项目目标</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目标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内容</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设立了项目绩效目标；目标明确；目标细化；目标量化</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①设有目标（1分）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②目标明确（1分）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③目标细化（1分）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④目标量化（1分）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27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决策过程</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依据</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有关法律法规的明确规定；某一经济社会发展规划；某部门年度工作计划；某一实际问题和需求</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①符合法律法规（1分）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②符合经济社会发展规划（1分）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③部门年度工作计划（1分）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④针对某一实际问题和需求（1分）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以上③需提供佐证资料。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83"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决策</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程序</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项目符合申报条件；申报、批复程序符合相关管理办法；项目调整履行了相应手续</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①符合申报条件（2分）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②项目申报、批复程序符合管理办法（1分）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③项目调整履行了相应手续（1分）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967"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资金分配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办法</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根据需要制定的相关资金管理办法；管理办法中有明确资金分配办法；资金分配因素全面、合理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①有相应的资金管理办法（1分）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②办法健全、规范（1分）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③因素全面合理（1分）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5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分配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结果</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资金分配符合相关管理办法；分配结果公平合理</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①符合分配办法（2分）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②分配公平合理（3分）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6"/>
                <w:kern w:val="0"/>
                <w:sz w:val="18"/>
                <w:szCs w:val="18"/>
              </w:rPr>
              <w:t>此项需提供相应的资金分配方案。</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438" w:hRule="atLeast"/>
          <w:jc w:val="center"/>
        </w:trPr>
        <w:tc>
          <w:tcPr>
            <w:tcW w:w="702"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资金到位</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到位率</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实际到位/计划到位*100%</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根据项目资金的实际到位率计算得分（3分）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到位</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资金及时到位；若未及时到位，是否影响项目进度</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①到位及时（2分）</w:t>
            </w:r>
            <w:r>
              <w:rPr>
                <w:rFonts w:hint="eastAsia" w:ascii="仿宋_GB2312" w:hAnsi="宋体" w:eastAsia="仿宋_GB2312" w:cs="宋体"/>
                <w:kern w:val="0"/>
                <w:sz w:val="18"/>
                <w:szCs w:val="18"/>
              </w:rPr>
              <w:br w:type="textWrapping"/>
            </w:r>
            <w:r>
              <w:rPr>
                <w:rFonts w:hint="eastAsia" w:ascii="仿宋_GB2312" w:hAnsi="宋体" w:eastAsia="仿宋_GB2312" w:cs="宋体"/>
                <w:spacing w:val="-10"/>
                <w:kern w:val="0"/>
                <w:sz w:val="18"/>
                <w:szCs w:val="18"/>
              </w:rPr>
              <w:t>②不及时但未影响项目进度 （1分）</w:t>
            </w:r>
            <w:r>
              <w:rPr>
                <w:rFonts w:hint="eastAsia" w:ascii="仿宋_GB2312" w:hAnsi="宋体" w:eastAsia="仿宋_GB2312" w:cs="宋体"/>
                <w:spacing w:val="-10"/>
                <w:kern w:val="0"/>
                <w:sz w:val="18"/>
                <w:szCs w:val="18"/>
              </w:rPr>
              <w:br w:type="textWrapping"/>
            </w:r>
            <w:r>
              <w:rPr>
                <w:rFonts w:hint="eastAsia" w:ascii="仿宋_GB2312" w:hAnsi="宋体" w:eastAsia="仿宋_GB2312" w:cs="宋体"/>
                <w:spacing w:val="-6"/>
                <w:kern w:val="0"/>
                <w:sz w:val="18"/>
                <w:szCs w:val="18"/>
              </w:rPr>
              <w:t>③不及时并影响项目进度（0.5分）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68"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资金管理</w:t>
            </w:r>
          </w:p>
        </w:tc>
        <w:tc>
          <w:tcPr>
            <w:tcW w:w="540" w:type="dxa"/>
            <w:vMerge w:val="restart"/>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资金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使用</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7</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支出依据合规，无虚列项目支出情况；无截留挤占挪用情况；无超标准开支情况；无超预算情况</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①虚列套取扣4-7分 </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②依据不合规扣2分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③截留、挤占、挪用扣3-6分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④超标准开支扣2-5分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⑤超预算扣2-5分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041"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财务</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管理</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资金管理、费用支出等制度健全；制度执行严格；会计核算规范</w:t>
            </w:r>
          </w:p>
        </w:tc>
        <w:tc>
          <w:tcPr>
            <w:tcW w:w="2772"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①财务制度健全（1分）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②严格执行制度（1分）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③会计核算规范（1分）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12" w:hRule="atLeast"/>
          <w:jc w:val="center"/>
        </w:trPr>
        <w:tc>
          <w:tcPr>
            <w:tcW w:w="702"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项目管理 </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25</w:t>
            </w: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组织实施</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组织</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机构</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机构健全、分工明确</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①机构健全、分工明确  （1分）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支撑</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条件</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项目实施单位是否提供或具备了必备的人员、场地和设备等条件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具备人员、场地、设备条件（1分）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30"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实施</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项目按计划开工；按计划进度开展；按计划完工</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①按计划开工（1分）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②按计划开展（1分）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③按计划完工（1分）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745"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管理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制度</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项目管理制度健全；严格执行相关管理制度</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①管理制度健全（2分）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②制度执行严格（3分）</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以上①需提供佐证资料。</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656" w:hRule="atLeast"/>
          <w:jc w:val="center"/>
        </w:trPr>
        <w:tc>
          <w:tcPr>
            <w:tcW w:w="702"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一级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703"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二级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40" w:type="dxa"/>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三级</w:t>
            </w:r>
            <w:r>
              <w:rPr>
                <w:rFonts w:hint="eastAsia" w:ascii="仿宋_GB2312" w:hAnsi="宋体" w:eastAsia="仿宋_GB2312" w:cs="宋体"/>
                <w:b/>
                <w:bCs/>
                <w:kern w:val="0"/>
                <w:sz w:val="18"/>
                <w:szCs w:val="18"/>
              </w:rPr>
              <w:br w:type="textWrapping"/>
            </w:r>
            <w:r>
              <w:rPr>
                <w:rFonts w:hint="eastAsia" w:ascii="仿宋_GB2312" w:hAnsi="宋体" w:eastAsia="仿宋_GB2312" w:cs="宋体"/>
                <w:b/>
                <w:bCs/>
                <w:kern w:val="0"/>
                <w:sz w:val="18"/>
                <w:szCs w:val="18"/>
              </w:rPr>
              <w:t>指标</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分值</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具体指标</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评价标准</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hint="eastAsia" w:ascii="仿宋_GB2312" w:hAnsi="宋体" w:eastAsia="仿宋_GB2312" w:cs="宋体"/>
                <w:b/>
                <w:bCs/>
                <w:kern w:val="0"/>
                <w:sz w:val="24"/>
              </w:rPr>
            </w:pPr>
            <w:r>
              <w:rPr>
                <w:rFonts w:hint="eastAsia" w:ascii="仿宋_GB2312" w:hAnsi="宋体" w:eastAsia="仿宋_GB2312" w:cs="宋体"/>
                <w:b/>
                <w:bCs/>
                <w:kern w:val="0"/>
                <w:sz w:val="24"/>
              </w:rPr>
              <w:t>自评</w:t>
            </w:r>
          </w:p>
          <w:p>
            <w:pPr>
              <w:widowControl/>
              <w:spacing w:line="24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得分</w:t>
            </w:r>
          </w:p>
        </w:tc>
      </w:tr>
      <w:tr>
        <w:tblPrEx>
          <w:tblCellMar>
            <w:top w:w="0" w:type="dxa"/>
            <w:left w:w="108" w:type="dxa"/>
            <w:bottom w:w="0" w:type="dxa"/>
            <w:right w:w="108" w:type="dxa"/>
          </w:tblCellMar>
        </w:tblPrEx>
        <w:trPr>
          <w:trHeight w:val="1134" w:hRule="atLeast"/>
          <w:jc w:val="center"/>
        </w:trPr>
        <w:tc>
          <w:tcPr>
            <w:tcW w:w="702"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项目绩效</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55</w:t>
            </w:r>
          </w:p>
        </w:tc>
        <w:tc>
          <w:tcPr>
            <w:tcW w:w="703" w:type="dxa"/>
            <w:vMerge w:val="restart"/>
            <w:tcBorders>
              <w:top w:val="single" w:color="auto" w:sz="4" w:space="0"/>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项目产出</w:t>
            </w:r>
          </w:p>
        </w:tc>
        <w:tc>
          <w:tcPr>
            <w:tcW w:w="540" w:type="dxa"/>
            <w:vMerge w:val="restart"/>
            <w:tcBorders>
              <w:top w:val="single" w:color="auto" w:sz="4" w:space="0"/>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15</w:t>
            </w:r>
          </w:p>
        </w:tc>
        <w:tc>
          <w:tcPr>
            <w:tcW w:w="803"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数量</w:t>
            </w:r>
          </w:p>
        </w:tc>
        <w:tc>
          <w:tcPr>
            <w:tcW w:w="550"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5</w:t>
            </w:r>
          </w:p>
        </w:tc>
        <w:tc>
          <w:tcPr>
            <w:tcW w:w="2407"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目标完成率=目标完成数/预定目标数×100%</w:t>
            </w:r>
          </w:p>
        </w:tc>
        <w:tc>
          <w:tcPr>
            <w:tcW w:w="2772" w:type="dxa"/>
            <w:tcBorders>
              <w:top w:val="single" w:color="auto" w:sz="4" w:space="0"/>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完成绩效目标100%得5分，未完成100%的同比例扣减。</w:t>
            </w:r>
          </w:p>
        </w:tc>
        <w:tc>
          <w:tcPr>
            <w:tcW w:w="803" w:type="dxa"/>
            <w:tcBorders>
              <w:top w:val="single" w:color="auto" w:sz="4" w:space="0"/>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质量</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目标完成质量=实际达到的效果/预定目标×100%</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项目产出质量达到绩效目标100%得4分，未完成100%的同比例扣减。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时效</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项目资金使用的预定目标是否如期完成，未完成的理由是否充分</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项目产出时效达到绩效目标得3分，未如期完成且无充分理由的扣3分。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产出</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成本</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3</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项目产出成本是否按绩效目标控制</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项目产出成本按绩效目标控制得3分，未完成的，按超支比例扣减。</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restart"/>
            <w:tcBorders>
              <w:top w:val="nil"/>
              <w:left w:val="single" w:color="000000" w:sz="4" w:space="0"/>
              <w:bottom w:val="single" w:color="000000" w:sz="4" w:space="0"/>
              <w:right w:val="single" w:color="000000" w:sz="4" w:space="0"/>
            </w:tcBorders>
            <w:shd w:val="clear" w:color="auto" w:fill="auto"/>
            <w:noWrap w:val="0"/>
            <w:textDirection w:val="tbRlV"/>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项目效果</w:t>
            </w:r>
          </w:p>
        </w:tc>
        <w:tc>
          <w:tcPr>
            <w:tcW w:w="540" w:type="dxa"/>
            <w:vMerge w:val="restart"/>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40</w:t>
            </w: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经济</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指项目对国民经济和区域经济发展所带来的直接或间接效益等</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完成绩效目标设定的经济效益得8分，未完成的，按完成情况酌情扣分。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社会</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项目实施是否产生社会综合效益</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完成绩效目标设定的社会效益得8分，未完成的，按完成情况酌情扣分。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环境</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效益</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项目实施是否对环境产生积极或消极影响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完成绩效目标设定的积极的环境效益得8分，未完成的，按完成情况酌情扣分。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可持续</w:t>
            </w:r>
            <w:r>
              <w:rPr>
                <w:rFonts w:hint="eastAsia" w:ascii="仿宋_GB2312" w:hAnsi="宋体" w:eastAsia="仿宋_GB2312" w:cs="宋体"/>
                <w:kern w:val="0"/>
                <w:sz w:val="18"/>
                <w:szCs w:val="18"/>
              </w:rPr>
              <w:br w:type="textWrapping"/>
            </w:r>
            <w:r>
              <w:rPr>
                <w:rFonts w:hint="eastAsia" w:ascii="仿宋_GB2312" w:hAnsi="宋体" w:eastAsia="仿宋_GB2312" w:cs="宋体"/>
                <w:kern w:val="0"/>
                <w:sz w:val="18"/>
                <w:szCs w:val="18"/>
              </w:rPr>
              <w:t>影响</w:t>
            </w:r>
          </w:p>
        </w:tc>
        <w:tc>
          <w:tcPr>
            <w:tcW w:w="550"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项目实施对人、自然、资源是否带来可持续影响</w:t>
            </w:r>
          </w:p>
        </w:tc>
        <w:tc>
          <w:tcPr>
            <w:tcW w:w="2772" w:type="dxa"/>
            <w:tcBorders>
              <w:top w:val="nil"/>
              <w:left w:val="nil"/>
              <w:bottom w:val="single" w:color="000000" w:sz="4" w:space="0"/>
              <w:right w:val="single" w:color="000000" w:sz="4" w:space="0"/>
            </w:tcBorders>
            <w:shd w:val="clear" w:color="auto" w:fill="auto"/>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完成绩效设定目标的得8分，未完成的，按完成情况酌情扣分。</w:t>
            </w:r>
          </w:p>
        </w:tc>
        <w:tc>
          <w:tcPr>
            <w:tcW w:w="803" w:type="dxa"/>
            <w:tcBorders>
              <w:top w:val="nil"/>
              <w:left w:val="single" w:color="auto" w:sz="4" w:space="0"/>
              <w:bottom w:val="single" w:color="auto" w:sz="4" w:space="0"/>
              <w:right w:val="single" w:color="auto" w:sz="4" w:space="0"/>
            </w:tcBorders>
            <w:shd w:val="clear" w:color="auto" w:fill="FFFFFF"/>
            <w:noWrap w:val="0"/>
            <w:vAlign w:val="center"/>
          </w:tcPr>
          <w:p>
            <w:pPr>
              <w:widowControl/>
              <w:spacing w:line="240" w:lineRule="exact"/>
              <w:jc w:val="center"/>
              <w:rPr>
                <w:rFonts w:ascii="仿宋_GB2312" w:hAnsi="宋体" w:eastAsia="仿宋_GB2312" w:cs="宋体"/>
                <w:kern w:val="0"/>
                <w:sz w:val="24"/>
              </w:rPr>
            </w:pPr>
          </w:p>
        </w:tc>
      </w:tr>
      <w:tr>
        <w:tblPrEx>
          <w:tblCellMar>
            <w:top w:w="0" w:type="dxa"/>
            <w:left w:w="108" w:type="dxa"/>
            <w:bottom w:w="0" w:type="dxa"/>
            <w:right w:w="108" w:type="dxa"/>
          </w:tblCellMar>
        </w:tblPrEx>
        <w:trPr>
          <w:trHeight w:val="1134" w:hRule="atLeast"/>
          <w:jc w:val="center"/>
        </w:trPr>
        <w:tc>
          <w:tcPr>
            <w:tcW w:w="702"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703"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540" w:type="dxa"/>
            <w:vMerge w:val="continue"/>
            <w:tcBorders>
              <w:top w:val="nil"/>
              <w:left w:val="single" w:color="000000" w:sz="4" w:space="0"/>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服务</w:t>
            </w:r>
          </w:p>
          <w:p>
            <w:pPr>
              <w:widowControl/>
              <w:spacing w:line="240" w:lineRule="exact"/>
              <w:jc w:val="center"/>
              <w:rPr>
                <w:rFonts w:hint="eastAsia" w:ascii="仿宋_GB2312" w:hAnsi="宋体" w:eastAsia="仿宋_GB2312" w:cs="宋体"/>
                <w:kern w:val="0"/>
                <w:sz w:val="18"/>
                <w:szCs w:val="18"/>
              </w:rPr>
            </w:pPr>
            <w:r>
              <w:rPr>
                <w:rFonts w:hint="eastAsia" w:ascii="仿宋_GB2312" w:hAnsi="宋体" w:eastAsia="仿宋_GB2312" w:cs="宋体"/>
                <w:kern w:val="0"/>
                <w:sz w:val="18"/>
                <w:szCs w:val="18"/>
              </w:rPr>
              <w:t>对象</w:t>
            </w:r>
          </w:p>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满意度</w:t>
            </w: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8</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服务对象满意率=项目区被调查人数中表示满意的人数(户数)/ 被调查人数(户数)×100%</w:t>
            </w:r>
          </w:p>
        </w:tc>
        <w:tc>
          <w:tcPr>
            <w:tcW w:w="2772" w:type="dxa"/>
            <w:tcBorders>
              <w:top w:val="nil"/>
              <w:left w:val="nil"/>
              <w:bottom w:val="single" w:color="000000" w:sz="4" w:space="0"/>
              <w:right w:val="nil"/>
            </w:tcBorders>
            <w:noWrap w:val="0"/>
            <w:vAlign w:val="center"/>
          </w:tcPr>
          <w:p>
            <w:pPr>
              <w:widowControl/>
              <w:spacing w:line="24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满意率达90%（含）以上的得8分，80%（含）-90%得6分，70%（含）-80%得4分，60%（含）-70%得2分，60%以下不得分。</w:t>
            </w: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kern w:val="0"/>
                <w:sz w:val="24"/>
              </w:rPr>
            </w:pPr>
          </w:p>
        </w:tc>
      </w:tr>
      <w:tr>
        <w:tblPrEx>
          <w:tblCellMar>
            <w:top w:w="0" w:type="dxa"/>
            <w:left w:w="108" w:type="dxa"/>
            <w:bottom w:w="0" w:type="dxa"/>
            <w:right w:w="108" w:type="dxa"/>
          </w:tblCellMar>
        </w:tblPrEx>
        <w:trPr>
          <w:trHeight w:val="860" w:hRule="atLeast"/>
          <w:jc w:val="center"/>
        </w:trPr>
        <w:tc>
          <w:tcPr>
            <w:tcW w:w="702" w:type="dxa"/>
            <w:tcBorders>
              <w:top w:val="nil"/>
              <w:left w:val="single" w:color="000000" w:sz="4" w:space="0"/>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总分</w:t>
            </w: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7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4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803"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550"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100</w:t>
            </w:r>
          </w:p>
        </w:tc>
        <w:tc>
          <w:tcPr>
            <w:tcW w:w="2407" w:type="dxa"/>
            <w:tcBorders>
              <w:top w:val="nil"/>
              <w:left w:val="nil"/>
              <w:bottom w:val="single" w:color="000000" w:sz="4" w:space="0"/>
              <w:right w:val="single" w:color="000000" w:sz="4" w:space="0"/>
            </w:tcBorders>
            <w:noWrap w:val="0"/>
            <w:vAlign w:val="center"/>
          </w:tcPr>
          <w:p>
            <w:pPr>
              <w:widowControl/>
              <w:spacing w:line="240" w:lineRule="exact"/>
              <w:jc w:val="center"/>
              <w:rPr>
                <w:rFonts w:ascii="仿宋_GB2312" w:hAnsi="宋体" w:eastAsia="仿宋_GB2312" w:cs="宋体"/>
                <w:b/>
                <w:bCs/>
                <w:kern w:val="0"/>
                <w:sz w:val="18"/>
                <w:szCs w:val="18"/>
              </w:rPr>
            </w:pPr>
          </w:p>
        </w:tc>
        <w:tc>
          <w:tcPr>
            <w:tcW w:w="2772" w:type="dxa"/>
            <w:tcBorders>
              <w:top w:val="nil"/>
              <w:left w:val="nil"/>
              <w:bottom w:val="single" w:color="000000" w:sz="4" w:space="0"/>
              <w:right w:val="nil"/>
            </w:tcBorders>
            <w:noWrap w:val="0"/>
            <w:vAlign w:val="center"/>
          </w:tcPr>
          <w:p>
            <w:pPr>
              <w:widowControl/>
              <w:spacing w:line="240" w:lineRule="exact"/>
              <w:jc w:val="center"/>
              <w:rPr>
                <w:rFonts w:ascii="仿宋_GB2312" w:hAnsi="宋体" w:eastAsia="仿宋_GB2312" w:cs="宋体"/>
                <w:b/>
                <w:bCs/>
                <w:kern w:val="0"/>
                <w:sz w:val="18"/>
                <w:szCs w:val="18"/>
              </w:rPr>
            </w:pPr>
          </w:p>
        </w:tc>
        <w:tc>
          <w:tcPr>
            <w:tcW w:w="803" w:type="dxa"/>
            <w:tcBorders>
              <w:top w:val="nil"/>
              <w:left w:val="single" w:color="auto" w:sz="4" w:space="0"/>
              <w:bottom w:val="single" w:color="auto" w:sz="4" w:space="0"/>
              <w:right w:val="single" w:color="auto" w:sz="4" w:space="0"/>
            </w:tcBorders>
            <w:noWrap w:val="0"/>
            <w:vAlign w:val="center"/>
          </w:tcPr>
          <w:p>
            <w:pPr>
              <w:widowControl/>
              <w:spacing w:line="240" w:lineRule="exact"/>
              <w:jc w:val="left"/>
              <w:rPr>
                <w:rFonts w:ascii="宋体" w:hAnsi="宋体" w:cs="宋体"/>
                <w:b/>
                <w:bCs/>
                <w:kern w:val="0"/>
                <w:sz w:val="24"/>
              </w:rPr>
            </w:pPr>
          </w:p>
        </w:tc>
      </w:tr>
    </w:tbl>
    <w:p>
      <w:pPr>
        <w:adjustRightInd w:val="0"/>
        <w:snapToGrid w:val="0"/>
        <w:spacing w:before="156" w:beforeLines="50" w:line="200" w:lineRule="exact"/>
        <w:contextualSpacing/>
        <w:rPr>
          <w:rFonts w:hint="eastAsia" w:ascii="仿宋_GB2312" w:eastAsia="仿宋_GB2312"/>
        </w:rPr>
      </w:pPr>
    </w:p>
    <w:p>
      <w:pPr>
        <w:adjustRightInd w:val="0"/>
        <w:snapToGrid w:val="0"/>
        <w:spacing w:before="156" w:beforeLines="50"/>
        <w:contextualSpacing/>
        <w:rPr>
          <w:rFonts w:hint="eastAsia" w:ascii="仿宋_GB2312" w:eastAsia="仿宋_GB2312"/>
        </w:rPr>
      </w:pPr>
      <w:r>
        <w:rPr>
          <w:rFonts w:hint="eastAsia" w:ascii="仿宋_GB2312" w:eastAsia="仿宋_GB2312"/>
        </w:rPr>
        <w:t>备注：部门（单位）根据项目实际，在《项目支出绩效评价指标体系（参考样表）》上进一步完</w:t>
      </w:r>
    </w:p>
    <w:p>
      <w:pPr>
        <w:adjustRightInd w:val="0"/>
        <w:snapToGrid w:val="0"/>
        <w:spacing w:before="156" w:beforeLines="50"/>
        <w:ind w:firstLine="630" w:firstLineChars="300"/>
        <w:contextualSpacing/>
        <w:rPr>
          <w:rFonts w:hint="eastAsia" w:eastAsia="仿宋_GB2312"/>
          <w:sz w:val="32"/>
        </w:rPr>
      </w:pPr>
      <w:r>
        <w:rPr>
          <w:rFonts w:hint="eastAsia" w:ascii="仿宋_GB2312" w:eastAsia="仿宋_GB2312"/>
        </w:rPr>
        <w:t>善、量化、细化个性指标，形成本项目的指标体系。</w:t>
      </w:r>
    </w:p>
    <w:sectPr>
      <w:footerReference r:id="rId5" w:type="default"/>
      <w:footerReference r:id="rId6" w:type="even"/>
      <w:pgSz w:w="11906" w:h="16838"/>
      <w:pgMar w:top="1588" w:right="1588" w:bottom="1588"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script"/>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w:t>
    </w:r>
    <w:r>
      <w:rPr>
        <w:sz w:val="24"/>
        <w:szCs w:val="24"/>
      </w:rPr>
      <w:fldChar w:fldCharType="end"/>
    </w:r>
    <w:r>
      <w:rPr>
        <w:rStyle w:val="7"/>
        <w:rFonts w:hint="eastAsia"/>
        <w:sz w:val="24"/>
        <w:szCs w:val="24"/>
      </w:rPr>
      <w:t xml:space="preserve"> —</w:t>
    </w:r>
  </w:p>
  <w:p>
    <w:pP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framePr w:wrap="around" w:vAnchor="text" w:hAnchor="margin" w:xAlign="outside" w:y="1"/>
    </w:pPr>
    <w:r>
      <w:fldChar w:fldCharType="begin"/>
    </w:r>
    <w:r>
      <w:instrText xml:space="preserve">PAGE  </w:instrText>
    </w:r>
    <w:r>
      <w:fldChar w:fldCharType="separate"/>
    </w:r>
    <w:r>
      <w:t>- 15 -</w:t>
    </w:r>
    <w:r>
      <w:fldChar w:fldCharType="end"/>
    </w:r>
  </w:p>
  <w:p>
    <w:pPr>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sz w:val="24"/>
        <w:szCs w:val="24"/>
      </w:rPr>
    </w:pPr>
    <w:r>
      <w:rPr>
        <w:rStyle w:val="7"/>
        <w:rFonts w:hint="eastAsia"/>
        <w:sz w:val="24"/>
        <w:szCs w:val="24"/>
      </w:rPr>
      <w:t xml:space="preserve">— </w:t>
    </w:r>
    <w:r>
      <w:rPr>
        <w:sz w:val="24"/>
        <w:szCs w:val="24"/>
      </w:rPr>
      <w:fldChar w:fldCharType="begin"/>
    </w:r>
    <w:r>
      <w:rPr>
        <w:rStyle w:val="7"/>
        <w:sz w:val="24"/>
        <w:szCs w:val="24"/>
      </w:rPr>
      <w:instrText xml:space="preserve">PAGE  </w:instrText>
    </w:r>
    <w:r>
      <w:rPr>
        <w:sz w:val="24"/>
        <w:szCs w:val="24"/>
      </w:rPr>
      <w:fldChar w:fldCharType="separate"/>
    </w:r>
    <w:r>
      <w:rPr>
        <w:rStyle w:val="7"/>
        <w:sz w:val="24"/>
        <w:szCs w:val="24"/>
      </w:rPr>
      <w:t>18</w:t>
    </w:r>
    <w:r>
      <w:rPr>
        <w:sz w:val="24"/>
        <w:szCs w:val="24"/>
      </w:rPr>
      <w:fldChar w:fldCharType="end"/>
    </w:r>
    <w:r>
      <w:rPr>
        <w:rStyle w:val="7"/>
        <w:rFonts w:hint="eastAsia"/>
        <w:sz w:val="24"/>
        <w:szCs w:val="24"/>
      </w:rPr>
      <w:t xml:space="preserve"> —</w:t>
    </w:r>
  </w:p>
  <w:p>
    <w:pPr>
      <w:pStyle w:val="4"/>
      <w:ind w:right="360"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7"/>
      </w:rPr>
    </w:pPr>
    <w:r>
      <w:fldChar w:fldCharType="begin"/>
    </w:r>
    <w:r>
      <w:rPr>
        <w:rStyle w:val="7"/>
      </w:rPr>
      <w:instrText xml:space="preserve">PAGE  </w:instrText>
    </w:r>
    <w:r>
      <w:fldChar w:fldCharType="end"/>
    </w:r>
  </w:p>
  <w:p>
    <w:pPr>
      <w:pStyle w:val="4"/>
      <w:ind w:right="360" w:firstLine="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820C762"/>
    <w:multiLevelType w:val="singleLevel"/>
    <w:tmpl w:val="F820C762"/>
    <w:lvl w:ilvl="0" w:tentative="0">
      <w:start w:val="1"/>
      <w:numFmt w:val="decimal"/>
      <w:lvlText w:val="%1."/>
      <w:lvlJc w:val="left"/>
      <w:pPr>
        <w:tabs>
          <w:tab w:val="left" w:pos="312"/>
        </w:tabs>
      </w:pPr>
    </w:lvl>
  </w:abstractNum>
  <w:abstractNum w:abstractNumId="1">
    <w:nsid w:val="5942182E"/>
    <w:multiLevelType w:val="multilevel"/>
    <w:tmpl w:val="5942182E"/>
    <w:lvl w:ilvl="0" w:tentative="0">
      <w:start w:val="2"/>
      <w:numFmt w:val="decimal"/>
      <w:suff w:val="nothing"/>
      <w:lvlText w:val="%1、"/>
      <w:lvlJc w:val="left"/>
      <w:rPr>
        <w:rFonts w:hint="default"/>
        <w:u w:val="none" w:color="auto"/>
      </w:rPr>
    </w:lvl>
    <w:lvl w:ilvl="1" w:tentative="0">
      <w:start w:val="1"/>
      <w:numFmt w:val="decimal"/>
      <w:lvlText w:val=""/>
      <w:lvlJc w:val="left"/>
      <w:rPr>
        <w:rFonts w:hint="default"/>
        <w:u w:val="none" w:color="auto"/>
      </w:rPr>
    </w:lvl>
    <w:lvl w:ilvl="2" w:tentative="0">
      <w:start w:val="1"/>
      <w:numFmt w:val="decimal"/>
      <w:lvlText w:val=""/>
      <w:lvlJc w:val="left"/>
      <w:rPr>
        <w:rFonts w:hint="default"/>
        <w:u w:val="none" w:color="auto"/>
      </w:rPr>
    </w:lvl>
    <w:lvl w:ilvl="3" w:tentative="0">
      <w:start w:val="1"/>
      <w:numFmt w:val="decimal"/>
      <w:lvlText w:val=""/>
      <w:lvlJc w:val="left"/>
      <w:rPr>
        <w:rFonts w:hint="default"/>
        <w:u w:val="none" w:color="auto"/>
      </w:rPr>
    </w:lvl>
    <w:lvl w:ilvl="4" w:tentative="0">
      <w:start w:val="1"/>
      <w:numFmt w:val="decimal"/>
      <w:lvlText w:val=""/>
      <w:lvlJc w:val="left"/>
      <w:rPr>
        <w:rFonts w:hint="default"/>
        <w:u w:val="none" w:color="auto"/>
      </w:rPr>
    </w:lvl>
    <w:lvl w:ilvl="5" w:tentative="0">
      <w:start w:val="1"/>
      <w:numFmt w:val="decimal"/>
      <w:lvlText w:val=""/>
      <w:lvlJc w:val="left"/>
      <w:rPr>
        <w:rFonts w:hint="default"/>
        <w:u w:val="none" w:color="auto"/>
      </w:rPr>
    </w:lvl>
    <w:lvl w:ilvl="6" w:tentative="0">
      <w:start w:val="1"/>
      <w:numFmt w:val="decimal"/>
      <w:lvlText w:val=""/>
      <w:lvlJc w:val="left"/>
      <w:rPr>
        <w:rFonts w:hint="default"/>
        <w:u w:val="none" w:color="auto"/>
      </w:rPr>
    </w:lvl>
    <w:lvl w:ilvl="7" w:tentative="0">
      <w:start w:val="1"/>
      <w:numFmt w:val="decimal"/>
      <w:lvlText w:val=""/>
      <w:lvlJc w:val="left"/>
      <w:rPr>
        <w:rFonts w:hint="default"/>
        <w:u w:val="none" w:color="auto"/>
      </w:rPr>
    </w:lvl>
    <w:lvl w:ilvl="8" w:tentative="0">
      <w:start w:val="1"/>
      <w:numFmt w:val="decimal"/>
      <w:lvlText w:val=""/>
      <w:lvlJc w:val="left"/>
      <w:rPr>
        <w:rFonts w:hint="default"/>
        <w:u w:val="none" w:color="auto"/>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QzZjc5NTllMGFiYmY5NmVhMTllZTJlYTQ3YTVjMjgifQ=="/>
  </w:docVars>
  <w:rsids>
    <w:rsidRoot w:val="2CE55C20"/>
    <w:rsid w:val="007B2063"/>
    <w:rsid w:val="083749E7"/>
    <w:rsid w:val="0DE528CD"/>
    <w:rsid w:val="142D1DF4"/>
    <w:rsid w:val="15282BDE"/>
    <w:rsid w:val="18725427"/>
    <w:rsid w:val="1C80107A"/>
    <w:rsid w:val="1CDF44D6"/>
    <w:rsid w:val="249B0E85"/>
    <w:rsid w:val="254E2FC7"/>
    <w:rsid w:val="263C173A"/>
    <w:rsid w:val="27E4012B"/>
    <w:rsid w:val="2AFC3239"/>
    <w:rsid w:val="2CA33441"/>
    <w:rsid w:val="2CE55C20"/>
    <w:rsid w:val="2F287302"/>
    <w:rsid w:val="30426D13"/>
    <w:rsid w:val="3A43255A"/>
    <w:rsid w:val="3D6201A1"/>
    <w:rsid w:val="3EC46785"/>
    <w:rsid w:val="3F8A6044"/>
    <w:rsid w:val="41192C4F"/>
    <w:rsid w:val="43EF3A61"/>
    <w:rsid w:val="44B3173E"/>
    <w:rsid w:val="477245B4"/>
    <w:rsid w:val="4E4F0BB0"/>
    <w:rsid w:val="59D679C1"/>
    <w:rsid w:val="5BE95901"/>
    <w:rsid w:val="60B96E20"/>
    <w:rsid w:val="6A0A15CD"/>
    <w:rsid w:val="6DF352BD"/>
    <w:rsid w:val="705E3E6D"/>
    <w:rsid w:val="71C1048A"/>
    <w:rsid w:val="73F35F5B"/>
    <w:rsid w:val="79C04582"/>
    <w:rsid w:val="7B475F3E"/>
    <w:rsid w:val="7D1F0DA2"/>
    <w:rsid w:val="7FE622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ody Text Indent 2"/>
    <w:basedOn w:val="1"/>
    <w:unhideWhenUsed/>
    <w:qFormat/>
    <w:uiPriority w:val="0"/>
    <w:pPr>
      <w:ind w:firstLine="588" w:firstLineChars="200"/>
    </w:pPr>
    <w:rPr>
      <w:rFonts w:ascii="仿宋_GB2312" w:hAnsi="Calibri" w:eastAsia="仿宋_GB2312"/>
      <w:sz w:val="32"/>
    </w:rPr>
  </w:style>
  <w:style w:type="paragraph" w:styleId="4">
    <w:name w:val="footer"/>
    <w:basedOn w:val="1"/>
    <w:qFormat/>
    <w:uiPriority w:val="0"/>
    <w:pPr>
      <w:tabs>
        <w:tab w:val="center" w:pos="4153"/>
        <w:tab w:val="right" w:pos="8306"/>
      </w:tabs>
      <w:snapToGrid w:val="0"/>
      <w:jc w:val="left"/>
    </w:pPr>
    <w:rPr>
      <w:kern w:val="0"/>
      <w:sz w:val="18"/>
      <w:szCs w:val="18"/>
    </w:rPr>
  </w:style>
  <w:style w:type="character" w:styleId="7">
    <w:name w:val="page number"/>
    <w:qFormat/>
    <w:uiPriority w:val="0"/>
  </w:style>
  <w:style w:type="character" w:customStyle="1" w:styleId="8">
    <w:name w:val="标题 3 Char Char"/>
    <w:qFormat/>
    <w:uiPriority w:val="0"/>
    <w:rPr>
      <w:rFonts w:eastAsia="楷体_GB2312"/>
      <w:b/>
      <w:kern w:val="2"/>
      <w:sz w:val="32"/>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18</Pages>
  <Words>6841</Words>
  <Characters>7230</Characters>
  <Lines>0</Lines>
  <Paragraphs>0</Paragraphs>
  <TotalTime>0</TotalTime>
  <ScaleCrop>false</ScaleCrop>
  <LinksUpToDate>false</LinksUpToDate>
  <CharactersWithSpaces>8404</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2019-05-08T01:00:00Z</dcterms:created>
  <dc:creator>Administrator</dc:creator>
  <cp:lastModifiedBy>戴</cp:lastModifiedBy>
  <cp:lastPrinted>2022-06-07T08:59:00Z</cp:lastPrinted>
  <dcterms:modified xsi:type="dcterms:W3CDTF">2022-11-08T03:18:28Z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6F9DE5FAF8E64340BA6155C6FC76B729</vt:lpwstr>
  </property>
</Properties>
</file>