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jc w:val="center"/>
        <w:rPr>
          <w:rFonts w:eastAsia="方正小标宋简体"/>
          <w:bCs/>
          <w:sz w:val="42"/>
          <w:szCs w:val="42"/>
        </w:rPr>
      </w:pPr>
    </w:p>
    <w:p>
      <w:pPr>
        <w:spacing w:line="800" w:lineRule="exact"/>
        <w:jc w:val="center"/>
        <w:rPr>
          <w:rFonts w:eastAsia="方正小标宋简体"/>
          <w:bCs/>
          <w:sz w:val="46"/>
          <w:szCs w:val="46"/>
        </w:rPr>
      </w:pPr>
      <w:r>
        <w:rPr>
          <w:rFonts w:hint="eastAsia" w:eastAsia="方正小标宋简体"/>
          <w:bCs/>
          <w:sz w:val="46"/>
          <w:szCs w:val="46"/>
        </w:rPr>
        <w:t>华容县2021年度部门整体支出</w:t>
      </w:r>
    </w:p>
    <w:p>
      <w:pPr>
        <w:spacing w:line="800" w:lineRule="exact"/>
        <w:jc w:val="center"/>
        <w:rPr>
          <w:rFonts w:eastAsia="方正小标宋简体"/>
          <w:bCs/>
          <w:sz w:val="46"/>
          <w:szCs w:val="46"/>
        </w:rPr>
      </w:pPr>
      <w:r>
        <w:rPr>
          <w:rFonts w:hint="eastAsia" w:eastAsia="方正小标宋简体"/>
          <w:bCs/>
          <w:sz w:val="46"/>
          <w:szCs w:val="46"/>
        </w:rPr>
        <w:t>绩效评价自评报告</w:t>
      </w:r>
    </w:p>
    <w:p>
      <w:pPr>
        <w:rPr>
          <w:rFonts w:eastAsia="仿宋_GB2312"/>
          <w:b/>
          <w:sz w:val="32"/>
        </w:rPr>
      </w:pPr>
    </w:p>
    <w:p>
      <w:pPr>
        <w:rPr>
          <w:rFonts w:eastAsia="仿宋_GB2312"/>
          <w:b/>
          <w:sz w:val="32"/>
        </w:rPr>
      </w:pPr>
    </w:p>
    <w:p>
      <w:pPr>
        <w:rPr>
          <w:rFonts w:eastAsia="仿宋_GB2312"/>
          <w:b/>
          <w:sz w:val="32"/>
        </w:rPr>
      </w:pPr>
    </w:p>
    <w:p>
      <w:pPr>
        <w:spacing w:beforeLines="50" w:line="348" w:lineRule="auto"/>
        <w:ind w:firstLine="476" w:firstLineChars="150"/>
        <w:rPr>
          <w:rFonts w:hint="eastAsia" w:eastAsia="仿宋_GB2312"/>
          <w:sz w:val="32"/>
          <w:szCs w:val="32"/>
          <w:u w:val="single"/>
          <w:lang w:val="en-US" w:eastAsia="zh-CN"/>
        </w:rPr>
      </w:pPr>
      <w:r>
        <w:rPr>
          <w:rFonts w:hint="eastAsia" w:eastAsia="仿宋_GB2312"/>
          <w:sz w:val="32"/>
          <w:szCs w:val="32"/>
        </w:rPr>
        <w:t>部门(单位)名称：</w:t>
      </w:r>
      <w:r>
        <w:rPr>
          <w:rFonts w:hint="eastAsia" w:eastAsia="仿宋_GB2312"/>
          <w:sz w:val="32"/>
          <w:szCs w:val="32"/>
          <w:u w:val="single"/>
        </w:rPr>
        <w:t>华容县文化旅游广电局</w:t>
      </w:r>
      <w:r>
        <w:rPr>
          <w:rFonts w:hint="eastAsia" w:eastAsia="仿宋_GB2312"/>
          <w:sz w:val="32"/>
          <w:szCs w:val="32"/>
          <w:u w:val="single"/>
          <w:lang w:eastAsia="zh-CN"/>
        </w:rPr>
        <w:t>本级</w:t>
      </w:r>
    </w:p>
    <w:p>
      <w:pPr>
        <w:spacing w:beforeLines="50" w:line="348" w:lineRule="auto"/>
        <w:ind w:firstLine="476" w:firstLineChars="150"/>
        <w:rPr>
          <w:rFonts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204001</w:t>
      </w:r>
    </w:p>
    <w:p>
      <w:pPr>
        <w:spacing w:beforeLines="50" w:line="348" w:lineRule="auto"/>
        <w:ind w:firstLine="476" w:firstLineChars="150"/>
        <w:rPr>
          <w:rFonts w:eastAsia="仿宋_GB2312"/>
          <w:sz w:val="32"/>
          <w:szCs w:val="32"/>
        </w:rPr>
      </w:pPr>
      <w:r>
        <w:rPr>
          <w:rFonts w:hint="eastAsia" w:eastAsia="仿宋_GB2312"/>
          <w:sz w:val="32"/>
          <w:szCs w:val="32"/>
        </w:rPr>
        <w:t>评价方式：部门（单位）绩效自评</w:t>
      </w:r>
    </w:p>
    <w:p>
      <w:pPr>
        <w:spacing w:beforeLines="50" w:line="348" w:lineRule="auto"/>
        <w:ind w:firstLine="476" w:firstLineChars="150"/>
        <w:rPr>
          <w:rFonts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348" w:lineRule="auto"/>
        <w:jc w:val="center"/>
        <w:rPr>
          <w:rFonts w:eastAsia="仿宋_GB2312"/>
          <w:sz w:val="32"/>
        </w:rPr>
      </w:pPr>
      <w:r>
        <w:rPr>
          <w:rFonts w:hint="eastAsia" w:eastAsia="仿宋_GB2312"/>
          <w:sz w:val="32"/>
        </w:rPr>
        <w:t xml:space="preserve">报告日期： 2022 年 </w:t>
      </w:r>
      <w:r>
        <w:rPr>
          <w:rFonts w:hint="eastAsia" w:eastAsia="仿宋_GB2312"/>
          <w:sz w:val="32"/>
          <w:lang w:val="en-US" w:eastAsia="zh-CN"/>
        </w:rPr>
        <w:t>10</w:t>
      </w:r>
      <w:r>
        <w:rPr>
          <w:rFonts w:hint="eastAsia" w:eastAsia="仿宋_GB2312"/>
          <w:sz w:val="32"/>
        </w:rPr>
        <w:t>月 9 日</w:t>
      </w:r>
    </w:p>
    <w:p>
      <w:pPr>
        <w:autoSpaceDN w:val="0"/>
        <w:jc w:val="center"/>
        <w:textAlignment w:val="center"/>
        <w:rPr>
          <w:rFonts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rPr>
        <w:t>华容县财政</w:t>
      </w:r>
      <w:r>
        <w:rPr>
          <w:rFonts w:hint="eastAsia" w:eastAsia="仿宋_GB2312"/>
          <w:sz w:val="32"/>
          <w:szCs w:val="32"/>
        </w:rPr>
        <w:t>局（制）</w:t>
      </w:r>
    </w:p>
    <w:tbl>
      <w:tblPr>
        <w:tblStyle w:val="8"/>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李文广</w:t>
            </w: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_GB2312" w:hAnsi="??_GB2312"/>
                <w:color w:val="000000"/>
                <w:sz w:val="24"/>
              </w:rPr>
              <w:t>13607405252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noWrap/>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45</w:t>
            </w: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noWrap/>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noWrap/>
            <w:vAlign w:val="center"/>
          </w:tcPr>
          <w:p>
            <w:pPr>
              <w:pStyle w:val="7"/>
              <w:spacing w:beforeAutospacing="0" w:afterAutospacing="0" w:line="470" w:lineRule="exact"/>
              <w:ind w:firstLine="640" w:firstLineChars="200"/>
              <w:jc w:val="both"/>
              <w:rPr>
                <w:rFonts w:ascii="仿宋" w:hAnsi="仿宋" w:eastAsia="仿宋" w:cs="仿宋"/>
                <w:sz w:val="32"/>
                <w:szCs w:val="32"/>
              </w:rPr>
            </w:pPr>
            <w:r>
              <w:rPr>
                <w:rFonts w:hint="eastAsia" w:ascii="仿宋" w:hAnsi="仿宋" w:eastAsia="仿宋" w:cs="仿宋"/>
                <w:sz w:val="32"/>
                <w:szCs w:val="32"/>
              </w:rPr>
              <w:t>（一）贯彻落实文化、旅游、广播电视、文物工作的法律法规和政策措施，研究拟定全县文化和旅游、广播电视、文物政策措施。</w:t>
            </w:r>
          </w:p>
          <w:p>
            <w:pPr>
              <w:pStyle w:val="7"/>
              <w:spacing w:beforeAutospacing="0" w:afterAutospacing="0" w:line="470" w:lineRule="exact"/>
              <w:ind w:firstLine="640" w:firstLineChars="200"/>
              <w:jc w:val="both"/>
              <w:rPr>
                <w:rFonts w:ascii="仿宋" w:hAnsi="仿宋" w:eastAsia="仿宋" w:cs="仿宋"/>
                <w:sz w:val="32"/>
                <w:szCs w:val="32"/>
              </w:rPr>
            </w:pPr>
            <w:r>
              <w:rPr>
                <w:rFonts w:hint="eastAsia" w:ascii="仿宋" w:hAnsi="仿宋" w:eastAsia="仿宋" w:cs="仿宋"/>
                <w:sz w:val="32"/>
                <w:szCs w:val="32"/>
              </w:rPr>
              <w:t>（二）统筹规划全县文化、广播电视、文物、文化产业及旅游业发展，拟订发展规划并组织实施，推进文化和旅游融合发展，推进文化和旅游、广播电视、文物体制机制改革。</w:t>
            </w:r>
          </w:p>
          <w:p>
            <w:pPr>
              <w:pStyle w:val="7"/>
              <w:spacing w:beforeAutospacing="0" w:afterAutospacing="0" w:line="470" w:lineRule="exact"/>
              <w:ind w:firstLine="640" w:firstLineChars="200"/>
              <w:jc w:val="both"/>
              <w:rPr>
                <w:rFonts w:ascii="仿宋" w:hAnsi="仿宋" w:eastAsia="仿宋" w:cs="仿宋"/>
                <w:sz w:val="32"/>
                <w:szCs w:val="32"/>
              </w:rPr>
            </w:pPr>
            <w:r>
              <w:rPr>
                <w:rFonts w:hint="eastAsia" w:ascii="仿宋" w:hAnsi="仿宋" w:eastAsia="仿宋" w:cs="仿宋"/>
                <w:sz w:val="32"/>
                <w:szCs w:val="32"/>
              </w:rPr>
              <w:t>（三）管理全县性重大文化、旅游活动，指导县文化和旅游、广播电视、文物重点设施和公共基础设施建设，组织全县旅游整体形象和重点品牌推广，促进文化、旅游产业对外合作和市场推广，制定全县旅游市场开发规划并组织实施，指导、推进全域旅游。</w:t>
            </w:r>
          </w:p>
          <w:p>
            <w:pPr>
              <w:pStyle w:val="7"/>
              <w:spacing w:beforeAutospacing="0" w:afterAutospacing="0" w:line="470" w:lineRule="exact"/>
              <w:ind w:firstLine="640" w:firstLineChars="200"/>
              <w:jc w:val="both"/>
              <w:rPr>
                <w:rFonts w:ascii="仿宋" w:hAnsi="仿宋" w:eastAsia="仿宋" w:cs="仿宋"/>
                <w:sz w:val="32"/>
                <w:szCs w:val="32"/>
              </w:rPr>
            </w:pPr>
            <w:r>
              <w:rPr>
                <w:rFonts w:hint="eastAsia" w:ascii="仿宋" w:hAnsi="仿宋" w:eastAsia="仿宋" w:cs="仿宋"/>
                <w:sz w:val="32"/>
                <w:szCs w:val="32"/>
              </w:rPr>
              <w:t>（四）指导、管理全县文艺事业，指导艺术创作生产，扶持体现社会主义核心价值观、具有导向性代表性示范性的文艺作品，推动各门类艺术、各艺术品种发展。</w:t>
            </w:r>
          </w:p>
          <w:p>
            <w:pPr>
              <w:pStyle w:val="7"/>
              <w:spacing w:beforeAutospacing="0" w:afterAutospacing="0" w:line="470" w:lineRule="exact"/>
              <w:ind w:firstLine="640" w:firstLineChars="200"/>
              <w:jc w:val="both"/>
              <w:rPr>
                <w:rFonts w:ascii="仿宋" w:hAnsi="仿宋" w:eastAsia="仿宋" w:cs="仿宋"/>
                <w:sz w:val="32"/>
                <w:szCs w:val="32"/>
              </w:rPr>
            </w:pPr>
            <w:r>
              <w:rPr>
                <w:rFonts w:hint="eastAsia" w:ascii="仿宋" w:hAnsi="仿宋" w:eastAsia="仿宋" w:cs="仿宋"/>
                <w:sz w:val="32"/>
                <w:szCs w:val="32"/>
              </w:rPr>
              <w:t>（五）负责全县公共文化事业发展，推进公共文化服务体系建设和旅游公共服务建设，深入实施文化惠民工程，组织实施重大公益工程和公益活动，推进基本公共文化服务标准化、均等化。</w:t>
            </w:r>
          </w:p>
          <w:p>
            <w:pPr>
              <w:pStyle w:val="7"/>
              <w:spacing w:beforeAutospacing="0" w:afterAutospacing="0" w:line="470" w:lineRule="exact"/>
              <w:ind w:firstLine="640" w:firstLineChars="200"/>
              <w:jc w:val="both"/>
              <w:rPr>
                <w:rFonts w:ascii="仿宋" w:hAnsi="仿宋" w:eastAsia="仿宋" w:cs="仿宋"/>
                <w:sz w:val="32"/>
                <w:szCs w:val="32"/>
              </w:rPr>
            </w:pPr>
            <w:r>
              <w:rPr>
                <w:rFonts w:hint="eastAsia" w:ascii="仿宋" w:hAnsi="仿宋" w:eastAsia="仿宋" w:cs="仿宋"/>
                <w:sz w:val="32"/>
                <w:szCs w:val="32"/>
              </w:rPr>
              <w:t>（六）负责全县非物质文化遗产保护，拟订非物质文化遗产保护规划，推动非物质文化遗产的保护、传承、普及、弘扬和振兴。</w:t>
            </w:r>
          </w:p>
          <w:p>
            <w:pPr>
              <w:pStyle w:val="7"/>
              <w:spacing w:beforeAutospacing="0" w:afterAutospacing="0" w:line="470" w:lineRule="exact"/>
              <w:ind w:firstLine="640" w:firstLineChars="200"/>
              <w:jc w:val="both"/>
              <w:rPr>
                <w:rFonts w:ascii="仿宋" w:hAnsi="仿宋" w:eastAsia="仿宋" w:cs="仿宋"/>
                <w:sz w:val="32"/>
                <w:szCs w:val="32"/>
              </w:rPr>
            </w:pPr>
            <w:r>
              <w:rPr>
                <w:rFonts w:hint="eastAsia" w:ascii="仿宋" w:hAnsi="仿宋" w:eastAsia="仿宋" w:cs="仿宋"/>
                <w:sz w:val="32"/>
                <w:szCs w:val="32"/>
              </w:rPr>
              <w:t>（七）统筹规划全县文化、旅游产业，组织实施文化和旅游资源普查、挖掘、保护和利用工作，促进文化、旅游产业发展。</w:t>
            </w:r>
          </w:p>
          <w:p>
            <w:pPr>
              <w:pStyle w:val="7"/>
              <w:spacing w:beforeAutospacing="0" w:afterAutospacing="0" w:line="474" w:lineRule="exact"/>
              <w:ind w:firstLine="640" w:firstLineChars="200"/>
              <w:jc w:val="both"/>
              <w:rPr>
                <w:rFonts w:ascii="仿宋" w:hAnsi="仿宋" w:eastAsia="仿宋" w:cs="仿宋"/>
                <w:sz w:val="32"/>
                <w:szCs w:val="32"/>
              </w:rPr>
            </w:pPr>
            <w:r>
              <w:rPr>
                <w:rFonts w:hint="eastAsia" w:ascii="仿宋" w:hAnsi="仿宋" w:eastAsia="仿宋" w:cs="仿宋"/>
                <w:sz w:val="32"/>
                <w:szCs w:val="32"/>
              </w:rPr>
              <w:t>（八）指导全县文化和旅游、广播电视市场发展，对市场经营进行行业监管。依法规范市场，实施依法设定的行政许可，推进行业信用体系建设。负责全系统安全监督管理工作，负责全县旅游安全的综合协调和监督管理，承担全县旅游经济运行监测。</w:t>
            </w:r>
          </w:p>
          <w:p>
            <w:pPr>
              <w:pStyle w:val="7"/>
              <w:spacing w:beforeAutospacing="0" w:afterAutospacing="0" w:line="474" w:lineRule="exact"/>
              <w:ind w:firstLine="640" w:firstLineChars="200"/>
              <w:jc w:val="both"/>
              <w:rPr>
                <w:rFonts w:ascii="仿宋" w:hAnsi="仿宋" w:eastAsia="仿宋" w:cs="仿宋"/>
                <w:sz w:val="32"/>
                <w:szCs w:val="32"/>
              </w:rPr>
            </w:pPr>
            <w:r>
              <w:rPr>
                <w:rFonts w:hint="eastAsia" w:ascii="仿宋" w:hAnsi="仿宋" w:eastAsia="仿宋" w:cs="仿宋"/>
                <w:sz w:val="32"/>
                <w:szCs w:val="32"/>
              </w:rPr>
              <w:t>（九）管理全县文物和博物馆事业，指导文物、博物馆管理机构业务建设，负责全县文物的保护、抢救、发掘、研究和展示利用工作，指导、协调重大文物保护和考古项目的组织实施，负责全县文物保护单位的申报、保护、维修、利用工作，指导、监督大遗址保护管理与建设工作。</w:t>
            </w:r>
          </w:p>
          <w:p>
            <w:pPr>
              <w:pStyle w:val="7"/>
              <w:spacing w:beforeAutospacing="0" w:afterAutospacing="0" w:line="474" w:lineRule="exact"/>
              <w:ind w:firstLine="640" w:firstLineChars="200"/>
              <w:jc w:val="both"/>
              <w:rPr>
                <w:rFonts w:ascii="仿宋" w:hAnsi="仿宋" w:eastAsia="仿宋" w:cs="仿宋"/>
                <w:sz w:val="32"/>
                <w:szCs w:val="32"/>
              </w:rPr>
            </w:pPr>
            <w:r>
              <w:rPr>
                <w:rFonts w:hint="eastAsia" w:ascii="仿宋" w:hAnsi="仿宋" w:eastAsia="仿宋" w:cs="仿宋"/>
                <w:sz w:val="32"/>
                <w:szCs w:val="32"/>
              </w:rPr>
              <w:t>（十）指导全县文化市场综合执法，组织查处全县性、跨区域文化、旅游、文物、出版、广播电视、电影等市场的违法行为，督查督办重大案件，维护市场秩序。</w:t>
            </w:r>
          </w:p>
          <w:p>
            <w:pPr>
              <w:spacing w:line="474" w:lineRule="exact"/>
              <w:ind w:firstLine="640" w:firstLineChars="200"/>
              <w:rPr>
                <w:rFonts w:ascii="仿宋" w:hAnsi="仿宋" w:eastAsia="仿宋" w:cs="仿宋"/>
                <w:sz w:val="32"/>
                <w:szCs w:val="32"/>
              </w:rPr>
            </w:pPr>
            <w:r>
              <w:rPr>
                <w:rFonts w:hint="eastAsia" w:ascii="仿宋" w:hAnsi="仿宋" w:eastAsia="仿宋" w:cs="仿宋"/>
                <w:kern w:val="0"/>
                <w:sz w:val="32"/>
                <w:szCs w:val="32"/>
              </w:rPr>
              <w:t>（十一）</w:t>
            </w:r>
            <w:r>
              <w:rPr>
                <w:rFonts w:hint="eastAsia" w:ascii="仿宋" w:hAnsi="仿宋" w:eastAsia="仿宋" w:cs="仿宋"/>
                <w:sz w:val="32"/>
                <w:szCs w:val="32"/>
              </w:rPr>
              <w:t>负责全县广播电视行业管理，负责广播电视、网络视听节目服务机构和业务的监管。推进广播电视与新媒体新技术新业态融合发展。指导、监管广播电视广告播放。负责广播电视节目传输覆盖、监测和安全播出监管。指导、推进应急广播建设。</w:t>
            </w:r>
          </w:p>
          <w:p>
            <w:pPr>
              <w:widowControl/>
              <w:spacing w:line="474" w:lineRule="exact"/>
              <w:ind w:firstLine="200"/>
              <w:jc w:val="left"/>
              <w:rPr>
                <w:rFonts w:ascii="仿宋" w:hAnsi="仿宋" w:eastAsia="仿宋" w:cs="仿宋"/>
                <w:sz w:val="32"/>
                <w:szCs w:val="32"/>
              </w:rPr>
            </w:pPr>
            <w:r>
              <w:rPr>
                <w:rFonts w:hint="eastAsia" w:ascii="仿宋" w:hAnsi="仿宋" w:eastAsia="仿宋" w:cs="仿宋"/>
                <w:sz w:val="32"/>
                <w:szCs w:val="32"/>
              </w:rPr>
              <w:t>（十二）</w:t>
            </w:r>
            <w:r>
              <w:rPr>
                <w:rFonts w:hint="eastAsia" w:ascii="仿宋" w:hAnsi="仿宋" w:eastAsia="仿宋" w:cs="仿宋"/>
                <w:kern w:val="0"/>
                <w:sz w:val="32"/>
                <w:szCs w:val="32"/>
              </w:rPr>
              <w:t>完成上级交办的其他任务。</w:t>
            </w:r>
          </w:p>
          <w:p>
            <w:pPr>
              <w:widowControl/>
              <w:spacing w:line="474" w:lineRule="exact"/>
              <w:ind w:firstLine="200"/>
              <w:jc w:val="left"/>
              <w:rPr>
                <w:rFonts w:ascii="仿宋" w:hAnsi="仿宋" w:eastAsia="仿宋" w:cs="仿宋"/>
                <w:kern w:val="0"/>
                <w:sz w:val="32"/>
                <w:szCs w:val="32"/>
              </w:rPr>
            </w:pPr>
            <w:r>
              <w:rPr>
                <w:rFonts w:hint="eastAsia" w:ascii="仿宋" w:hAnsi="仿宋" w:eastAsia="仿宋" w:cs="仿宋"/>
                <w:kern w:val="0"/>
                <w:sz w:val="32"/>
                <w:szCs w:val="32"/>
              </w:rPr>
              <w:t>（十三）职能转变。加强组织推进广播电视领域公共服务，大力促进城乡公共服务一体化发展。指导文物、广播电视等方面综合执法。</w:t>
            </w:r>
          </w:p>
          <w:p>
            <w:pPr>
              <w:widowControl/>
              <w:spacing w:line="474" w:lineRule="exact"/>
              <w:ind w:firstLine="640" w:firstLineChars="200"/>
              <w:jc w:val="left"/>
              <w:rPr>
                <w:rFonts w:ascii="仿宋_GB2312" w:hAnsi="仿宋_GB2312" w:eastAsia="仿宋_GB2312" w:cs="仿宋_GB2312"/>
                <w:color w:val="000000"/>
                <w:sz w:val="24"/>
              </w:rPr>
            </w:pPr>
            <w:r>
              <w:rPr>
                <w:rFonts w:hint="eastAsia" w:ascii="仿宋" w:hAnsi="仿宋" w:eastAsia="仿宋" w:cs="仿宋"/>
                <w:kern w:val="0"/>
                <w:sz w:val="32"/>
                <w:szCs w:val="32"/>
              </w:rPr>
              <w:t>（十四）有关职责分工。</w:t>
            </w:r>
            <w:r>
              <w:rPr>
                <w:rFonts w:hint="eastAsia" w:ascii="仿宋" w:hAnsi="仿宋" w:eastAsia="仿宋" w:cs="仿宋"/>
                <w:bCs/>
                <w:kern w:val="0"/>
                <w:sz w:val="32"/>
                <w:szCs w:val="32"/>
              </w:rPr>
              <w:t>与县委宣传部的有关职责分工。县文化旅游广电局负责指导全县文化市场综合执法，组织查处全县性、跨区域新闻出版（版权）、电影等市场的违法行为，督查督办重大案件，维护市场秩序。县委宣传部负责</w:t>
            </w:r>
            <w:r>
              <w:rPr>
                <w:rFonts w:hint="eastAsia" w:ascii="仿宋" w:hAnsi="仿宋" w:eastAsia="仿宋" w:cs="仿宋"/>
                <w:bCs/>
                <w:sz w:val="32"/>
                <w:szCs w:val="32"/>
              </w:rPr>
              <w:t>新闻出版（版权）、电影领域的行政管理工作。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noWrap/>
            <w:vAlign w:val="center"/>
          </w:tcPr>
          <w:p>
            <w:pPr>
              <w:widowControl/>
              <w:spacing w:line="486" w:lineRule="exact"/>
              <w:ind w:firstLine="643" w:firstLineChars="200"/>
              <w:jc w:val="left"/>
              <w:rPr>
                <w:rFonts w:ascii="仿宋_GB2312" w:hAnsi="仿宋_GB2312" w:eastAsia="仿宋_GB2312" w:cs="仿宋_GB2312"/>
                <w:color w:val="000000"/>
                <w:sz w:val="24"/>
              </w:rPr>
            </w:pPr>
            <w:r>
              <w:rPr>
                <w:rFonts w:hint="eastAsia" w:ascii="楷体" w:hAnsi="楷体" w:eastAsia="楷体" w:cs="仿宋"/>
                <w:b/>
                <w:sz w:val="32"/>
                <w:szCs w:val="32"/>
              </w:rPr>
              <w:t>文化产业相关指标达到市定目标值；</w:t>
            </w:r>
            <w:r>
              <w:rPr>
                <w:rFonts w:hint="eastAsia" w:ascii="仿宋" w:hAnsi="仿宋" w:eastAsia="仿宋" w:cs="仿宋"/>
                <w:bCs/>
                <w:kern w:val="0"/>
                <w:sz w:val="32"/>
                <w:szCs w:val="32"/>
              </w:rPr>
              <w:t>围绕庆祝建党100周年组织举办大型文化活动4次、大型展览3次，组织群众业余文艺创作和群众业余文艺作品推广活动3次，打造2个有影响力的群众文化活动品牌；在旅游产业发展上得到突破，争取1个以上优质旅游项目落户我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noWrap/>
            <w:vAlign w:val="center"/>
          </w:tcPr>
          <w:p>
            <w:pPr>
              <w:spacing w:line="486" w:lineRule="exact"/>
              <w:ind w:firstLine="643" w:firstLineChars="200"/>
              <w:rPr>
                <w:rFonts w:ascii="仿宋" w:hAnsi="仿宋" w:eastAsia="仿宋" w:cs="仿宋"/>
                <w:sz w:val="32"/>
                <w:szCs w:val="32"/>
              </w:rPr>
            </w:pPr>
            <w:r>
              <w:rPr>
                <w:rFonts w:hint="eastAsia" w:ascii="楷体" w:hAnsi="楷体" w:eastAsia="楷体" w:cs="仿宋"/>
                <w:b/>
                <w:sz w:val="32"/>
                <w:szCs w:val="32"/>
              </w:rPr>
              <w:t>1.文化惠民工程取得新成效：</w:t>
            </w:r>
            <w:r>
              <w:rPr>
                <w:rFonts w:hint="eastAsia" w:ascii="仿宋" w:hAnsi="仿宋" w:eastAsia="仿宋" w:cs="宋体"/>
                <w:b/>
                <w:sz w:val="32"/>
                <w:szCs w:val="32"/>
              </w:rPr>
              <w:t>一是</w:t>
            </w:r>
            <w:r>
              <w:rPr>
                <w:rFonts w:hint="eastAsia" w:ascii="仿宋" w:hAnsi="仿宋" w:eastAsia="仿宋" w:cs="仿宋"/>
                <w:b/>
                <w:sz w:val="32"/>
                <w:szCs w:val="32"/>
              </w:rPr>
              <w:t>加强文化场所建设。</w:t>
            </w:r>
            <w:r>
              <w:rPr>
                <w:rFonts w:hint="eastAsia" w:ascii="仿宋" w:hAnsi="仿宋" w:eastAsia="仿宋" w:cs="仿宋"/>
                <w:sz w:val="32"/>
                <w:szCs w:val="32"/>
              </w:rPr>
              <w:t>县文化馆在第五次全国文化馆评估定级中被评为国家“一级馆”，已进入公示期；全县已建成图书馆分馆7家、文化馆分馆8家，同时全县公共文化场所均</w:t>
            </w:r>
            <w:r>
              <w:rPr>
                <w:rFonts w:hint="eastAsia" w:ascii="仿宋" w:hAnsi="仿宋" w:eastAsia="仿宋" w:cs="宋体"/>
                <w:sz w:val="32"/>
                <w:szCs w:val="32"/>
              </w:rPr>
              <w:t>加大了免费开放力度，县文化活动中心每周免费开放50小时以上。</w:t>
            </w:r>
            <w:r>
              <w:rPr>
                <w:rFonts w:hint="eastAsia" w:ascii="仿宋" w:hAnsi="仿宋" w:eastAsia="仿宋" w:cs="宋体"/>
                <w:b/>
                <w:sz w:val="32"/>
                <w:szCs w:val="32"/>
              </w:rPr>
              <w:t>二是开展文化惠民活动。</w:t>
            </w:r>
            <w:r>
              <w:rPr>
                <w:rFonts w:hint="eastAsia" w:ascii="仿宋" w:hAnsi="仿宋" w:eastAsia="仿宋" w:cs="宋体"/>
                <w:sz w:val="32"/>
                <w:szCs w:val="32"/>
              </w:rPr>
              <w:t>全年开展</w:t>
            </w:r>
            <w:r>
              <w:rPr>
                <w:rFonts w:hint="eastAsia" w:ascii="仿宋" w:hAnsi="仿宋" w:eastAsia="仿宋" w:cs="??_GB2312"/>
                <w:sz w:val="32"/>
                <w:szCs w:val="32"/>
              </w:rPr>
              <w:t>“</w:t>
            </w:r>
            <w:r>
              <w:rPr>
                <w:rFonts w:hint="eastAsia" w:ascii="仿宋" w:hAnsi="仿宋" w:eastAsia="仿宋" w:cs="宋体"/>
                <w:sz w:val="32"/>
                <w:szCs w:val="32"/>
              </w:rPr>
              <w:t>送戏下乡</w:t>
            </w:r>
            <w:r>
              <w:rPr>
                <w:rFonts w:hint="eastAsia" w:ascii="仿宋" w:hAnsi="仿宋" w:eastAsia="仿宋" w:cs="??_GB2312"/>
                <w:sz w:val="32"/>
                <w:szCs w:val="32"/>
              </w:rPr>
              <w:t>”80</w:t>
            </w:r>
            <w:r>
              <w:rPr>
                <w:rFonts w:hint="eastAsia" w:ascii="仿宋" w:hAnsi="仿宋" w:eastAsia="仿宋" w:cs="宋体"/>
                <w:sz w:val="32"/>
                <w:szCs w:val="32"/>
              </w:rPr>
              <w:t>场，组织文化志愿者下乡村开展文化艺术交流</w:t>
            </w:r>
            <w:r>
              <w:rPr>
                <w:rFonts w:hint="eastAsia" w:ascii="仿宋" w:hAnsi="仿宋" w:eastAsia="仿宋" w:cs="??_GB2312"/>
                <w:sz w:val="32"/>
                <w:szCs w:val="32"/>
              </w:rPr>
              <w:t>20</w:t>
            </w:r>
            <w:r>
              <w:rPr>
                <w:rFonts w:hint="eastAsia" w:ascii="仿宋" w:hAnsi="仿宋" w:eastAsia="仿宋" w:cs="宋体"/>
                <w:sz w:val="32"/>
                <w:szCs w:val="32"/>
              </w:rPr>
              <w:t>余次，落实民生实事</w:t>
            </w:r>
            <w:r>
              <w:rPr>
                <w:rFonts w:hint="eastAsia" w:ascii="仿宋" w:hAnsi="仿宋" w:eastAsia="仿宋" w:cs="??_GB2312"/>
                <w:sz w:val="32"/>
                <w:szCs w:val="32"/>
              </w:rPr>
              <w:t>“</w:t>
            </w:r>
            <w:r>
              <w:rPr>
                <w:rFonts w:hint="eastAsia" w:ascii="仿宋" w:hAnsi="仿宋" w:eastAsia="仿宋" w:cs="宋体"/>
                <w:sz w:val="32"/>
                <w:szCs w:val="32"/>
              </w:rPr>
              <w:t>户户通</w:t>
            </w:r>
            <w:r>
              <w:rPr>
                <w:rFonts w:hint="eastAsia" w:ascii="仿宋" w:hAnsi="仿宋" w:eastAsia="仿宋" w:cs="??_GB2312"/>
                <w:sz w:val="32"/>
                <w:szCs w:val="32"/>
              </w:rPr>
              <w:t>”</w:t>
            </w:r>
            <w:r>
              <w:rPr>
                <w:rFonts w:hint="eastAsia" w:ascii="仿宋" w:hAnsi="仿宋" w:eastAsia="仿宋" w:cs="宋体"/>
                <w:sz w:val="32"/>
                <w:szCs w:val="32"/>
              </w:rPr>
              <w:t>工程，全年共落实</w:t>
            </w:r>
            <w:r>
              <w:rPr>
                <w:rFonts w:hint="eastAsia" w:ascii="仿宋" w:hAnsi="仿宋" w:eastAsia="仿宋" w:cs="??_GB2312"/>
                <w:sz w:val="32"/>
                <w:szCs w:val="32"/>
              </w:rPr>
              <w:t>“</w:t>
            </w:r>
            <w:r>
              <w:rPr>
                <w:rFonts w:hint="eastAsia" w:ascii="仿宋" w:hAnsi="仿宋" w:eastAsia="仿宋" w:cs="宋体"/>
                <w:sz w:val="32"/>
                <w:szCs w:val="32"/>
              </w:rPr>
              <w:t>户户通</w:t>
            </w:r>
            <w:r>
              <w:rPr>
                <w:rFonts w:hint="eastAsia" w:ascii="仿宋" w:hAnsi="仿宋" w:eastAsia="仿宋" w:cs="??_GB2312"/>
                <w:sz w:val="32"/>
                <w:szCs w:val="32"/>
              </w:rPr>
              <w:t>”2000</w:t>
            </w:r>
            <w:r>
              <w:rPr>
                <w:rFonts w:hint="eastAsia" w:ascii="仿宋" w:hAnsi="仿宋" w:eastAsia="仿宋" w:cs="宋体"/>
                <w:sz w:val="32"/>
                <w:szCs w:val="32"/>
              </w:rPr>
              <w:t>户。</w:t>
            </w:r>
            <w:r>
              <w:rPr>
                <w:rFonts w:hint="eastAsia" w:ascii="仿宋" w:hAnsi="仿宋" w:eastAsia="仿宋" w:cs="宋体"/>
                <w:b/>
                <w:sz w:val="32"/>
                <w:szCs w:val="32"/>
              </w:rPr>
              <w:t>三是开展文化培训</w:t>
            </w:r>
            <w:r>
              <w:rPr>
                <w:rFonts w:hint="eastAsia" w:ascii="仿宋" w:hAnsi="仿宋" w:eastAsia="仿宋" w:cs="宋体"/>
                <w:sz w:val="32"/>
                <w:szCs w:val="32"/>
              </w:rPr>
              <w:t>。组织举办了</w:t>
            </w:r>
            <w:r>
              <w:rPr>
                <w:rFonts w:hint="eastAsia" w:ascii="仿宋" w:hAnsi="仿宋" w:eastAsia="仿宋" w:cs="??_GB2312"/>
                <w:sz w:val="32"/>
                <w:szCs w:val="32"/>
              </w:rPr>
              <w:t>“</w:t>
            </w:r>
            <w:r>
              <w:rPr>
                <w:rFonts w:hint="eastAsia" w:ascii="仿宋" w:hAnsi="仿宋" w:eastAsia="仿宋" w:cs="宋体"/>
                <w:sz w:val="32"/>
                <w:szCs w:val="32"/>
              </w:rPr>
              <w:t>新时代文明实践服务音乐舞蹈骨干培训班</w:t>
            </w:r>
            <w:r>
              <w:rPr>
                <w:rFonts w:hint="eastAsia" w:ascii="仿宋" w:hAnsi="仿宋" w:eastAsia="仿宋" w:cs="??_GB2312"/>
                <w:sz w:val="32"/>
                <w:szCs w:val="32"/>
              </w:rPr>
              <w:t>”“</w:t>
            </w:r>
            <w:r>
              <w:rPr>
                <w:rFonts w:hint="eastAsia" w:ascii="仿宋" w:hAnsi="仿宋" w:eastAsia="仿宋" w:cs="宋体"/>
                <w:sz w:val="32"/>
                <w:szCs w:val="32"/>
              </w:rPr>
              <w:t>谷雨少年文学院暑期文学讲习班</w:t>
            </w:r>
            <w:r>
              <w:rPr>
                <w:rFonts w:hint="eastAsia" w:ascii="仿宋" w:hAnsi="仿宋" w:eastAsia="仿宋" w:cs="??_GB2312"/>
                <w:sz w:val="32"/>
                <w:szCs w:val="32"/>
              </w:rPr>
              <w:t>”等培训活动</w:t>
            </w:r>
            <w:r>
              <w:rPr>
                <w:rFonts w:hint="eastAsia" w:ascii="仿宋" w:hAnsi="仿宋" w:eastAsia="仿宋" w:cs="仿宋"/>
                <w:sz w:val="32"/>
                <w:szCs w:val="32"/>
              </w:rPr>
              <w:t>和留守儿童免费艺术培训。</w:t>
            </w:r>
          </w:p>
          <w:p>
            <w:pPr>
              <w:spacing w:line="486" w:lineRule="exact"/>
              <w:ind w:firstLine="643" w:firstLineChars="200"/>
              <w:rPr>
                <w:rFonts w:ascii="仿宋" w:hAnsi="仿宋" w:eastAsia="仿宋" w:cs="仿宋"/>
                <w:sz w:val="32"/>
                <w:szCs w:val="32"/>
              </w:rPr>
            </w:pPr>
            <w:r>
              <w:rPr>
                <w:rFonts w:hint="eastAsia" w:ascii="楷体" w:hAnsi="楷体" w:eastAsia="楷体" w:cs="仿宋"/>
                <w:b/>
                <w:sz w:val="32"/>
                <w:szCs w:val="32"/>
              </w:rPr>
              <w:t>2.群众文化活动呈现新亮点：</w:t>
            </w:r>
            <w:r>
              <w:rPr>
                <w:rFonts w:hint="eastAsia" w:ascii="仿宋" w:hAnsi="仿宋" w:eastAsia="仿宋" w:cs="仿宋"/>
                <w:sz w:val="32"/>
                <w:szCs w:val="32"/>
              </w:rPr>
              <w:t>联合省文化和旅游厅开展了“播撒艺术种子”文化志愿行动，开展了“送戏曲进万村、送书画进万家”文艺惠民汇演活动</w:t>
            </w:r>
            <w:r>
              <w:rPr>
                <w:rFonts w:hint="eastAsia" w:ascii="仿宋" w:hAnsi="仿宋" w:eastAsia="仿宋" w:cs="宋体"/>
                <w:sz w:val="32"/>
                <w:szCs w:val="32"/>
              </w:rPr>
              <w:t>；坚持举办了</w:t>
            </w:r>
            <w:r>
              <w:rPr>
                <w:rFonts w:hint="eastAsia" w:ascii="仿宋" w:hAnsi="仿宋" w:eastAsia="仿宋" w:cs="??_GB2312"/>
                <w:sz w:val="32"/>
                <w:szCs w:val="32"/>
              </w:rPr>
              <w:t>“</w:t>
            </w:r>
            <w:r>
              <w:rPr>
                <w:rFonts w:hint="eastAsia" w:ascii="仿宋" w:hAnsi="仿宋" w:eastAsia="仿宋" w:cs="宋体"/>
                <w:sz w:val="32"/>
                <w:szCs w:val="32"/>
              </w:rPr>
              <w:t>百姓迎春</w:t>
            </w:r>
            <w:r>
              <w:rPr>
                <w:rFonts w:hint="eastAsia" w:ascii="仿宋" w:hAnsi="仿宋" w:eastAsia="仿宋" w:cs="??_GB2312"/>
                <w:sz w:val="32"/>
                <w:szCs w:val="32"/>
              </w:rPr>
              <w:t>”“非遗过大年”等民俗文化活动、举办“</w:t>
            </w:r>
            <w:r>
              <w:rPr>
                <w:rFonts w:hint="eastAsia" w:ascii="仿宋" w:hAnsi="仿宋" w:eastAsia="仿宋" w:cs="宋体"/>
                <w:sz w:val="32"/>
                <w:szCs w:val="32"/>
              </w:rPr>
              <w:t>壮丽100载、奋斗新时代</w:t>
            </w:r>
            <w:r>
              <w:rPr>
                <w:rFonts w:hint="eastAsia" w:ascii="仿宋" w:hAnsi="仿宋" w:eastAsia="仿宋" w:cs="??_GB2312"/>
                <w:sz w:val="32"/>
                <w:szCs w:val="32"/>
              </w:rPr>
              <w:t>”“谷雨创刊十周年”</w:t>
            </w:r>
            <w:r>
              <w:rPr>
                <w:rFonts w:hint="eastAsia" w:ascii="仿宋" w:hAnsi="仿宋" w:eastAsia="仿宋" w:cs="宋体"/>
                <w:sz w:val="32"/>
                <w:szCs w:val="32"/>
              </w:rPr>
              <w:t>书香华容全民阅读活动以及</w:t>
            </w:r>
            <w:r>
              <w:rPr>
                <w:rFonts w:hint="eastAsia" w:ascii="仿宋" w:hAnsi="仿宋" w:eastAsia="仿宋" w:cs="??_GB2312"/>
                <w:sz w:val="32"/>
                <w:szCs w:val="32"/>
              </w:rPr>
              <w:t>“</w:t>
            </w:r>
            <w:r>
              <w:rPr>
                <w:rFonts w:hint="eastAsia" w:ascii="仿宋" w:hAnsi="仿宋" w:eastAsia="仿宋" w:cs="宋体"/>
                <w:sz w:val="32"/>
                <w:szCs w:val="32"/>
              </w:rPr>
              <w:t>我们的中国梦</w:t>
            </w:r>
            <w:r>
              <w:rPr>
                <w:rFonts w:hint="eastAsia" w:ascii="仿宋" w:hAnsi="仿宋" w:eastAsia="仿宋" w:cs="??_GB2312"/>
                <w:sz w:val="32"/>
                <w:szCs w:val="32"/>
              </w:rPr>
              <w:t>·</w:t>
            </w:r>
            <w:r>
              <w:rPr>
                <w:rFonts w:hint="eastAsia" w:ascii="仿宋" w:hAnsi="仿宋" w:eastAsia="仿宋" w:cs="宋体"/>
                <w:sz w:val="32"/>
                <w:szCs w:val="32"/>
              </w:rPr>
              <w:t>湖湘文化进万家</w:t>
            </w:r>
            <w:r>
              <w:rPr>
                <w:rFonts w:hint="eastAsia" w:ascii="仿宋" w:hAnsi="仿宋" w:eastAsia="仿宋" w:cs="??_GB2312"/>
                <w:sz w:val="32"/>
                <w:szCs w:val="32"/>
              </w:rPr>
              <w:t>”</w:t>
            </w:r>
            <w:r>
              <w:rPr>
                <w:rFonts w:hint="eastAsia" w:ascii="仿宋" w:hAnsi="仿宋" w:eastAsia="仿宋" w:cs="仿宋"/>
                <w:sz w:val="32"/>
                <w:szCs w:val="32"/>
              </w:rPr>
              <w:t>“湘鄂舞友广场舞大赛”“百年颂歌献给党”等系列群众文化活动。</w:t>
            </w:r>
          </w:p>
          <w:p>
            <w:pPr>
              <w:spacing w:line="486" w:lineRule="exact"/>
              <w:ind w:firstLine="643" w:firstLineChars="200"/>
              <w:rPr>
                <w:rFonts w:ascii="仿宋" w:hAnsi="仿宋" w:eastAsia="仿宋" w:cs="??_GB2312"/>
                <w:sz w:val="32"/>
                <w:szCs w:val="32"/>
              </w:rPr>
            </w:pPr>
            <w:r>
              <w:rPr>
                <w:rFonts w:hint="eastAsia" w:ascii="楷体" w:hAnsi="楷体" w:eastAsia="楷体" w:cs="仿宋"/>
                <w:b/>
                <w:sz w:val="32"/>
                <w:szCs w:val="32"/>
              </w:rPr>
              <w:t>3.文旅产业发展迈出新步伐：</w:t>
            </w:r>
            <w:r>
              <w:rPr>
                <w:rFonts w:hint="eastAsia" w:ascii="仿宋" w:hAnsi="仿宋" w:eastAsia="仿宋" w:cs="仿宋"/>
                <w:b/>
                <w:sz w:val="32"/>
                <w:szCs w:val="32"/>
              </w:rPr>
              <w:t>一是</w:t>
            </w:r>
            <w:r>
              <w:rPr>
                <w:rFonts w:hint="eastAsia" w:ascii="仿宋" w:hAnsi="仿宋" w:eastAsia="仿宋" w:cs="??_GB2312"/>
                <w:sz w:val="32"/>
                <w:szCs w:val="32"/>
              </w:rPr>
              <w:t>出台了《华容县加快推进文化旅游融合发展的实施意见》和《华容县公共文化服务体系高质量发展五年行动计划（2021年-2025年）》两个指导全县文化旅游发展文件，完成了《华容县文化旅游广电事业“十四五”规划》的编撰工作。</w:t>
            </w:r>
            <w:r>
              <w:rPr>
                <w:rFonts w:hint="eastAsia" w:ascii="仿宋" w:hAnsi="仿宋" w:eastAsia="仿宋" w:cs="仿宋"/>
                <w:b/>
                <w:sz w:val="32"/>
                <w:szCs w:val="32"/>
              </w:rPr>
              <w:t>二是</w:t>
            </w:r>
            <w:r>
              <w:rPr>
                <w:rFonts w:hint="eastAsia" w:ascii="仿宋" w:hAnsi="仿宋" w:eastAsia="仿宋" w:cs="仿宋"/>
                <w:sz w:val="32"/>
                <w:szCs w:val="32"/>
              </w:rPr>
              <w:t>重大文旅项目全力推进：墨山旅游度假区项目建设突破用地瓶颈，主体工程开工建设的各项前期准备工作稳步推进；禹山旅游度假区拟打造4A级景区，各项工作取得重要进展。</w:t>
            </w:r>
            <w:r>
              <w:rPr>
                <w:rFonts w:hint="eastAsia" w:ascii="仿宋" w:hAnsi="仿宋" w:eastAsia="仿宋" w:cs="??_GB2312"/>
                <w:b/>
                <w:sz w:val="32"/>
                <w:szCs w:val="32"/>
              </w:rPr>
              <w:t>三是</w:t>
            </w:r>
            <w:r>
              <w:rPr>
                <w:rFonts w:hint="eastAsia" w:ascii="仿宋" w:hAnsi="仿宋" w:eastAsia="仿宋" w:cs="仿宋"/>
                <w:sz w:val="32"/>
                <w:szCs w:val="32"/>
              </w:rPr>
              <w:t>发展乡村旅游新业态，助力乡村振兴。观光农业、特色农庄、乡村民宿、家庭农场，民俗文化节庆活动等新业态不断呈现，形势看好。</w:t>
            </w:r>
            <w:r>
              <w:rPr>
                <w:rFonts w:hint="eastAsia" w:ascii="仿宋" w:hAnsi="仿宋" w:eastAsia="仿宋" w:cs="仿宋"/>
                <w:b/>
                <w:sz w:val="32"/>
                <w:szCs w:val="32"/>
              </w:rPr>
              <w:t>四是</w:t>
            </w:r>
            <w:r>
              <w:rPr>
                <w:rFonts w:hint="eastAsia" w:ascii="仿宋" w:hAnsi="仿宋" w:eastAsia="仿宋" w:cs="仿宋"/>
                <w:sz w:val="32"/>
                <w:szCs w:val="32"/>
              </w:rPr>
              <w:t>加大宣传推介。先后制作了华容人文宣传视频资料、“文旅华容”旅游画册；“华容芥菜”“利民木根雕”产品在湖南省文旅博览会和岳阳市进出口商品博览会上参展。</w:t>
            </w:r>
            <w:r>
              <w:rPr>
                <w:rFonts w:hint="eastAsia" w:ascii="仿宋" w:hAnsi="仿宋" w:eastAsia="仿宋" w:cs="仿宋"/>
                <w:b/>
                <w:sz w:val="32"/>
                <w:szCs w:val="32"/>
              </w:rPr>
              <w:t>五是</w:t>
            </w:r>
            <w:r>
              <w:rPr>
                <w:rFonts w:hint="eastAsia" w:ascii="仿宋" w:hAnsi="仿宋" w:eastAsia="仿宋"/>
                <w:sz w:val="32"/>
              </w:rPr>
              <w:t>培育文化旅游骨干企业，完成8家“四上文化企业”申报工作。</w:t>
            </w:r>
          </w:p>
          <w:p>
            <w:pPr>
              <w:spacing w:line="486" w:lineRule="exact"/>
              <w:ind w:firstLine="643" w:firstLineChars="200"/>
              <w:rPr>
                <w:rFonts w:ascii="仿宋" w:hAnsi="仿宋" w:eastAsia="仿宋" w:cs="仿宋"/>
                <w:sz w:val="32"/>
                <w:szCs w:val="32"/>
              </w:rPr>
            </w:pPr>
            <w:r>
              <w:rPr>
                <w:rFonts w:hint="eastAsia" w:ascii="楷体" w:hAnsi="楷体" w:eastAsia="楷体" w:cs="仿宋"/>
                <w:b/>
                <w:sz w:val="32"/>
                <w:szCs w:val="32"/>
              </w:rPr>
              <w:t>4.文旅广电市场监管得到新提升：</w:t>
            </w:r>
            <w:r>
              <w:rPr>
                <w:rFonts w:hint="eastAsia" w:ascii="仿宋" w:hAnsi="仿宋" w:eastAsia="仿宋" w:cs="仿宋"/>
                <w:b/>
                <w:sz w:val="32"/>
                <w:szCs w:val="32"/>
              </w:rPr>
              <w:t>一是突出问题专项整治。</w:t>
            </w:r>
            <w:r>
              <w:rPr>
                <w:rFonts w:hint="eastAsia" w:ascii="仿宋" w:hAnsi="仿宋" w:eastAsia="仿宋"/>
                <w:sz w:val="32"/>
              </w:rPr>
              <w:t>针对学校及周边文化市场重点区域，非法旅游车辆运营、非法卫星电视接收设施、娱乐场所无证经营等突出问题开展集中整治。</w:t>
            </w:r>
            <w:r>
              <w:rPr>
                <w:rFonts w:hint="eastAsia" w:ascii="仿宋" w:hAnsi="仿宋" w:eastAsia="仿宋"/>
                <w:b/>
                <w:sz w:val="32"/>
                <w:szCs w:val="32"/>
              </w:rPr>
              <w:t>二是扫</w:t>
            </w:r>
            <w:r>
              <w:rPr>
                <w:rFonts w:hint="eastAsia" w:ascii="仿宋" w:hAnsi="仿宋" w:eastAsia="仿宋"/>
                <w:b/>
                <w:sz w:val="32"/>
              </w:rPr>
              <w:t>黄打非方面。</w:t>
            </w:r>
            <w:r>
              <w:rPr>
                <w:rFonts w:hint="eastAsia" w:ascii="仿宋" w:hAnsi="仿宋" w:eastAsia="仿宋" w:cs="仿宋"/>
                <w:sz w:val="32"/>
                <w:szCs w:val="32"/>
              </w:rPr>
              <w:t>参加了“湘鄂边”联合执法专项行动，开展了“春雷”“清源”“护苗”“净网”等专项联防活动4次，共办结文化执法各类案件40件，全年文化市场开展日常巡查共2000多次。</w:t>
            </w:r>
          </w:p>
          <w:p>
            <w:pPr>
              <w:spacing w:line="486" w:lineRule="exact"/>
              <w:ind w:firstLine="643" w:firstLineChars="200"/>
              <w:rPr>
                <w:rFonts w:ascii="仿宋_GB2312" w:hAnsi="仿宋_GB2312" w:eastAsia="仿宋_GB2312" w:cs="仿宋_GB2312"/>
                <w:color w:val="000000"/>
                <w:sz w:val="24"/>
              </w:rPr>
            </w:pPr>
            <w:r>
              <w:rPr>
                <w:rFonts w:hint="eastAsia" w:ascii="楷体" w:hAnsi="楷体" w:eastAsia="楷体" w:cs="仿宋"/>
                <w:b/>
                <w:sz w:val="32"/>
                <w:szCs w:val="32"/>
              </w:rPr>
              <w:t>5.文化遗产保护传承跃上新台阶：</w:t>
            </w:r>
            <w:r>
              <w:rPr>
                <w:rFonts w:hint="eastAsia" w:ascii="仿宋" w:hAnsi="仿宋" w:eastAsia="仿宋" w:cs="仿宋"/>
                <w:b/>
                <w:sz w:val="32"/>
                <w:szCs w:val="32"/>
              </w:rPr>
              <w:t>文物保护利用方面。</w:t>
            </w:r>
            <w:r>
              <w:rPr>
                <w:rFonts w:hint="eastAsia" w:ascii="仿宋" w:hAnsi="仿宋" w:eastAsia="仿宋" w:cs="仿宋"/>
                <w:sz w:val="32"/>
                <w:szCs w:val="32"/>
              </w:rPr>
              <w:t>积极开展七星墩和车轱山两大遗址发掘和保护工作， 2021年2月，七星墩遗址入围“2020全国十大考古新发现”。同时加强了一批省保、市保单位的修缮和保护工作。</w:t>
            </w:r>
            <w:r>
              <w:rPr>
                <w:rFonts w:hint="eastAsia" w:ascii="仿宋" w:hAnsi="仿宋" w:eastAsia="仿宋" w:cs="仿宋_GB2312"/>
                <w:b/>
                <w:sz w:val="32"/>
                <w:szCs w:val="32"/>
              </w:rPr>
              <w:t>非遗传承发展方面：</w:t>
            </w:r>
            <w:r>
              <w:rPr>
                <w:rFonts w:hint="eastAsia" w:ascii="仿宋" w:hAnsi="仿宋" w:eastAsia="仿宋" w:cs="仿宋_GB2312"/>
                <w:sz w:val="32"/>
                <w:szCs w:val="32"/>
              </w:rPr>
              <w:t>继续开展全县非遗抢救工作和何冬保花鼓艺术传承工作，以“华容县非遗保护成果”为主题的“进校园、进社区、进乡村”等系列宣传和展览活动常态化开展，</w:t>
            </w:r>
            <w:r>
              <w:rPr>
                <w:rFonts w:hint="eastAsia" w:ascii="仿宋" w:hAnsi="仿宋" w:eastAsia="仿宋" w:cs="仿宋"/>
                <w:sz w:val="32"/>
                <w:szCs w:val="32"/>
              </w:rPr>
              <w:t>今年共开展传承花鼓戏节目惠民演出活动30场，还开展了地方花鼓戏、竹马戏、蚌壳戏等地方戏曲展演和传承人培训</w:t>
            </w:r>
            <w:r>
              <w:rPr>
                <w:rFonts w:hint="eastAsia" w:ascii="仿宋" w:hAnsi="仿宋" w:eastAsia="仿宋" w:cs="仿宋_GB2312"/>
                <w:sz w:val="32"/>
                <w:szCs w:val="32"/>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08"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29"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34" w:hRule="atLeast"/>
          <w:jc w:val="center"/>
        </w:trPr>
        <w:tc>
          <w:tcPr>
            <w:tcW w:w="1700" w:type="dxa"/>
            <w:gridSpan w:val="3"/>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31" w:hRule="atLeast"/>
          <w:jc w:val="center"/>
        </w:trPr>
        <w:tc>
          <w:tcPr>
            <w:tcW w:w="1700" w:type="dxa"/>
            <w:gridSpan w:val="3"/>
            <w:vMerge w:val="continue"/>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noWrap/>
            <w:vAlign w:val="center"/>
          </w:tcPr>
          <w:p>
            <w:pPr>
              <w:autoSpaceDN w:val="0"/>
              <w:spacing w:line="30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0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noWrap/>
            <w:vAlign w:val="center"/>
          </w:tcPr>
          <w:p>
            <w:pPr>
              <w:autoSpaceDN w:val="0"/>
              <w:spacing w:line="30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ign w:val="center"/>
          </w:tcPr>
          <w:p>
            <w:pPr>
              <w:autoSpaceDN w:val="0"/>
              <w:spacing w:line="30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ign w:val="center"/>
          </w:tcPr>
          <w:p>
            <w:pPr>
              <w:autoSpaceDN w:val="0"/>
              <w:spacing w:line="30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0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41" w:hRule="atLeast"/>
          <w:jc w:val="center"/>
        </w:trPr>
        <w:tc>
          <w:tcPr>
            <w:tcW w:w="1700" w:type="dxa"/>
            <w:gridSpan w:val="3"/>
            <w:noWrap/>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局机关</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1056.79</w:t>
            </w: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1055.54</w:t>
            </w:r>
          </w:p>
        </w:tc>
        <w:tc>
          <w:tcPr>
            <w:tcW w:w="1705"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1.25</w:t>
            </w: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noWrap/>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ign w:val="center"/>
          </w:tcPr>
          <w:p>
            <w:pPr>
              <w:spacing w:line="400" w:lineRule="exact"/>
              <w:jc w:val="center"/>
              <w:rPr>
                <w:rFonts w:ascii="仿宋_GB2312" w:hAnsi="仿宋_GB2312" w:eastAsia="仿宋_GB2312" w:cs="仿宋_GB2312"/>
                <w:sz w:val="24"/>
              </w:rPr>
            </w:pP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705"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noWrap/>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ign w:val="center"/>
          </w:tcPr>
          <w:p>
            <w:pPr>
              <w:spacing w:line="400" w:lineRule="exact"/>
              <w:jc w:val="center"/>
              <w:rPr>
                <w:rFonts w:ascii="仿宋_GB2312" w:hAnsi="仿宋_GB2312" w:eastAsia="仿宋_GB2312" w:cs="仿宋_GB2312"/>
                <w:sz w:val="24"/>
              </w:rPr>
            </w:pP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705"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noWrap/>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ign w:val="center"/>
          </w:tcPr>
          <w:p>
            <w:pPr>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00" w:hRule="atLeast"/>
          <w:jc w:val="center"/>
        </w:trPr>
        <w:tc>
          <w:tcPr>
            <w:tcW w:w="1700" w:type="dxa"/>
            <w:gridSpan w:val="3"/>
            <w:vMerge w:val="continue"/>
            <w:noWrap/>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20" w:hRule="atLeast"/>
          <w:jc w:val="center"/>
        </w:trPr>
        <w:tc>
          <w:tcPr>
            <w:tcW w:w="1700" w:type="dxa"/>
            <w:gridSpan w:val="3"/>
            <w:vMerge w:val="continue"/>
            <w:noWrap/>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continue"/>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vMerge w:val="continue"/>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72" w:hRule="atLeast"/>
          <w:jc w:val="center"/>
        </w:trPr>
        <w:tc>
          <w:tcPr>
            <w:tcW w:w="1700" w:type="dxa"/>
            <w:gridSpan w:val="3"/>
            <w:noWrap/>
            <w:vAlign w:val="center"/>
          </w:tcPr>
          <w:p>
            <w:pPr>
              <w:spacing w:line="320" w:lineRule="exact"/>
              <w:jc w:val="center"/>
              <w:rPr>
                <w:rFonts w:ascii="仿宋_GB2312" w:hAnsi="仿宋_GB2312" w:eastAsia="仿宋_GB2312" w:cs="仿宋_GB2312"/>
                <w:color w:val="000000"/>
                <w:sz w:val="24"/>
              </w:rPr>
            </w:pPr>
            <w:r>
              <w:rPr>
                <w:rFonts w:hint="eastAsia" w:ascii="仿宋_GB2312" w:hAnsi="仿宋_GB2312" w:eastAsia="仿宋_GB2312" w:cs="仿宋_GB2312"/>
                <w:sz w:val="24"/>
              </w:rPr>
              <w:t>局机关</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1056.79</w:t>
            </w:r>
          </w:p>
        </w:tc>
        <w:tc>
          <w:tcPr>
            <w:tcW w:w="1355" w:type="dxa"/>
            <w:gridSpan w:val="2"/>
            <w:tcBorders>
              <w:left w:val="single" w:color="auto" w:sz="4" w:space="0"/>
            </w:tcBorders>
            <w:noWrap/>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644.26</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570.67</w:t>
            </w: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73.59</w:t>
            </w: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412.53</w:t>
            </w:r>
          </w:p>
        </w:tc>
        <w:tc>
          <w:tcPr>
            <w:tcW w:w="720"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22" w:hRule="atLeast"/>
          <w:jc w:val="center"/>
        </w:trPr>
        <w:tc>
          <w:tcPr>
            <w:tcW w:w="1700" w:type="dxa"/>
            <w:gridSpan w:val="3"/>
            <w:noWrap/>
            <w:vAlign w:val="center"/>
          </w:tcPr>
          <w:p>
            <w:pPr>
              <w:spacing w:line="400" w:lineRule="exact"/>
              <w:jc w:val="center"/>
              <w:rPr>
                <w:rFonts w:ascii="仿宋_GB2312" w:hAnsi="仿宋_GB2312" w:eastAsia="仿宋_GB2312" w:cs="仿宋_GB2312"/>
                <w:color w:val="000000"/>
                <w:sz w:val="24"/>
              </w:rPr>
            </w:pP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15" w:hRule="atLeast"/>
          <w:jc w:val="center"/>
        </w:trPr>
        <w:tc>
          <w:tcPr>
            <w:tcW w:w="1700" w:type="dxa"/>
            <w:gridSpan w:val="3"/>
            <w:noWrap/>
            <w:vAlign w:val="center"/>
          </w:tcPr>
          <w:p>
            <w:pPr>
              <w:spacing w:line="400" w:lineRule="exact"/>
              <w:jc w:val="center"/>
              <w:rPr>
                <w:rFonts w:ascii="仿宋_GB2312" w:hAnsi="仿宋_GB2312" w:eastAsia="仿宋_GB2312" w:cs="仿宋_GB2312"/>
                <w:color w:val="000000"/>
                <w:sz w:val="24"/>
              </w:rPr>
            </w:pP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65" w:hRule="atLeast"/>
          <w:jc w:val="center"/>
        </w:trPr>
        <w:tc>
          <w:tcPr>
            <w:tcW w:w="1700" w:type="dxa"/>
            <w:gridSpan w:val="3"/>
            <w:vMerge w:val="restart"/>
            <w:noWrap/>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10" w:hRule="atLeast"/>
          <w:jc w:val="center"/>
        </w:trPr>
        <w:tc>
          <w:tcPr>
            <w:tcW w:w="1700" w:type="dxa"/>
            <w:gridSpan w:val="3"/>
            <w:vMerge w:val="continue"/>
            <w:noWrap/>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19" w:hRule="atLeast"/>
          <w:jc w:val="center"/>
        </w:trPr>
        <w:tc>
          <w:tcPr>
            <w:tcW w:w="1700" w:type="dxa"/>
            <w:gridSpan w:val="3"/>
            <w:noWrap/>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局机关</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3.64</w:t>
            </w: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3.64</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8" w:hRule="atLeast"/>
          <w:jc w:val="center"/>
        </w:trPr>
        <w:tc>
          <w:tcPr>
            <w:tcW w:w="1700" w:type="dxa"/>
            <w:gridSpan w:val="3"/>
            <w:noWrap/>
            <w:vAlign w:val="center"/>
          </w:tcPr>
          <w:p>
            <w:pPr>
              <w:spacing w:line="400" w:lineRule="exact"/>
              <w:jc w:val="center"/>
              <w:rPr>
                <w:rFonts w:ascii="仿宋_GB2312" w:hAnsi="仿宋_GB2312" w:eastAsia="仿宋_GB2312" w:cs="仿宋_GB2312"/>
                <w:sz w:val="24"/>
              </w:rPr>
            </w:pP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85" w:hRule="atLeast"/>
          <w:jc w:val="center"/>
        </w:trPr>
        <w:tc>
          <w:tcPr>
            <w:tcW w:w="1700" w:type="dxa"/>
            <w:gridSpan w:val="3"/>
            <w:noWrap/>
            <w:vAlign w:val="center"/>
          </w:tcPr>
          <w:p>
            <w:pPr>
              <w:spacing w:line="400" w:lineRule="exact"/>
              <w:jc w:val="center"/>
              <w:rPr>
                <w:rFonts w:ascii="仿宋_GB2312" w:hAnsi="仿宋_GB2312" w:eastAsia="仿宋_GB2312" w:cs="仿宋_GB2312"/>
                <w:sz w:val="24"/>
              </w:rPr>
            </w:pP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05" w:hRule="atLeast"/>
          <w:jc w:val="center"/>
        </w:trPr>
        <w:tc>
          <w:tcPr>
            <w:tcW w:w="1700" w:type="dxa"/>
            <w:gridSpan w:val="3"/>
            <w:vMerge w:val="restart"/>
            <w:noWrap/>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52" w:hRule="atLeast"/>
          <w:jc w:val="center"/>
        </w:trPr>
        <w:tc>
          <w:tcPr>
            <w:tcW w:w="1700" w:type="dxa"/>
            <w:gridSpan w:val="3"/>
            <w:vMerge w:val="continue"/>
            <w:noWrap/>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0" w:hRule="atLeast"/>
          <w:jc w:val="center"/>
        </w:trPr>
        <w:tc>
          <w:tcPr>
            <w:tcW w:w="1700" w:type="dxa"/>
            <w:gridSpan w:val="3"/>
            <w:noWrap/>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局机关</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409.58</w:t>
            </w: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409.58</w:t>
            </w:r>
          </w:p>
        </w:tc>
        <w:tc>
          <w:tcPr>
            <w:tcW w:w="3644"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9" w:hRule="atLeast"/>
          <w:jc w:val="center"/>
        </w:trPr>
        <w:tc>
          <w:tcPr>
            <w:tcW w:w="1700" w:type="dxa"/>
            <w:gridSpan w:val="3"/>
            <w:noWrap/>
            <w:vAlign w:val="center"/>
          </w:tcPr>
          <w:p>
            <w:pPr>
              <w:spacing w:line="400" w:lineRule="exact"/>
              <w:jc w:val="center"/>
              <w:rPr>
                <w:rFonts w:ascii="仿宋_GB2312" w:hAnsi="仿宋_GB2312" w:eastAsia="仿宋_GB2312" w:cs="仿宋_GB2312"/>
                <w:sz w:val="24"/>
              </w:rPr>
            </w:pP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35" w:hRule="atLeast"/>
          <w:jc w:val="center"/>
        </w:trPr>
        <w:tc>
          <w:tcPr>
            <w:tcW w:w="1700" w:type="dxa"/>
            <w:gridSpan w:val="3"/>
            <w:noWrap/>
            <w:vAlign w:val="center"/>
          </w:tcPr>
          <w:p>
            <w:pPr>
              <w:spacing w:line="400" w:lineRule="exact"/>
              <w:jc w:val="center"/>
              <w:rPr>
                <w:rFonts w:ascii="仿宋_GB2312" w:hAnsi="仿宋_GB2312" w:eastAsia="仿宋_GB2312" w:cs="仿宋_GB2312"/>
                <w:sz w:val="24"/>
              </w:rPr>
            </w:pP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3774" w:type="dxa"/>
            <w:gridSpan w:val="7"/>
            <w:noWrap/>
            <w:vAlign w:val="center"/>
          </w:tcPr>
          <w:p>
            <w:pPr>
              <w:autoSpaceDN w:val="0"/>
              <w:spacing w:line="340" w:lineRule="exact"/>
              <w:jc w:val="left"/>
              <w:textAlignment w:val="center"/>
              <w:rPr>
                <w:rFonts w:ascii="仿宋" w:hAnsi="仿宋" w:eastAsia="仿宋" w:cs="仿宋"/>
                <w:color w:val="000000"/>
                <w:sz w:val="24"/>
              </w:rPr>
            </w:pPr>
            <w:r>
              <w:rPr>
                <w:rFonts w:hint="eastAsia" w:ascii="仿宋" w:hAnsi="仿宋" w:eastAsia="仿宋" w:cs="仿宋"/>
                <w:color w:val="000000"/>
                <w:sz w:val="24"/>
              </w:rPr>
              <w:t>1.送戏下乡80场；</w:t>
            </w:r>
          </w:p>
          <w:p>
            <w:pPr>
              <w:autoSpaceDN w:val="0"/>
              <w:spacing w:line="340" w:lineRule="exact"/>
              <w:jc w:val="left"/>
              <w:textAlignment w:val="center"/>
              <w:rPr>
                <w:rFonts w:ascii="仿宋" w:hAnsi="仿宋" w:eastAsia="仿宋" w:cs="仿宋"/>
                <w:color w:val="000000"/>
                <w:sz w:val="24"/>
              </w:rPr>
            </w:pPr>
            <w:r>
              <w:rPr>
                <w:rFonts w:hint="eastAsia" w:ascii="仿宋" w:hAnsi="仿宋" w:eastAsia="仿宋" w:cs="仿宋"/>
                <w:color w:val="000000"/>
                <w:sz w:val="24"/>
              </w:rPr>
              <w:t>2.公益电影放映2359场；</w:t>
            </w:r>
          </w:p>
          <w:p>
            <w:pPr>
              <w:autoSpaceDN w:val="0"/>
              <w:spacing w:line="340" w:lineRule="exact"/>
              <w:jc w:val="left"/>
              <w:textAlignment w:val="center"/>
              <w:rPr>
                <w:rFonts w:ascii="仿宋" w:hAnsi="仿宋" w:eastAsia="仿宋" w:cs="仿宋"/>
                <w:color w:val="000000"/>
                <w:sz w:val="24"/>
              </w:rPr>
            </w:pPr>
            <w:r>
              <w:rPr>
                <w:rFonts w:hint="eastAsia" w:ascii="仿宋" w:hAnsi="仿宋" w:eastAsia="仿宋" w:cs="仿宋"/>
                <w:color w:val="000000"/>
                <w:sz w:val="24"/>
              </w:rPr>
              <w:t>3.按规定完成三馆免费开放；</w:t>
            </w:r>
          </w:p>
          <w:p>
            <w:pPr>
              <w:autoSpaceDN w:val="0"/>
              <w:spacing w:line="340" w:lineRule="exact"/>
              <w:jc w:val="left"/>
              <w:textAlignment w:val="center"/>
              <w:rPr>
                <w:rFonts w:ascii="仿宋" w:hAnsi="仿宋" w:eastAsia="仿宋" w:cs="仿宋"/>
                <w:color w:val="000000"/>
                <w:sz w:val="24"/>
              </w:rPr>
            </w:pPr>
            <w:r>
              <w:rPr>
                <w:rFonts w:hint="eastAsia" w:ascii="仿宋" w:hAnsi="仿宋" w:eastAsia="仿宋" w:cs="仿宋"/>
                <w:color w:val="000000"/>
                <w:sz w:val="24"/>
              </w:rPr>
              <w:t>4.“四上”企业申报8家</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 w:hAnsi="仿宋" w:eastAsia="仿宋" w:cs="仿宋"/>
                <w:sz w:val="24"/>
              </w:rPr>
              <w:t>5.规范我县旅游市场建设</w:t>
            </w:r>
          </w:p>
        </w:tc>
        <w:tc>
          <w:tcPr>
            <w:tcW w:w="4585" w:type="dxa"/>
            <w:gridSpan w:val="9"/>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 w:hAnsi="仿宋" w:eastAsia="仿宋" w:cs="仿宋"/>
                <w:color w:val="000000"/>
                <w:sz w:val="24"/>
              </w:rPr>
              <w:t>按要求已完成。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（部门工作实绩，包含上级部门和县委县政府布置的重点工作、实事任务等，根据部门实际进行调整细化）</w:t>
            </w:r>
          </w:p>
        </w:tc>
        <w:tc>
          <w:tcPr>
            <w:tcW w:w="1417" w:type="dxa"/>
            <w:gridSpan w:val="2"/>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 w:hAnsi="仿宋" w:eastAsia="仿宋" w:cs="仿宋"/>
                <w:color w:val="000000"/>
                <w:sz w:val="24"/>
              </w:rPr>
              <w:t>“三管”免费开放</w:t>
            </w:r>
          </w:p>
        </w:tc>
        <w:tc>
          <w:tcPr>
            <w:tcW w:w="2684" w:type="dxa"/>
            <w:gridSpan w:val="6"/>
            <w:noWrap/>
            <w:vAlign w:val="center"/>
          </w:tcPr>
          <w:p>
            <w:pPr>
              <w:autoSpaceDN w:val="0"/>
              <w:spacing w:line="520" w:lineRule="exact"/>
              <w:jc w:val="center"/>
              <w:textAlignment w:val="center"/>
              <w:rPr>
                <w:rFonts w:ascii="仿宋_GB2312" w:hAnsi="仿宋_GB2312" w:eastAsia="仿宋_GB2312" w:cs="仿宋_GB2312"/>
                <w:b/>
                <w:color w:val="000000"/>
                <w:sz w:val="24"/>
              </w:rPr>
            </w:pPr>
            <w:r>
              <w:rPr>
                <w:rFonts w:hint="eastAsia" w:ascii="仿宋" w:hAnsi="仿宋" w:eastAsia="仿宋" w:cs="仿宋"/>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continue"/>
            <w:noWrap/>
            <w:vAlign w:val="center"/>
          </w:tcPr>
          <w:p>
            <w:pPr>
              <w:spacing w:line="320" w:lineRule="exact"/>
              <w:rPr>
                <w:rFonts w:ascii="仿宋_GB2312" w:hAnsi="仿宋_GB2312" w:eastAsia="仿宋_GB2312" w:cs="仿宋_GB2312"/>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旅游市场建设</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continue"/>
            <w:noWrap/>
            <w:vAlign w:val="center"/>
          </w:tcPr>
          <w:p>
            <w:pPr>
              <w:spacing w:line="320" w:lineRule="exact"/>
              <w:rPr>
                <w:rFonts w:ascii="仿宋_GB2312" w:hAnsi="仿宋_GB2312" w:eastAsia="仿宋_GB2312" w:cs="仿宋_GB2312"/>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Cs/>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 w:hAnsi="仿宋" w:eastAsia="仿宋" w:cs="仿宋"/>
                <w:color w:val="000000"/>
                <w:sz w:val="24"/>
              </w:rPr>
              <w:t>送戏下乡</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Cs/>
                <w:color w:val="000000"/>
                <w:sz w:val="24"/>
              </w:rPr>
            </w:pPr>
            <w:r>
              <w:rPr>
                <w:rFonts w:hint="eastAsia" w:ascii="仿宋" w:hAnsi="仿宋" w:eastAsia="仿宋" w:cs="仿宋"/>
                <w:bCs/>
                <w:color w:val="000000"/>
                <w:sz w:val="24"/>
              </w:rPr>
              <w:t>80场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continue"/>
            <w:noWrap/>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 w:hAnsi="仿宋" w:eastAsia="仿宋" w:cs="仿宋"/>
                <w:color w:val="000000"/>
                <w:sz w:val="24"/>
              </w:rPr>
              <w:t>公益电影放映</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2359场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continue"/>
            <w:noWrap/>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 w:hAnsi="仿宋" w:eastAsia="仿宋" w:cs="仿宋"/>
                <w:color w:val="000000"/>
                <w:sz w:val="24"/>
              </w:rPr>
              <w:t>文化“四上”企业申报</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 w:hAnsi="仿宋" w:eastAsia="仿宋" w:cs="仿宋"/>
                <w:bCs/>
                <w:color w:val="000000"/>
                <w:sz w:val="24"/>
              </w:rPr>
              <w:t>8家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 w:hAnsi="仿宋" w:eastAsia="仿宋" w:cs="仿宋"/>
                <w:color w:val="000000"/>
                <w:sz w:val="24"/>
              </w:rPr>
              <w:t>2021年年底前</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 w:hAnsi="仿宋" w:eastAsia="仿宋" w:cs="仿宋"/>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continue"/>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continue"/>
            <w:noWrap/>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noWrap/>
            <w:vAlign w:val="center"/>
          </w:tcPr>
          <w:p>
            <w:pPr>
              <w:autoSpaceDN w:val="0"/>
              <w:spacing w:line="520" w:lineRule="exact"/>
              <w:jc w:val="left"/>
              <w:textAlignment w:val="center"/>
              <w:rPr>
                <w:rFonts w:ascii="仿宋_GB2312" w:hAnsi="仿宋_GB2312" w:eastAsia="仿宋_GB2312" w:cs="仿宋_GB2312"/>
                <w:color w:val="000000"/>
                <w:sz w:val="24"/>
              </w:rPr>
            </w:pPr>
            <w:r>
              <w:rPr>
                <w:rFonts w:hint="eastAsia" w:ascii="仿宋" w:hAnsi="仿宋" w:eastAsia="仿宋" w:cs="仿宋"/>
                <w:color w:val="000000"/>
                <w:sz w:val="24"/>
              </w:rPr>
              <w:t>财政补助收入</w:t>
            </w:r>
          </w:p>
        </w:tc>
        <w:tc>
          <w:tcPr>
            <w:tcW w:w="2684" w:type="dxa"/>
            <w:gridSpan w:val="6"/>
            <w:noWrap/>
          </w:tcPr>
          <w:p>
            <w:pPr>
              <w:jc w:val="center"/>
              <w:rPr>
                <w:rFonts w:ascii="仿宋_GB2312" w:hAnsi="仿宋_GB2312" w:eastAsia="仿宋_GB2312" w:cs="仿宋_GB2312"/>
                <w:b/>
                <w:color w:val="000000"/>
                <w:sz w:val="24"/>
              </w:rPr>
            </w:pPr>
            <w:r>
              <w:rPr>
                <w:rFonts w:hint="eastAsia" w:ascii="仿宋" w:hAnsi="仿宋" w:eastAsia="仿宋" w:cs="仿宋"/>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continue"/>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709" w:type="dxa"/>
            <w:gridSpan w:val="4"/>
            <w:noWrap/>
            <w:vAlign w:val="center"/>
          </w:tcPr>
          <w:p>
            <w:pPr>
              <w:autoSpaceDN w:val="0"/>
              <w:spacing w:line="520" w:lineRule="exact"/>
              <w:jc w:val="left"/>
              <w:textAlignment w:val="center"/>
              <w:rPr>
                <w:rFonts w:ascii="仿宋_GB2312" w:hAnsi="仿宋_GB2312" w:eastAsia="仿宋_GB2312" w:cs="仿宋_GB2312"/>
                <w:color w:val="000000"/>
                <w:sz w:val="24"/>
              </w:rPr>
            </w:pPr>
            <w:r>
              <w:rPr>
                <w:rFonts w:hint="eastAsia" w:ascii="仿宋" w:hAnsi="仿宋" w:eastAsia="仿宋" w:cs="仿宋"/>
                <w:color w:val="000000"/>
                <w:sz w:val="24"/>
              </w:rPr>
              <w:t>上级补助收入</w:t>
            </w:r>
          </w:p>
        </w:tc>
        <w:tc>
          <w:tcPr>
            <w:tcW w:w="2684" w:type="dxa"/>
            <w:gridSpan w:val="6"/>
            <w:noWrap/>
          </w:tcPr>
          <w:p>
            <w:pPr>
              <w:jc w:val="center"/>
              <w:rPr>
                <w:rFonts w:ascii="仿宋_GB2312" w:hAnsi="仿宋_GB2312" w:eastAsia="仿宋_GB2312" w:cs="仿宋_GB2312"/>
                <w:b/>
                <w:color w:val="000000"/>
                <w:sz w:val="24"/>
              </w:rPr>
            </w:pPr>
            <w:r>
              <w:rPr>
                <w:rFonts w:hint="eastAsia" w:ascii="仿宋" w:hAnsi="仿宋" w:eastAsia="仿宋" w:cs="仿宋"/>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continue"/>
            <w:noWrap/>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45"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noWrap/>
            <w:vAlign w:val="center"/>
          </w:tcPr>
          <w:p>
            <w:pPr>
              <w:autoSpaceDN w:val="0"/>
              <w:spacing w:line="520" w:lineRule="exact"/>
              <w:jc w:val="left"/>
              <w:textAlignment w:val="center"/>
              <w:rPr>
                <w:rFonts w:ascii="仿宋_GB2312" w:hAnsi="仿宋_GB2312" w:eastAsia="仿宋_GB2312" w:cs="仿宋_GB2312"/>
                <w:color w:val="000000"/>
                <w:sz w:val="24"/>
              </w:rPr>
            </w:pPr>
            <w:r>
              <w:rPr>
                <w:rFonts w:hint="eastAsia" w:ascii="仿宋" w:hAnsi="仿宋" w:eastAsia="仿宋" w:cs="仿宋"/>
                <w:color w:val="000000"/>
                <w:sz w:val="24"/>
              </w:rPr>
              <w:t>丰富文化生活</w:t>
            </w:r>
          </w:p>
        </w:tc>
        <w:tc>
          <w:tcPr>
            <w:tcW w:w="2684" w:type="dxa"/>
            <w:gridSpan w:val="6"/>
            <w:noWrap/>
            <w:vAlign w:val="center"/>
          </w:tcPr>
          <w:p>
            <w:pPr>
              <w:autoSpaceDN w:val="0"/>
              <w:spacing w:line="520" w:lineRule="exact"/>
              <w:jc w:val="center"/>
              <w:textAlignment w:val="center"/>
              <w:rPr>
                <w:rFonts w:ascii="仿宋_GB2312" w:hAnsi="仿宋_GB2312" w:eastAsia="仿宋_GB2312" w:cs="仿宋_GB2312"/>
                <w:b/>
                <w:color w:val="000000"/>
                <w:sz w:val="24"/>
              </w:rPr>
            </w:pPr>
            <w:r>
              <w:rPr>
                <w:rFonts w:hint="eastAsia" w:ascii="仿宋" w:hAnsi="仿宋" w:eastAsia="仿宋" w:cs="仿宋"/>
                <w:color w:val="000000"/>
                <w:sz w:val="24"/>
              </w:rPr>
              <w:t>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noWrap/>
            <w:vAlign w:val="center"/>
          </w:tcPr>
          <w:p>
            <w:pPr>
              <w:autoSpaceDN w:val="0"/>
              <w:spacing w:line="520" w:lineRule="exact"/>
              <w:jc w:val="left"/>
              <w:textAlignment w:val="center"/>
              <w:rPr>
                <w:rFonts w:ascii="仿宋_GB2312" w:hAnsi="仿宋_GB2312" w:eastAsia="仿宋_GB2312" w:cs="仿宋_GB2312"/>
                <w:color w:val="000000"/>
                <w:sz w:val="24"/>
              </w:rPr>
            </w:pPr>
            <w:r>
              <w:rPr>
                <w:rFonts w:hint="eastAsia" w:ascii="仿宋" w:hAnsi="仿宋" w:eastAsia="仿宋" w:cs="仿宋"/>
                <w:color w:val="000000"/>
                <w:sz w:val="24"/>
              </w:rPr>
              <w:t>提升文化素质</w:t>
            </w:r>
          </w:p>
        </w:tc>
        <w:tc>
          <w:tcPr>
            <w:tcW w:w="2684" w:type="dxa"/>
            <w:gridSpan w:val="6"/>
            <w:noWrap/>
            <w:vAlign w:val="center"/>
          </w:tcPr>
          <w:p>
            <w:pPr>
              <w:autoSpaceDN w:val="0"/>
              <w:spacing w:line="520" w:lineRule="exact"/>
              <w:jc w:val="center"/>
              <w:textAlignment w:val="center"/>
              <w:rPr>
                <w:rFonts w:ascii="仿宋_GB2312" w:hAnsi="仿宋_GB2312" w:eastAsia="仿宋_GB2312" w:cs="仿宋_GB2312"/>
                <w:b/>
                <w:color w:val="000000"/>
                <w:sz w:val="24"/>
              </w:rPr>
            </w:pPr>
            <w:r>
              <w:rPr>
                <w:rFonts w:hint="eastAsia" w:ascii="仿宋" w:hAnsi="仿宋" w:eastAsia="仿宋" w:cs="仿宋"/>
                <w:color w:val="000000"/>
                <w:sz w:val="24"/>
              </w:rPr>
              <w:t>较好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 w:hAnsi="仿宋" w:eastAsia="仿宋" w:cs="仿宋"/>
                <w:color w:val="000000"/>
                <w:sz w:val="24"/>
              </w:rPr>
              <w:t>老百姓文化生活环境得到改善</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 w:hAnsi="仿宋" w:eastAsia="仿宋" w:cs="仿宋"/>
                <w:bCs/>
                <w:color w:val="000000"/>
                <w:sz w:val="24"/>
              </w:rPr>
              <w:t>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18"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 w:hAnsi="仿宋" w:eastAsia="仿宋" w:cs="仿宋"/>
                <w:color w:val="000000"/>
                <w:sz w:val="24"/>
              </w:rPr>
              <w:t>群众满意</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 w:hAnsi="仿宋" w:eastAsia="仿宋" w:cs="仿宋"/>
                <w:color w:val="000000"/>
                <w:sz w:val="24"/>
              </w:rPr>
              <w:t>较好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ign w:val="center"/>
          </w:tcPr>
          <w:p>
            <w:pPr>
              <w:autoSpaceDN w:val="0"/>
              <w:spacing w:line="400" w:lineRule="exact"/>
              <w:jc w:val="center"/>
              <w:textAlignment w:val="center"/>
              <w:rPr>
                <w:rFonts w:ascii="仿宋" w:hAnsi="仿宋" w:eastAsia="仿宋" w:cs="仿宋"/>
                <w:color w:val="000000"/>
                <w:sz w:val="24"/>
              </w:rPr>
            </w:pPr>
            <w:r>
              <w:rPr>
                <w:rFonts w:hint="eastAsia" w:ascii="仿宋" w:hAnsi="仿宋" w:eastAsia="仿宋" w:cs="仿宋"/>
                <w:color w:val="000000"/>
                <w:sz w:val="24"/>
              </w:rPr>
              <w:t>蔡亚利</w:t>
            </w:r>
          </w:p>
        </w:tc>
        <w:tc>
          <w:tcPr>
            <w:tcW w:w="3561" w:type="dxa"/>
            <w:gridSpan w:val="6"/>
            <w:noWrap/>
            <w:vAlign w:val="center"/>
          </w:tcPr>
          <w:p>
            <w:pPr>
              <w:autoSpaceDN w:val="0"/>
              <w:spacing w:line="400" w:lineRule="exact"/>
              <w:jc w:val="center"/>
              <w:textAlignment w:val="center"/>
              <w:rPr>
                <w:rFonts w:ascii="仿宋" w:hAnsi="仿宋" w:eastAsia="仿宋" w:cs="仿宋"/>
                <w:color w:val="000000"/>
                <w:sz w:val="24"/>
              </w:rPr>
            </w:pPr>
            <w:r>
              <w:rPr>
                <w:rFonts w:hint="eastAsia" w:ascii="仿宋" w:hAnsi="仿宋" w:eastAsia="仿宋" w:cs="仿宋"/>
                <w:color w:val="000000"/>
                <w:sz w:val="24"/>
              </w:rPr>
              <w:t>局长</w:t>
            </w:r>
          </w:p>
        </w:tc>
        <w:tc>
          <w:tcPr>
            <w:tcW w:w="1479" w:type="dxa"/>
            <w:noWrap/>
            <w:vAlign w:val="center"/>
          </w:tcPr>
          <w:p>
            <w:pPr>
              <w:autoSpaceDN w:val="0"/>
              <w:spacing w:line="400" w:lineRule="exact"/>
              <w:jc w:val="center"/>
              <w:textAlignment w:val="center"/>
              <w:rPr>
                <w:rFonts w:ascii="仿宋" w:hAnsi="仿宋" w:eastAsia="仿宋" w:cs="仿宋"/>
                <w:color w:val="000000"/>
                <w:sz w:val="24"/>
              </w:rPr>
            </w:pPr>
            <w:r>
              <w:rPr>
                <w:rFonts w:hint="eastAsia" w:ascii="仿宋" w:hAnsi="仿宋" w:eastAsia="仿宋" w:cs="仿宋"/>
                <w:color w:val="000000"/>
                <w:sz w:val="24"/>
              </w:rPr>
              <w:t>文广新旅局</w:t>
            </w:r>
          </w:p>
        </w:tc>
        <w:tc>
          <w:tcPr>
            <w:tcW w:w="3106" w:type="dxa"/>
            <w:gridSpan w:val="8"/>
            <w:noWrap/>
            <w:vAlign w:val="center"/>
          </w:tcPr>
          <w:p>
            <w:pPr>
              <w:autoSpaceDN w:val="0"/>
              <w:spacing w:line="400" w:lineRule="exact"/>
              <w:jc w:val="center"/>
              <w:textAlignment w:val="center"/>
              <w:rPr>
                <w:rFonts w:ascii="仿宋" w:hAnsi="仿宋" w:eastAsia="仿宋" w:cs="仿宋"/>
                <w:color w:val="000000"/>
                <w:sz w:val="24"/>
              </w:rPr>
            </w:pPr>
            <w:r>
              <w:rPr>
                <w:rFonts w:hint="eastAsia" w:ascii="仿宋" w:hAnsi="仿宋" w:eastAsia="仿宋" w:cs="仿宋"/>
                <w:color w:val="000000"/>
                <w:sz w:val="24"/>
              </w:rPr>
              <w:t>蔡亚利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ign w:val="center"/>
          </w:tcPr>
          <w:p>
            <w:pPr>
              <w:autoSpaceDN w:val="0"/>
              <w:spacing w:line="400" w:lineRule="exact"/>
              <w:jc w:val="center"/>
              <w:textAlignment w:val="center"/>
              <w:rPr>
                <w:rFonts w:ascii="仿宋" w:hAnsi="仿宋" w:eastAsia="仿宋" w:cs="仿宋"/>
                <w:color w:val="000000"/>
                <w:sz w:val="24"/>
              </w:rPr>
            </w:pPr>
            <w:r>
              <w:rPr>
                <w:rFonts w:hint="eastAsia" w:ascii="仿宋" w:hAnsi="仿宋" w:eastAsia="仿宋" w:cs="仿宋"/>
                <w:color w:val="000000"/>
                <w:sz w:val="24"/>
              </w:rPr>
              <w:t>严岳祥</w:t>
            </w:r>
          </w:p>
        </w:tc>
        <w:tc>
          <w:tcPr>
            <w:tcW w:w="3561" w:type="dxa"/>
            <w:gridSpan w:val="6"/>
            <w:noWrap/>
            <w:vAlign w:val="center"/>
          </w:tcPr>
          <w:p>
            <w:pPr>
              <w:autoSpaceDN w:val="0"/>
              <w:spacing w:line="400" w:lineRule="exact"/>
              <w:jc w:val="center"/>
              <w:textAlignment w:val="center"/>
              <w:rPr>
                <w:rFonts w:ascii="仿宋" w:hAnsi="仿宋" w:eastAsia="仿宋" w:cs="仿宋"/>
                <w:color w:val="000000"/>
                <w:sz w:val="24"/>
              </w:rPr>
            </w:pPr>
            <w:r>
              <w:rPr>
                <w:rFonts w:hint="eastAsia" w:ascii="仿宋" w:hAnsi="仿宋" w:eastAsia="仿宋" w:cs="仿宋"/>
                <w:color w:val="000000"/>
                <w:sz w:val="24"/>
              </w:rPr>
              <w:t>副局长</w:t>
            </w:r>
          </w:p>
        </w:tc>
        <w:tc>
          <w:tcPr>
            <w:tcW w:w="1479" w:type="dxa"/>
            <w:noWrap/>
            <w:vAlign w:val="center"/>
          </w:tcPr>
          <w:p>
            <w:pPr>
              <w:jc w:val="center"/>
              <w:rPr>
                <w:rFonts w:ascii="仿宋" w:hAnsi="仿宋" w:eastAsia="仿宋" w:cs="仿宋"/>
                <w:color w:val="000000"/>
                <w:sz w:val="24"/>
              </w:rPr>
            </w:pPr>
            <w:r>
              <w:rPr>
                <w:rFonts w:hint="eastAsia" w:ascii="仿宋" w:hAnsi="仿宋" w:eastAsia="仿宋" w:cs="仿宋"/>
                <w:color w:val="000000"/>
                <w:sz w:val="24"/>
              </w:rPr>
              <w:t>文广新旅局</w:t>
            </w:r>
          </w:p>
        </w:tc>
        <w:tc>
          <w:tcPr>
            <w:tcW w:w="3106" w:type="dxa"/>
            <w:gridSpan w:val="8"/>
            <w:noWrap/>
            <w:vAlign w:val="center"/>
          </w:tcPr>
          <w:p>
            <w:pPr>
              <w:autoSpaceDN w:val="0"/>
              <w:spacing w:line="400" w:lineRule="exact"/>
              <w:jc w:val="center"/>
              <w:textAlignment w:val="center"/>
              <w:rPr>
                <w:rFonts w:ascii="仿宋" w:hAnsi="仿宋" w:eastAsia="仿宋" w:cs="仿宋"/>
                <w:color w:val="000000"/>
                <w:sz w:val="24"/>
              </w:rPr>
            </w:pPr>
            <w:r>
              <w:rPr>
                <w:rFonts w:hint="eastAsia" w:ascii="仿宋" w:hAnsi="仿宋" w:eastAsia="仿宋" w:cs="仿宋"/>
                <w:color w:val="000000"/>
                <w:sz w:val="24"/>
              </w:rPr>
              <w:t>严岳祥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ign w:val="center"/>
          </w:tcPr>
          <w:p>
            <w:pPr>
              <w:autoSpaceDN w:val="0"/>
              <w:spacing w:line="400" w:lineRule="exact"/>
              <w:jc w:val="center"/>
              <w:textAlignment w:val="center"/>
              <w:rPr>
                <w:rFonts w:ascii="仿宋" w:hAnsi="仿宋" w:eastAsia="仿宋" w:cs="仿宋"/>
                <w:color w:val="000000"/>
                <w:sz w:val="24"/>
              </w:rPr>
            </w:pPr>
            <w:r>
              <w:rPr>
                <w:rFonts w:hint="eastAsia" w:ascii="仿宋" w:hAnsi="仿宋" w:eastAsia="仿宋" w:cs="仿宋"/>
                <w:color w:val="000000"/>
                <w:sz w:val="24"/>
              </w:rPr>
              <w:t>李文广</w:t>
            </w:r>
          </w:p>
        </w:tc>
        <w:tc>
          <w:tcPr>
            <w:tcW w:w="3561" w:type="dxa"/>
            <w:gridSpan w:val="6"/>
            <w:noWrap/>
            <w:vAlign w:val="center"/>
          </w:tcPr>
          <w:p>
            <w:pPr>
              <w:autoSpaceDN w:val="0"/>
              <w:spacing w:line="400" w:lineRule="exact"/>
              <w:jc w:val="center"/>
              <w:textAlignment w:val="center"/>
              <w:rPr>
                <w:rFonts w:ascii="仿宋" w:hAnsi="仿宋" w:eastAsia="仿宋" w:cs="仿宋"/>
                <w:color w:val="000000"/>
                <w:sz w:val="24"/>
              </w:rPr>
            </w:pPr>
            <w:r>
              <w:rPr>
                <w:rFonts w:hint="eastAsia" w:ascii="仿宋" w:hAnsi="仿宋" w:eastAsia="仿宋" w:cs="仿宋"/>
                <w:color w:val="000000"/>
                <w:sz w:val="24"/>
              </w:rPr>
              <w:t>股长</w:t>
            </w:r>
          </w:p>
        </w:tc>
        <w:tc>
          <w:tcPr>
            <w:tcW w:w="1479" w:type="dxa"/>
            <w:noWrap/>
            <w:vAlign w:val="center"/>
          </w:tcPr>
          <w:p>
            <w:pPr>
              <w:jc w:val="center"/>
              <w:rPr>
                <w:rFonts w:ascii="仿宋" w:hAnsi="仿宋" w:eastAsia="仿宋" w:cs="仿宋"/>
                <w:color w:val="000000"/>
                <w:sz w:val="24"/>
              </w:rPr>
            </w:pPr>
            <w:r>
              <w:rPr>
                <w:rFonts w:hint="eastAsia" w:ascii="仿宋" w:hAnsi="仿宋" w:eastAsia="仿宋" w:cs="仿宋"/>
                <w:color w:val="000000"/>
                <w:sz w:val="24"/>
              </w:rPr>
              <w:t>文广新旅局</w:t>
            </w:r>
          </w:p>
        </w:tc>
        <w:tc>
          <w:tcPr>
            <w:tcW w:w="3106" w:type="dxa"/>
            <w:gridSpan w:val="8"/>
            <w:noWrap/>
            <w:vAlign w:val="center"/>
          </w:tcPr>
          <w:p>
            <w:pPr>
              <w:autoSpaceDN w:val="0"/>
              <w:spacing w:line="400" w:lineRule="exact"/>
              <w:jc w:val="center"/>
              <w:textAlignment w:val="center"/>
              <w:rPr>
                <w:rFonts w:ascii="仿宋" w:hAnsi="仿宋" w:eastAsia="仿宋" w:cs="仿宋"/>
                <w:color w:val="000000"/>
                <w:sz w:val="24"/>
              </w:rPr>
            </w:pPr>
            <w:r>
              <w:rPr>
                <w:rFonts w:hint="eastAsia" w:ascii="仿宋" w:hAnsi="仿宋" w:eastAsia="仿宋" w:cs="仿宋"/>
                <w:color w:val="000000"/>
                <w:sz w:val="24"/>
              </w:rPr>
              <w:t>李文广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ign w:val="center"/>
          </w:tcPr>
          <w:p>
            <w:pPr>
              <w:autoSpaceDN w:val="0"/>
              <w:spacing w:line="400" w:lineRule="exact"/>
              <w:jc w:val="center"/>
              <w:textAlignment w:val="center"/>
              <w:rPr>
                <w:rFonts w:ascii="仿宋" w:hAnsi="仿宋" w:eastAsia="仿宋" w:cs="仿宋"/>
                <w:color w:val="000000"/>
                <w:sz w:val="24"/>
              </w:rPr>
            </w:pPr>
            <w:r>
              <w:rPr>
                <w:rFonts w:hint="eastAsia" w:ascii="仿宋" w:hAnsi="仿宋" w:eastAsia="仿宋" w:cs="仿宋"/>
                <w:color w:val="000000"/>
                <w:sz w:val="24"/>
              </w:rPr>
              <w:t>欧  琴</w:t>
            </w:r>
          </w:p>
        </w:tc>
        <w:tc>
          <w:tcPr>
            <w:tcW w:w="3561" w:type="dxa"/>
            <w:gridSpan w:val="6"/>
            <w:noWrap/>
            <w:vAlign w:val="center"/>
          </w:tcPr>
          <w:p>
            <w:pPr>
              <w:autoSpaceDN w:val="0"/>
              <w:spacing w:line="400" w:lineRule="exact"/>
              <w:jc w:val="center"/>
              <w:textAlignment w:val="center"/>
              <w:rPr>
                <w:rFonts w:ascii="仿宋" w:hAnsi="仿宋" w:eastAsia="仿宋" w:cs="仿宋"/>
                <w:color w:val="000000"/>
                <w:sz w:val="24"/>
              </w:rPr>
            </w:pPr>
            <w:r>
              <w:rPr>
                <w:rFonts w:hint="eastAsia" w:ascii="仿宋" w:hAnsi="仿宋" w:eastAsia="仿宋" w:cs="仿宋"/>
                <w:color w:val="000000"/>
                <w:sz w:val="24"/>
              </w:rPr>
              <w:t>副股长</w:t>
            </w:r>
          </w:p>
        </w:tc>
        <w:tc>
          <w:tcPr>
            <w:tcW w:w="1479" w:type="dxa"/>
            <w:noWrap/>
            <w:vAlign w:val="center"/>
          </w:tcPr>
          <w:p>
            <w:pPr>
              <w:jc w:val="center"/>
              <w:rPr>
                <w:rFonts w:ascii="仿宋" w:hAnsi="仿宋" w:eastAsia="仿宋" w:cs="仿宋"/>
                <w:color w:val="000000"/>
                <w:sz w:val="24"/>
              </w:rPr>
            </w:pPr>
            <w:r>
              <w:rPr>
                <w:rFonts w:hint="eastAsia" w:ascii="仿宋" w:hAnsi="仿宋" w:eastAsia="仿宋" w:cs="仿宋"/>
                <w:color w:val="000000"/>
                <w:sz w:val="24"/>
              </w:rPr>
              <w:t>文广新旅局</w:t>
            </w:r>
          </w:p>
        </w:tc>
        <w:tc>
          <w:tcPr>
            <w:tcW w:w="3106" w:type="dxa"/>
            <w:gridSpan w:val="8"/>
            <w:noWrap/>
            <w:vAlign w:val="center"/>
          </w:tcPr>
          <w:p>
            <w:pPr>
              <w:autoSpaceDN w:val="0"/>
              <w:spacing w:line="400" w:lineRule="exact"/>
              <w:jc w:val="center"/>
              <w:textAlignment w:val="center"/>
              <w:rPr>
                <w:rFonts w:ascii="仿宋" w:hAnsi="仿宋" w:eastAsia="仿宋" w:cs="仿宋"/>
                <w:color w:val="000000"/>
                <w:sz w:val="24"/>
              </w:rPr>
            </w:pPr>
            <w:r>
              <w:rPr>
                <w:rFonts w:hint="eastAsia" w:ascii="仿宋" w:hAnsi="仿宋" w:eastAsia="仿宋" w:cs="仿宋"/>
                <w:color w:val="000000"/>
                <w:sz w:val="24"/>
              </w:rPr>
              <w:t>欧  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noWrap/>
            <w:vAlign w:val="center"/>
          </w:tcPr>
          <w:p>
            <w:pPr>
              <w:spacing w:line="320" w:lineRule="exact"/>
              <w:rPr>
                <w:rFonts w:eastAsia="仿宋_GB2312"/>
                <w:sz w:val="24"/>
              </w:rPr>
            </w:pPr>
            <w:r>
              <w:rPr>
                <w:rFonts w:hint="eastAsia" w:eastAsia="仿宋_GB2312"/>
                <w:sz w:val="24"/>
              </w:rPr>
              <w:t>财政部门归口业务科室意见：</w:t>
            </w: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eastAsia="仿宋_GB2312"/>
                <w:sz w:val="24"/>
              </w:rPr>
              <w:t xml:space="preserve">                                                                 年    月   日</w:t>
            </w:r>
          </w:p>
        </w:tc>
      </w:tr>
    </w:tbl>
    <w:p>
      <w:pPr>
        <w:rPr>
          <w:rFonts w:eastAsia="仿宋_GB2312" w:cs="仿宋_GB2312"/>
          <w:bCs/>
          <w:sz w:val="28"/>
          <w:szCs w:val="28"/>
        </w:rPr>
      </w:pPr>
      <w:r>
        <w:rPr>
          <w:rFonts w:hint="eastAsia" w:eastAsia="仿宋_GB2312" w:cs="仿宋_GB2312"/>
          <w:bCs/>
          <w:sz w:val="28"/>
          <w:szCs w:val="28"/>
        </w:rPr>
        <w:t>填报人（签名）：                          联系电话：</w:t>
      </w:r>
    </w:p>
    <w:tbl>
      <w:tblPr>
        <w:tblStyle w:val="8"/>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tcPr>
          <w:p>
            <w:pPr>
              <w:spacing w:line="560" w:lineRule="exact"/>
              <w:jc w:val="center"/>
              <w:rPr>
                <w:rFonts w:hint="eastAsia" w:ascii="方正小标宋简体" w:hAnsi="仿宋" w:eastAsia="方正小标宋简体" w:cs="????"/>
                <w:bCs/>
                <w:sz w:val="36"/>
                <w:szCs w:val="36"/>
                <w:lang w:eastAsia="zh-CN"/>
              </w:rPr>
            </w:pPr>
            <w:r>
              <w:rPr>
                <w:rFonts w:hint="eastAsia" w:ascii="方正小标宋简体" w:hAnsi="仿宋" w:eastAsia="方正小标宋简体" w:cs="????"/>
                <w:bCs/>
                <w:sz w:val="36"/>
                <w:szCs w:val="36"/>
              </w:rPr>
              <w:t>华容县文化旅游广电局</w:t>
            </w:r>
            <w:r>
              <w:rPr>
                <w:rFonts w:hint="eastAsia" w:ascii="方正小标宋简体" w:hAnsi="仿宋" w:eastAsia="方正小标宋简体" w:cs="????"/>
                <w:bCs/>
                <w:sz w:val="36"/>
                <w:szCs w:val="36"/>
                <w:lang w:eastAsia="zh-CN"/>
              </w:rPr>
              <w:t>本级</w:t>
            </w:r>
          </w:p>
          <w:p>
            <w:pPr>
              <w:spacing w:line="560" w:lineRule="exact"/>
              <w:jc w:val="center"/>
              <w:rPr>
                <w:rFonts w:ascii="方正小标宋简体" w:hAnsi="仿宋" w:eastAsia="方正小标宋简体" w:cs="????"/>
                <w:bCs/>
                <w:sz w:val="44"/>
                <w:szCs w:val="44"/>
              </w:rPr>
            </w:pPr>
            <w:r>
              <w:rPr>
                <w:rFonts w:ascii="方正小标宋简体" w:hAnsi="仿宋" w:eastAsia="方正小标宋简体" w:cs="????"/>
                <w:bCs/>
                <w:sz w:val="36"/>
                <w:szCs w:val="36"/>
              </w:rPr>
              <w:t>20</w:t>
            </w:r>
            <w:r>
              <w:rPr>
                <w:rFonts w:hint="eastAsia" w:ascii="方正小标宋简体" w:hAnsi="仿宋" w:eastAsia="方正小标宋简体" w:cs="????"/>
                <w:bCs/>
                <w:sz w:val="36"/>
                <w:szCs w:val="36"/>
              </w:rPr>
              <w:t>21年部门整体支出绩效评价报告</w:t>
            </w:r>
          </w:p>
          <w:p>
            <w:pPr>
              <w:spacing w:line="540" w:lineRule="exact"/>
              <w:ind w:firstLine="640" w:firstLineChars="200"/>
              <w:rPr>
                <w:rFonts w:hint="eastAsia" w:ascii="仿宋" w:hAnsi="仿宋" w:eastAsia="仿宋" w:cs="仿宋"/>
                <w:sz w:val="32"/>
                <w:szCs w:val="32"/>
              </w:rPr>
            </w:pPr>
          </w:p>
          <w:p>
            <w:pPr>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根据《华容县财政局关于开展2021年度部门整体支出绩效自评工作的通知》（华财函〔2022〕37号）的相关规定和要求，现对我局2021年度整体支出开展绩效自评，现将情况汇报如下：</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一、部门概况</w:t>
            </w:r>
          </w:p>
          <w:p>
            <w:pPr>
              <w:spacing w:line="560" w:lineRule="exact"/>
              <w:ind w:firstLine="640" w:firstLineChars="200"/>
              <w:rPr>
                <w:rFonts w:ascii="仿宋" w:hAnsi="仿宋" w:eastAsia="仿宋" w:cs="仿宋"/>
                <w:bCs/>
                <w:sz w:val="32"/>
                <w:szCs w:val="32"/>
              </w:rPr>
            </w:pPr>
            <w:r>
              <w:rPr>
                <w:rFonts w:hint="eastAsia" w:ascii="仿宋" w:hAnsi="仿宋" w:eastAsia="仿宋" w:cs="仿宋"/>
                <w:bCs/>
                <w:sz w:val="32"/>
                <w:szCs w:val="32"/>
              </w:rPr>
              <w:t>（一）部门基本情况</w:t>
            </w:r>
          </w:p>
          <w:p>
            <w:pPr>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县文广新旅局</w:t>
            </w:r>
            <w:r>
              <w:rPr>
                <w:rFonts w:hint="eastAsia" w:ascii="仿宋" w:hAnsi="仿宋" w:eastAsia="仿宋" w:cs="仿宋"/>
                <w:sz w:val="32"/>
                <w:szCs w:val="32"/>
                <w:lang w:eastAsia="zh-CN"/>
              </w:rPr>
              <w:t>本级</w:t>
            </w:r>
            <w:r>
              <w:rPr>
                <w:rFonts w:hint="eastAsia" w:ascii="仿宋" w:hAnsi="仿宋" w:eastAsia="仿宋" w:cs="仿宋"/>
                <w:sz w:val="32"/>
                <w:szCs w:val="32"/>
              </w:rPr>
              <w:t>共有文广新旅局机关、文化馆、图书馆。现有人员编制</w:t>
            </w:r>
            <w:r>
              <w:rPr>
                <w:rFonts w:hint="eastAsia" w:ascii="仿宋" w:hAnsi="仿宋" w:eastAsia="仿宋" w:cs="仿宋"/>
                <w:sz w:val="32"/>
                <w:szCs w:val="32"/>
                <w:lang w:val="en-US" w:eastAsia="zh-CN"/>
              </w:rPr>
              <w:t>45</w:t>
            </w:r>
            <w:r>
              <w:rPr>
                <w:rFonts w:hint="eastAsia" w:ascii="仿宋" w:hAnsi="仿宋" w:eastAsia="仿宋" w:cs="仿宋"/>
                <w:sz w:val="32"/>
                <w:szCs w:val="32"/>
              </w:rPr>
              <w:t>名（其中：行政编制</w:t>
            </w:r>
            <w:r>
              <w:rPr>
                <w:rFonts w:hint="eastAsia" w:ascii="仿宋" w:hAnsi="仿宋" w:eastAsia="仿宋" w:cs="仿宋"/>
                <w:sz w:val="32"/>
                <w:szCs w:val="32"/>
                <w:lang w:val="en-US" w:eastAsia="zh-CN"/>
              </w:rPr>
              <w:t>20</w:t>
            </w:r>
            <w:r>
              <w:rPr>
                <w:rFonts w:hint="eastAsia" w:ascii="仿宋" w:hAnsi="仿宋" w:eastAsia="仿宋" w:cs="仿宋"/>
                <w:sz w:val="32"/>
                <w:szCs w:val="32"/>
              </w:rPr>
              <w:t>名，工勤编制3名，事业全额编制</w:t>
            </w:r>
            <w:r>
              <w:rPr>
                <w:rFonts w:hint="eastAsia" w:ascii="仿宋" w:hAnsi="仿宋" w:eastAsia="仿宋" w:cs="仿宋"/>
                <w:sz w:val="32"/>
                <w:szCs w:val="32"/>
                <w:lang w:val="en-US" w:eastAsia="zh-CN"/>
              </w:rPr>
              <w:t>22</w:t>
            </w:r>
            <w:r>
              <w:rPr>
                <w:rFonts w:hint="eastAsia" w:ascii="仿宋" w:hAnsi="仿宋" w:eastAsia="仿宋" w:cs="仿宋"/>
                <w:sz w:val="32"/>
                <w:szCs w:val="32"/>
              </w:rPr>
              <w:t>名），实有在职干部、职工</w:t>
            </w:r>
            <w:r>
              <w:rPr>
                <w:rFonts w:hint="eastAsia" w:ascii="仿宋" w:hAnsi="仿宋" w:eastAsia="仿宋" w:cs="仿宋"/>
                <w:sz w:val="32"/>
                <w:szCs w:val="32"/>
                <w:lang w:val="en-US" w:eastAsia="zh-CN"/>
              </w:rPr>
              <w:t>45</w:t>
            </w:r>
            <w:r>
              <w:rPr>
                <w:rFonts w:hint="eastAsia" w:ascii="仿宋" w:hAnsi="仿宋" w:eastAsia="仿宋" w:cs="仿宋"/>
                <w:sz w:val="32"/>
                <w:szCs w:val="32"/>
              </w:rPr>
              <w:t>人（其中：全额人员</w:t>
            </w:r>
            <w:r>
              <w:rPr>
                <w:rFonts w:hint="eastAsia" w:ascii="仿宋" w:hAnsi="仿宋" w:eastAsia="仿宋" w:cs="仿宋"/>
                <w:sz w:val="32"/>
                <w:szCs w:val="32"/>
                <w:lang w:val="en-US" w:eastAsia="zh-CN"/>
              </w:rPr>
              <w:t>45</w:t>
            </w:r>
            <w:r>
              <w:rPr>
                <w:rFonts w:hint="eastAsia" w:ascii="仿宋" w:hAnsi="仿宋" w:eastAsia="仿宋" w:cs="仿宋"/>
                <w:sz w:val="32"/>
                <w:szCs w:val="32"/>
              </w:rPr>
              <w:t>人）。</w:t>
            </w:r>
          </w:p>
          <w:p>
            <w:pPr>
              <w:numPr>
                <w:ilvl w:val="0"/>
                <w:numId w:val="1"/>
              </w:numPr>
              <w:spacing w:line="560" w:lineRule="exact"/>
              <w:ind w:firstLine="640"/>
              <w:rPr>
                <w:rFonts w:ascii="仿宋" w:hAnsi="仿宋" w:eastAsia="仿宋" w:cs="仿宋"/>
                <w:bCs/>
                <w:sz w:val="32"/>
                <w:szCs w:val="32"/>
              </w:rPr>
            </w:pPr>
            <w:r>
              <w:rPr>
                <w:rFonts w:hint="eastAsia" w:ascii="仿宋" w:hAnsi="仿宋" w:eastAsia="仿宋" w:cs="仿宋"/>
                <w:bCs/>
                <w:sz w:val="32"/>
                <w:szCs w:val="32"/>
              </w:rPr>
              <w:t>部门整体支出规模、使用方向和主要内容、涉及范围等</w:t>
            </w:r>
          </w:p>
          <w:p>
            <w:pPr>
              <w:spacing w:line="534" w:lineRule="exact"/>
              <w:ind w:firstLine="320" w:firstLineChars="100"/>
              <w:rPr>
                <w:rFonts w:ascii="仿宋" w:hAnsi="仿宋" w:eastAsia="仿宋" w:cs="仿宋"/>
                <w:sz w:val="32"/>
                <w:szCs w:val="32"/>
              </w:rPr>
            </w:pPr>
            <w:r>
              <w:rPr>
                <w:rFonts w:hint="eastAsia" w:ascii="仿宋" w:hAnsi="仿宋" w:eastAsia="仿宋" w:cs="仿宋"/>
                <w:sz w:val="32"/>
                <w:szCs w:val="32"/>
              </w:rPr>
              <w:t xml:space="preserve"> 2021年，县财政下达我单位预算总收入</w:t>
            </w:r>
            <w:r>
              <w:rPr>
                <w:rFonts w:hint="eastAsia" w:ascii="仿宋" w:hAnsi="仿宋" w:eastAsia="仿宋" w:cs="仿宋"/>
                <w:sz w:val="32"/>
                <w:szCs w:val="32"/>
                <w:lang w:val="en-US" w:eastAsia="zh-CN"/>
              </w:rPr>
              <w:t>1056.79</w:t>
            </w:r>
            <w:r>
              <w:rPr>
                <w:rFonts w:hint="eastAsia" w:ascii="仿宋" w:hAnsi="仿宋" w:eastAsia="仿宋" w:cs="仿宋"/>
                <w:sz w:val="32"/>
                <w:szCs w:val="32"/>
              </w:rPr>
              <w:t>万元，其中：一般公共预算财政拨款收入</w:t>
            </w:r>
            <w:r>
              <w:rPr>
                <w:rFonts w:hint="eastAsia" w:ascii="仿宋" w:hAnsi="仿宋" w:eastAsia="仿宋" w:cs="仿宋"/>
                <w:sz w:val="32"/>
                <w:szCs w:val="32"/>
                <w:lang w:val="en-US" w:eastAsia="zh-CN"/>
              </w:rPr>
              <w:t>1055.54</w:t>
            </w:r>
            <w:r>
              <w:rPr>
                <w:rFonts w:hint="eastAsia" w:ascii="仿宋" w:hAnsi="仿宋" w:eastAsia="仿宋" w:cs="仿宋"/>
                <w:sz w:val="32"/>
                <w:szCs w:val="32"/>
              </w:rPr>
              <w:t>万元，政府性基金收入1.25万元；预算总支出</w:t>
            </w:r>
            <w:r>
              <w:rPr>
                <w:rFonts w:hint="eastAsia" w:ascii="仿宋" w:hAnsi="仿宋" w:eastAsia="仿宋" w:cs="仿宋"/>
                <w:sz w:val="32"/>
                <w:szCs w:val="32"/>
                <w:lang w:val="en-US" w:eastAsia="zh-CN"/>
              </w:rPr>
              <w:t>1056.79</w:t>
            </w:r>
            <w:r>
              <w:rPr>
                <w:rFonts w:hint="eastAsia" w:ascii="仿宋" w:hAnsi="仿宋" w:eastAsia="仿宋" w:cs="仿宋"/>
                <w:sz w:val="32"/>
                <w:szCs w:val="32"/>
              </w:rPr>
              <w:t>万元；年末无结余，预算收支平衡。预算拨款总额比2020年减少</w:t>
            </w:r>
            <w:r>
              <w:rPr>
                <w:rFonts w:hint="eastAsia" w:ascii="仿宋" w:hAnsi="仿宋" w:eastAsia="仿宋" w:cs="仿宋"/>
                <w:sz w:val="32"/>
                <w:szCs w:val="32"/>
                <w:lang w:val="en-US" w:eastAsia="zh-CN"/>
              </w:rPr>
              <w:t>39.19</w:t>
            </w:r>
            <w:r>
              <w:rPr>
                <w:rFonts w:hint="eastAsia" w:ascii="仿宋" w:hAnsi="仿宋" w:eastAsia="仿宋" w:cs="仿宋"/>
                <w:sz w:val="32"/>
                <w:szCs w:val="32"/>
              </w:rPr>
              <w:t>万元，减少的主要原因公用经费及专项经费的减少。其中工资福利支出</w:t>
            </w:r>
            <w:r>
              <w:rPr>
                <w:rFonts w:hint="eastAsia" w:ascii="仿宋" w:hAnsi="仿宋" w:eastAsia="仿宋" w:cs="仿宋"/>
                <w:sz w:val="32"/>
                <w:szCs w:val="32"/>
                <w:lang w:val="en-US" w:eastAsia="zh-CN"/>
              </w:rPr>
              <w:t>570.67</w:t>
            </w:r>
            <w:r>
              <w:rPr>
                <w:rFonts w:hint="eastAsia" w:ascii="仿宋" w:hAnsi="仿宋" w:eastAsia="仿宋" w:cs="仿宋"/>
                <w:sz w:val="32"/>
                <w:szCs w:val="32"/>
              </w:rPr>
              <w:t>万元，一般商品和服务支出</w:t>
            </w:r>
            <w:r>
              <w:rPr>
                <w:rFonts w:hint="eastAsia" w:ascii="仿宋" w:hAnsi="仿宋" w:eastAsia="仿宋" w:cs="仿宋"/>
                <w:sz w:val="32"/>
                <w:szCs w:val="32"/>
                <w:lang w:val="en-US" w:eastAsia="zh-CN"/>
              </w:rPr>
              <w:t>73.59</w:t>
            </w:r>
            <w:r>
              <w:rPr>
                <w:rFonts w:hint="eastAsia" w:ascii="仿宋" w:hAnsi="仿宋" w:eastAsia="仿宋" w:cs="仿宋"/>
                <w:sz w:val="32"/>
                <w:szCs w:val="32"/>
              </w:rPr>
              <w:t>万元，项目支出</w:t>
            </w:r>
            <w:r>
              <w:rPr>
                <w:rFonts w:hint="eastAsia" w:ascii="仿宋" w:hAnsi="仿宋" w:eastAsia="仿宋" w:cs="仿宋"/>
                <w:sz w:val="32"/>
                <w:szCs w:val="32"/>
                <w:lang w:val="en-US" w:eastAsia="zh-CN"/>
              </w:rPr>
              <w:t>412.53</w:t>
            </w:r>
            <w:r>
              <w:rPr>
                <w:rFonts w:hint="eastAsia" w:ascii="仿宋" w:hAnsi="仿宋" w:eastAsia="仿宋" w:cs="仿宋"/>
                <w:sz w:val="32"/>
                <w:szCs w:val="32"/>
              </w:rPr>
              <w:t>万元。资金主要用于：一是县文化馆、图书馆公共文化设施得到进一步改善，设备齐全，有无障碍通道设施。二是开展了文化馆、图书馆总分馆制建设，分馆均已实现无线WiFi覆盖，可提供数字文化服务。三是实现了县、镇、村级综合文化服务中心100%全覆盖，实现了数字广播电视覆盖率达99%。四、开展“送文化下乡活动”，全年开展“送戏下乡”80场，组织文化志愿者下乡村开展文化艺术交流20余次；同时加强了一批省保、市保单位的修缮和保护工作；继续开展全县非遗抢救工作和何冬保花鼓艺术传承工作，以“华容县非遗保护成果”为主题的“进校园、进社区、进乡村”等系列宣传和展览活动常态化开展，今年共开展传承花鼓戏节目惠民演出活动30场，还开展了地方花鼓戏、竹马戏、蚌壳戏等地方戏曲展演和传承人培训。</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二、部门整体支出管理及使用情况</w:t>
            </w:r>
          </w:p>
          <w:p>
            <w:pPr>
              <w:spacing w:line="560" w:lineRule="exact"/>
              <w:ind w:firstLine="643" w:firstLineChars="200"/>
              <w:rPr>
                <w:rFonts w:hint="eastAsia" w:ascii="楷体" w:hAnsi="楷体" w:eastAsia="楷体" w:cs="仿宋"/>
                <w:b/>
                <w:bCs/>
                <w:sz w:val="32"/>
                <w:szCs w:val="32"/>
              </w:rPr>
            </w:pPr>
            <w:r>
              <w:rPr>
                <w:rFonts w:hint="eastAsia" w:ascii="楷体" w:hAnsi="楷体" w:eastAsia="楷体" w:cs="仿宋"/>
                <w:b/>
                <w:bCs/>
                <w:sz w:val="32"/>
                <w:szCs w:val="32"/>
              </w:rPr>
              <w:t>（一）基本支出</w:t>
            </w:r>
          </w:p>
          <w:p>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b/>
                <w:bCs/>
                <w:sz w:val="32"/>
                <w:szCs w:val="32"/>
              </w:rPr>
              <w:t>收入情况</w:t>
            </w:r>
            <w:r>
              <w:rPr>
                <w:rFonts w:hint="eastAsia" w:ascii="仿宋" w:hAnsi="仿宋" w:eastAsia="仿宋" w:cs="仿宋"/>
                <w:sz w:val="32"/>
                <w:szCs w:val="32"/>
              </w:rPr>
              <w:t>：2021年预算总收入</w:t>
            </w:r>
            <w:r>
              <w:rPr>
                <w:rFonts w:hint="eastAsia" w:ascii="仿宋" w:hAnsi="仿宋" w:eastAsia="仿宋" w:cs="仿宋"/>
                <w:sz w:val="32"/>
                <w:szCs w:val="32"/>
                <w:lang w:val="en-US" w:eastAsia="zh-CN"/>
              </w:rPr>
              <w:t>1056.79</w:t>
            </w:r>
            <w:r>
              <w:rPr>
                <w:rFonts w:hint="eastAsia" w:ascii="仿宋" w:hAnsi="仿宋" w:eastAsia="仿宋" w:cs="仿宋"/>
                <w:sz w:val="32"/>
                <w:szCs w:val="32"/>
              </w:rPr>
              <w:t>万元。其中：经费拨款</w:t>
            </w:r>
            <w:r>
              <w:rPr>
                <w:rFonts w:hint="eastAsia" w:ascii="仿宋" w:hAnsi="仿宋" w:eastAsia="仿宋" w:cs="仿宋"/>
                <w:sz w:val="32"/>
                <w:szCs w:val="32"/>
                <w:lang w:val="en-US" w:eastAsia="zh-CN"/>
              </w:rPr>
              <w:t>1056.79</w:t>
            </w:r>
            <w:r>
              <w:rPr>
                <w:rFonts w:hint="eastAsia" w:ascii="仿宋" w:hAnsi="仿宋" w:eastAsia="仿宋" w:cs="仿宋"/>
                <w:sz w:val="32"/>
                <w:szCs w:val="32"/>
              </w:rPr>
              <w:t>万元。预算总支出</w:t>
            </w:r>
            <w:r>
              <w:rPr>
                <w:rFonts w:hint="eastAsia" w:ascii="仿宋" w:hAnsi="仿宋" w:eastAsia="仿宋" w:cs="仿宋"/>
                <w:sz w:val="32"/>
                <w:szCs w:val="32"/>
                <w:lang w:val="en-US" w:eastAsia="zh-CN"/>
              </w:rPr>
              <w:t>1056.79</w:t>
            </w:r>
            <w:r>
              <w:rPr>
                <w:rFonts w:hint="eastAsia" w:ascii="仿宋" w:hAnsi="仿宋" w:eastAsia="仿宋" w:cs="仿宋"/>
                <w:sz w:val="32"/>
                <w:szCs w:val="32"/>
              </w:rPr>
              <w:t>万元。预算收支平衡。</w:t>
            </w:r>
          </w:p>
          <w:p>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b/>
                <w:bCs/>
                <w:sz w:val="32"/>
                <w:szCs w:val="32"/>
              </w:rPr>
              <w:t>支出情况</w:t>
            </w:r>
            <w:r>
              <w:rPr>
                <w:rFonts w:hint="eastAsia" w:ascii="仿宋" w:hAnsi="仿宋" w:eastAsia="仿宋" w:cs="仿宋"/>
                <w:sz w:val="32"/>
                <w:szCs w:val="32"/>
              </w:rPr>
              <w:t>：2021年预算总支出</w:t>
            </w:r>
            <w:r>
              <w:rPr>
                <w:rFonts w:hint="eastAsia" w:ascii="仿宋" w:hAnsi="仿宋" w:eastAsia="仿宋" w:cs="仿宋"/>
                <w:sz w:val="32"/>
                <w:szCs w:val="32"/>
                <w:lang w:val="en-US" w:eastAsia="zh-CN"/>
              </w:rPr>
              <w:t>1056.79</w:t>
            </w:r>
            <w:r>
              <w:rPr>
                <w:rFonts w:hint="eastAsia" w:ascii="仿宋" w:hAnsi="仿宋" w:eastAsia="仿宋" w:cs="仿宋"/>
                <w:sz w:val="32"/>
                <w:szCs w:val="32"/>
              </w:rPr>
              <w:t>万元。其中：工资福利支出</w:t>
            </w:r>
            <w:r>
              <w:rPr>
                <w:rFonts w:hint="eastAsia" w:ascii="仿宋" w:hAnsi="仿宋" w:eastAsia="仿宋" w:cs="仿宋"/>
                <w:sz w:val="32"/>
                <w:szCs w:val="32"/>
                <w:lang w:val="en-US" w:eastAsia="zh-CN"/>
              </w:rPr>
              <w:t>570.67</w:t>
            </w:r>
            <w:r>
              <w:rPr>
                <w:rFonts w:hint="eastAsia" w:ascii="仿宋" w:hAnsi="仿宋" w:eastAsia="仿宋" w:cs="仿宋"/>
                <w:sz w:val="32"/>
                <w:szCs w:val="32"/>
              </w:rPr>
              <w:t>万元，一般商品和服务支出</w:t>
            </w:r>
            <w:r>
              <w:rPr>
                <w:rFonts w:hint="eastAsia" w:ascii="仿宋" w:hAnsi="仿宋" w:eastAsia="仿宋" w:cs="仿宋"/>
                <w:sz w:val="32"/>
                <w:szCs w:val="32"/>
                <w:lang w:val="en-US" w:eastAsia="zh-CN"/>
              </w:rPr>
              <w:t>73.59</w:t>
            </w:r>
            <w:r>
              <w:rPr>
                <w:rFonts w:hint="eastAsia" w:ascii="仿宋" w:hAnsi="仿宋" w:eastAsia="仿宋" w:cs="仿宋"/>
                <w:sz w:val="32"/>
                <w:szCs w:val="32"/>
              </w:rPr>
              <w:t>万元，项目支出</w:t>
            </w:r>
            <w:r>
              <w:rPr>
                <w:rFonts w:hint="eastAsia" w:ascii="仿宋" w:hAnsi="仿宋" w:eastAsia="仿宋" w:cs="仿宋"/>
                <w:sz w:val="32"/>
                <w:szCs w:val="32"/>
                <w:lang w:val="en-US" w:eastAsia="zh-CN"/>
              </w:rPr>
              <w:t>412.53</w:t>
            </w:r>
            <w:r>
              <w:rPr>
                <w:rFonts w:hint="eastAsia" w:ascii="仿宋" w:hAnsi="仿宋" w:eastAsia="仿宋" w:cs="仿宋"/>
                <w:sz w:val="32"/>
                <w:szCs w:val="32"/>
              </w:rPr>
              <w:t>万元。</w:t>
            </w:r>
          </w:p>
          <w:p>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3.</w:t>
            </w:r>
            <w:r>
              <w:rPr>
                <w:rFonts w:hint="eastAsia" w:ascii="仿宋" w:hAnsi="仿宋" w:eastAsia="仿宋" w:cs="仿宋"/>
                <w:b/>
                <w:bCs/>
                <w:sz w:val="32"/>
                <w:szCs w:val="32"/>
              </w:rPr>
              <w:t>“三公经费”支出情况分析</w:t>
            </w:r>
            <w:r>
              <w:rPr>
                <w:rFonts w:hint="eastAsia" w:ascii="仿宋" w:hAnsi="仿宋" w:eastAsia="仿宋" w:cs="仿宋"/>
                <w:sz w:val="32"/>
                <w:szCs w:val="32"/>
              </w:rPr>
              <w:t>：2021年文化旅游广电局“三公经费”实际开支</w:t>
            </w:r>
            <w:r>
              <w:rPr>
                <w:rFonts w:hint="eastAsia" w:ascii="仿宋" w:hAnsi="仿宋" w:eastAsia="仿宋" w:cs="仿宋"/>
                <w:sz w:val="32"/>
                <w:szCs w:val="32"/>
                <w:lang w:val="en-US" w:eastAsia="zh-CN"/>
              </w:rPr>
              <w:t>3.64</w:t>
            </w:r>
            <w:r>
              <w:rPr>
                <w:rFonts w:hint="eastAsia" w:ascii="仿宋" w:hAnsi="仿宋" w:eastAsia="仿宋" w:cs="仿宋"/>
                <w:sz w:val="32"/>
                <w:szCs w:val="32"/>
              </w:rPr>
              <w:t>万元。其中公务接待费</w:t>
            </w:r>
            <w:r>
              <w:rPr>
                <w:rFonts w:hint="eastAsia" w:ascii="仿宋" w:hAnsi="仿宋" w:eastAsia="仿宋" w:cs="仿宋"/>
                <w:sz w:val="32"/>
                <w:szCs w:val="32"/>
                <w:lang w:val="en-US" w:eastAsia="zh-CN"/>
              </w:rPr>
              <w:t>3.64</w:t>
            </w:r>
            <w:r>
              <w:rPr>
                <w:rFonts w:hint="eastAsia" w:ascii="仿宋" w:hAnsi="仿宋" w:eastAsia="仿宋" w:cs="仿宋"/>
                <w:sz w:val="32"/>
                <w:szCs w:val="32"/>
              </w:rPr>
              <w:t>万元。</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4.</w:t>
            </w:r>
            <w:r>
              <w:rPr>
                <w:rFonts w:hint="eastAsia" w:ascii="仿宋" w:hAnsi="仿宋" w:eastAsia="仿宋" w:cs="仿宋"/>
                <w:b/>
                <w:bCs/>
                <w:sz w:val="32"/>
                <w:szCs w:val="32"/>
              </w:rPr>
              <w:t>固定资产管理情况分析</w:t>
            </w:r>
            <w:r>
              <w:rPr>
                <w:rFonts w:hint="eastAsia" w:ascii="仿宋" w:hAnsi="仿宋" w:eastAsia="仿宋" w:cs="仿宋"/>
                <w:sz w:val="32"/>
                <w:szCs w:val="32"/>
              </w:rPr>
              <w:t>：按照例行节约，物尽其用的原则，文化广电新闻出版旅游系统资产管理采取统一建账，统一核算管理，对每件固定资产使用明确保管职责，闲置的资产，由办公室统一调整，合理流动，发挥其效益；至2021年12月有固定资产</w:t>
            </w:r>
            <w:r>
              <w:rPr>
                <w:rFonts w:hint="eastAsia" w:ascii="仿宋" w:hAnsi="仿宋" w:eastAsia="仿宋" w:cs="仿宋"/>
                <w:sz w:val="32"/>
                <w:szCs w:val="32"/>
                <w:lang w:val="en-US" w:eastAsia="zh-CN"/>
              </w:rPr>
              <w:t>409.58</w:t>
            </w:r>
            <w:r>
              <w:rPr>
                <w:rFonts w:hint="eastAsia" w:ascii="仿宋" w:hAnsi="仿宋" w:eastAsia="仿宋" w:cs="仿宋"/>
                <w:sz w:val="32"/>
                <w:szCs w:val="32"/>
              </w:rPr>
              <w:t>万元，全部在用，保证了资产的安全高效，防止资产流失。</w:t>
            </w:r>
          </w:p>
          <w:p>
            <w:pPr>
              <w:spacing w:line="560" w:lineRule="exact"/>
              <w:ind w:firstLine="643" w:firstLineChars="200"/>
              <w:rPr>
                <w:rFonts w:hint="eastAsia" w:ascii="楷体" w:hAnsi="楷体" w:eastAsia="楷体" w:cs="仿宋"/>
                <w:b/>
                <w:bCs/>
                <w:sz w:val="32"/>
                <w:szCs w:val="32"/>
              </w:rPr>
            </w:pPr>
            <w:r>
              <w:rPr>
                <w:rFonts w:hint="eastAsia" w:ascii="楷体" w:hAnsi="楷体" w:eastAsia="楷体" w:cs="仿宋"/>
                <w:b/>
                <w:bCs/>
                <w:sz w:val="32"/>
                <w:szCs w:val="32"/>
              </w:rPr>
              <w:t>（二）专项支出</w:t>
            </w:r>
          </w:p>
          <w:p>
            <w:pPr>
              <w:spacing w:line="56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1.专项资金安排落实、总投入等情况分析</w:t>
            </w:r>
          </w:p>
          <w:p>
            <w:pPr>
              <w:spacing w:line="560" w:lineRule="exact"/>
              <w:ind w:firstLine="640" w:firstLineChars="200"/>
              <w:rPr>
                <w:rFonts w:hint="eastAsia" w:ascii="仿宋" w:hAnsi="仿宋" w:eastAsia="仿宋" w:cs="仿宋"/>
                <w:color w:val="000000"/>
                <w:sz w:val="32"/>
                <w:szCs w:val="32"/>
                <w:shd w:val="clear" w:color="auto" w:fill="F5F9FD"/>
              </w:rPr>
            </w:pPr>
            <w:r>
              <w:rPr>
                <w:rFonts w:hint="eastAsia" w:ascii="仿宋" w:hAnsi="仿宋" w:eastAsia="仿宋" w:cs="仿宋"/>
                <w:bCs/>
                <w:sz w:val="32"/>
                <w:szCs w:val="32"/>
              </w:rPr>
              <w:t>2021</w:t>
            </w:r>
            <w:r>
              <w:rPr>
                <w:rFonts w:hint="eastAsia" w:ascii="仿宋" w:hAnsi="仿宋" w:eastAsia="仿宋" w:cs="仿宋"/>
                <w:color w:val="000000"/>
                <w:sz w:val="32"/>
                <w:szCs w:val="32"/>
                <w:shd w:val="clear" w:color="auto" w:fill="F5F9FD"/>
              </w:rPr>
              <w:t>年项目支出为</w:t>
            </w:r>
            <w:r>
              <w:rPr>
                <w:rFonts w:hint="eastAsia" w:ascii="仿宋" w:hAnsi="仿宋" w:eastAsia="仿宋" w:cs="仿宋"/>
                <w:color w:val="000000"/>
                <w:sz w:val="32"/>
                <w:szCs w:val="32"/>
                <w:shd w:val="clear" w:color="auto" w:fill="F5F9FD"/>
                <w:lang w:val="en-US" w:eastAsia="zh-CN"/>
              </w:rPr>
              <w:t>412.53</w:t>
            </w:r>
            <w:r>
              <w:rPr>
                <w:rFonts w:hint="eastAsia" w:ascii="仿宋" w:hAnsi="仿宋" w:eastAsia="仿宋" w:cs="仿宋"/>
                <w:color w:val="000000"/>
                <w:sz w:val="32"/>
                <w:szCs w:val="32"/>
                <w:shd w:val="clear" w:color="auto" w:fill="F5F9FD"/>
              </w:rPr>
              <w:t>万元，占总支出的</w:t>
            </w:r>
            <w:r>
              <w:rPr>
                <w:rFonts w:hint="eastAsia" w:ascii="仿宋" w:hAnsi="仿宋" w:eastAsia="仿宋" w:cs="仿宋"/>
                <w:color w:val="000000"/>
                <w:sz w:val="32"/>
                <w:szCs w:val="32"/>
                <w:shd w:val="clear" w:color="auto" w:fill="F5F9FD"/>
                <w:lang w:val="en-US" w:eastAsia="zh-CN"/>
              </w:rPr>
              <w:t>39.04</w:t>
            </w:r>
            <w:r>
              <w:rPr>
                <w:rFonts w:hint="eastAsia" w:ascii="仿宋" w:hAnsi="仿宋" w:eastAsia="仿宋" w:cs="仿宋"/>
                <w:color w:val="000000"/>
                <w:sz w:val="32"/>
                <w:szCs w:val="32"/>
                <w:shd w:val="clear" w:color="auto" w:fill="F5F9FD"/>
              </w:rPr>
              <w:t>%，主要是旅游宣传支付的办公费、印刷费、差旅费、、会议费、培训费、劳务费、公务用车费、举办大型群众文化活动支出、文化惠民演艺支出、民族民俗文化村建设经费、对企事业单位的补贴等商品和服务支出。其中商品和服务支出</w:t>
            </w:r>
            <w:r>
              <w:rPr>
                <w:rFonts w:hint="eastAsia" w:ascii="仿宋" w:hAnsi="仿宋" w:eastAsia="仿宋" w:cs="仿宋"/>
                <w:color w:val="000000"/>
                <w:sz w:val="32"/>
                <w:szCs w:val="32"/>
                <w:shd w:val="clear" w:color="auto" w:fill="F5F9FD"/>
                <w:lang w:val="en-US" w:eastAsia="zh-CN"/>
              </w:rPr>
              <w:t>412.53</w:t>
            </w:r>
            <w:r>
              <w:rPr>
                <w:rFonts w:hint="eastAsia" w:ascii="仿宋" w:hAnsi="仿宋" w:eastAsia="仿宋" w:cs="仿宋"/>
                <w:color w:val="000000"/>
                <w:sz w:val="32"/>
                <w:szCs w:val="32"/>
                <w:shd w:val="clear" w:color="auto" w:fill="F5F9FD"/>
              </w:rPr>
              <w:t>万元。</w:t>
            </w:r>
          </w:p>
          <w:p>
            <w:pPr>
              <w:spacing w:line="56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2.专项资金实际使用情况分析</w:t>
            </w:r>
          </w:p>
          <w:p>
            <w:pPr>
              <w:spacing w:line="560" w:lineRule="exact"/>
              <w:ind w:firstLine="588" w:firstLineChars="184"/>
              <w:rPr>
                <w:rFonts w:hint="eastAsia" w:ascii="仿宋" w:hAnsi="仿宋" w:eastAsia="仿宋" w:cs="仿宋"/>
                <w:bCs/>
                <w:sz w:val="32"/>
                <w:szCs w:val="32"/>
              </w:rPr>
            </w:pPr>
            <w:r>
              <w:rPr>
                <w:rFonts w:hint="eastAsia" w:ascii="仿宋" w:hAnsi="仿宋" w:eastAsia="仿宋" w:cs="仿宋"/>
                <w:bCs/>
                <w:sz w:val="32"/>
                <w:szCs w:val="32"/>
              </w:rPr>
              <w:t>2021年专项总收入</w:t>
            </w:r>
            <w:r>
              <w:rPr>
                <w:rFonts w:hint="eastAsia" w:ascii="仿宋" w:hAnsi="仿宋" w:eastAsia="仿宋" w:cs="仿宋"/>
                <w:bCs/>
                <w:sz w:val="32"/>
                <w:szCs w:val="32"/>
                <w:lang w:val="en-US" w:eastAsia="zh-CN"/>
              </w:rPr>
              <w:t>412.53</w:t>
            </w:r>
            <w:r>
              <w:rPr>
                <w:rFonts w:hint="eastAsia" w:ascii="仿宋" w:hAnsi="仿宋" w:eastAsia="仿宋" w:cs="仿宋"/>
                <w:bCs/>
                <w:sz w:val="32"/>
                <w:szCs w:val="32"/>
              </w:rPr>
              <w:t>万元，专项总支出</w:t>
            </w:r>
            <w:r>
              <w:rPr>
                <w:rFonts w:hint="eastAsia" w:ascii="仿宋" w:hAnsi="仿宋" w:eastAsia="仿宋" w:cs="仿宋"/>
                <w:bCs/>
                <w:sz w:val="32"/>
                <w:szCs w:val="32"/>
                <w:lang w:val="en-US" w:eastAsia="zh-CN"/>
              </w:rPr>
              <w:t>412.53</w:t>
            </w:r>
            <w:r>
              <w:rPr>
                <w:rFonts w:hint="eastAsia" w:ascii="仿宋" w:hAnsi="仿宋" w:eastAsia="仿宋" w:cs="仿宋"/>
                <w:bCs/>
                <w:sz w:val="32"/>
                <w:szCs w:val="32"/>
              </w:rPr>
              <w:t>万元，收支平衡，无资金结余。</w:t>
            </w:r>
          </w:p>
          <w:p>
            <w:pPr>
              <w:spacing w:line="56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3.专项资金管理情况分析</w:t>
            </w:r>
          </w:p>
          <w:p>
            <w:pPr>
              <w:spacing w:line="560" w:lineRule="exact"/>
              <w:ind w:firstLine="640" w:firstLineChars="200"/>
              <w:rPr>
                <w:rFonts w:ascii="仿宋" w:hAnsi="仿宋" w:eastAsia="仿宋" w:cs="仿宋"/>
                <w:bCs/>
                <w:sz w:val="32"/>
                <w:szCs w:val="32"/>
              </w:rPr>
            </w:pPr>
            <w:r>
              <w:rPr>
                <w:rFonts w:hint="eastAsia" w:ascii="仿宋" w:hAnsi="仿宋" w:eastAsia="仿宋" w:cs="仿宋"/>
                <w:color w:val="000000"/>
                <w:sz w:val="32"/>
                <w:szCs w:val="32"/>
                <w:shd w:val="clear" w:color="auto" w:fill="FFFFFF"/>
              </w:rPr>
              <w:t>为加强项目资金管理，规范</w:t>
            </w:r>
            <w:r>
              <w:rPr>
                <w:rFonts w:hint="eastAsia" w:ascii="仿宋" w:hAnsi="仿宋" w:eastAsia="仿宋" w:cs="仿宋"/>
                <w:color w:val="333333"/>
                <w:sz w:val="32"/>
                <w:szCs w:val="32"/>
                <w:shd w:val="clear" w:color="auto" w:fill="FFFFFF"/>
              </w:rPr>
              <w:t>项目资金管理行为，提高项目管理水平及项目资金使用效益，</w:t>
            </w:r>
            <w:r>
              <w:rPr>
                <w:rFonts w:hint="eastAsia" w:ascii="仿宋" w:hAnsi="仿宋" w:eastAsia="仿宋" w:cs="仿宋"/>
                <w:color w:val="000000"/>
                <w:sz w:val="32"/>
                <w:szCs w:val="32"/>
                <w:shd w:val="clear" w:color="auto" w:fill="FFFFFF"/>
              </w:rPr>
              <w:t>本部门制定了财务管理制度、项目资金管理制度、专项资金管理办法等，对项目管理职责、申报与组织实施、项目资金的管理、监督检查与验收等进行了规定，成立了工作领导小组、明确工作职责、确定责任单位、制定工作方案、项目实施细则、考核办法等。</w:t>
            </w:r>
            <w:r>
              <w:rPr>
                <w:rFonts w:hint="eastAsia" w:ascii="仿宋" w:hAnsi="仿宋" w:eastAsia="仿宋" w:cs="仿宋"/>
                <w:color w:val="333333"/>
                <w:sz w:val="32"/>
                <w:szCs w:val="32"/>
                <w:shd w:val="clear" w:color="auto" w:fill="FFFFFF"/>
              </w:rPr>
              <w:t>项目资金严格按指定用途专款专用，实行专项报告制度，并接受财政部门或上级部门的检查、验收。2021年本部门项目支出，基本能够严格按照相关制度规定等进行。</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 xml:space="preserve"> 三、部门专项组织实施情况</w:t>
            </w:r>
          </w:p>
          <w:p>
            <w:pPr>
              <w:spacing w:line="560" w:lineRule="exact"/>
              <w:ind w:firstLine="643" w:firstLineChars="200"/>
              <w:rPr>
                <w:rFonts w:ascii="楷体" w:hAnsi="楷体" w:eastAsia="楷体" w:cs="仿宋"/>
                <w:b/>
                <w:bCs/>
                <w:sz w:val="32"/>
                <w:szCs w:val="32"/>
              </w:rPr>
            </w:pPr>
            <w:r>
              <w:rPr>
                <w:rFonts w:hint="eastAsia" w:ascii="楷体" w:hAnsi="楷体" w:eastAsia="楷体" w:cs="仿宋"/>
                <w:b/>
                <w:bCs/>
                <w:sz w:val="32"/>
                <w:szCs w:val="32"/>
              </w:rPr>
              <w:t>（一）专项组织情况分析，主要包括项目招投标、调整、竣工验收等情况</w:t>
            </w:r>
          </w:p>
          <w:p>
            <w:pPr>
              <w:pStyle w:val="7"/>
              <w:widowControl/>
              <w:shd w:val="clear" w:color="auto" w:fill="FFFFFF"/>
              <w:spacing w:beforeAutospacing="0" w:afterAutospacing="0" w:line="510" w:lineRule="atLeast"/>
              <w:ind w:firstLine="420"/>
              <w:jc w:val="both"/>
              <w:rPr>
                <w:rFonts w:ascii="仿宋" w:hAnsi="仿宋" w:eastAsia="仿宋" w:cs="仿宋"/>
                <w:color w:val="000000"/>
                <w:kern w:val="2"/>
                <w:sz w:val="32"/>
                <w:szCs w:val="32"/>
                <w:shd w:val="clear" w:color="auto" w:fill="FFFFFF"/>
              </w:rPr>
            </w:pPr>
            <w:r>
              <w:rPr>
                <w:rFonts w:hint="eastAsia" w:ascii="仿宋" w:hAnsi="仿宋" w:eastAsia="仿宋" w:cs="仿宋"/>
                <w:color w:val="000000"/>
                <w:kern w:val="2"/>
                <w:sz w:val="32"/>
                <w:szCs w:val="32"/>
                <w:shd w:val="clear" w:color="auto" w:fill="FFFFFF"/>
              </w:rPr>
              <w:t>项目招投标方面，凡是单个货物项目采购金额达到40万元的，单个服务项目采购金额达到50万元的，单个工程项目采购金额达到60万元的，均依法采用公开招投标方式组织项目实施；一般情况下，不进行项目调整，确需要调整的，均依照财政部门规定，按照程序报批后方予以调整；所有项目竣工验收等工作，均由业务科室按照规定程序进行，验收完成后财务方开展报账和支付工作。</w:t>
            </w:r>
          </w:p>
          <w:p>
            <w:pPr>
              <w:pStyle w:val="7"/>
              <w:widowControl/>
              <w:shd w:val="clear" w:color="auto" w:fill="FFFFFF"/>
              <w:spacing w:beforeAutospacing="0" w:afterAutospacing="0" w:line="510" w:lineRule="atLeast"/>
              <w:ind w:firstLine="420"/>
              <w:jc w:val="both"/>
              <w:rPr>
                <w:rFonts w:ascii="楷体" w:hAnsi="楷体" w:eastAsia="楷体" w:cs="仿宋"/>
                <w:b/>
                <w:bCs/>
                <w:kern w:val="2"/>
                <w:sz w:val="32"/>
                <w:szCs w:val="32"/>
              </w:rPr>
            </w:pPr>
            <w:r>
              <w:rPr>
                <w:rFonts w:hint="eastAsia" w:ascii="楷体" w:hAnsi="楷体" w:eastAsia="楷体" w:cs="仿宋"/>
                <w:b/>
                <w:bCs/>
                <w:kern w:val="2"/>
                <w:sz w:val="32"/>
                <w:szCs w:val="32"/>
              </w:rPr>
              <w:t>（二）专项管理情况分析，主要包括项目管理制度建设、日常检查监督管理等情况</w:t>
            </w:r>
          </w:p>
          <w:p>
            <w:pPr>
              <w:pStyle w:val="7"/>
              <w:widowControl/>
              <w:shd w:val="clear" w:color="auto" w:fill="FFFFFF"/>
              <w:spacing w:beforeAutospacing="0" w:afterAutospacing="0" w:line="510" w:lineRule="atLeast"/>
              <w:ind w:firstLine="420"/>
              <w:jc w:val="both"/>
              <w:rPr>
                <w:rFonts w:hint="eastAsia" w:ascii="仿宋" w:hAnsi="仿宋" w:eastAsia="仿宋" w:cs="仿宋"/>
                <w:color w:val="000000"/>
                <w:kern w:val="2"/>
                <w:sz w:val="32"/>
                <w:szCs w:val="32"/>
                <w:shd w:val="clear" w:color="auto" w:fill="FFFFFF"/>
              </w:rPr>
            </w:pPr>
            <w:r>
              <w:rPr>
                <w:rFonts w:hint="eastAsia" w:ascii="仿宋" w:hAnsi="仿宋" w:eastAsia="仿宋" w:cs="仿宋"/>
                <w:color w:val="000000"/>
                <w:kern w:val="2"/>
                <w:sz w:val="32"/>
                <w:szCs w:val="32"/>
                <w:shd w:val="clear" w:color="auto" w:fill="FFFFFF"/>
              </w:rPr>
              <w:t>为确保专项有效实施，提高专项资金的使用效率，根据省市级财政部门、上级文化和旅游部门的专项项目和资金管理办法，我局制定了《财务管理制度》；项目资金下达我单位后，合理编制项目预算并按照程序报批，加强项目实施前、实施中、实施后的监督管理，提高项目资金使用效益。</w:t>
            </w:r>
          </w:p>
          <w:p>
            <w:pPr>
              <w:pStyle w:val="7"/>
              <w:widowControl/>
              <w:shd w:val="clear" w:color="auto" w:fill="FFFFFF"/>
              <w:spacing w:beforeAutospacing="0" w:afterAutospacing="0" w:line="510" w:lineRule="atLeast"/>
              <w:ind w:firstLine="420"/>
              <w:jc w:val="both"/>
              <w:rPr>
                <w:rFonts w:ascii="黑体" w:hAnsi="黑体" w:eastAsia="黑体" w:cs="黑体"/>
                <w:bCs/>
                <w:sz w:val="28"/>
                <w:szCs w:val="28"/>
              </w:rPr>
            </w:pPr>
            <w:r>
              <w:rPr>
                <w:rFonts w:hint="eastAsia" w:ascii="黑体" w:hAnsi="黑体" w:eastAsia="黑体" w:cs="黑体"/>
                <w:bCs/>
                <w:sz w:val="28"/>
                <w:szCs w:val="28"/>
              </w:rPr>
              <w:t xml:space="preserve"> 四、部门整体支出绩效情况</w:t>
            </w:r>
          </w:p>
          <w:p>
            <w:pPr>
              <w:spacing w:line="540" w:lineRule="exact"/>
              <w:ind w:firstLine="643" w:firstLineChars="200"/>
              <w:rPr>
                <w:rFonts w:ascii="仿宋" w:hAnsi="仿宋" w:eastAsia="仿宋" w:cs="仿宋"/>
                <w:sz w:val="32"/>
                <w:szCs w:val="32"/>
              </w:rPr>
            </w:pPr>
            <w:r>
              <w:rPr>
                <w:rFonts w:hint="eastAsia" w:ascii="楷体" w:hAnsi="楷体" w:eastAsia="楷体" w:cs="??_GB2312"/>
                <w:b/>
                <w:sz w:val="32"/>
                <w:szCs w:val="32"/>
              </w:rPr>
              <w:t>1.</w:t>
            </w:r>
            <w:r>
              <w:rPr>
                <w:rFonts w:hint="eastAsia" w:ascii="楷体" w:hAnsi="楷体" w:eastAsia="楷体" w:cs="宋体"/>
                <w:b/>
                <w:sz w:val="32"/>
                <w:szCs w:val="32"/>
              </w:rPr>
              <w:t>文化惠民工程取得新成效：</w:t>
            </w:r>
            <w:r>
              <w:rPr>
                <w:rFonts w:hint="eastAsia" w:ascii="仿宋" w:hAnsi="仿宋" w:eastAsia="仿宋" w:cs="宋体"/>
                <w:b/>
                <w:sz w:val="32"/>
                <w:szCs w:val="32"/>
              </w:rPr>
              <w:t>一是</w:t>
            </w:r>
            <w:r>
              <w:rPr>
                <w:rFonts w:hint="eastAsia" w:ascii="仿宋" w:hAnsi="仿宋" w:eastAsia="仿宋" w:cs="仿宋"/>
                <w:b/>
                <w:sz w:val="32"/>
                <w:szCs w:val="32"/>
              </w:rPr>
              <w:t>加强文化场所建设。</w:t>
            </w:r>
            <w:r>
              <w:rPr>
                <w:rFonts w:hint="eastAsia" w:ascii="仿宋" w:hAnsi="仿宋" w:eastAsia="仿宋" w:cs="仿宋"/>
                <w:sz w:val="32"/>
                <w:szCs w:val="32"/>
              </w:rPr>
              <w:t>县文化馆在第五次全国文化馆评估定级中被评为国家“一级馆”，已进入公示期；全县已建成图书馆分馆7家、文化馆分馆8家，同时全县公共文化场所均</w:t>
            </w:r>
            <w:r>
              <w:rPr>
                <w:rFonts w:hint="eastAsia" w:ascii="仿宋" w:hAnsi="仿宋" w:eastAsia="仿宋" w:cs="宋体"/>
                <w:sz w:val="32"/>
                <w:szCs w:val="32"/>
              </w:rPr>
              <w:t>加大了免费开放力度，县文化活动中心每周免费开放50小时以上。</w:t>
            </w:r>
            <w:r>
              <w:rPr>
                <w:rFonts w:hint="eastAsia" w:ascii="仿宋" w:hAnsi="仿宋" w:eastAsia="仿宋" w:cs="宋体"/>
                <w:b/>
                <w:sz w:val="32"/>
                <w:szCs w:val="32"/>
              </w:rPr>
              <w:t>二是开展文化惠民活动。</w:t>
            </w:r>
            <w:r>
              <w:rPr>
                <w:rFonts w:hint="eastAsia" w:ascii="仿宋" w:hAnsi="仿宋" w:eastAsia="仿宋" w:cs="宋体"/>
                <w:sz w:val="32"/>
                <w:szCs w:val="32"/>
              </w:rPr>
              <w:t>全年开展</w:t>
            </w:r>
            <w:r>
              <w:rPr>
                <w:rFonts w:hint="eastAsia" w:ascii="仿宋" w:hAnsi="仿宋" w:eastAsia="仿宋" w:cs="??_GB2312"/>
                <w:sz w:val="32"/>
                <w:szCs w:val="32"/>
              </w:rPr>
              <w:t>“</w:t>
            </w:r>
            <w:r>
              <w:rPr>
                <w:rFonts w:hint="eastAsia" w:ascii="仿宋" w:hAnsi="仿宋" w:eastAsia="仿宋" w:cs="宋体"/>
                <w:sz w:val="32"/>
                <w:szCs w:val="32"/>
              </w:rPr>
              <w:t>送戏下乡</w:t>
            </w:r>
            <w:r>
              <w:rPr>
                <w:rFonts w:hint="eastAsia" w:ascii="仿宋" w:hAnsi="仿宋" w:eastAsia="仿宋" w:cs="??_GB2312"/>
                <w:sz w:val="32"/>
                <w:szCs w:val="32"/>
              </w:rPr>
              <w:t>”80</w:t>
            </w:r>
            <w:r>
              <w:rPr>
                <w:rFonts w:hint="eastAsia" w:ascii="仿宋" w:hAnsi="仿宋" w:eastAsia="仿宋" w:cs="宋体"/>
                <w:sz w:val="32"/>
                <w:szCs w:val="32"/>
              </w:rPr>
              <w:t>场，组织文化志愿者下乡村开展文化艺术交流</w:t>
            </w:r>
            <w:r>
              <w:rPr>
                <w:rFonts w:hint="eastAsia" w:ascii="仿宋" w:hAnsi="仿宋" w:eastAsia="仿宋" w:cs="??_GB2312"/>
                <w:sz w:val="32"/>
                <w:szCs w:val="32"/>
              </w:rPr>
              <w:t>20</w:t>
            </w:r>
            <w:r>
              <w:rPr>
                <w:rFonts w:hint="eastAsia" w:ascii="仿宋" w:hAnsi="仿宋" w:eastAsia="仿宋" w:cs="宋体"/>
                <w:sz w:val="32"/>
                <w:szCs w:val="32"/>
              </w:rPr>
              <w:t>余次，落实民生实事</w:t>
            </w:r>
            <w:r>
              <w:rPr>
                <w:rFonts w:hint="eastAsia" w:ascii="仿宋" w:hAnsi="仿宋" w:eastAsia="仿宋" w:cs="??_GB2312"/>
                <w:sz w:val="32"/>
                <w:szCs w:val="32"/>
              </w:rPr>
              <w:t>“</w:t>
            </w:r>
            <w:r>
              <w:rPr>
                <w:rFonts w:hint="eastAsia" w:ascii="仿宋" w:hAnsi="仿宋" w:eastAsia="仿宋" w:cs="宋体"/>
                <w:sz w:val="32"/>
                <w:szCs w:val="32"/>
              </w:rPr>
              <w:t>户户通</w:t>
            </w:r>
            <w:r>
              <w:rPr>
                <w:rFonts w:hint="eastAsia" w:ascii="仿宋" w:hAnsi="仿宋" w:eastAsia="仿宋" w:cs="??_GB2312"/>
                <w:sz w:val="32"/>
                <w:szCs w:val="32"/>
              </w:rPr>
              <w:t>”</w:t>
            </w:r>
            <w:r>
              <w:rPr>
                <w:rFonts w:hint="eastAsia" w:ascii="仿宋" w:hAnsi="仿宋" w:eastAsia="仿宋" w:cs="宋体"/>
                <w:sz w:val="32"/>
                <w:szCs w:val="32"/>
              </w:rPr>
              <w:t>工程，全年共落实</w:t>
            </w:r>
            <w:r>
              <w:rPr>
                <w:rFonts w:hint="eastAsia" w:ascii="仿宋" w:hAnsi="仿宋" w:eastAsia="仿宋" w:cs="??_GB2312"/>
                <w:sz w:val="32"/>
                <w:szCs w:val="32"/>
              </w:rPr>
              <w:t>“</w:t>
            </w:r>
            <w:r>
              <w:rPr>
                <w:rFonts w:hint="eastAsia" w:ascii="仿宋" w:hAnsi="仿宋" w:eastAsia="仿宋" w:cs="宋体"/>
                <w:sz w:val="32"/>
                <w:szCs w:val="32"/>
              </w:rPr>
              <w:t>户户通</w:t>
            </w:r>
            <w:r>
              <w:rPr>
                <w:rFonts w:hint="eastAsia" w:ascii="仿宋" w:hAnsi="仿宋" w:eastAsia="仿宋" w:cs="??_GB2312"/>
                <w:sz w:val="32"/>
                <w:szCs w:val="32"/>
              </w:rPr>
              <w:t>”2000</w:t>
            </w:r>
            <w:r>
              <w:rPr>
                <w:rFonts w:hint="eastAsia" w:ascii="仿宋" w:hAnsi="仿宋" w:eastAsia="仿宋" w:cs="宋体"/>
                <w:sz w:val="32"/>
                <w:szCs w:val="32"/>
              </w:rPr>
              <w:t>户。</w:t>
            </w:r>
            <w:r>
              <w:rPr>
                <w:rFonts w:hint="eastAsia" w:ascii="仿宋" w:hAnsi="仿宋" w:eastAsia="仿宋" w:cs="宋体"/>
                <w:b/>
                <w:sz w:val="32"/>
                <w:szCs w:val="32"/>
              </w:rPr>
              <w:t>三是开展文化培训</w:t>
            </w:r>
            <w:r>
              <w:rPr>
                <w:rFonts w:hint="eastAsia" w:ascii="仿宋" w:hAnsi="仿宋" w:eastAsia="仿宋" w:cs="宋体"/>
                <w:sz w:val="32"/>
                <w:szCs w:val="32"/>
              </w:rPr>
              <w:t>。组织举办了</w:t>
            </w:r>
            <w:r>
              <w:rPr>
                <w:rFonts w:hint="eastAsia" w:ascii="仿宋" w:hAnsi="仿宋" w:eastAsia="仿宋" w:cs="??_GB2312"/>
                <w:sz w:val="32"/>
                <w:szCs w:val="32"/>
              </w:rPr>
              <w:t>“</w:t>
            </w:r>
            <w:r>
              <w:rPr>
                <w:rFonts w:hint="eastAsia" w:ascii="仿宋" w:hAnsi="仿宋" w:eastAsia="仿宋" w:cs="宋体"/>
                <w:sz w:val="32"/>
                <w:szCs w:val="32"/>
              </w:rPr>
              <w:t>新时代文明实践服务音乐舞蹈骨干培训班</w:t>
            </w:r>
            <w:r>
              <w:rPr>
                <w:rFonts w:hint="eastAsia" w:ascii="仿宋" w:hAnsi="仿宋" w:eastAsia="仿宋" w:cs="??_GB2312"/>
                <w:sz w:val="32"/>
                <w:szCs w:val="32"/>
              </w:rPr>
              <w:t>”“</w:t>
            </w:r>
            <w:r>
              <w:rPr>
                <w:rFonts w:hint="eastAsia" w:ascii="仿宋" w:hAnsi="仿宋" w:eastAsia="仿宋" w:cs="宋体"/>
                <w:sz w:val="32"/>
                <w:szCs w:val="32"/>
              </w:rPr>
              <w:t>谷雨少年文学院暑期文学讲习班</w:t>
            </w:r>
            <w:r>
              <w:rPr>
                <w:rFonts w:hint="eastAsia" w:ascii="仿宋" w:hAnsi="仿宋" w:eastAsia="仿宋" w:cs="??_GB2312"/>
                <w:sz w:val="32"/>
                <w:szCs w:val="32"/>
              </w:rPr>
              <w:t>”等培训活动</w:t>
            </w:r>
            <w:r>
              <w:rPr>
                <w:rFonts w:hint="eastAsia" w:ascii="仿宋" w:hAnsi="仿宋" w:eastAsia="仿宋" w:cs="仿宋"/>
                <w:sz w:val="32"/>
                <w:szCs w:val="32"/>
              </w:rPr>
              <w:t>和留守儿童免费艺术培训。</w:t>
            </w:r>
          </w:p>
          <w:p>
            <w:pPr>
              <w:spacing w:line="470" w:lineRule="exact"/>
              <w:ind w:firstLine="643" w:firstLineChars="200"/>
              <w:rPr>
                <w:rFonts w:ascii="仿宋" w:hAnsi="仿宋" w:eastAsia="仿宋" w:cs="仿宋"/>
                <w:sz w:val="32"/>
                <w:szCs w:val="32"/>
              </w:rPr>
            </w:pPr>
            <w:r>
              <w:rPr>
                <w:rFonts w:hint="eastAsia" w:ascii="楷体" w:hAnsi="楷体" w:eastAsia="楷体" w:cs="??_GB2312"/>
                <w:b/>
                <w:sz w:val="32"/>
                <w:szCs w:val="32"/>
              </w:rPr>
              <w:t>2.群众文化活动呈现新亮点：</w:t>
            </w:r>
            <w:r>
              <w:rPr>
                <w:rFonts w:hint="eastAsia" w:ascii="仿宋" w:hAnsi="仿宋" w:eastAsia="仿宋" w:cs="仿宋"/>
                <w:sz w:val="32"/>
                <w:szCs w:val="32"/>
              </w:rPr>
              <w:t>联合省文化和旅游厅开展了“播撒艺术种子”文化志愿行动，开展了“送戏曲进万村、送书画进万家”文艺惠民汇演活动</w:t>
            </w:r>
            <w:r>
              <w:rPr>
                <w:rFonts w:hint="eastAsia" w:ascii="仿宋" w:hAnsi="仿宋" w:eastAsia="仿宋" w:cs="宋体"/>
                <w:sz w:val="32"/>
                <w:szCs w:val="32"/>
              </w:rPr>
              <w:t>；坚持举办了</w:t>
            </w:r>
            <w:r>
              <w:rPr>
                <w:rFonts w:hint="eastAsia" w:ascii="仿宋" w:hAnsi="仿宋" w:eastAsia="仿宋" w:cs="??_GB2312"/>
                <w:sz w:val="32"/>
                <w:szCs w:val="32"/>
              </w:rPr>
              <w:t>“</w:t>
            </w:r>
            <w:r>
              <w:rPr>
                <w:rFonts w:hint="eastAsia" w:ascii="仿宋" w:hAnsi="仿宋" w:eastAsia="仿宋" w:cs="宋体"/>
                <w:sz w:val="32"/>
                <w:szCs w:val="32"/>
              </w:rPr>
              <w:t>百姓迎春</w:t>
            </w:r>
            <w:r>
              <w:rPr>
                <w:rFonts w:hint="eastAsia" w:ascii="仿宋" w:hAnsi="仿宋" w:eastAsia="仿宋" w:cs="??_GB2312"/>
                <w:sz w:val="32"/>
                <w:szCs w:val="32"/>
              </w:rPr>
              <w:t>”“非遗过大年”等民俗文化活动、举办“</w:t>
            </w:r>
            <w:r>
              <w:rPr>
                <w:rFonts w:hint="eastAsia" w:ascii="仿宋" w:hAnsi="仿宋" w:eastAsia="仿宋" w:cs="宋体"/>
                <w:sz w:val="32"/>
                <w:szCs w:val="32"/>
              </w:rPr>
              <w:t>壮丽100载、奋斗新时代</w:t>
            </w:r>
            <w:r>
              <w:rPr>
                <w:rFonts w:hint="eastAsia" w:ascii="仿宋" w:hAnsi="仿宋" w:eastAsia="仿宋" w:cs="??_GB2312"/>
                <w:sz w:val="32"/>
                <w:szCs w:val="32"/>
              </w:rPr>
              <w:t>”“谷雨创刊十周年”</w:t>
            </w:r>
            <w:r>
              <w:rPr>
                <w:rFonts w:hint="eastAsia" w:ascii="仿宋" w:hAnsi="仿宋" w:eastAsia="仿宋" w:cs="宋体"/>
                <w:sz w:val="32"/>
                <w:szCs w:val="32"/>
              </w:rPr>
              <w:t>书香华容全民阅读活动以及</w:t>
            </w:r>
            <w:r>
              <w:rPr>
                <w:rFonts w:hint="eastAsia" w:ascii="仿宋" w:hAnsi="仿宋" w:eastAsia="仿宋" w:cs="??_GB2312"/>
                <w:sz w:val="32"/>
                <w:szCs w:val="32"/>
              </w:rPr>
              <w:t>“</w:t>
            </w:r>
            <w:r>
              <w:rPr>
                <w:rFonts w:hint="eastAsia" w:ascii="仿宋" w:hAnsi="仿宋" w:eastAsia="仿宋" w:cs="宋体"/>
                <w:sz w:val="32"/>
                <w:szCs w:val="32"/>
              </w:rPr>
              <w:t>我们的中国梦</w:t>
            </w:r>
            <w:r>
              <w:rPr>
                <w:rFonts w:hint="eastAsia" w:ascii="仿宋" w:hAnsi="仿宋" w:eastAsia="仿宋" w:cs="??_GB2312"/>
                <w:sz w:val="32"/>
                <w:szCs w:val="32"/>
              </w:rPr>
              <w:t>·</w:t>
            </w:r>
            <w:r>
              <w:rPr>
                <w:rFonts w:hint="eastAsia" w:ascii="仿宋" w:hAnsi="仿宋" w:eastAsia="仿宋" w:cs="宋体"/>
                <w:sz w:val="32"/>
                <w:szCs w:val="32"/>
              </w:rPr>
              <w:t>湖湘文化进万家</w:t>
            </w:r>
            <w:r>
              <w:rPr>
                <w:rFonts w:hint="eastAsia" w:ascii="仿宋" w:hAnsi="仿宋" w:eastAsia="仿宋" w:cs="??_GB2312"/>
                <w:sz w:val="32"/>
                <w:szCs w:val="32"/>
              </w:rPr>
              <w:t>”</w:t>
            </w:r>
            <w:r>
              <w:rPr>
                <w:rFonts w:hint="eastAsia" w:ascii="仿宋" w:hAnsi="仿宋" w:eastAsia="仿宋" w:cs="仿宋"/>
                <w:sz w:val="32"/>
                <w:szCs w:val="32"/>
              </w:rPr>
              <w:t>“湘鄂舞友广场舞大赛”“百年颂歌献给党”等系列群众文化活动。</w:t>
            </w:r>
          </w:p>
          <w:p>
            <w:pPr>
              <w:spacing w:line="470" w:lineRule="exact"/>
              <w:ind w:firstLine="643" w:firstLineChars="200"/>
              <w:rPr>
                <w:rFonts w:ascii="仿宋" w:hAnsi="仿宋" w:eastAsia="仿宋" w:cs="??_GB2312"/>
                <w:sz w:val="32"/>
                <w:szCs w:val="32"/>
              </w:rPr>
            </w:pPr>
            <w:r>
              <w:rPr>
                <w:rFonts w:hint="eastAsia" w:ascii="楷体" w:hAnsi="楷体" w:eastAsia="楷体" w:cs="??_GB2312"/>
                <w:b/>
                <w:sz w:val="32"/>
                <w:szCs w:val="32"/>
              </w:rPr>
              <w:t>3.文旅产业发展迈出新步伐：</w:t>
            </w:r>
            <w:r>
              <w:rPr>
                <w:rFonts w:hint="eastAsia" w:ascii="仿宋" w:hAnsi="仿宋" w:eastAsia="仿宋" w:cs="仿宋"/>
                <w:b/>
                <w:sz w:val="32"/>
                <w:szCs w:val="32"/>
              </w:rPr>
              <w:t>一是</w:t>
            </w:r>
            <w:r>
              <w:rPr>
                <w:rFonts w:hint="eastAsia" w:ascii="仿宋" w:hAnsi="仿宋" w:eastAsia="仿宋" w:cs="??_GB2312"/>
                <w:sz w:val="32"/>
                <w:szCs w:val="32"/>
              </w:rPr>
              <w:t>出台了《华容县加快推进文化旅游融合发展的实施意见》和《华容县公共文化服务体系高质量发展五年行动计划（2021年-2025年）》两个指导全县文化旅游发展文件，完成了《华容县文化旅游广电事业“十四五”规划》的编撰工作。</w:t>
            </w:r>
            <w:r>
              <w:rPr>
                <w:rFonts w:hint="eastAsia" w:ascii="仿宋" w:hAnsi="仿宋" w:eastAsia="仿宋" w:cs="仿宋"/>
                <w:b/>
                <w:sz w:val="32"/>
                <w:szCs w:val="32"/>
              </w:rPr>
              <w:t>二是</w:t>
            </w:r>
            <w:r>
              <w:rPr>
                <w:rFonts w:hint="eastAsia" w:ascii="仿宋" w:hAnsi="仿宋" w:eastAsia="仿宋" w:cs="仿宋"/>
                <w:sz w:val="32"/>
                <w:szCs w:val="32"/>
              </w:rPr>
              <w:t>重大文旅项目全力推进：墨山旅游度假区项目建设突破用地瓶颈，主体工程开工建设的各项前期准备工作稳步推进；禹山旅游度假区拟打造4A级景区，各项工作取得重要进展。</w:t>
            </w:r>
            <w:r>
              <w:rPr>
                <w:rFonts w:hint="eastAsia" w:ascii="仿宋" w:hAnsi="仿宋" w:eastAsia="仿宋" w:cs="??_GB2312"/>
                <w:b/>
                <w:sz w:val="32"/>
                <w:szCs w:val="32"/>
              </w:rPr>
              <w:t>三是</w:t>
            </w:r>
            <w:r>
              <w:rPr>
                <w:rFonts w:hint="eastAsia" w:ascii="仿宋" w:hAnsi="仿宋" w:eastAsia="仿宋" w:cs="仿宋"/>
                <w:sz w:val="32"/>
                <w:szCs w:val="32"/>
              </w:rPr>
              <w:t>发展乡村旅游新业态，助力乡村振兴。观光农业、特色农庄、乡村民宿、家庭农场，民俗文化节庆活动等新业态不断呈现，形势看好。</w:t>
            </w:r>
            <w:r>
              <w:rPr>
                <w:rFonts w:hint="eastAsia" w:ascii="仿宋" w:hAnsi="仿宋" w:eastAsia="仿宋" w:cs="仿宋"/>
                <w:b/>
                <w:sz w:val="32"/>
                <w:szCs w:val="32"/>
              </w:rPr>
              <w:t>四是</w:t>
            </w:r>
            <w:r>
              <w:rPr>
                <w:rFonts w:hint="eastAsia" w:ascii="仿宋" w:hAnsi="仿宋" w:eastAsia="仿宋" w:cs="仿宋"/>
                <w:sz w:val="32"/>
                <w:szCs w:val="32"/>
              </w:rPr>
              <w:t>加大宣传推介。先后制作了华容人文宣传视频资料、“文旅华容”旅游画册；“华容芥菜”“利民木根雕”产品在湖南省文旅博览会和岳阳市进出口商品博览会上参展。</w:t>
            </w:r>
            <w:r>
              <w:rPr>
                <w:rFonts w:hint="eastAsia" w:ascii="仿宋" w:hAnsi="仿宋" w:eastAsia="仿宋" w:cs="仿宋"/>
                <w:b/>
                <w:sz w:val="32"/>
                <w:szCs w:val="32"/>
              </w:rPr>
              <w:t>五是</w:t>
            </w:r>
            <w:r>
              <w:rPr>
                <w:rFonts w:hint="eastAsia" w:ascii="仿宋" w:hAnsi="仿宋" w:eastAsia="仿宋"/>
                <w:sz w:val="32"/>
              </w:rPr>
              <w:t>培育文化旅游骨干企业，完成8家“四上文化企业”申报工作。</w:t>
            </w:r>
          </w:p>
          <w:p>
            <w:pPr>
              <w:spacing w:line="470" w:lineRule="exact"/>
              <w:ind w:firstLine="643" w:firstLineChars="200"/>
            </w:pPr>
            <w:r>
              <w:rPr>
                <w:rFonts w:hint="eastAsia" w:ascii="楷体" w:hAnsi="楷体" w:eastAsia="楷体" w:cs="??_GB2312"/>
                <w:b/>
                <w:sz w:val="32"/>
                <w:szCs w:val="32"/>
                <w:lang w:val="en-US" w:eastAsia="zh-CN"/>
              </w:rPr>
              <w:t>4</w:t>
            </w:r>
            <w:r>
              <w:rPr>
                <w:rFonts w:hint="eastAsia" w:ascii="楷体" w:hAnsi="楷体" w:eastAsia="楷体" w:cs="??_GB2312"/>
                <w:b/>
                <w:sz w:val="32"/>
                <w:szCs w:val="32"/>
              </w:rPr>
              <w:t>.文化遗产保护传承跃上新台阶：</w:t>
            </w:r>
            <w:r>
              <w:rPr>
                <w:rFonts w:hint="eastAsia" w:ascii="仿宋" w:hAnsi="仿宋" w:eastAsia="仿宋" w:cs="仿宋_GB2312"/>
                <w:b/>
                <w:sz w:val="32"/>
                <w:szCs w:val="32"/>
              </w:rPr>
              <w:t>非遗传承发展方面：</w:t>
            </w:r>
            <w:r>
              <w:rPr>
                <w:rFonts w:hint="eastAsia" w:ascii="仿宋" w:hAnsi="仿宋" w:eastAsia="仿宋" w:cs="仿宋_GB2312"/>
                <w:sz w:val="32"/>
                <w:szCs w:val="32"/>
              </w:rPr>
              <w:t>继续开展全县非遗抢救工作和何冬保花鼓艺术传承工作，以“华容县非遗保护成果”为主题的“进校园、进社区、进乡村”等系列宣传和展览活动常态化开展，</w:t>
            </w:r>
            <w:r>
              <w:rPr>
                <w:rFonts w:hint="eastAsia" w:ascii="仿宋" w:hAnsi="仿宋" w:eastAsia="仿宋" w:cs="仿宋"/>
                <w:sz w:val="32"/>
                <w:szCs w:val="32"/>
              </w:rPr>
              <w:t>今年共开展传承花鼓戏节目惠民演出活动30场，还开展了地方花鼓戏、竹马戏、蚌壳戏等地方戏曲展演和传承人培训</w:t>
            </w:r>
            <w:r>
              <w:rPr>
                <w:rFonts w:hint="eastAsia" w:ascii="仿宋" w:hAnsi="仿宋" w:eastAsia="仿宋" w:cs="仿宋_GB2312"/>
                <w:sz w:val="32"/>
                <w:szCs w:val="32"/>
              </w:rPr>
              <w:t>。</w:t>
            </w:r>
          </w:p>
          <w:p>
            <w:pPr>
              <w:spacing w:line="470" w:lineRule="exact"/>
              <w:ind w:firstLine="560" w:firstLineChars="200"/>
              <w:rPr>
                <w:rFonts w:ascii="黑体" w:hAnsi="黑体" w:eastAsia="黑体" w:cs="黑体"/>
                <w:bCs/>
                <w:sz w:val="28"/>
                <w:szCs w:val="28"/>
              </w:rPr>
            </w:pPr>
            <w:r>
              <w:rPr>
                <w:rFonts w:hint="eastAsia" w:ascii="黑体" w:hAnsi="黑体" w:eastAsia="黑体" w:cs="黑体"/>
                <w:bCs/>
                <w:sz w:val="28"/>
                <w:szCs w:val="28"/>
              </w:rPr>
              <w:t>五、存在的主要问题</w:t>
            </w:r>
          </w:p>
          <w:p>
            <w:pPr>
              <w:spacing w:line="470" w:lineRule="exact"/>
              <w:ind w:firstLine="640" w:firstLineChars="200"/>
              <w:rPr>
                <w:rFonts w:ascii="仿宋" w:hAnsi="仿宋" w:eastAsia="仿宋" w:cs="仿宋"/>
                <w:sz w:val="32"/>
                <w:szCs w:val="32"/>
              </w:rPr>
            </w:pPr>
            <w:r>
              <w:rPr>
                <w:rFonts w:hint="eastAsia" w:ascii="仿宋" w:hAnsi="仿宋" w:eastAsia="仿宋" w:cs="仿宋"/>
                <w:sz w:val="32"/>
                <w:szCs w:val="32"/>
              </w:rPr>
              <w:t xml:space="preserve">一是财务管理和财务规范有待进一步加强。在实施内部监督制度和内部控制制度时，还未能完全达到新《会计法》规定要求。需要进一步修订财务管理制度和各项财务规章制度，加强财务监督。 </w:t>
            </w:r>
          </w:p>
          <w:p>
            <w:pPr>
              <w:spacing w:line="47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二预算编制有待更严格执行。预算编制与实际支出项目有的存在差异。</w:t>
            </w:r>
          </w:p>
          <w:p>
            <w:pPr>
              <w:spacing w:line="470" w:lineRule="exact"/>
              <w:ind w:firstLine="560" w:firstLineChars="200"/>
              <w:rPr>
                <w:rFonts w:ascii="黑体" w:hAnsi="黑体" w:eastAsia="黑体" w:cs="黑体"/>
                <w:bCs/>
                <w:sz w:val="28"/>
                <w:szCs w:val="28"/>
              </w:rPr>
            </w:pPr>
            <w:r>
              <w:rPr>
                <w:rFonts w:hint="eastAsia" w:ascii="黑体" w:hAnsi="黑体" w:eastAsia="黑体" w:cs="黑体"/>
                <w:bCs/>
                <w:sz w:val="28"/>
                <w:szCs w:val="28"/>
              </w:rPr>
              <w:t>六、改进措施和有关建议</w:t>
            </w:r>
          </w:p>
          <w:p>
            <w:pPr>
              <w:spacing w:line="470" w:lineRule="exact"/>
              <w:ind w:firstLine="640" w:firstLineChars="200"/>
              <w:rPr>
                <w:rFonts w:ascii="仿宋" w:hAnsi="仿宋" w:eastAsia="仿宋" w:cs="仿宋"/>
                <w:sz w:val="32"/>
                <w:szCs w:val="32"/>
              </w:rPr>
            </w:pPr>
            <w:r>
              <w:rPr>
                <w:rFonts w:hint="eastAsia" w:ascii="仿宋" w:hAnsi="仿宋" w:eastAsia="仿宋" w:cs="仿宋"/>
                <w:sz w:val="32"/>
                <w:szCs w:val="32"/>
              </w:rPr>
              <w:t>1.强化预算执行，提高预算完成率。严格按项目和进度执行预算，合理安排资金支出，增强预算执行的规范性和严肃性；完善项目责任制，业务科室为项目实施责任单位，应加强与财务部门的沟通协调和项目实施，定期做好预算执行分析，及时了解预算执行差异，合理调整、纠正预算执行偏差，加快预算的执行进度，减少存量资金，切实提高预算完成率及资金使用效益。</w:t>
            </w:r>
          </w:p>
          <w:p>
            <w:pPr>
              <w:spacing w:line="470" w:lineRule="exact"/>
              <w:ind w:firstLine="640" w:firstLineChars="200"/>
              <w:rPr>
                <w:rFonts w:ascii="仿宋" w:hAnsi="仿宋" w:eastAsia="仿宋" w:cs="仿宋"/>
                <w:sz w:val="32"/>
                <w:szCs w:val="32"/>
              </w:rPr>
            </w:pPr>
            <w:r>
              <w:rPr>
                <w:rFonts w:hint="eastAsia" w:ascii="仿宋" w:hAnsi="仿宋" w:eastAsia="仿宋" w:cs="仿宋"/>
                <w:sz w:val="32"/>
                <w:szCs w:val="32"/>
              </w:rPr>
              <w:t>2.科学合理编制政府采购预算，强化政府采购预算执行，确保政府采购预算切合单位实际。</w:t>
            </w:r>
          </w:p>
          <w:p>
            <w:pPr>
              <w:spacing w:line="470" w:lineRule="exact"/>
              <w:ind w:firstLine="640" w:firstLineChars="200"/>
              <w:rPr>
                <w:rFonts w:ascii="仿宋" w:hAnsi="仿宋" w:eastAsia="仿宋" w:cs="仿宋"/>
                <w:sz w:val="32"/>
                <w:szCs w:val="32"/>
              </w:rPr>
            </w:pPr>
            <w:r>
              <w:rPr>
                <w:rFonts w:hint="eastAsia" w:ascii="仿宋" w:hAnsi="仿宋" w:eastAsia="仿宋" w:cs="仿宋"/>
                <w:sz w:val="32"/>
                <w:szCs w:val="32"/>
              </w:rPr>
              <w:t>3.根据年初的绩效考核指标及预算绩效目标，扎实推进相关工作，确保考核指标及预算绩效目标按时、优质完成。</w:t>
            </w:r>
          </w:p>
          <w:p>
            <w:pPr>
              <w:rPr>
                <w:rFonts w:eastAsia="楷体_GB2312"/>
                <w:bCs/>
                <w:sz w:val="28"/>
                <w:szCs w:val="28"/>
              </w:rPr>
            </w:pPr>
          </w:p>
        </w:tc>
      </w:tr>
    </w:tbl>
    <w:p>
      <w:pPr>
        <w:spacing w:line="348" w:lineRule="auto"/>
        <w:rPr>
          <w:rFonts w:eastAsia="楷体_GB2312"/>
          <w:bCs/>
          <w:sz w:val="28"/>
          <w:szCs w:val="28"/>
        </w:rPr>
      </w:pPr>
    </w:p>
    <w:p>
      <w:pPr>
        <w:spacing w:line="348" w:lineRule="auto"/>
        <w:rPr>
          <w:rFonts w:eastAsia="黑体" w:cs="黑体"/>
          <w:bCs/>
          <w:sz w:val="32"/>
          <w:szCs w:val="32"/>
        </w:rPr>
      </w:pPr>
    </w:p>
    <w:p>
      <w:pPr>
        <w:spacing w:beforeLines="50" w:line="348" w:lineRule="auto"/>
        <w:jc w:val="center"/>
        <w:rPr>
          <w:rFonts w:eastAsia="方正小标宋简体"/>
          <w:bCs/>
          <w:sz w:val="44"/>
          <w:szCs w:val="44"/>
        </w:rPr>
      </w:pPr>
      <w:r>
        <w:rPr>
          <w:rFonts w:hint="eastAsia" w:eastAsia="方正小标宋简体"/>
          <w:bCs/>
          <w:sz w:val="44"/>
          <w:szCs w:val="44"/>
        </w:rPr>
        <w:t>华容县财政支出绩效评价自评报告</w:t>
      </w:r>
    </w:p>
    <w:p>
      <w:pPr>
        <w:rPr>
          <w:rFonts w:eastAsia="仿宋_GB2312"/>
          <w:b/>
          <w:sz w:val="32"/>
        </w:rPr>
      </w:pPr>
    </w:p>
    <w:p>
      <w:pPr>
        <w:rPr>
          <w:rFonts w:eastAsia="仿宋_GB2312"/>
          <w:b/>
          <w:sz w:val="32"/>
        </w:rPr>
      </w:pPr>
    </w:p>
    <w:p>
      <w:pPr>
        <w:spacing w:line="760" w:lineRule="exact"/>
        <w:ind w:firstLine="470" w:firstLineChars="147"/>
        <w:rPr>
          <w:rFonts w:eastAsia="仿宋_GB2312"/>
          <w:sz w:val="32"/>
          <w:szCs w:val="32"/>
        </w:rPr>
      </w:pPr>
      <w:r>
        <w:rPr>
          <w:rFonts w:hint="eastAsia" w:eastAsia="仿宋_GB2312"/>
          <w:sz w:val="32"/>
          <w:szCs w:val="32"/>
        </w:rPr>
        <w:t>评价类型：项目实施过程评价□   项目完成结果评价□</w:t>
      </w:r>
    </w:p>
    <w:p>
      <w:pPr>
        <w:spacing w:beforeLines="50" w:line="760" w:lineRule="exact"/>
        <w:ind w:firstLine="480" w:firstLineChars="150"/>
        <w:rPr>
          <w:rFonts w:eastAsia="仿宋_GB2312"/>
          <w:sz w:val="32"/>
          <w:u w:val="single"/>
        </w:rPr>
      </w:pPr>
      <w:r>
        <w:rPr>
          <w:rFonts w:hint="eastAsia" w:eastAsia="仿宋_GB2312"/>
          <w:sz w:val="32"/>
        </w:rPr>
        <w:t>项目名称：</w:t>
      </w:r>
      <w:r>
        <w:rPr>
          <w:rFonts w:hint="eastAsia" w:eastAsia="仿宋_GB2312"/>
          <w:sz w:val="32"/>
          <w:u w:val="single"/>
        </w:rPr>
        <w:t>文化旅游事业发展专项资金</w:t>
      </w:r>
    </w:p>
    <w:p>
      <w:pPr>
        <w:spacing w:beforeLines="50" w:line="760" w:lineRule="exact"/>
        <w:ind w:firstLine="480" w:firstLineChars="150"/>
        <w:rPr>
          <w:rFonts w:hint="eastAsia" w:eastAsia="仿宋_GB2312"/>
          <w:sz w:val="32"/>
          <w:lang w:eastAsia="zh-CN"/>
        </w:rPr>
      </w:pPr>
      <w:r>
        <w:rPr>
          <w:rFonts w:hint="eastAsia" w:eastAsia="仿宋_GB2312"/>
          <w:sz w:val="32"/>
        </w:rPr>
        <w:t>项目单位：</w:t>
      </w:r>
      <w:r>
        <w:rPr>
          <w:rFonts w:hint="eastAsia" w:eastAsia="仿宋_GB2312"/>
          <w:sz w:val="32"/>
          <w:u w:val="single"/>
        </w:rPr>
        <w:t>华容县文化旅游广电局</w:t>
      </w:r>
      <w:r>
        <w:rPr>
          <w:rFonts w:hint="eastAsia" w:eastAsia="仿宋_GB2312"/>
          <w:sz w:val="32"/>
          <w:u w:val="single"/>
          <w:lang w:eastAsia="zh-CN"/>
        </w:rPr>
        <w:t>本级</w:t>
      </w:r>
    </w:p>
    <w:p>
      <w:pPr>
        <w:spacing w:beforeLines="50" w:line="760" w:lineRule="exact"/>
        <w:ind w:firstLine="480" w:firstLineChars="150"/>
        <w:rPr>
          <w:rFonts w:hint="eastAsia" w:eastAsia="仿宋_GB2312"/>
          <w:sz w:val="32"/>
          <w:u w:val="single"/>
          <w:lang w:eastAsia="zh-CN"/>
        </w:rPr>
      </w:pPr>
      <w:r>
        <w:rPr>
          <w:rFonts w:hint="eastAsia" w:eastAsia="仿宋_GB2312"/>
          <w:sz w:val="32"/>
        </w:rPr>
        <w:t>主管部门：</w:t>
      </w:r>
      <w:r>
        <w:rPr>
          <w:rFonts w:hint="eastAsia" w:eastAsia="仿宋_GB2312"/>
          <w:sz w:val="32"/>
          <w:u w:val="single"/>
        </w:rPr>
        <w:t>华容县文化旅游广电局</w:t>
      </w:r>
      <w:r>
        <w:rPr>
          <w:rFonts w:hint="eastAsia" w:eastAsia="仿宋_GB2312"/>
          <w:sz w:val="32"/>
          <w:u w:val="single"/>
          <w:lang w:eastAsia="zh-CN"/>
        </w:rPr>
        <w:t>本级</w:t>
      </w:r>
    </w:p>
    <w:p>
      <w:pPr>
        <w:spacing w:beforeLines="50" w:line="760" w:lineRule="exact"/>
        <w:ind w:firstLine="480" w:firstLineChars="150"/>
        <w:rPr>
          <w:rFonts w:eastAsia="仿宋_GB2312"/>
          <w:sz w:val="32"/>
        </w:rPr>
      </w:pPr>
      <w:r>
        <w:rPr>
          <w:rFonts w:hint="eastAsia" w:eastAsia="仿宋_GB2312"/>
          <w:sz w:val="32"/>
        </w:rPr>
        <w:t>评价方式：</w:t>
      </w:r>
      <w:r>
        <w:rPr>
          <w:rFonts w:hint="eastAsia" w:eastAsia="仿宋_GB2312"/>
          <w:sz w:val="28"/>
          <w:szCs w:val="28"/>
        </w:rPr>
        <w:t>部门（单位）绩效自评</w:t>
      </w:r>
    </w:p>
    <w:p>
      <w:pPr>
        <w:spacing w:beforeLines="50" w:line="760" w:lineRule="exact"/>
        <w:ind w:firstLine="480" w:firstLineChars="150"/>
        <w:rPr>
          <w:rFonts w:eastAsia="仿宋_GB2312"/>
          <w:sz w:val="28"/>
          <w:szCs w:val="28"/>
        </w:rPr>
      </w:pPr>
      <w:r>
        <w:rPr>
          <w:rFonts w:hint="eastAsia" w:eastAsia="仿宋_GB2312"/>
          <w:sz w:val="32"/>
          <w:szCs w:val="32"/>
        </w:rPr>
        <w:t>评价机构：</w:t>
      </w:r>
      <w:r>
        <w:rPr>
          <w:rFonts w:hint="eastAsia" w:eastAsia="仿宋_GB2312"/>
          <w:sz w:val="28"/>
          <w:szCs w:val="28"/>
        </w:rPr>
        <w:t xml:space="preserve">部门（单位）评价组   </w:t>
      </w:r>
    </w:p>
    <w:p>
      <w:pPr>
        <w:spacing w:beforeLines="50" w:line="760" w:lineRule="exact"/>
        <w:ind w:firstLine="420" w:firstLineChars="150"/>
        <w:rPr>
          <w:rFonts w:eastAsia="仿宋_GB2312"/>
          <w:sz w:val="28"/>
          <w:szCs w:val="28"/>
        </w:rPr>
      </w:pPr>
    </w:p>
    <w:p>
      <w:pPr>
        <w:spacing w:beforeLines="50" w:line="348" w:lineRule="auto"/>
        <w:ind w:firstLine="420" w:firstLineChars="150"/>
        <w:rPr>
          <w:rFonts w:eastAsia="仿宋_GB2312"/>
          <w:sz w:val="28"/>
          <w:szCs w:val="28"/>
        </w:rPr>
      </w:pPr>
    </w:p>
    <w:p>
      <w:pPr>
        <w:spacing w:beforeLines="50" w:line="348" w:lineRule="auto"/>
        <w:ind w:firstLine="420" w:firstLineChars="150"/>
        <w:rPr>
          <w:rFonts w:eastAsia="仿宋_GB2312"/>
          <w:sz w:val="28"/>
          <w:szCs w:val="28"/>
        </w:rPr>
      </w:pPr>
    </w:p>
    <w:p>
      <w:pPr>
        <w:spacing w:beforeLines="50" w:line="120" w:lineRule="exact"/>
        <w:ind w:firstLine="420" w:firstLineChars="150"/>
        <w:rPr>
          <w:rFonts w:eastAsia="仿宋_GB2312"/>
          <w:sz w:val="28"/>
          <w:szCs w:val="28"/>
        </w:rPr>
      </w:pPr>
    </w:p>
    <w:p>
      <w:pPr>
        <w:spacing w:beforeLines="50" w:line="120" w:lineRule="exact"/>
        <w:ind w:firstLine="420" w:firstLineChars="150"/>
        <w:rPr>
          <w:rFonts w:eastAsia="仿宋_GB2312"/>
          <w:sz w:val="28"/>
          <w:szCs w:val="28"/>
        </w:rPr>
      </w:pPr>
    </w:p>
    <w:p>
      <w:pPr>
        <w:spacing w:beforeLines="50" w:line="120" w:lineRule="exact"/>
        <w:ind w:firstLine="420" w:firstLineChars="150"/>
        <w:rPr>
          <w:rFonts w:eastAsia="仿宋_GB2312"/>
          <w:sz w:val="28"/>
          <w:szCs w:val="28"/>
        </w:rPr>
      </w:pPr>
    </w:p>
    <w:p>
      <w:pPr>
        <w:spacing w:line="348" w:lineRule="auto"/>
        <w:jc w:val="center"/>
        <w:rPr>
          <w:rFonts w:eastAsia="仿宋_GB2312"/>
          <w:sz w:val="32"/>
        </w:rPr>
      </w:pPr>
      <w:r>
        <w:rPr>
          <w:rFonts w:hint="eastAsia" w:eastAsia="仿宋_GB2312"/>
          <w:sz w:val="32"/>
        </w:rPr>
        <w:t xml:space="preserve">报告日期： 2022 年 </w:t>
      </w:r>
      <w:r>
        <w:rPr>
          <w:rFonts w:hint="eastAsia" w:eastAsia="仿宋_GB2312"/>
          <w:sz w:val="32"/>
          <w:lang w:val="en-US" w:eastAsia="zh-CN"/>
        </w:rPr>
        <w:t>10</w:t>
      </w:r>
      <w:bookmarkStart w:id="0" w:name="_GoBack"/>
      <w:bookmarkEnd w:id="0"/>
      <w:r>
        <w:rPr>
          <w:rFonts w:hint="eastAsia" w:eastAsia="仿宋_GB2312"/>
          <w:sz w:val="32"/>
        </w:rPr>
        <w:t>月 9日</w:t>
      </w:r>
    </w:p>
    <w:p>
      <w:pPr>
        <w:spacing w:line="348" w:lineRule="auto"/>
        <w:jc w:val="center"/>
        <w:rPr>
          <w:rFonts w:eastAsia="仿宋_GB2312"/>
          <w:sz w:val="32"/>
        </w:rPr>
      </w:pPr>
      <w:r>
        <w:rPr>
          <w:rFonts w:hint="eastAsia" w:eastAsia="仿宋_GB2312"/>
          <w:sz w:val="32"/>
        </w:rPr>
        <w:t>华容县财政局（制）</w:t>
      </w:r>
    </w:p>
    <w:p>
      <w:pPr>
        <w:spacing w:line="100" w:lineRule="exact"/>
        <w:jc w:val="center"/>
        <w:rPr>
          <w:rFonts w:eastAsia="仿宋_GB2312"/>
          <w:sz w:val="32"/>
        </w:rPr>
      </w:pPr>
    </w:p>
    <w:p>
      <w:pPr>
        <w:spacing w:line="100" w:lineRule="exact"/>
        <w:jc w:val="center"/>
        <w:rPr>
          <w:rFonts w:eastAsia="仿宋_GB2312"/>
          <w:sz w:val="32"/>
        </w:rPr>
      </w:pPr>
    </w:p>
    <w:p>
      <w:pPr>
        <w:spacing w:line="100" w:lineRule="exact"/>
        <w:jc w:val="center"/>
        <w:rPr>
          <w:rFonts w:eastAsia="仿宋_GB2312"/>
          <w:sz w:val="32"/>
        </w:rPr>
      </w:pPr>
    </w:p>
    <w:tbl>
      <w:tblPr>
        <w:tblStyle w:val="8"/>
        <w:tblW w:w="95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89"/>
        <w:gridCol w:w="602"/>
        <w:gridCol w:w="357"/>
        <w:gridCol w:w="1420"/>
        <w:gridCol w:w="141"/>
        <w:gridCol w:w="414"/>
        <w:gridCol w:w="564"/>
        <w:gridCol w:w="692"/>
        <w:gridCol w:w="397"/>
        <w:gridCol w:w="665"/>
        <w:gridCol w:w="888"/>
        <w:gridCol w:w="1084"/>
        <w:gridCol w:w="6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9582" w:type="dxa"/>
            <w:gridSpan w:val="14"/>
            <w:noWrap/>
            <w:vAlign w:val="center"/>
          </w:tcPr>
          <w:p>
            <w:pPr>
              <w:jc w:val="center"/>
              <w:rPr>
                <w:rFonts w:eastAsia="仿宋_GB2312"/>
                <w:b/>
                <w:sz w:val="24"/>
              </w:rPr>
            </w:pPr>
            <w:r>
              <w:rPr>
                <w:rFonts w:hint="eastAsia" w:eastAsia="仿宋_GB2312"/>
                <w:b/>
                <w:sz w:val="24"/>
              </w:rPr>
              <w:t>一、项 目 基 本 概 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ign w:val="center"/>
          </w:tcPr>
          <w:p>
            <w:pPr>
              <w:rPr>
                <w:rFonts w:eastAsia="仿宋_GB2312"/>
                <w:sz w:val="24"/>
              </w:rPr>
            </w:pPr>
            <w:r>
              <w:rPr>
                <w:rFonts w:hint="eastAsia" w:eastAsia="仿宋_GB2312"/>
                <w:sz w:val="24"/>
              </w:rPr>
              <w:t>项目负责人</w:t>
            </w:r>
          </w:p>
        </w:tc>
        <w:tc>
          <w:tcPr>
            <w:tcW w:w="3498" w:type="dxa"/>
            <w:gridSpan w:val="6"/>
            <w:noWrap/>
            <w:vAlign w:val="center"/>
          </w:tcPr>
          <w:p>
            <w:pPr>
              <w:rPr>
                <w:rFonts w:eastAsia="仿宋_GB2312"/>
                <w:sz w:val="24"/>
              </w:rPr>
            </w:pPr>
            <w:r>
              <w:rPr>
                <w:rFonts w:hint="eastAsia" w:eastAsia="仿宋_GB2312"/>
                <w:sz w:val="24"/>
              </w:rPr>
              <w:t>蔡亚利</w:t>
            </w:r>
          </w:p>
        </w:tc>
        <w:tc>
          <w:tcPr>
            <w:tcW w:w="1089" w:type="dxa"/>
            <w:gridSpan w:val="2"/>
            <w:noWrap/>
            <w:vAlign w:val="center"/>
          </w:tcPr>
          <w:p>
            <w:pPr>
              <w:rPr>
                <w:rFonts w:eastAsia="仿宋_GB2312"/>
                <w:sz w:val="24"/>
              </w:rPr>
            </w:pPr>
            <w:r>
              <w:rPr>
                <w:rFonts w:hint="eastAsia" w:eastAsia="仿宋_GB2312"/>
                <w:sz w:val="24"/>
              </w:rPr>
              <w:t>联系电话</w:t>
            </w:r>
          </w:p>
        </w:tc>
        <w:tc>
          <w:tcPr>
            <w:tcW w:w="3333" w:type="dxa"/>
            <w:gridSpan w:val="4"/>
            <w:noWrap/>
            <w:vAlign w:val="center"/>
          </w:tcPr>
          <w:p>
            <w:pPr>
              <w:rPr>
                <w:rFonts w:eastAsia="仿宋_GB2312"/>
                <w:sz w:val="24"/>
              </w:rPr>
            </w:pPr>
            <w:r>
              <w:rPr>
                <w:rFonts w:hint="eastAsia" w:eastAsia="仿宋_GB2312"/>
                <w:sz w:val="24"/>
              </w:rPr>
              <w:t>18975000189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ign w:val="center"/>
          </w:tcPr>
          <w:p>
            <w:pPr>
              <w:rPr>
                <w:rFonts w:eastAsia="仿宋_GB2312"/>
                <w:sz w:val="24"/>
              </w:rPr>
            </w:pPr>
            <w:r>
              <w:rPr>
                <w:rFonts w:hint="eastAsia" w:eastAsia="仿宋_GB2312"/>
                <w:sz w:val="24"/>
              </w:rPr>
              <w:t>项目地址</w:t>
            </w:r>
          </w:p>
        </w:tc>
        <w:tc>
          <w:tcPr>
            <w:tcW w:w="3498" w:type="dxa"/>
            <w:gridSpan w:val="6"/>
            <w:noWrap/>
            <w:vAlign w:val="center"/>
          </w:tcPr>
          <w:p>
            <w:pPr>
              <w:rPr>
                <w:rFonts w:eastAsia="仿宋_GB2312"/>
                <w:sz w:val="24"/>
              </w:rPr>
            </w:pPr>
            <w:r>
              <w:rPr>
                <w:rFonts w:hint="eastAsia" w:eastAsia="仿宋_GB2312"/>
                <w:sz w:val="24"/>
              </w:rPr>
              <w:t>华容县</w:t>
            </w:r>
          </w:p>
        </w:tc>
        <w:tc>
          <w:tcPr>
            <w:tcW w:w="1089" w:type="dxa"/>
            <w:gridSpan w:val="2"/>
            <w:noWrap/>
            <w:vAlign w:val="center"/>
          </w:tcPr>
          <w:p>
            <w:pPr>
              <w:rPr>
                <w:rFonts w:eastAsia="仿宋_GB2312"/>
                <w:sz w:val="24"/>
              </w:rPr>
            </w:pPr>
            <w:r>
              <w:rPr>
                <w:rFonts w:hint="eastAsia" w:eastAsia="仿宋_GB2312"/>
                <w:sz w:val="24"/>
              </w:rPr>
              <w:t>邮  编</w:t>
            </w:r>
          </w:p>
        </w:tc>
        <w:tc>
          <w:tcPr>
            <w:tcW w:w="3333" w:type="dxa"/>
            <w:gridSpan w:val="4"/>
            <w:noWrap/>
            <w:vAlign w:val="center"/>
          </w:tcPr>
          <w:p>
            <w:pPr>
              <w:rPr>
                <w:rFonts w:eastAsia="仿宋_GB2312"/>
                <w:sz w:val="24"/>
              </w:rPr>
            </w:pPr>
            <w:r>
              <w:rPr>
                <w:rFonts w:hint="eastAsia" w:eastAsia="仿宋_GB2312"/>
                <w:sz w:val="24"/>
              </w:rPr>
              <w:t>414200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ign w:val="center"/>
          </w:tcPr>
          <w:p>
            <w:pPr>
              <w:rPr>
                <w:rFonts w:eastAsia="仿宋_GB2312"/>
                <w:sz w:val="24"/>
              </w:rPr>
            </w:pPr>
            <w:r>
              <w:rPr>
                <w:rFonts w:hint="eastAsia" w:eastAsia="仿宋_GB2312"/>
                <w:sz w:val="24"/>
              </w:rPr>
              <w:t>项目起止时间</w:t>
            </w:r>
          </w:p>
        </w:tc>
        <w:tc>
          <w:tcPr>
            <w:tcW w:w="7920" w:type="dxa"/>
            <w:gridSpan w:val="12"/>
            <w:noWrap/>
            <w:vAlign w:val="center"/>
          </w:tcPr>
          <w:p>
            <w:pPr>
              <w:ind w:firstLine="1190" w:firstLineChars="496"/>
              <w:rPr>
                <w:rFonts w:eastAsia="仿宋_GB2312"/>
                <w:sz w:val="24"/>
              </w:rPr>
            </w:pPr>
            <w:r>
              <w:rPr>
                <w:rFonts w:hint="eastAsia" w:eastAsia="仿宋_GB2312"/>
                <w:sz w:val="24"/>
              </w:rPr>
              <w:t>2021年 1月起至    2021 年    12 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1662" w:type="dxa"/>
            <w:gridSpan w:val="2"/>
            <w:tcBorders>
              <w:bottom w:val="single" w:color="auto" w:sz="4" w:space="0"/>
            </w:tcBorders>
            <w:noWrap/>
            <w:vAlign w:val="center"/>
          </w:tcPr>
          <w:p>
            <w:pPr>
              <w:spacing w:line="360" w:lineRule="exact"/>
              <w:jc w:val="center"/>
              <w:rPr>
                <w:rFonts w:eastAsia="仿宋_GB2312"/>
                <w:sz w:val="24"/>
              </w:rPr>
            </w:pPr>
            <w:r>
              <w:rPr>
                <w:rFonts w:hint="eastAsia" w:eastAsia="仿宋_GB2312"/>
                <w:sz w:val="24"/>
              </w:rPr>
              <w:t>计划安排资金</w:t>
            </w:r>
          </w:p>
          <w:p>
            <w:pPr>
              <w:spacing w:line="360" w:lineRule="exact"/>
              <w:jc w:val="center"/>
              <w:rPr>
                <w:rFonts w:eastAsia="仿宋_GB2312"/>
                <w:sz w:val="24"/>
              </w:rPr>
            </w:pPr>
            <w:r>
              <w:rPr>
                <w:rFonts w:hint="eastAsia" w:eastAsia="仿宋_GB2312"/>
                <w:sz w:val="24"/>
              </w:rPr>
              <w:t>（万元）</w:t>
            </w:r>
          </w:p>
        </w:tc>
        <w:tc>
          <w:tcPr>
            <w:tcW w:w="959" w:type="dxa"/>
            <w:gridSpan w:val="2"/>
            <w:tcBorders>
              <w:bottom w:val="single" w:color="auto" w:sz="4" w:space="0"/>
            </w:tcBorders>
            <w:noWrap/>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135.10</w:t>
            </w:r>
          </w:p>
        </w:tc>
        <w:tc>
          <w:tcPr>
            <w:tcW w:w="1561" w:type="dxa"/>
            <w:gridSpan w:val="2"/>
            <w:tcBorders>
              <w:bottom w:val="single" w:color="auto" w:sz="4" w:space="0"/>
            </w:tcBorders>
            <w:noWrap/>
            <w:vAlign w:val="center"/>
          </w:tcPr>
          <w:p>
            <w:pPr>
              <w:spacing w:line="360" w:lineRule="exact"/>
              <w:jc w:val="center"/>
              <w:rPr>
                <w:rFonts w:eastAsia="仿宋_GB2312"/>
                <w:sz w:val="24"/>
              </w:rPr>
            </w:pPr>
            <w:r>
              <w:rPr>
                <w:rFonts w:hint="eastAsia" w:eastAsia="仿宋_GB2312"/>
                <w:sz w:val="24"/>
              </w:rPr>
              <w:t>实际到位资金</w:t>
            </w:r>
          </w:p>
          <w:p>
            <w:pPr>
              <w:spacing w:line="360" w:lineRule="exact"/>
              <w:jc w:val="center"/>
              <w:rPr>
                <w:rFonts w:eastAsia="仿宋_GB2312"/>
                <w:sz w:val="24"/>
              </w:rPr>
            </w:pPr>
            <w:r>
              <w:rPr>
                <w:rFonts w:hint="eastAsia" w:eastAsia="仿宋_GB2312"/>
                <w:sz w:val="24"/>
              </w:rPr>
              <w:t>（万元）</w:t>
            </w:r>
          </w:p>
        </w:tc>
        <w:tc>
          <w:tcPr>
            <w:tcW w:w="978" w:type="dxa"/>
            <w:gridSpan w:val="2"/>
            <w:tcBorders>
              <w:bottom w:val="single" w:color="auto" w:sz="4" w:space="0"/>
            </w:tcBorders>
            <w:noWrap/>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135.10</w:t>
            </w:r>
          </w:p>
        </w:tc>
        <w:tc>
          <w:tcPr>
            <w:tcW w:w="1754" w:type="dxa"/>
            <w:gridSpan w:val="3"/>
            <w:tcBorders>
              <w:bottom w:val="single" w:color="auto" w:sz="4" w:space="0"/>
            </w:tcBorders>
            <w:noWrap/>
            <w:vAlign w:val="center"/>
          </w:tcPr>
          <w:p>
            <w:pPr>
              <w:spacing w:line="360" w:lineRule="exact"/>
              <w:jc w:val="center"/>
              <w:rPr>
                <w:rFonts w:eastAsia="仿宋_GB2312"/>
                <w:sz w:val="24"/>
              </w:rPr>
            </w:pPr>
            <w:r>
              <w:rPr>
                <w:rFonts w:hint="eastAsia" w:eastAsia="仿宋_GB2312"/>
                <w:sz w:val="24"/>
              </w:rPr>
              <w:t>实际支出</w:t>
            </w:r>
          </w:p>
          <w:p>
            <w:pPr>
              <w:spacing w:line="360" w:lineRule="exact"/>
              <w:jc w:val="center"/>
              <w:rPr>
                <w:rFonts w:eastAsia="仿宋_GB2312"/>
                <w:sz w:val="24"/>
              </w:rPr>
            </w:pPr>
            <w:r>
              <w:rPr>
                <w:rFonts w:hint="eastAsia" w:eastAsia="仿宋_GB2312"/>
                <w:sz w:val="24"/>
              </w:rPr>
              <w:t>（万元）</w:t>
            </w:r>
          </w:p>
        </w:tc>
        <w:tc>
          <w:tcPr>
            <w:tcW w:w="888" w:type="dxa"/>
            <w:tcBorders>
              <w:bottom w:val="single" w:color="auto" w:sz="4" w:space="0"/>
            </w:tcBorders>
            <w:noWrap/>
            <w:vAlign w:val="center"/>
          </w:tcPr>
          <w:p>
            <w:pPr>
              <w:spacing w:line="400" w:lineRule="exact"/>
              <w:jc w:val="center"/>
              <w:rPr>
                <w:rFonts w:hint="default" w:eastAsia="仿宋_GB2312"/>
                <w:sz w:val="24"/>
                <w:lang w:val="en-US" w:eastAsia="zh-CN"/>
              </w:rPr>
            </w:pPr>
            <w:r>
              <w:rPr>
                <w:rFonts w:hint="eastAsia" w:eastAsia="仿宋_GB2312"/>
                <w:sz w:val="24"/>
                <w:lang w:val="en-US" w:eastAsia="zh-CN"/>
              </w:rPr>
              <w:t>135.10</w:t>
            </w:r>
          </w:p>
        </w:tc>
        <w:tc>
          <w:tcPr>
            <w:tcW w:w="1084" w:type="dxa"/>
            <w:tcBorders>
              <w:bottom w:val="single" w:color="auto" w:sz="4" w:space="0"/>
            </w:tcBorders>
            <w:noWrap/>
            <w:vAlign w:val="center"/>
          </w:tcPr>
          <w:p>
            <w:pPr>
              <w:spacing w:line="400" w:lineRule="exact"/>
              <w:jc w:val="center"/>
              <w:rPr>
                <w:rFonts w:eastAsia="仿宋_GB2312"/>
                <w:sz w:val="24"/>
              </w:rPr>
            </w:pPr>
            <w:r>
              <w:rPr>
                <w:rFonts w:hint="eastAsia" w:eastAsia="仿宋_GB2312"/>
                <w:sz w:val="24"/>
              </w:rPr>
              <w:t>结余</w:t>
            </w:r>
          </w:p>
          <w:p>
            <w:pPr>
              <w:spacing w:line="400" w:lineRule="exact"/>
              <w:jc w:val="center"/>
              <w:rPr>
                <w:rFonts w:eastAsia="仿宋_GB2312"/>
                <w:sz w:val="24"/>
              </w:rPr>
            </w:pPr>
            <w:r>
              <w:rPr>
                <w:rFonts w:hint="eastAsia" w:eastAsia="仿宋_GB2312"/>
                <w:sz w:val="24"/>
              </w:rPr>
              <w:t>（万元）</w:t>
            </w:r>
          </w:p>
        </w:tc>
        <w:tc>
          <w:tcPr>
            <w:tcW w:w="696" w:type="dxa"/>
            <w:tcBorders>
              <w:bottom w:val="single" w:color="auto" w:sz="4" w:space="0"/>
            </w:tcBorders>
            <w:noWrap/>
            <w:vAlign w:val="center"/>
          </w:tcPr>
          <w:p>
            <w:pPr>
              <w:jc w:val="center"/>
              <w:rPr>
                <w:rFonts w:eastAsia="仿宋_GB2312"/>
                <w:b/>
                <w:sz w:val="24"/>
              </w:rPr>
            </w:pPr>
            <w:r>
              <w:rPr>
                <w:rFonts w:hint="eastAsia" w:eastAsia="仿宋_GB2312"/>
                <w:b/>
                <w:sz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ign w:val="center"/>
          </w:tcPr>
          <w:p>
            <w:pPr>
              <w:rPr>
                <w:rFonts w:eastAsia="仿宋_GB2312"/>
                <w:spacing w:val="-10"/>
                <w:sz w:val="24"/>
              </w:rPr>
            </w:pPr>
            <w:r>
              <w:rPr>
                <w:rFonts w:hint="eastAsia" w:eastAsia="仿宋_GB2312"/>
                <w:spacing w:val="-10"/>
                <w:sz w:val="24"/>
              </w:rPr>
              <w:t>其中：中央财政</w:t>
            </w:r>
          </w:p>
        </w:tc>
        <w:tc>
          <w:tcPr>
            <w:tcW w:w="959" w:type="dxa"/>
            <w:gridSpan w:val="2"/>
            <w:tcBorders>
              <w:bottom w:val="single" w:color="auto" w:sz="4" w:space="0"/>
            </w:tcBorders>
            <w:noWrap/>
            <w:vAlign w:val="center"/>
          </w:tcPr>
          <w:p>
            <w:pPr>
              <w:rPr>
                <w:rFonts w:eastAsia="仿宋_GB2312"/>
                <w:spacing w:val="-6"/>
                <w:sz w:val="24"/>
              </w:rPr>
            </w:pPr>
          </w:p>
        </w:tc>
        <w:tc>
          <w:tcPr>
            <w:tcW w:w="1561" w:type="dxa"/>
            <w:gridSpan w:val="2"/>
            <w:tcBorders>
              <w:bottom w:val="single" w:color="auto" w:sz="4" w:space="0"/>
            </w:tcBorders>
            <w:noWrap/>
            <w:vAlign w:val="center"/>
          </w:tcPr>
          <w:p>
            <w:pPr>
              <w:rPr>
                <w:rFonts w:eastAsia="仿宋_GB2312"/>
                <w:spacing w:val="-6"/>
                <w:sz w:val="24"/>
              </w:rPr>
            </w:pPr>
            <w:r>
              <w:rPr>
                <w:rFonts w:hint="eastAsia" w:eastAsia="仿宋_GB2312"/>
                <w:spacing w:val="-6"/>
                <w:sz w:val="24"/>
              </w:rPr>
              <w:t>其中：中央财政</w:t>
            </w:r>
          </w:p>
        </w:tc>
        <w:tc>
          <w:tcPr>
            <w:tcW w:w="978" w:type="dxa"/>
            <w:gridSpan w:val="2"/>
            <w:tcBorders>
              <w:bottom w:val="single" w:color="auto" w:sz="4" w:space="0"/>
            </w:tcBorders>
            <w:noWrap/>
            <w:vAlign w:val="center"/>
          </w:tcPr>
          <w:p>
            <w:pPr>
              <w:rPr>
                <w:rFonts w:eastAsia="仿宋_GB2312"/>
                <w:spacing w:val="-6"/>
                <w:sz w:val="24"/>
              </w:rPr>
            </w:pPr>
          </w:p>
        </w:tc>
        <w:tc>
          <w:tcPr>
            <w:tcW w:w="1754" w:type="dxa"/>
            <w:gridSpan w:val="3"/>
            <w:tcBorders>
              <w:bottom w:val="single" w:color="auto" w:sz="4" w:space="0"/>
            </w:tcBorders>
            <w:noWrap/>
            <w:vAlign w:val="center"/>
          </w:tcPr>
          <w:p>
            <w:pPr>
              <w:rPr>
                <w:rFonts w:eastAsia="仿宋_GB2312"/>
                <w:spacing w:val="-16"/>
                <w:sz w:val="24"/>
              </w:rPr>
            </w:pPr>
            <w:r>
              <w:rPr>
                <w:rFonts w:hint="eastAsia" w:eastAsia="仿宋_GB2312"/>
                <w:spacing w:val="-16"/>
                <w:sz w:val="24"/>
              </w:rPr>
              <w:t>其中：中央财政</w:t>
            </w:r>
          </w:p>
        </w:tc>
        <w:tc>
          <w:tcPr>
            <w:tcW w:w="888" w:type="dxa"/>
            <w:tcBorders>
              <w:bottom w:val="single" w:color="auto" w:sz="4" w:space="0"/>
            </w:tcBorders>
            <w:noWrap/>
            <w:vAlign w:val="center"/>
          </w:tcPr>
          <w:p>
            <w:pPr>
              <w:rPr>
                <w:rFonts w:eastAsia="仿宋_GB2312"/>
                <w:spacing w:val="-6"/>
                <w:sz w:val="24"/>
              </w:rPr>
            </w:pPr>
          </w:p>
        </w:tc>
        <w:tc>
          <w:tcPr>
            <w:tcW w:w="1084" w:type="dxa"/>
            <w:tcBorders>
              <w:bottom w:val="single" w:color="auto" w:sz="4" w:space="0"/>
            </w:tcBorders>
            <w:noWrap/>
            <w:vAlign w:val="center"/>
          </w:tcPr>
          <w:p>
            <w:pPr>
              <w:rPr>
                <w:rFonts w:eastAsia="仿宋_GB2312"/>
                <w:spacing w:val="-16"/>
                <w:sz w:val="24"/>
              </w:rPr>
            </w:pPr>
            <w:r>
              <w:rPr>
                <w:rFonts w:hint="eastAsia" w:eastAsia="仿宋_GB2312"/>
                <w:spacing w:val="-16"/>
                <w:sz w:val="24"/>
              </w:rPr>
              <w:t>其中：中央财政</w:t>
            </w:r>
          </w:p>
        </w:tc>
        <w:tc>
          <w:tcPr>
            <w:tcW w:w="696" w:type="dxa"/>
            <w:tcBorders>
              <w:bottom w:val="single" w:color="auto" w:sz="4" w:space="0"/>
            </w:tcBorders>
            <w:noWrap/>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ign w:val="center"/>
          </w:tcPr>
          <w:p>
            <w:pPr>
              <w:rPr>
                <w:rFonts w:eastAsia="仿宋_GB2312"/>
                <w:sz w:val="24"/>
              </w:rPr>
            </w:pPr>
            <w:r>
              <w:rPr>
                <w:rFonts w:hint="eastAsia" w:eastAsia="仿宋_GB2312"/>
                <w:sz w:val="24"/>
              </w:rPr>
              <w:t>省财政</w:t>
            </w:r>
          </w:p>
        </w:tc>
        <w:tc>
          <w:tcPr>
            <w:tcW w:w="959" w:type="dxa"/>
            <w:gridSpan w:val="2"/>
            <w:tcBorders>
              <w:bottom w:val="single" w:color="auto" w:sz="4" w:space="0"/>
            </w:tcBorders>
            <w:noWrap/>
            <w:vAlign w:val="center"/>
          </w:tcPr>
          <w:p>
            <w:pPr>
              <w:rPr>
                <w:rFonts w:eastAsia="仿宋_GB2312"/>
                <w:sz w:val="24"/>
              </w:rPr>
            </w:pPr>
          </w:p>
        </w:tc>
        <w:tc>
          <w:tcPr>
            <w:tcW w:w="1561" w:type="dxa"/>
            <w:gridSpan w:val="2"/>
            <w:tcBorders>
              <w:bottom w:val="single" w:color="auto" w:sz="4" w:space="0"/>
            </w:tcBorders>
            <w:noWrap/>
            <w:vAlign w:val="center"/>
          </w:tcPr>
          <w:p>
            <w:pPr>
              <w:rPr>
                <w:rFonts w:eastAsia="仿宋_GB2312"/>
                <w:sz w:val="24"/>
              </w:rPr>
            </w:pPr>
            <w:r>
              <w:rPr>
                <w:rFonts w:hint="eastAsia" w:eastAsia="仿宋_GB2312"/>
                <w:sz w:val="24"/>
              </w:rPr>
              <w:t>省财政</w:t>
            </w:r>
          </w:p>
        </w:tc>
        <w:tc>
          <w:tcPr>
            <w:tcW w:w="978" w:type="dxa"/>
            <w:gridSpan w:val="2"/>
            <w:tcBorders>
              <w:bottom w:val="single" w:color="auto" w:sz="4" w:space="0"/>
            </w:tcBorders>
            <w:noWrap/>
            <w:vAlign w:val="center"/>
          </w:tcPr>
          <w:p>
            <w:pPr>
              <w:rPr>
                <w:rFonts w:eastAsia="仿宋_GB2312"/>
                <w:sz w:val="24"/>
              </w:rPr>
            </w:pPr>
          </w:p>
        </w:tc>
        <w:tc>
          <w:tcPr>
            <w:tcW w:w="1754" w:type="dxa"/>
            <w:gridSpan w:val="3"/>
            <w:tcBorders>
              <w:bottom w:val="single" w:color="auto" w:sz="4" w:space="0"/>
            </w:tcBorders>
            <w:noWrap/>
            <w:vAlign w:val="center"/>
          </w:tcPr>
          <w:p>
            <w:pPr>
              <w:rPr>
                <w:rFonts w:eastAsia="仿宋_GB2312"/>
                <w:sz w:val="24"/>
              </w:rPr>
            </w:pPr>
            <w:r>
              <w:rPr>
                <w:rFonts w:hint="eastAsia" w:eastAsia="仿宋_GB2312"/>
                <w:sz w:val="24"/>
              </w:rPr>
              <w:t>省财政</w:t>
            </w:r>
          </w:p>
        </w:tc>
        <w:tc>
          <w:tcPr>
            <w:tcW w:w="888" w:type="dxa"/>
            <w:tcBorders>
              <w:bottom w:val="single" w:color="auto" w:sz="4" w:space="0"/>
            </w:tcBorders>
            <w:noWrap/>
            <w:vAlign w:val="center"/>
          </w:tcPr>
          <w:p>
            <w:pPr>
              <w:rPr>
                <w:rFonts w:eastAsia="仿宋_GB2312"/>
                <w:sz w:val="24"/>
              </w:rPr>
            </w:pPr>
          </w:p>
        </w:tc>
        <w:tc>
          <w:tcPr>
            <w:tcW w:w="1084" w:type="dxa"/>
            <w:tcBorders>
              <w:bottom w:val="single" w:color="auto" w:sz="4" w:space="0"/>
            </w:tcBorders>
            <w:noWrap/>
            <w:vAlign w:val="center"/>
          </w:tcPr>
          <w:p>
            <w:pPr>
              <w:rPr>
                <w:rFonts w:eastAsia="仿宋_GB2312"/>
                <w:sz w:val="24"/>
              </w:rPr>
            </w:pPr>
            <w:r>
              <w:rPr>
                <w:rFonts w:hint="eastAsia" w:eastAsia="仿宋_GB2312"/>
                <w:sz w:val="24"/>
              </w:rPr>
              <w:t>省财政</w:t>
            </w:r>
          </w:p>
        </w:tc>
        <w:tc>
          <w:tcPr>
            <w:tcW w:w="696" w:type="dxa"/>
            <w:tcBorders>
              <w:bottom w:val="single" w:color="auto" w:sz="4" w:space="0"/>
            </w:tcBorders>
            <w:noWrap/>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ign w:val="center"/>
          </w:tcPr>
          <w:p>
            <w:pPr>
              <w:rPr>
                <w:rFonts w:eastAsia="仿宋_GB2312"/>
                <w:sz w:val="24"/>
              </w:rPr>
            </w:pPr>
            <w:r>
              <w:rPr>
                <w:rFonts w:hint="eastAsia" w:eastAsia="仿宋_GB2312"/>
                <w:sz w:val="24"/>
              </w:rPr>
              <w:t>市财政</w:t>
            </w:r>
          </w:p>
        </w:tc>
        <w:tc>
          <w:tcPr>
            <w:tcW w:w="959" w:type="dxa"/>
            <w:gridSpan w:val="2"/>
            <w:tcBorders>
              <w:bottom w:val="single" w:color="auto" w:sz="4" w:space="0"/>
            </w:tcBorders>
            <w:noWrap/>
            <w:vAlign w:val="center"/>
          </w:tcPr>
          <w:p>
            <w:pPr>
              <w:rPr>
                <w:rFonts w:eastAsia="仿宋_GB2312"/>
                <w:sz w:val="24"/>
              </w:rPr>
            </w:pPr>
          </w:p>
        </w:tc>
        <w:tc>
          <w:tcPr>
            <w:tcW w:w="1561" w:type="dxa"/>
            <w:gridSpan w:val="2"/>
            <w:tcBorders>
              <w:bottom w:val="single" w:color="auto" w:sz="4" w:space="0"/>
            </w:tcBorders>
            <w:noWrap/>
            <w:vAlign w:val="center"/>
          </w:tcPr>
          <w:p>
            <w:pPr>
              <w:rPr>
                <w:rFonts w:eastAsia="仿宋_GB2312"/>
                <w:sz w:val="24"/>
              </w:rPr>
            </w:pPr>
            <w:r>
              <w:rPr>
                <w:rFonts w:hint="eastAsia" w:eastAsia="仿宋_GB2312"/>
                <w:sz w:val="24"/>
              </w:rPr>
              <w:t>市财政</w:t>
            </w:r>
          </w:p>
        </w:tc>
        <w:tc>
          <w:tcPr>
            <w:tcW w:w="978" w:type="dxa"/>
            <w:gridSpan w:val="2"/>
            <w:tcBorders>
              <w:bottom w:val="single" w:color="auto" w:sz="4" w:space="0"/>
            </w:tcBorders>
            <w:noWrap/>
            <w:vAlign w:val="center"/>
          </w:tcPr>
          <w:p>
            <w:pPr>
              <w:rPr>
                <w:rFonts w:eastAsia="仿宋_GB2312"/>
                <w:sz w:val="24"/>
              </w:rPr>
            </w:pPr>
          </w:p>
        </w:tc>
        <w:tc>
          <w:tcPr>
            <w:tcW w:w="1754" w:type="dxa"/>
            <w:gridSpan w:val="3"/>
            <w:tcBorders>
              <w:bottom w:val="single" w:color="auto" w:sz="4" w:space="0"/>
            </w:tcBorders>
            <w:noWrap/>
            <w:vAlign w:val="center"/>
          </w:tcPr>
          <w:p>
            <w:pPr>
              <w:rPr>
                <w:rFonts w:eastAsia="仿宋_GB2312"/>
                <w:sz w:val="24"/>
              </w:rPr>
            </w:pPr>
            <w:r>
              <w:rPr>
                <w:rFonts w:hint="eastAsia" w:eastAsia="仿宋_GB2312"/>
                <w:sz w:val="24"/>
              </w:rPr>
              <w:t>市财政</w:t>
            </w:r>
          </w:p>
        </w:tc>
        <w:tc>
          <w:tcPr>
            <w:tcW w:w="888" w:type="dxa"/>
            <w:tcBorders>
              <w:bottom w:val="single" w:color="auto" w:sz="4" w:space="0"/>
            </w:tcBorders>
            <w:noWrap/>
            <w:vAlign w:val="center"/>
          </w:tcPr>
          <w:p>
            <w:pPr>
              <w:rPr>
                <w:rFonts w:eastAsia="仿宋_GB2312"/>
                <w:sz w:val="24"/>
              </w:rPr>
            </w:pPr>
          </w:p>
        </w:tc>
        <w:tc>
          <w:tcPr>
            <w:tcW w:w="1084" w:type="dxa"/>
            <w:tcBorders>
              <w:bottom w:val="single" w:color="auto" w:sz="4" w:space="0"/>
            </w:tcBorders>
            <w:noWrap/>
            <w:vAlign w:val="center"/>
          </w:tcPr>
          <w:p>
            <w:pPr>
              <w:rPr>
                <w:rFonts w:eastAsia="仿宋_GB2312"/>
                <w:sz w:val="24"/>
              </w:rPr>
            </w:pPr>
            <w:r>
              <w:rPr>
                <w:rFonts w:hint="eastAsia" w:eastAsia="仿宋_GB2312"/>
                <w:sz w:val="24"/>
              </w:rPr>
              <w:t>市财政</w:t>
            </w:r>
          </w:p>
        </w:tc>
        <w:tc>
          <w:tcPr>
            <w:tcW w:w="696" w:type="dxa"/>
            <w:tcBorders>
              <w:bottom w:val="single" w:color="auto" w:sz="4" w:space="0"/>
            </w:tcBorders>
            <w:noWrap/>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ign w:val="center"/>
          </w:tcPr>
          <w:p>
            <w:pPr>
              <w:rPr>
                <w:rFonts w:eastAsia="仿宋_GB2312"/>
                <w:sz w:val="24"/>
              </w:rPr>
            </w:pPr>
            <w:r>
              <w:rPr>
                <w:rFonts w:hint="eastAsia" w:eastAsia="仿宋_GB2312"/>
                <w:sz w:val="24"/>
              </w:rPr>
              <w:t>县市区财政</w:t>
            </w:r>
          </w:p>
        </w:tc>
        <w:tc>
          <w:tcPr>
            <w:tcW w:w="959" w:type="dxa"/>
            <w:gridSpan w:val="2"/>
            <w:tcBorders>
              <w:bottom w:val="single" w:color="auto" w:sz="4" w:space="0"/>
            </w:tcBorders>
            <w:noWrap/>
            <w:vAlign w:val="center"/>
          </w:tcPr>
          <w:p>
            <w:pPr>
              <w:rPr>
                <w:rFonts w:hint="default" w:eastAsia="仿宋_GB2312"/>
                <w:sz w:val="24"/>
                <w:lang w:val="en-US" w:eastAsia="zh-CN"/>
              </w:rPr>
            </w:pPr>
            <w:r>
              <w:rPr>
                <w:rFonts w:hint="eastAsia" w:eastAsia="仿宋_GB2312"/>
                <w:sz w:val="24"/>
                <w:lang w:val="en-US" w:eastAsia="zh-CN"/>
              </w:rPr>
              <w:t>135.10</w:t>
            </w:r>
          </w:p>
        </w:tc>
        <w:tc>
          <w:tcPr>
            <w:tcW w:w="1561" w:type="dxa"/>
            <w:gridSpan w:val="2"/>
            <w:tcBorders>
              <w:bottom w:val="single" w:color="auto" w:sz="4" w:space="0"/>
            </w:tcBorders>
            <w:noWrap/>
            <w:vAlign w:val="center"/>
          </w:tcPr>
          <w:p>
            <w:pPr>
              <w:rPr>
                <w:rFonts w:eastAsia="仿宋_GB2312"/>
                <w:sz w:val="24"/>
              </w:rPr>
            </w:pPr>
            <w:r>
              <w:rPr>
                <w:rFonts w:hint="eastAsia" w:eastAsia="仿宋_GB2312"/>
                <w:sz w:val="24"/>
              </w:rPr>
              <w:t>县市区财政</w:t>
            </w:r>
          </w:p>
        </w:tc>
        <w:tc>
          <w:tcPr>
            <w:tcW w:w="978" w:type="dxa"/>
            <w:gridSpan w:val="2"/>
            <w:tcBorders>
              <w:bottom w:val="single" w:color="auto" w:sz="4" w:space="0"/>
            </w:tcBorders>
            <w:noWrap/>
            <w:vAlign w:val="center"/>
          </w:tcPr>
          <w:p>
            <w:pPr>
              <w:rPr>
                <w:rFonts w:hint="default" w:eastAsia="仿宋_GB2312"/>
                <w:sz w:val="24"/>
                <w:lang w:val="en-US" w:eastAsia="zh-CN"/>
              </w:rPr>
            </w:pPr>
            <w:r>
              <w:rPr>
                <w:rFonts w:hint="eastAsia" w:eastAsia="仿宋_GB2312"/>
                <w:sz w:val="24"/>
                <w:lang w:val="en-US" w:eastAsia="zh-CN"/>
              </w:rPr>
              <w:t>135.10</w:t>
            </w:r>
          </w:p>
        </w:tc>
        <w:tc>
          <w:tcPr>
            <w:tcW w:w="1754" w:type="dxa"/>
            <w:gridSpan w:val="3"/>
            <w:tcBorders>
              <w:bottom w:val="single" w:color="auto" w:sz="4" w:space="0"/>
            </w:tcBorders>
            <w:noWrap/>
            <w:vAlign w:val="center"/>
          </w:tcPr>
          <w:p>
            <w:pPr>
              <w:rPr>
                <w:rFonts w:eastAsia="仿宋_GB2312"/>
                <w:sz w:val="24"/>
              </w:rPr>
            </w:pPr>
            <w:r>
              <w:rPr>
                <w:rFonts w:hint="eastAsia" w:eastAsia="仿宋_GB2312"/>
                <w:sz w:val="24"/>
              </w:rPr>
              <w:t>县市区财政</w:t>
            </w:r>
          </w:p>
        </w:tc>
        <w:tc>
          <w:tcPr>
            <w:tcW w:w="888" w:type="dxa"/>
            <w:tcBorders>
              <w:bottom w:val="single" w:color="auto" w:sz="4" w:space="0"/>
            </w:tcBorders>
            <w:noWrap/>
            <w:vAlign w:val="center"/>
          </w:tcPr>
          <w:p>
            <w:pPr>
              <w:rPr>
                <w:rFonts w:eastAsia="仿宋_GB2312"/>
                <w:sz w:val="24"/>
              </w:rPr>
            </w:pPr>
            <w:r>
              <w:rPr>
                <w:rFonts w:hint="eastAsia" w:eastAsia="仿宋_GB2312"/>
                <w:sz w:val="24"/>
                <w:lang w:val="en-US" w:eastAsia="zh-CN"/>
              </w:rPr>
              <w:t>135.1</w:t>
            </w:r>
            <w:r>
              <w:rPr>
                <w:rFonts w:hint="eastAsia" w:eastAsia="仿宋_GB2312"/>
                <w:sz w:val="24"/>
              </w:rPr>
              <w:t>0</w:t>
            </w:r>
          </w:p>
        </w:tc>
        <w:tc>
          <w:tcPr>
            <w:tcW w:w="1084" w:type="dxa"/>
            <w:tcBorders>
              <w:bottom w:val="single" w:color="auto" w:sz="4" w:space="0"/>
            </w:tcBorders>
            <w:noWrap/>
            <w:vAlign w:val="center"/>
          </w:tcPr>
          <w:p>
            <w:pPr>
              <w:rPr>
                <w:rFonts w:eastAsia="仿宋_GB2312"/>
                <w:sz w:val="24"/>
              </w:rPr>
            </w:pPr>
            <w:r>
              <w:rPr>
                <w:rFonts w:hint="eastAsia" w:eastAsia="仿宋_GB2312"/>
                <w:sz w:val="24"/>
              </w:rPr>
              <w:t>县市区财政</w:t>
            </w:r>
          </w:p>
        </w:tc>
        <w:tc>
          <w:tcPr>
            <w:tcW w:w="696" w:type="dxa"/>
            <w:tcBorders>
              <w:bottom w:val="single" w:color="auto" w:sz="4" w:space="0"/>
            </w:tcBorders>
            <w:noWrap/>
            <w:vAlign w:val="center"/>
          </w:tcPr>
          <w:p>
            <w:pPr>
              <w:jc w:val="center"/>
              <w:rPr>
                <w:rFonts w:eastAsia="仿宋_GB2312"/>
                <w:b/>
                <w:sz w:val="24"/>
              </w:rPr>
            </w:pPr>
            <w:r>
              <w:rPr>
                <w:rFonts w:hint="eastAsia" w:eastAsia="仿宋_GB2312"/>
                <w:b/>
                <w:sz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ign w:val="center"/>
          </w:tcPr>
          <w:p>
            <w:pPr>
              <w:rPr>
                <w:rFonts w:eastAsia="仿宋_GB2312"/>
                <w:sz w:val="24"/>
              </w:rPr>
            </w:pPr>
            <w:r>
              <w:rPr>
                <w:rFonts w:hint="eastAsia" w:eastAsia="仿宋_GB2312"/>
                <w:sz w:val="24"/>
              </w:rPr>
              <w:t>其它</w:t>
            </w:r>
          </w:p>
        </w:tc>
        <w:tc>
          <w:tcPr>
            <w:tcW w:w="959" w:type="dxa"/>
            <w:gridSpan w:val="2"/>
            <w:tcBorders>
              <w:bottom w:val="single" w:color="auto" w:sz="4" w:space="0"/>
            </w:tcBorders>
            <w:noWrap/>
            <w:vAlign w:val="center"/>
          </w:tcPr>
          <w:p>
            <w:pPr>
              <w:rPr>
                <w:rFonts w:eastAsia="仿宋_GB2312"/>
                <w:sz w:val="24"/>
              </w:rPr>
            </w:pPr>
          </w:p>
        </w:tc>
        <w:tc>
          <w:tcPr>
            <w:tcW w:w="1561" w:type="dxa"/>
            <w:gridSpan w:val="2"/>
            <w:tcBorders>
              <w:bottom w:val="single" w:color="auto" w:sz="4" w:space="0"/>
            </w:tcBorders>
            <w:noWrap/>
            <w:vAlign w:val="center"/>
          </w:tcPr>
          <w:p>
            <w:pPr>
              <w:rPr>
                <w:rFonts w:eastAsia="仿宋_GB2312"/>
                <w:sz w:val="24"/>
              </w:rPr>
            </w:pPr>
            <w:r>
              <w:rPr>
                <w:rFonts w:hint="eastAsia" w:eastAsia="仿宋_GB2312"/>
                <w:sz w:val="24"/>
              </w:rPr>
              <w:t>其它</w:t>
            </w:r>
          </w:p>
        </w:tc>
        <w:tc>
          <w:tcPr>
            <w:tcW w:w="978" w:type="dxa"/>
            <w:gridSpan w:val="2"/>
            <w:tcBorders>
              <w:bottom w:val="single" w:color="auto" w:sz="4" w:space="0"/>
            </w:tcBorders>
            <w:noWrap/>
            <w:vAlign w:val="center"/>
          </w:tcPr>
          <w:p>
            <w:pPr>
              <w:rPr>
                <w:rFonts w:eastAsia="仿宋_GB2312"/>
                <w:sz w:val="24"/>
              </w:rPr>
            </w:pPr>
          </w:p>
        </w:tc>
        <w:tc>
          <w:tcPr>
            <w:tcW w:w="1754" w:type="dxa"/>
            <w:gridSpan w:val="3"/>
            <w:tcBorders>
              <w:bottom w:val="single" w:color="auto" w:sz="4" w:space="0"/>
            </w:tcBorders>
            <w:noWrap/>
            <w:vAlign w:val="center"/>
          </w:tcPr>
          <w:p>
            <w:pPr>
              <w:rPr>
                <w:rFonts w:eastAsia="仿宋_GB2312"/>
                <w:sz w:val="24"/>
              </w:rPr>
            </w:pPr>
            <w:r>
              <w:rPr>
                <w:rFonts w:hint="eastAsia" w:eastAsia="仿宋_GB2312"/>
                <w:sz w:val="24"/>
              </w:rPr>
              <w:t>其它</w:t>
            </w:r>
          </w:p>
        </w:tc>
        <w:tc>
          <w:tcPr>
            <w:tcW w:w="888" w:type="dxa"/>
            <w:tcBorders>
              <w:bottom w:val="single" w:color="auto" w:sz="4" w:space="0"/>
            </w:tcBorders>
            <w:noWrap/>
            <w:vAlign w:val="center"/>
          </w:tcPr>
          <w:p>
            <w:pPr>
              <w:rPr>
                <w:rFonts w:eastAsia="仿宋_GB2312"/>
                <w:sz w:val="24"/>
              </w:rPr>
            </w:pPr>
          </w:p>
        </w:tc>
        <w:tc>
          <w:tcPr>
            <w:tcW w:w="1084" w:type="dxa"/>
            <w:tcBorders>
              <w:bottom w:val="single" w:color="auto" w:sz="4" w:space="0"/>
            </w:tcBorders>
            <w:noWrap/>
            <w:vAlign w:val="center"/>
          </w:tcPr>
          <w:p>
            <w:pPr>
              <w:rPr>
                <w:rFonts w:eastAsia="仿宋_GB2312"/>
                <w:sz w:val="24"/>
              </w:rPr>
            </w:pPr>
            <w:r>
              <w:rPr>
                <w:rFonts w:hint="eastAsia" w:eastAsia="仿宋_GB2312"/>
                <w:sz w:val="24"/>
              </w:rPr>
              <w:t>其它</w:t>
            </w:r>
          </w:p>
        </w:tc>
        <w:tc>
          <w:tcPr>
            <w:tcW w:w="696" w:type="dxa"/>
            <w:tcBorders>
              <w:bottom w:val="single" w:color="auto" w:sz="4" w:space="0"/>
            </w:tcBorders>
            <w:noWrap/>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9582" w:type="dxa"/>
            <w:gridSpan w:val="14"/>
            <w:tcBorders>
              <w:bottom w:val="single" w:color="auto" w:sz="4" w:space="0"/>
            </w:tcBorders>
            <w:noWrap/>
            <w:vAlign w:val="center"/>
          </w:tcPr>
          <w:p>
            <w:pPr>
              <w:jc w:val="center"/>
              <w:rPr>
                <w:rFonts w:eastAsia="仿宋_GB2312"/>
                <w:b/>
                <w:sz w:val="24"/>
              </w:rPr>
            </w:pPr>
            <w:r>
              <w:rPr>
                <w:rFonts w:hint="eastAsia" w:eastAsia="仿宋_GB2312"/>
                <w:b/>
                <w:sz w:val="24"/>
              </w:rPr>
              <w:t>二、项目支出明细情况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621" w:type="dxa"/>
            <w:gridSpan w:val="4"/>
            <w:tcBorders>
              <w:bottom w:val="single" w:color="auto" w:sz="4" w:space="0"/>
            </w:tcBorders>
            <w:noWrap/>
            <w:vAlign w:val="center"/>
          </w:tcPr>
          <w:p>
            <w:pPr>
              <w:spacing w:line="400" w:lineRule="exact"/>
              <w:jc w:val="center"/>
              <w:rPr>
                <w:rFonts w:eastAsia="仿宋_GB2312"/>
                <w:sz w:val="24"/>
              </w:rPr>
            </w:pPr>
            <w:r>
              <w:rPr>
                <w:rFonts w:hint="eastAsia" w:eastAsia="仿宋_GB2312"/>
                <w:sz w:val="24"/>
              </w:rPr>
              <w:t>支出内容</w:t>
            </w:r>
          </w:p>
        </w:tc>
        <w:tc>
          <w:tcPr>
            <w:tcW w:w="1420" w:type="dxa"/>
            <w:tcBorders>
              <w:bottom w:val="single" w:color="auto" w:sz="4" w:space="0"/>
            </w:tcBorders>
            <w:noWrap/>
            <w:vAlign w:val="center"/>
          </w:tcPr>
          <w:p>
            <w:pPr>
              <w:jc w:val="center"/>
              <w:rPr>
                <w:rFonts w:eastAsia="仿宋_GB2312"/>
                <w:sz w:val="24"/>
              </w:rPr>
            </w:pPr>
            <w:r>
              <w:rPr>
                <w:rFonts w:hint="eastAsia" w:eastAsia="仿宋_GB2312"/>
                <w:sz w:val="24"/>
              </w:rPr>
              <w:t>实际支出数</w:t>
            </w:r>
          </w:p>
        </w:tc>
        <w:tc>
          <w:tcPr>
            <w:tcW w:w="2873" w:type="dxa"/>
            <w:gridSpan w:val="6"/>
            <w:tcBorders>
              <w:bottom w:val="single" w:color="auto" w:sz="4" w:space="0"/>
            </w:tcBorders>
            <w:noWrap/>
            <w:vAlign w:val="center"/>
          </w:tcPr>
          <w:p>
            <w:pPr>
              <w:jc w:val="center"/>
              <w:rPr>
                <w:rFonts w:eastAsia="仿宋_GB2312"/>
                <w:sz w:val="24"/>
              </w:rPr>
            </w:pPr>
            <w:r>
              <w:rPr>
                <w:rFonts w:hint="eastAsia" w:eastAsia="仿宋_GB2312"/>
                <w:sz w:val="24"/>
              </w:rPr>
              <w:t>会计凭证号</w:t>
            </w:r>
          </w:p>
        </w:tc>
        <w:tc>
          <w:tcPr>
            <w:tcW w:w="2668" w:type="dxa"/>
            <w:gridSpan w:val="3"/>
            <w:tcBorders>
              <w:bottom w:val="single" w:color="auto" w:sz="4" w:space="0"/>
            </w:tcBorders>
            <w:noWrap/>
            <w:vAlign w:val="center"/>
          </w:tcPr>
          <w:p>
            <w:pPr>
              <w:jc w:val="center"/>
              <w:rPr>
                <w:rFonts w:eastAsia="仿宋_GB2312"/>
                <w:sz w:val="24"/>
              </w:rPr>
            </w:pPr>
            <w:r>
              <w:rPr>
                <w:rFonts w:hint="eastAsia"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621" w:type="dxa"/>
            <w:gridSpan w:val="4"/>
            <w:tcBorders>
              <w:bottom w:val="single" w:color="auto" w:sz="4" w:space="0"/>
            </w:tcBorders>
            <w:noWrap/>
            <w:vAlign w:val="center"/>
          </w:tcPr>
          <w:p>
            <w:pPr>
              <w:jc w:val="center"/>
              <w:rPr>
                <w:rFonts w:eastAsia="仿宋_GB2312"/>
                <w:sz w:val="24"/>
              </w:rPr>
            </w:pPr>
            <w:r>
              <w:rPr>
                <w:rFonts w:hint="eastAsia" w:eastAsia="仿宋_GB2312"/>
                <w:sz w:val="24"/>
              </w:rPr>
              <w:t>电影公司老放映员生活补助</w:t>
            </w:r>
          </w:p>
        </w:tc>
        <w:tc>
          <w:tcPr>
            <w:tcW w:w="1420" w:type="dxa"/>
            <w:tcBorders>
              <w:bottom w:val="single" w:color="auto" w:sz="4" w:space="0"/>
            </w:tcBorders>
            <w:noWrap/>
            <w:vAlign w:val="center"/>
          </w:tcPr>
          <w:p>
            <w:pPr>
              <w:jc w:val="center"/>
              <w:rPr>
                <w:rFonts w:eastAsia="仿宋_GB2312"/>
                <w:sz w:val="24"/>
              </w:rPr>
            </w:pPr>
            <w:r>
              <w:rPr>
                <w:rFonts w:hint="eastAsia" w:eastAsia="仿宋_GB2312"/>
                <w:sz w:val="24"/>
              </w:rPr>
              <w:t>12.1</w:t>
            </w:r>
          </w:p>
        </w:tc>
        <w:tc>
          <w:tcPr>
            <w:tcW w:w="2873" w:type="dxa"/>
            <w:gridSpan w:val="6"/>
            <w:tcBorders>
              <w:bottom w:val="single" w:color="auto" w:sz="4" w:space="0"/>
            </w:tcBorders>
            <w:noWrap/>
            <w:vAlign w:val="center"/>
          </w:tcPr>
          <w:p>
            <w:pPr>
              <w:jc w:val="center"/>
              <w:rPr>
                <w:rFonts w:eastAsia="仿宋_GB2312"/>
                <w:sz w:val="24"/>
              </w:rPr>
            </w:pPr>
            <w:r>
              <w:rPr>
                <w:rFonts w:hint="eastAsia" w:eastAsia="仿宋_GB2312"/>
                <w:sz w:val="24"/>
              </w:rPr>
              <w:t>10月27#</w:t>
            </w:r>
          </w:p>
        </w:tc>
        <w:tc>
          <w:tcPr>
            <w:tcW w:w="2668"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621" w:type="dxa"/>
            <w:gridSpan w:val="4"/>
            <w:tcBorders>
              <w:bottom w:val="single" w:color="auto" w:sz="4" w:space="0"/>
            </w:tcBorders>
            <w:noWrap/>
            <w:vAlign w:val="center"/>
          </w:tcPr>
          <w:p>
            <w:pPr>
              <w:jc w:val="center"/>
              <w:rPr>
                <w:rFonts w:eastAsia="仿宋_GB2312"/>
                <w:sz w:val="24"/>
              </w:rPr>
            </w:pPr>
            <w:r>
              <w:rPr>
                <w:rFonts w:hint="eastAsia" w:eastAsia="仿宋_GB2312"/>
                <w:sz w:val="24"/>
              </w:rPr>
              <w:t>文化旅游事业发展</w:t>
            </w:r>
          </w:p>
        </w:tc>
        <w:tc>
          <w:tcPr>
            <w:tcW w:w="1420" w:type="dxa"/>
            <w:tcBorders>
              <w:bottom w:val="single" w:color="auto" w:sz="4" w:space="0"/>
            </w:tcBorders>
            <w:noWrap/>
            <w:vAlign w:val="center"/>
          </w:tcPr>
          <w:p>
            <w:pPr>
              <w:jc w:val="center"/>
              <w:rPr>
                <w:rFonts w:hint="eastAsia" w:eastAsia="仿宋_GB2312"/>
                <w:sz w:val="24"/>
                <w:lang w:val="en-US" w:eastAsia="zh-CN"/>
              </w:rPr>
            </w:pPr>
            <w:r>
              <w:rPr>
                <w:rFonts w:hint="eastAsia" w:eastAsia="仿宋_GB2312"/>
                <w:sz w:val="24"/>
              </w:rPr>
              <w:t>8</w:t>
            </w:r>
            <w:r>
              <w:rPr>
                <w:rFonts w:hint="eastAsia" w:eastAsia="仿宋_GB2312"/>
                <w:sz w:val="24"/>
                <w:lang w:val="en-US" w:eastAsia="zh-CN"/>
              </w:rPr>
              <w:t>3</w:t>
            </w:r>
          </w:p>
        </w:tc>
        <w:tc>
          <w:tcPr>
            <w:tcW w:w="2873" w:type="dxa"/>
            <w:gridSpan w:val="6"/>
            <w:tcBorders>
              <w:bottom w:val="single" w:color="auto" w:sz="4" w:space="0"/>
            </w:tcBorders>
            <w:noWrap/>
            <w:vAlign w:val="center"/>
          </w:tcPr>
          <w:p>
            <w:pPr>
              <w:jc w:val="center"/>
              <w:rPr>
                <w:rFonts w:eastAsia="仿宋_GB2312"/>
                <w:sz w:val="24"/>
              </w:rPr>
            </w:pPr>
            <w:r>
              <w:rPr>
                <w:rFonts w:hint="eastAsia" w:eastAsia="仿宋_GB2312"/>
                <w:sz w:val="24"/>
              </w:rPr>
              <w:t>2月12#-19#、2月21#、8月28#、8月25#、9月28#、10月36#等</w:t>
            </w:r>
          </w:p>
        </w:tc>
        <w:tc>
          <w:tcPr>
            <w:tcW w:w="2668"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621" w:type="dxa"/>
            <w:gridSpan w:val="4"/>
            <w:tcBorders>
              <w:bottom w:val="single" w:color="auto" w:sz="4" w:space="0"/>
            </w:tcBorders>
            <w:noWrap/>
            <w:vAlign w:val="center"/>
          </w:tcPr>
          <w:p>
            <w:pPr>
              <w:jc w:val="center"/>
              <w:rPr>
                <w:rFonts w:eastAsia="仿宋_GB2312"/>
                <w:sz w:val="24"/>
              </w:rPr>
            </w:pPr>
            <w:r>
              <w:rPr>
                <w:rFonts w:hint="eastAsia" w:eastAsia="仿宋_GB2312"/>
                <w:sz w:val="24"/>
              </w:rPr>
              <w:t>送戏下乡专项</w:t>
            </w:r>
          </w:p>
        </w:tc>
        <w:tc>
          <w:tcPr>
            <w:tcW w:w="1420" w:type="dxa"/>
            <w:tcBorders>
              <w:bottom w:val="single" w:color="auto" w:sz="4" w:space="0"/>
            </w:tcBorders>
            <w:noWrap/>
            <w:vAlign w:val="center"/>
          </w:tcPr>
          <w:p>
            <w:pPr>
              <w:jc w:val="center"/>
              <w:rPr>
                <w:rFonts w:eastAsia="仿宋_GB2312"/>
                <w:sz w:val="24"/>
              </w:rPr>
            </w:pPr>
            <w:r>
              <w:rPr>
                <w:rFonts w:hint="eastAsia" w:eastAsia="仿宋_GB2312"/>
                <w:sz w:val="24"/>
              </w:rPr>
              <w:t>40</w:t>
            </w:r>
          </w:p>
        </w:tc>
        <w:tc>
          <w:tcPr>
            <w:tcW w:w="2873" w:type="dxa"/>
            <w:gridSpan w:val="6"/>
            <w:tcBorders>
              <w:bottom w:val="single" w:color="auto" w:sz="4" w:space="0"/>
            </w:tcBorders>
            <w:noWrap/>
            <w:vAlign w:val="center"/>
          </w:tcPr>
          <w:p>
            <w:pPr>
              <w:jc w:val="center"/>
              <w:rPr>
                <w:rFonts w:eastAsia="仿宋_GB2312"/>
                <w:sz w:val="24"/>
              </w:rPr>
            </w:pPr>
            <w:r>
              <w:rPr>
                <w:rFonts w:hint="eastAsia" w:eastAsia="仿宋_GB2312"/>
                <w:sz w:val="24"/>
              </w:rPr>
              <w:t>2月20#、4月15#、9月40#、10月35#、12月25#</w:t>
            </w:r>
          </w:p>
        </w:tc>
        <w:tc>
          <w:tcPr>
            <w:tcW w:w="2668"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621" w:type="dxa"/>
            <w:gridSpan w:val="4"/>
            <w:tcBorders>
              <w:bottom w:val="single" w:color="auto" w:sz="4" w:space="0"/>
            </w:tcBorders>
            <w:noWrap/>
            <w:vAlign w:val="center"/>
          </w:tcPr>
          <w:p>
            <w:pPr>
              <w:jc w:val="center"/>
              <w:rPr>
                <w:rFonts w:hint="eastAsia" w:eastAsia="仿宋_GB2312"/>
                <w:sz w:val="24"/>
              </w:rPr>
            </w:pPr>
          </w:p>
        </w:tc>
        <w:tc>
          <w:tcPr>
            <w:tcW w:w="1420" w:type="dxa"/>
            <w:tcBorders>
              <w:bottom w:val="single" w:color="auto" w:sz="4" w:space="0"/>
            </w:tcBorders>
            <w:noWrap/>
            <w:vAlign w:val="center"/>
          </w:tcPr>
          <w:p>
            <w:pPr>
              <w:jc w:val="center"/>
              <w:rPr>
                <w:rFonts w:hint="eastAsia" w:eastAsia="仿宋_GB2312"/>
                <w:sz w:val="24"/>
              </w:rPr>
            </w:pPr>
          </w:p>
        </w:tc>
        <w:tc>
          <w:tcPr>
            <w:tcW w:w="2873" w:type="dxa"/>
            <w:gridSpan w:val="6"/>
            <w:tcBorders>
              <w:bottom w:val="single" w:color="auto" w:sz="4" w:space="0"/>
            </w:tcBorders>
            <w:noWrap/>
            <w:vAlign w:val="center"/>
          </w:tcPr>
          <w:p>
            <w:pPr>
              <w:jc w:val="center"/>
              <w:rPr>
                <w:rFonts w:hint="eastAsia" w:eastAsia="仿宋_GB2312"/>
                <w:sz w:val="24"/>
              </w:rPr>
            </w:pPr>
          </w:p>
        </w:tc>
        <w:tc>
          <w:tcPr>
            <w:tcW w:w="2668"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621" w:type="dxa"/>
            <w:gridSpan w:val="4"/>
            <w:tcBorders>
              <w:bottom w:val="single" w:color="auto" w:sz="4" w:space="0"/>
            </w:tcBorders>
            <w:noWrap/>
            <w:vAlign w:val="center"/>
          </w:tcPr>
          <w:p>
            <w:pPr>
              <w:jc w:val="center"/>
              <w:rPr>
                <w:rFonts w:hint="eastAsia" w:eastAsia="仿宋_GB2312"/>
                <w:sz w:val="24"/>
              </w:rPr>
            </w:pPr>
          </w:p>
        </w:tc>
        <w:tc>
          <w:tcPr>
            <w:tcW w:w="1420" w:type="dxa"/>
            <w:tcBorders>
              <w:bottom w:val="single" w:color="auto" w:sz="4" w:space="0"/>
            </w:tcBorders>
            <w:noWrap/>
            <w:vAlign w:val="center"/>
          </w:tcPr>
          <w:p>
            <w:pPr>
              <w:jc w:val="center"/>
              <w:rPr>
                <w:rFonts w:hint="eastAsia" w:eastAsia="仿宋_GB2312"/>
                <w:sz w:val="24"/>
              </w:rPr>
            </w:pPr>
          </w:p>
        </w:tc>
        <w:tc>
          <w:tcPr>
            <w:tcW w:w="2873" w:type="dxa"/>
            <w:gridSpan w:val="6"/>
            <w:tcBorders>
              <w:bottom w:val="single" w:color="auto" w:sz="4" w:space="0"/>
            </w:tcBorders>
            <w:noWrap/>
            <w:vAlign w:val="center"/>
          </w:tcPr>
          <w:p>
            <w:pPr>
              <w:jc w:val="center"/>
              <w:rPr>
                <w:rFonts w:hint="eastAsia" w:eastAsia="仿宋_GB2312"/>
                <w:sz w:val="24"/>
              </w:rPr>
            </w:pPr>
          </w:p>
        </w:tc>
        <w:tc>
          <w:tcPr>
            <w:tcW w:w="2668"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621" w:type="dxa"/>
            <w:gridSpan w:val="4"/>
            <w:tcBorders>
              <w:bottom w:val="single" w:color="auto" w:sz="4" w:space="0"/>
            </w:tcBorders>
            <w:noWrap/>
            <w:vAlign w:val="center"/>
          </w:tcPr>
          <w:p>
            <w:pPr>
              <w:jc w:val="center"/>
              <w:rPr>
                <w:rFonts w:eastAsia="仿宋_GB2312"/>
                <w:b/>
                <w:sz w:val="24"/>
              </w:rPr>
            </w:pPr>
            <w:r>
              <w:rPr>
                <w:rFonts w:hint="eastAsia" w:eastAsia="仿宋_GB2312"/>
                <w:sz w:val="24"/>
              </w:rPr>
              <w:t>支出合计</w:t>
            </w:r>
          </w:p>
        </w:tc>
        <w:tc>
          <w:tcPr>
            <w:tcW w:w="1420" w:type="dxa"/>
            <w:tcBorders>
              <w:bottom w:val="single" w:color="auto" w:sz="4" w:space="0"/>
            </w:tcBorders>
            <w:noWrap/>
            <w:vAlign w:val="center"/>
          </w:tcPr>
          <w:p>
            <w:pPr>
              <w:jc w:val="center"/>
              <w:rPr>
                <w:rFonts w:hint="default" w:eastAsia="仿宋_GB2312"/>
                <w:sz w:val="24"/>
                <w:lang w:val="en-US" w:eastAsia="zh-CN"/>
              </w:rPr>
            </w:pPr>
            <w:r>
              <w:rPr>
                <w:rFonts w:hint="eastAsia" w:eastAsia="仿宋_GB2312"/>
                <w:sz w:val="24"/>
                <w:lang w:val="en-US" w:eastAsia="zh-CN"/>
              </w:rPr>
              <w:t>135.10</w:t>
            </w:r>
          </w:p>
        </w:tc>
        <w:tc>
          <w:tcPr>
            <w:tcW w:w="2873" w:type="dxa"/>
            <w:gridSpan w:val="6"/>
            <w:tcBorders>
              <w:bottom w:val="single" w:color="auto" w:sz="4" w:space="0"/>
            </w:tcBorders>
            <w:noWrap/>
            <w:vAlign w:val="center"/>
          </w:tcPr>
          <w:p>
            <w:pPr>
              <w:jc w:val="center"/>
              <w:rPr>
                <w:rFonts w:eastAsia="仿宋_GB2312"/>
                <w:sz w:val="24"/>
              </w:rPr>
            </w:pPr>
          </w:p>
        </w:tc>
        <w:tc>
          <w:tcPr>
            <w:tcW w:w="2668" w:type="dxa"/>
            <w:gridSpan w:val="3"/>
            <w:tcBorders>
              <w:bottom w:val="single" w:color="auto" w:sz="4" w:space="0"/>
            </w:tcBorders>
            <w:noWrap/>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exact"/>
          <w:jc w:val="center"/>
        </w:trPr>
        <w:tc>
          <w:tcPr>
            <w:tcW w:w="9582" w:type="dxa"/>
            <w:gridSpan w:val="14"/>
            <w:tcBorders>
              <w:bottom w:val="single" w:color="auto" w:sz="4" w:space="0"/>
            </w:tcBorders>
            <w:noWrap/>
            <w:vAlign w:val="center"/>
          </w:tcPr>
          <w:p>
            <w:pPr>
              <w:jc w:val="center"/>
              <w:rPr>
                <w:rFonts w:eastAsia="仿宋_GB2312"/>
                <w:b/>
                <w:sz w:val="24"/>
              </w:rPr>
            </w:pPr>
            <w:r>
              <w:rPr>
                <w:rFonts w:hint="eastAsia" w:eastAsia="仿宋_GB2312"/>
                <w:b/>
                <w:sz w:val="24"/>
              </w:rPr>
              <w:t>三、项目绩效自评情况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exact"/>
          <w:jc w:val="center"/>
        </w:trPr>
        <w:tc>
          <w:tcPr>
            <w:tcW w:w="1473" w:type="dxa"/>
            <w:vMerge w:val="restart"/>
            <w:noWrap/>
            <w:vAlign w:val="center"/>
          </w:tcPr>
          <w:p>
            <w:pPr>
              <w:spacing w:line="400" w:lineRule="exact"/>
              <w:jc w:val="center"/>
              <w:rPr>
                <w:rFonts w:eastAsia="仿宋_GB2312"/>
                <w:sz w:val="24"/>
              </w:rPr>
            </w:pPr>
            <w:r>
              <w:rPr>
                <w:rFonts w:hint="eastAsia" w:eastAsia="仿宋_GB2312"/>
                <w:sz w:val="24"/>
              </w:rPr>
              <w:t>项目绩效定性目标及实施计划完成情况</w:t>
            </w:r>
          </w:p>
        </w:tc>
        <w:tc>
          <w:tcPr>
            <w:tcW w:w="5441" w:type="dxa"/>
            <w:gridSpan w:val="10"/>
            <w:tcBorders>
              <w:bottom w:val="single" w:color="auto" w:sz="4" w:space="0"/>
            </w:tcBorders>
            <w:noWrap/>
            <w:vAlign w:val="center"/>
          </w:tcPr>
          <w:p>
            <w:pPr>
              <w:spacing w:line="400" w:lineRule="exact"/>
              <w:jc w:val="center"/>
              <w:rPr>
                <w:rFonts w:eastAsia="仿宋_GB2312"/>
                <w:sz w:val="24"/>
              </w:rPr>
            </w:pPr>
            <w:r>
              <w:rPr>
                <w:rFonts w:hint="eastAsia" w:eastAsia="仿宋_GB2312"/>
                <w:sz w:val="24"/>
              </w:rPr>
              <w:t>预  期 目 标</w:t>
            </w:r>
          </w:p>
        </w:tc>
        <w:tc>
          <w:tcPr>
            <w:tcW w:w="2668" w:type="dxa"/>
            <w:gridSpan w:val="3"/>
            <w:tcBorders>
              <w:bottom w:val="single" w:color="auto" w:sz="4" w:space="0"/>
            </w:tcBorders>
            <w:noWrap/>
            <w:vAlign w:val="center"/>
          </w:tcPr>
          <w:p>
            <w:pPr>
              <w:spacing w:line="400" w:lineRule="exact"/>
              <w:jc w:val="center"/>
              <w:rPr>
                <w:rFonts w:eastAsia="仿宋_GB2312"/>
                <w:sz w:val="24"/>
              </w:rPr>
            </w:pPr>
            <w:r>
              <w:rPr>
                <w:rFonts w:hint="eastAsia" w:eastAsia="仿宋_GB2312"/>
                <w:sz w:val="24"/>
              </w:rPr>
              <w:t>实际完成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9" w:hRule="atLeast"/>
          <w:jc w:val="center"/>
        </w:trPr>
        <w:tc>
          <w:tcPr>
            <w:tcW w:w="1473" w:type="dxa"/>
            <w:vMerge w:val="continue"/>
            <w:tcBorders>
              <w:bottom w:val="single" w:color="auto" w:sz="4" w:space="0"/>
            </w:tcBorders>
            <w:noWrap/>
            <w:vAlign w:val="center"/>
          </w:tcPr>
          <w:p>
            <w:pPr>
              <w:jc w:val="center"/>
              <w:rPr>
                <w:rFonts w:eastAsia="仿宋_GB2312"/>
                <w:b/>
                <w:sz w:val="24"/>
              </w:rPr>
            </w:pPr>
          </w:p>
        </w:tc>
        <w:tc>
          <w:tcPr>
            <w:tcW w:w="5441" w:type="dxa"/>
            <w:gridSpan w:val="10"/>
            <w:tcBorders>
              <w:bottom w:val="single" w:color="auto" w:sz="4" w:space="0"/>
            </w:tcBorders>
            <w:noWrap/>
            <w:vAlign w:val="center"/>
          </w:tcPr>
          <w:p>
            <w:pPr>
              <w:ind w:firstLine="600" w:firstLineChars="200"/>
              <w:rPr>
                <w:rFonts w:hint="eastAsia" w:ascii="仿宋" w:hAnsi="仿宋" w:eastAsia="仿宋" w:cs="仿宋_GB2312"/>
                <w:sz w:val="30"/>
                <w:szCs w:val="30"/>
              </w:rPr>
            </w:pPr>
            <w:r>
              <w:rPr>
                <w:rFonts w:hint="eastAsia" w:ascii="仿宋" w:hAnsi="仿宋" w:eastAsia="仿宋" w:cs="仿宋_GB2312"/>
                <w:sz w:val="30"/>
                <w:szCs w:val="30"/>
              </w:rPr>
              <w:t>1.扎实办好民生实事，推进全省公共文化服务体系高质量发展五年行动计划工作；健全公共文化服务设施网络，推进县文化馆、图书馆数字化建设，完成全县14所乡镇文化分馆、图书馆分馆建设。</w:t>
            </w:r>
          </w:p>
          <w:p>
            <w:pPr>
              <w:ind w:firstLine="600" w:firstLineChars="200"/>
              <w:rPr>
                <w:rFonts w:hint="eastAsia" w:ascii="仿宋" w:hAnsi="仿宋" w:eastAsia="仿宋"/>
                <w:sz w:val="32"/>
                <w:szCs w:val="32"/>
              </w:rPr>
            </w:pPr>
            <w:r>
              <w:rPr>
                <w:rFonts w:hint="eastAsia" w:ascii="仿宋" w:hAnsi="仿宋" w:eastAsia="仿宋" w:cs="仿宋_GB2312"/>
                <w:sz w:val="30"/>
                <w:szCs w:val="30"/>
              </w:rPr>
              <w:t>2.</w:t>
            </w:r>
            <w:r>
              <w:rPr>
                <w:rFonts w:hint="eastAsia" w:ascii="仿宋" w:hAnsi="仿宋" w:eastAsia="仿宋" w:cs="仿宋"/>
                <w:sz w:val="32"/>
                <w:szCs w:val="32"/>
              </w:rPr>
              <w:t>继续</w:t>
            </w:r>
            <w:r>
              <w:rPr>
                <w:rFonts w:hint="eastAsia" w:ascii="仿宋" w:hAnsi="仿宋" w:eastAsia="仿宋"/>
                <w:sz w:val="32"/>
                <w:szCs w:val="32"/>
              </w:rPr>
              <w:t>推进墨山旅游度假区项目建设、做好</w:t>
            </w:r>
            <w:r>
              <w:rPr>
                <w:rFonts w:hint="eastAsia" w:ascii="仿宋" w:hAnsi="仿宋" w:eastAsia="仿宋" w:cs="仿宋"/>
                <w:sz w:val="32"/>
                <w:szCs w:val="32"/>
              </w:rPr>
              <w:t>禹山旅游度假区项目的国家“3A”级景区的创建工作</w:t>
            </w:r>
            <w:r>
              <w:rPr>
                <w:rFonts w:hint="eastAsia" w:ascii="仿宋" w:hAnsi="仿宋" w:eastAsia="仿宋"/>
                <w:sz w:val="32"/>
                <w:szCs w:val="32"/>
              </w:rPr>
              <w:t>。</w:t>
            </w:r>
          </w:p>
          <w:p>
            <w:pPr>
              <w:ind w:firstLine="640" w:firstLineChars="200"/>
              <w:rPr>
                <w:rFonts w:hint="eastAsia" w:ascii="仿宋" w:hAnsi="仿宋" w:eastAsia="仿宋" w:cs="仿宋"/>
                <w:sz w:val="32"/>
                <w:szCs w:val="32"/>
              </w:rPr>
            </w:pPr>
            <w:r>
              <w:rPr>
                <w:rFonts w:hint="eastAsia" w:ascii="仿宋" w:hAnsi="仿宋" w:eastAsia="仿宋"/>
                <w:sz w:val="32"/>
                <w:szCs w:val="32"/>
              </w:rPr>
              <w:t>3.开展非遗项目挖掘和申报工作，继续做好“何冬保花鼓戏艺术研究传承”相关工作；</w:t>
            </w:r>
            <w:r>
              <w:rPr>
                <w:rFonts w:hint="eastAsia" w:ascii="仿宋" w:hAnsi="仿宋" w:eastAsia="仿宋" w:cs="仿宋"/>
                <w:sz w:val="32"/>
                <w:szCs w:val="32"/>
              </w:rPr>
              <w:t>加大非遗对组委会振兴的贡献度，</w:t>
            </w:r>
            <w:r>
              <w:rPr>
                <w:rFonts w:hint="eastAsia" w:ascii="仿宋" w:hAnsi="仿宋" w:eastAsia="仿宋"/>
                <w:sz w:val="32"/>
                <w:szCs w:val="32"/>
              </w:rPr>
              <w:t>办好“文化和自然遗产日”</w:t>
            </w:r>
            <w:r>
              <w:rPr>
                <w:rFonts w:hint="eastAsia" w:ascii="仿宋" w:hAnsi="仿宋" w:eastAsia="仿宋" w:cs="仿宋_GB2312"/>
                <w:sz w:val="32"/>
                <w:szCs w:val="32"/>
              </w:rPr>
              <w:t>系列宣传展览活动；</w:t>
            </w:r>
            <w:r>
              <w:rPr>
                <w:rFonts w:hint="eastAsia" w:ascii="仿宋" w:hAnsi="仿宋" w:eastAsia="仿宋" w:cs="仿宋"/>
                <w:sz w:val="32"/>
                <w:szCs w:val="32"/>
              </w:rPr>
              <w:t>开展华容夹叶点子、地方花鼓戏、竹马戏、蚌壳戏等地方戏曲展演和传承人培训工作。</w:t>
            </w:r>
          </w:p>
          <w:p>
            <w:pPr>
              <w:ind w:firstLine="640" w:firstLineChars="200"/>
              <w:rPr>
                <w:rFonts w:eastAsia="仿宋_GB2312"/>
                <w:b/>
                <w:sz w:val="24"/>
              </w:rPr>
            </w:pPr>
            <w:r>
              <w:rPr>
                <w:rFonts w:hint="eastAsia" w:ascii="仿宋" w:hAnsi="仿宋" w:eastAsia="仿宋" w:cs="仿宋"/>
                <w:sz w:val="32"/>
                <w:szCs w:val="32"/>
              </w:rPr>
              <w:t>4.送戏下乡80场。</w:t>
            </w:r>
          </w:p>
        </w:tc>
        <w:tc>
          <w:tcPr>
            <w:tcW w:w="2668" w:type="dxa"/>
            <w:gridSpan w:val="3"/>
            <w:tcBorders>
              <w:bottom w:val="single" w:color="auto" w:sz="4" w:space="0"/>
            </w:tcBorders>
            <w:noWrap/>
            <w:vAlign w:val="center"/>
          </w:tcPr>
          <w:p>
            <w:pPr>
              <w:spacing w:line="400" w:lineRule="exact"/>
              <w:jc w:val="center"/>
              <w:rPr>
                <w:rFonts w:eastAsia="仿宋_GB2312"/>
                <w:b/>
                <w:sz w:val="24"/>
              </w:rPr>
            </w:pPr>
            <w:r>
              <w:rPr>
                <w:rFonts w:hint="eastAsia" w:eastAsia="仿宋_GB2312"/>
                <w:b/>
                <w:sz w:val="24"/>
              </w:rPr>
              <w:t>已完成年初目标任务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exact"/>
          <w:jc w:val="center"/>
        </w:trPr>
        <w:tc>
          <w:tcPr>
            <w:tcW w:w="1473" w:type="dxa"/>
            <w:vMerge w:val="restart"/>
            <w:noWrap/>
            <w:vAlign w:val="center"/>
          </w:tcPr>
          <w:p>
            <w:pPr>
              <w:jc w:val="center"/>
              <w:rPr>
                <w:rFonts w:eastAsia="仿宋_GB2312"/>
                <w:sz w:val="24"/>
              </w:rPr>
            </w:pPr>
            <w:r>
              <w:rPr>
                <w:rFonts w:hint="eastAsia" w:eastAsia="仿宋_GB2312"/>
                <w:sz w:val="24"/>
              </w:rPr>
              <w:t>项目绩效定量目标（指标）及完成情况</w:t>
            </w:r>
          </w:p>
        </w:tc>
        <w:tc>
          <w:tcPr>
            <w:tcW w:w="1148" w:type="dxa"/>
            <w:gridSpan w:val="3"/>
            <w:noWrap/>
            <w:vAlign w:val="center"/>
          </w:tcPr>
          <w:p>
            <w:pPr>
              <w:jc w:val="center"/>
              <w:rPr>
                <w:rFonts w:eastAsia="仿宋_GB2312"/>
                <w:sz w:val="24"/>
              </w:rPr>
            </w:pPr>
            <w:r>
              <w:rPr>
                <w:rFonts w:hint="eastAsia" w:eastAsia="仿宋_GB2312"/>
                <w:sz w:val="24"/>
              </w:rPr>
              <w:t>一级指标</w:t>
            </w:r>
          </w:p>
        </w:tc>
        <w:tc>
          <w:tcPr>
            <w:tcW w:w="1420" w:type="dxa"/>
            <w:tcBorders>
              <w:bottom w:val="single" w:color="auto" w:sz="4" w:space="0"/>
            </w:tcBorders>
            <w:noWrap/>
            <w:vAlign w:val="center"/>
          </w:tcPr>
          <w:p>
            <w:pPr>
              <w:spacing w:line="360" w:lineRule="exact"/>
              <w:jc w:val="center"/>
              <w:rPr>
                <w:rFonts w:eastAsia="仿宋_GB2312"/>
                <w:sz w:val="24"/>
              </w:rPr>
            </w:pPr>
            <w:r>
              <w:rPr>
                <w:rFonts w:hint="eastAsia" w:eastAsia="仿宋_GB2312"/>
                <w:sz w:val="24"/>
              </w:rPr>
              <w:t>二级指标</w:t>
            </w:r>
          </w:p>
        </w:tc>
        <w:tc>
          <w:tcPr>
            <w:tcW w:w="1811" w:type="dxa"/>
            <w:gridSpan w:val="4"/>
            <w:tcBorders>
              <w:bottom w:val="single" w:color="auto" w:sz="4" w:space="0"/>
            </w:tcBorders>
            <w:noWrap/>
            <w:vAlign w:val="center"/>
          </w:tcPr>
          <w:p>
            <w:pPr>
              <w:spacing w:line="360" w:lineRule="exact"/>
              <w:jc w:val="center"/>
              <w:rPr>
                <w:rFonts w:eastAsia="仿宋_GB2312"/>
                <w:sz w:val="24"/>
              </w:rPr>
            </w:pPr>
            <w:r>
              <w:rPr>
                <w:rFonts w:hint="eastAsia" w:eastAsia="仿宋_GB2312"/>
                <w:sz w:val="24"/>
              </w:rPr>
              <w:t>指标内容</w:t>
            </w:r>
          </w:p>
        </w:tc>
        <w:tc>
          <w:tcPr>
            <w:tcW w:w="1062" w:type="dxa"/>
            <w:gridSpan w:val="2"/>
            <w:tcBorders>
              <w:bottom w:val="single" w:color="auto" w:sz="4" w:space="0"/>
            </w:tcBorders>
            <w:noWrap/>
            <w:vAlign w:val="center"/>
          </w:tcPr>
          <w:p>
            <w:pPr>
              <w:spacing w:line="360" w:lineRule="exact"/>
              <w:jc w:val="center"/>
              <w:rPr>
                <w:rFonts w:eastAsia="仿宋_GB2312"/>
                <w:sz w:val="24"/>
              </w:rPr>
            </w:pPr>
            <w:r>
              <w:rPr>
                <w:rFonts w:hint="eastAsia" w:eastAsia="仿宋_GB2312"/>
                <w:sz w:val="24"/>
              </w:rPr>
              <w:t>指标（目标）值</w:t>
            </w:r>
          </w:p>
        </w:tc>
        <w:tc>
          <w:tcPr>
            <w:tcW w:w="2668" w:type="dxa"/>
            <w:gridSpan w:val="3"/>
            <w:tcBorders>
              <w:bottom w:val="single" w:color="auto" w:sz="4" w:space="0"/>
            </w:tcBorders>
            <w:noWrap/>
            <w:vAlign w:val="center"/>
          </w:tcPr>
          <w:p>
            <w:pPr>
              <w:jc w:val="center"/>
              <w:rPr>
                <w:rFonts w:eastAsia="仿宋_GB2312"/>
                <w:sz w:val="24"/>
              </w:rPr>
            </w:pPr>
            <w:r>
              <w:rPr>
                <w:rFonts w:hint="eastAsia" w:eastAsia="仿宋_GB2312"/>
                <w:sz w:val="24"/>
              </w:rPr>
              <w:t>实际完成值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exact"/>
          <w:jc w:val="center"/>
        </w:trPr>
        <w:tc>
          <w:tcPr>
            <w:tcW w:w="1473" w:type="dxa"/>
            <w:vMerge w:val="continue"/>
            <w:noWrap/>
            <w:vAlign w:val="center"/>
          </w:tcPr>
          <w:p>
            <w:pPr>
              <w:jc w:val="center"/>
              <w:rPr>
                <w:rFonts w:eastAsia="仿宋_GB2312"/>
                <w:sz w:val="24"/>
              </w:rPr>
            </w:pPr>
          </w:p>
        </w:tc>
        <w:tc>
          <w:tcPr>
            <w:tcW w:w="1148" w:type="dxa"/>
            <w:gridSpan w:val="3"/>
            <w:vMerge w:val="restart"/>
            <w:noWrap/>
            <w:vAlign w:val="center"/>
          </w:tcPr>
          <w:p>
            <w:pPr>
              <w:jc w:val="center"/>
              <w:rPr>
                <w:rFonts w:eastAsia="仿宋_GB2312"/>
                <w:sz w:val="24"/>
              </w:rPr>
            </w:pPr>
            <w:r>
              <w:rPr>
                <w:rFonts w:hint="eastAsia" w:eastAsia="仿宋_GB2312"/>
                <w:sz w:val="24"/>
              </w:rPr>
              <w:t>项目产出指标</w:t>
            </w:r>
          </w:p>
        </w:tc>
        <w:tc>
          <w:tcPr>
            <w:tcW w:w="1420" w:type="dxa"/>
            <w:vMerge w:val="restart"/>
            <w:noWrap/>
            <w:vAlign w:val="center"/>
          </w:tcPr>
          <w:p>
            <w:pPr>
              <w:spacing w:line="360" w:lineRule="exact"/>
              <w:jc w:val="center"/>
              <w:rPr>
                <w:rFonts w:eastAsia="仿宋_GB2312"/>
                <w:sz w:val="24"/>
              </w:rPr>
            </w:pPr>
            <w:r>
              <w:rPr>
                <w:rFonts w:hint="eastAsia" w:eastAsia="仿宋_GB2312"/>
                <w:sz w:val="24"/>
              </w:rPr>
              <w:t>数量指标</w:t>
            </w:r>
          </w:p>
        </w:tc>
        <w:tc>
          <w:tcPr>
            <w:tcW w:w="1811" w:type="dxa"/>
            <w:gridSpan w:val="4"/>
            <w:tcBorders>
              <w:bottom w:val="single" w:color="auto" w:sz="4" w:space="0"/>
            </w:tcBorders>
            <w:noWrap/>
            <w:vAlign w:val="center"/>
          </w:tcPr>
          <w:p>
            <w:pPr>
              <w:jc w:val="center"/>
              <w:rPr>
                <w:rFonts w:eastAsia="仿宋_GB2312"/>
                <w:sz w:val="24"/>
              </w:rPr>
            </w:pPr>
            <w:r>
              <w:rPr>
                <w:rFonts w:hint="eastAsia" w:eastAsia="仿宋_GB2312"/>
                <w:sz w:val="24"/>
              </w:rPr>
              <w:t>送戏下乡</w:t>
            </w:r>
          </w:p>
        </w:tc>
        <w:tc>
          <w:tcPr>
            <w:tcW w:w="1062" w:type="dxa"/>
            <w:gridSpan w:val="2"/>
            <w:tcBorders>
              <w:bottom w:val="single" w:color="auto" w:sz="4" w:space="0"/>
            </w:tcBorders>
            <w:noWrap/>
            <w:vAlign w:val="center"/>
          </w:tcPr>
          <w:p>
            <w:pPr>
              <w:jc w:val="center"/>
              <w:rPr>
                <w:rFonts w:eastAsia="仿宋_GB2312"/>
                <w:sz w:val="24"/>
              </w:rPr>
            </w:pPr>
            <w:r>
              <w:rPr>
                <w:rFonts w:hint="eastAsia" w:eastAsia="仿宋_GB2312"/>
                <w:sz w:val="24"/>
              </w:rPr>
              <w:t>80场</w:t>
            </w:r>
          </w:p>
        </w:tc>
        <w:tc>
          <w:tcPr>
            <w:tcW w:w="2668" w:type="dxa"/>
            <w:gridSpan w:val="3"/>
            <w:tcBorders>
              <w:bottom w:val="single" w:color="auto" w:sz="4" w:space="0"/>
            </w:tcBorders>
            <w:noWrap/>
            <w:vAlign w:val="center"/>
          </w:tcPr>
          <w:p>
            <w:pPr>
              <w:jc w:val="center"/>
              <w:rPr>
                <w:rFonts w:eastAsia="仿宋_GB2312"/>
                <w:sz w:val="24"/>
              </w:rPr>
            </w:pPr>
            <w:r>
              <w:rPr>
                <w:rFonts w:hint="eastAsia" w:eastAsia="仿宋_GB2312"/>
                <w:sz w:val="24"/>
              </w:rPr>
              <w:t>80场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exact"/>
          <w:jc w:val="center"/>
        </w:trPr>
        <w:tc>
          <w:tcPr>
            <w:tcW w:w="1473" w:type="dxa"/>
            <w:vMerge w:val="continue"/>
            <w:noWrap/>
            <w:vAlign w:val="center"/>
          </w:tcPr>
          <w:p>
            <w:pPr>
              <w:jc w:val="center"/>
              <w:rPr>
                <w:rFonts w:eastAsia="仿宋_GB2312"/>
                <w:sz w:val="24"/>
              </w:rPr>
            </w:pPr>
          </w:p>
        </w:tc>
        <w:tc>
          <w:tcPr>
            <w:tcW w:w="1148" w:type="dxa"/>
            <w:gridSpan w:val="3"/>
            <w:vMerge w:val="continue"/>
            <w:noWrap/>
            <w:vAlign w:val="center"/>
          </w:tcPr>
          <w:p>
            <w:pPr>
              <w:jc w:val="center"/>
              <w:rPr>
                <w:rFonts w:eastAsia="仿宋_GB2312"/>
                <w:sz w:val="24"/>
              </w:rPr>
            </w:pPr>
          </w:p>
        </w:tc>
        <w:tc>
          <w:tcPr>
            <w:tcW w:w="1420" w:type="dxa"/>
            <w:vMerge w:val="continue"/>
            <w:noWrap/>
            <w:vAlign w:val="center"/>
          </w:tcPr>
          <w:p>
            <w:pPr>
              <w:spacing w:line="360" w:lineRule="exact"/>
              <w:jc w:val="center"/>
              <w:rPr>
                <w:rFonts w:eastAsia="仿宋_GB2312"/>
                <w:sz w:val="24"/>
              </w:rPr>
            </w:pPr>
          </w:p>
        </w:tc>
        <w:tc>
          <w:tcPr>
            <w:tcW w:w="1811" w:type="dxa"/>
            <w:gridSpan w:val="4"/>
            <w:tcBorders>
              <w:bottom w:val="single" w:color="auto" w:sz="4" w:space="0"/>
            </w:tcBorders>
            <w:noWrap/>
            <w:vAlign w:val="center"/>
          </w:tcPr>
          <w:p>
            <w:pPr>
              <w:jc w:val="center"/>
              <w:rPr>
                <w:rFonts w:eastAsia="仿宋_GB2312"/>
                <w:sz w:val="24"/>
              </w:rPr>
            </w:pPr>
          </w:p>
        </w:tc>
        <w:tc>
          <w:tcPr>
            <w:tcW w:w="1062" w:type="dxa"/>
            <w:gridSpan w:val="2"/>
            <w:tcBorders>
              <w:bottom w:val="single" w:color="auto" w:sz="4" w:space="0"/>
            </w:tcBorders>
            <w:noWrap/>
            <w:vAlign w:val="center"/>
          </w:tcPr>
          <w:p>
            <w:pPr>
              <w:jc w:val="center"/>
              <w:rPr>
                <w:rFonts w:eastAsia="仿宋_GB2312"/>
                <w:sz w:val="24"/>
              </w:rPr>
            </w:pPr>
          </w:p>
        </w:tc>
        <w:tc>
          <w:tcPr>
            <w:tcW w:w="2668"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exact"/>
          <w:jc w:val="center"/>
        </w:trPr>
        <w:tc>
          <w:tcPr>
            <w:tcW w:w="1473" w:type="dxa"/>
            <w:vMerge w:val="continue"/>
            <w:noWrap/>
            <w:vAlign w:val="center"/>
          </w:tcPr>
          <w:p>
            <w:pPr>
              <w:jc w:val="center"/>
              <w:rPr>
                <w:rFonts w:eastAsia="仿宋_GB2312"/>
                <w:sz w:val="24"/>
              </w:rPr>
            </w:pPr>
          </w:p>
        </w:tc>
        <w:tc>
          <w:tcPr>
            <w:tcW w:w="1148" w:type="dxa"/>
            <w:gridSpan w:val="3"/>
            <w:vMerge w:val="continue"/>
            <w:noWrap/>
            <w:vAlign w:val="center"/>
          </w:tcPr>
          <w:p>
            <w:pPr>
              <w:jc w:val="center"/>
              <w:rPr>
                <w:rFonts w:eastAsia="仿宋_GB2312"/>
                <w:sz w:val="24"/>
              </w:rPr>
            </w:pPr>
          </w:p>
        </w:tc>
        <w:tc>
          <w:tcPr>
            <w:tcW w:w="1420" w:type="dxa"/>
            <w:vMerge w:val="restart"/>
            <w:noWrap/>
            <w:vAlign w:val="center"/>
          </w:tcPr>
          <w:p>
            <w:pPr>
              <w:spacing w:line="360" w:lineRule="exact"/>
              <w:jc w:val="center"/>
              <w:rPr>
                <w:rFonts w:eastAsia="仿宋_GB2312"/>
                <w:sz w:val="24"/>
              </w:rPr>
            </w:pPr>
            <w:r>
              <w:rPr>
                <w:rFonts w:hint="eastAsia" w:eastAsia="仿宋_GB2312"/>
                <w:sz w:val="24"/>
              </w:rPr>
              <w:t>质量指标</w:t>
            </w:r>
          </w:p>
        </w:tc>
        <w:tc>
          <w:tcPr>
            <w:tcW w:w="1811" w:type="dxa"/>
            <w:gridSpan w:val="4"/>
            <w:tcBorders>
              <w:bottom w:val="single" w:color="auto" w:sz="4" w:space="0"/>
            </w:tcBorders>
            <w:noWrap/>
            <w:vAlign w:val="center"/>
          </w:tcPr>
          <w:p>
            <w:pPr>
              <w:jc w:val="center"/>
              <w:rPr>
                <w:rFonts w:eastAsia="仿宋_GB2312"/>
                <w:sz w:val="24"/>
              </w:rPr>
            </w:pPr>
          </w:p>
        </w:tc>
        <w:tc>
          <w:tcPr>
            <w:tcW w:w="1062" w:type="dxa"/>
            <w:gridSpan w:val="2"/>
            <w:tcBorders>
              <w:bottom w:val="single" w:color="auto" w:sz="4" w:space="0"/>
            </w:tcBorders>
            <w:noWrap/>
            <w:vAlign w:val="center"/>
          </w:tcPr>
          <w:p>
            <w:pPr>
              <w:jc w:val="center"/>
              <w:rPr>
                <w:rFonts w:eastAsia="仿宋_GB2312"/>
                <w:sz w:val="24"/>
              </w:rPr>
            </w:pPr>
          </w:p>
        </w:tc>
        <w:tc>
          <w:tcPr>
            <w:tcW w:w="2668"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exact"/>
          <w:jc w:val="center"/>
        </w:trPr>
        <w:tc>
          <w:tcPr>
            <w:tcW w:w="1473" w:type="dxa"/>
            <w:vMerge w:val="continue"/>
            <w:noWrap/>
            <w:vAlign w:val="center"/>
          </w:tcPr>
          <w:p>
            <w:pPr>
              <w:jc w:val="center"/>
              <w:rPr>
                <w:rFonts w:eastAsia="仿宋_GB2312"/>
                <w:sz w:val="24"/>
              </w:rPr>
            </w:pPr>
          </w:p>
        </w:tc>
        <w:tc>
          <w:tcPr>
            <w:tcW w:w="1148" w:type="dxa"/>
            <w:gridSpan w:val="3"/>
            <w:vMerge w:val="continue"/>
            <w:noWrap/>
            <w:vAlign w:val="center"/>
          </w:tcPr>
          <w:p>
            <w:pPr>
              <w:jc w:val="center"/>
              <w:rPr>
                <w:rFonts w:eastAsia="仿宋_GB2312"/>
                <w:sz w:val="24"/>
              </w:rPr>
            </w:pPr>
          </w:p>
        </w:tc>
        <w:tc>
          <w:tcPr>
            <w:tcW w:w="1420" w:type="dxa"/>
            <w:vMerge w:val="continue"/>
            <w:noWrap/>
            <w:vAlign w:val="center"/>
          </w:tcPr>
          <w:p>
            <w:pPr>
              <w:spacing w:line="360" w:lineRule="exact"/>
              <w:jc w:val="center"/>
              <w:rPr>
                <w:rFonts w:eastAsia="仿宋_GB2312"/>
                <w:sz w:val="24"/>
              </w:rPr>
            </w:pPr>
          </w:p>
        </w:tc>
        <w:tc>
          <w:tcPr>
            <w:tcW w:w="1811" w:type="dxa"/>
            <w:gridSpan w:val="4"/>
            <w:tcBorders>
              <w:bottom w:val="single" w:color="auto" w:sz="4" w:space="0"/>
            </w:tcBorders>
            <w:noWrap/>
            <w:vAlign w:val="center"/>
          </w:tcPr>
          <w:p>
            <w:pPr>
              <w:jc w:val="center"/>
              <w:rPr>
                <w:rFonts w:eastAsia="仿宋_GB2312"/>
                <w:sz w:val="24"/>
              </w:rPr>
            </w:pPr>
          </w:p>
        </w:tc>
        <w:tc>
          <w:tcPr>
            <w:tcW w:w="1062" w:type="dxa"/>
            <w:gridSpan w:val="2"/>
            <w:tcBorders>
              <w:bottom w:val="single" w:color="auto" w:sz="4" w:space="0"/>
            </w:tcBorders>
            <w:noWrap/>
            <w:vAlign w:val="center"/>
          </w:tcPr>
          <w:p>
            <w:pPr>
              <w:jc w:val="center"/>
              <w:rPr>
                <w:rFonts w:eastAsia="仿宋_GB2312"/>
                <w:sz w:val="24"/>
              </w:rPr>
            </w:pPr>
          </w:p>
        </w:tc>
        <w:tc>
          <w:tcPr>
            <w:tcW w:w="2668"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exact"/>
          <w:jc w:val="center"/>
        </w:trPr>
        <w:tc>
          <w:tcPr>
            <w:tcW w:w="1473" w:type="dxa"/>
            <w:vMerge w:val="continue"/>
            <w:noWrap/>
            <w:vAlign w:val="center"/>
          </w:tcPr>
          <w:p>
            <w:pPr>
              <w:jc w:val="center"/>
              <w:rPr>
                <w:rFonts w:eastAsia="仿宋_GB2312"/>
                <w:sz w:val="24"/>
              </w:rPr>
            </w:pPr>
          </w:p>
        </w:tc>
        <w:tc>
          <w:tcPr>
            <w:tcW w:w="1148" w:type="dxa"/>
            <w:gridSpan w:val="3"/>
            <w:vMerge w:val="continue"/>
            <w:noWrap/>
            <w:vAlign w:val="center"/>
          </w:tcPr>
          <w:p>
            <w:pPr>
              <w:jc w:val="center"/>
              <w:rPr>
                <w:rFonts w:eastAsia="仿宋_GB2312"/>
                <w:sz w:val="24"/>
              </w:rPr>
            </w:pPr>
          </w:p>
        </w:tc>
        <w:tc>
          <w:tcPr>
            <w:tcW w:w="1420" w:type="dxa"/>
            <w:vMerge w:val="restart"/>
            <w:noWrap/>
            <w:vAlign w:val="center"/>
          </w:tcPr>
          <w:p>
            <w:pPr>
              <w:spacing w:line="360" w:lineRule="exact"/>
              <w:jc w:val="center"/>
              <w:rPr>
                <w:rFonts w:eastAsia="仿宋_GB2312"/>
                <w:sz w:val="24"/>
              </w:rPr>
            </w:pPr>
            <w:r>
              <w:rPr>
                <w:rFonts w:hint="eastAsia" w:eastAsia="仿宋_GB2312"/>
                <w:sz w:val="24"/>
              </w:rPr>
              <w:t>时效指标</w:t>
            </w:r>
          </w:p>
        </w:tc>
        <w:tc>
          <w:tcPr>
            <w:tcW w:w="1811" w:type="dxa"/>
            <w:gridSpan w:val="4"/>
            <w:tcBorders>
              <w:bottom w:val="single" w:color="auto" w:sz="4" w:space="0"/>
            </w:tcBorders>
            <w:noWrap/>
            <w:vAlign w:val="center"/>
          </w:tcPr>
          <w:p>
            <w:pPr>
              <w:jc w:val="center"/>
              <w:rPr>
                <w:rFonts w:eastAsia="仿宋_GB2312"/>
                <w:sz w:val="24"/>
              </w:rPr>
            </w:pPr>
          </w:p>
        </w:tc>
        <w:tc>
          <w:tcPr>
            <w:tcW w:w="1062" w:type="dxa"/>
            <w:gridSpan w:val="2"/>
            <w:tcBorders>
              <w:bottom w:val="single" w:color="auto" w:sz="4" w:space="0"/>
            </w:tcBorders>
            <w:noWrap/>
            <w:vAlign w:val="center"/>
          </w:tcPr>
          <w:p>
            <w:pPr>
              <w:jc w:val="center"/>
              <w:rPr>
                <w:rFonts w:eastAsia="仿宋_GB2312"/>
                <w:sz w:val="24"/>
              </w:rPr>
            </w:pPr>
            <w:r>
              <w:rPr>
                <w:rFonts w:hint="eastAsia" w:eastAsia="仿宋_GB2312"/>
                <w:sz w:val="24"/>
              </w:rPr>
              <w:t>2021年</w:t>
            </w:r>
          </w:p>
        </w:tc>
        <w:tc>
          <w:tcPr>
            <w:tcW w:w="2668" w:type="dxa"/>
            <w:gridSpan w:val="3"/>
            <w:tcBorders>
              <w:bottom w:val="single" w:color="auto" w:sz="4" w:space="0"/>
            </w:tcBorders>
            <w:noWrap/>
            <w:vAlign w:val="center"/>
          </w:tcPr>
          <w:p>
            <w:pPr>
              <w:jc w:val="center"/>
              <w:rPr>
                <w:rFonts w:eastAsia="仿宋_GB2312"/>
                <w:sz w:val="24"/>
              </w:rPr>
            </w:pPr>
            <w:r>
              <w:rPr>
                <w:rFonts w:hint="eastAsia" w:eastAsia="仿宋_GB2312"/>
                <w:sz w:val="24"/>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ign w:val="center"/>
          </w:tcPr>
          <w:p>
            <w:pPr>
              <w:jc w:val="center"/>
              <w:rPr>
                <w:rFonts w:eastAsia="仿宋_GB2312"/>
                <w:sz w:val="24"/>
              </w:rPr>
            </w:pPr>
          </w:p>
        </w:tc>
        <w:tc>
          <w:tcPr>
            <w:tcW w:w="1148" w:type="dxa"/>
            <w:gridSpan w:val="3"/>
            <w:vMerge w:val="continue"/>
            <w:noWrap/>
            <w:vAlign w:val="center"/>
          </w:tcPr>
          <w:p>
            <w:pPr>
              <w:jc w:val="center"/>
              <w:rPr>
                <w:rFonts w:eastAsia="仿宋_GB2312"/>
                <w:sz w:val="24"/>
              </w:rPr>
            </w:pPr>
          </w:p>
        </w:tc>
        <w:tc>
          <w:tcPr>
            <w:tcW w:w="1420" w:type="dxa"/>
            <w:vMerge w:val="continue"/>
            <w:noWrap/>
            <w:vAlign w:val="center"/>
          </w:tcPr>
          <w:p>
            <w:pPr>
              <w:spacing w:line="360" w:lineRule="exact"/>
              <w:jc w:val="center"/>
              <w:rPr>
                <w:rFonts w:eastAsia="仿宋_GB2312"/>
                <w:sz w:val="24"/>
              </w:rPr>
            </w:pPr>
          </w:p>
        </w:tc>
        <w:tc>
          <w:tcPr>
            <w:tcW w:w="1811" w:type="dxa"/>
            <w:gridSpan w:val="4"/>
            <w:tcBorders>
              <w:bottom w:val="single" w:color="auto" w:sz="4" w:space="0"/>
            </w:tcBorders>
            <w:noWrap/>
            <w:vAlign w:val="center"/>
          </w:tcPr>
          <w:p>
            <w:pPr>
              <w:jc w:val="center"/>
              <w:rPr>
                <w:rFonts w:eastAsia="仿宋_GB2312"/>
                <w:sz w:val="24"/>
              </w:rPr>
            </w:pPr>
          </w:p>
        </w:tc>
        <w:tc>
          <w:tcPr>
            <w:tcW w:w="1062" w:type="dxa"/>
            <w:gridSpan w:val="2"/>
            <w:tcBorders>
              <w:bottom w:val="single" w:color="auto" w:sz="4" w:space="0"/>
            </w:tcBorders>
            <w:noWrap/>
            <w:vAlign w:val="center"/>
          </w:tcPr>
          <w:p>
            <w:pPr>
              <w:jc w:val="center"/>
              <w:rPr>
                <w:rFonts w:eastAsia="仿宋_GB2312"/>
                <w:sz w:val="24"/>
              </w:rPr>
            </w:pPr>
          </w:p>
        </w:tc>
        <w:tc>
          <w:tcPr>
            <w:tcW w:w="2668"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73" w:type="dxa"/>
            <w:vMerge w:val="continue"/>
            <w:noWrap/>
            <w:vAlign w:val="center"/>
          </w:tcPr>
          <w:p>
            <w:pPr>
              <w:jc w:val="center"/>
              <w:rPr>
                <w:rFonts w:eastAsia="仿宋_GB2312"/>
                <w:sz w:val="24"/>
              </w:rPr>
            </w:pPr>
          </w:p>
        </w:tc>
        <w:tc>
          <w:tcPr>
            <w:tcW w:w="1148" w:type="dxa"/>
            <w:gridSpan w:val="3"/>
            <w:vMerge w:val="continue"/>
            <w:noWrap/>
            <w:vAlign w:val="center"/>
          </w:tcPr>
          <w:p>
            <w:pPr>
              <w:jc w:val="center"/>
              <w:rPr>
                <w:rFonts w:eastAsia="仿宋_GB2312"/>
                <w:sz w:val="24"/>
              </w:rPr>
            </w:pPr>
          </w:p>
        </w:tc>
        <w:tc>
          <w:tcPr>
            <w:tcW w:w="1420" w:type="dxa"/>
            <w:vMerge w:val="restart"/>
            <w:noWrap/>
            <w:vAlign w:val="center"/>
          </w:tcPr>
          <w:p>
            <w:pPr>
              <w:spacing w:line="360" w:lineRule="exact"/>
              <w:jc w:val="center"/>
              <w:rPr>
                <w:rFonts w:eastAsia="仿宋_GB2312"/>
                <w:sz w:val="24"/>
              </w:rPr>
            </w:pPr>
            <w:r>
              <w:rPr>
                <w:rFonts w:hint="eastAsia" w:eastAsia="仿宋_GB2312"/>
                <w:sz w:val="24"/>
              </w:rPr>
              <w:t>成本指标</w:t>
            </w:r>
          </w:p>
        </w:tc>
        <w:tc>
          <w:tcPr>
            <w:tcW w:w="1811" w:type="dxa"/>
            <w:gridSpan w:val="4"/>
            <w:tcBorders>
              <w:bottom w:val="single" w:color="auto" w:sz="4" w:space="0"/>
            </w:tcBorders>
            <w:noWrap/>
            <w:vAlign w:val="center"/>
          </w:tcPr>
          <w:p>
            <w:pPr>
              <w:jc w:val="center"/>
              <w:rPr>
                <w:rFonts w:eastAsia="仿宋_GB2312"/>
                <w:sz w:val="24"/>
              </w:rPr>
            </w:pPr>
            <w:r>
              <w:rPr>
                <w:rFonts w:hint="eastAsia" w:eastAsia="仿宋_GB2312"/>
                <w:sz w:val="24"/>
              </w:rPr>
              <w:t>财政拨款</w:t>
            </w:r>
          </w:p>
        </w:tc>
        <w:tc>
          <w:tcPr>
            <w:tcW w:w="1062" w:type="dxa"/>
            <w:gridSpan w:val="2"/>
            <w:tcBorders>
              <w:bottom w:val="single" w:color="auto" w:sz="4" w:space="0"/>
            </w:tcBorders>
            <w:noWrap/>
            <w:vAlign w:val="center"/>
          </w:tcPr>
          <w:p>
            <w:pPr>
              <w:jc w:val="center"/>
              <w:rPr>
                <w:rFonts w:eastAsia="仿宋_GB2312"/>
                <w:sz w:val="24"/>
              </w:rPr>
            </w:pPr>
          </w:p>
        </w:tc>
        <w:tc>
          <w:tcPr>
            <w:tcW w:w="2668" w:type="dxa"/>
            <w:gridSpan w:val="3"/>
            <w:tcBorders>
              <w:bottom w:val="single" w:color="auto" w:sz="4" w:space="0"/>
            </w:tcBorders>
            <w:noWrap/>
            <w:vAlign w:val="center"/>
          </w:tcPr>
          <w:p>
            <w:pPr>
              <w:jc w:val="center"/>
              <w:rPr>
                <w:rFonts w:eastAsia="仿宋_GB2312"/>
                <w:sz w:val="24"/>
              </w:rPr>
            </w:pPr>
            <w:r>
              <w:rPr>
                <w:rFonts w:hint="eastAsia" w:eastAsia="仿宋_GB2312"/>
                <w:sz w:val="24"/>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exact"/>
          <w:jc w:val="center"/>
        </w:trPr>
        <w:tc>
          <w:tcPr>
            <w:tcW w:w="1473" w:type="dxa"/>
            <w:vMerge w:val="continue"/>
            <w:noWrap/>
            <w:vAlign w:val="center"/>
          </w:tcPr>
          <w:p>
            <w:pPr>
              <w:jc w:val="center"/>
              <w:rPr>
                <w:rFonts w:eastAsia="仿宋_GB2312"/>
                <w:sz w:val="24"/>
              </w:rPr>
            </w:pPr>
          </w:p>
        </w:tc>
        <w:tc>
          <w:tcPr>
            <w:tcW w:w="1148" w:type="dxa"/>
            <w:gridSpan w:val="3"/>
            <w:vMerge w:val="continue"/>
            <w:noWrap/>
            <w:vAlign w:val="center"/>
          </w:tcPr>
          <w:p>
            <w:pPr>
              <w:jc w:val="center"/>
              <w:rPr>
                <w:rFonts w:eastAsia="仿宋_GB2312"/>
                <w:sz w:val="24"/>
              </w:rPr>
            </w:pPr>
          </w:p>
        </w:tc>
        <w:tc>
          <w:tcPr>
            <w:tcW w:w="1420" w:type="dxa"/>
            <w:vMerge w:val="continue"/>
            <w:noWrap/>
            <w:vAlign w:val="center"/>
          </w:tcPr>
          <w:p>
            <w:pPr>
              <w:spacing w:line="360" w:lineRule="exact"/>
              <w:jc w:val="center"/>
              <w:rPr>
                <w:rFonts w:eastAsia="仿宋_GB2312"/>
                <w:sz w:val="24"/>
              </w:rPr>
            </w:pPr>
          </w:p>
        </w:tc>
        <w:tc>
          <w:tcPr>
            <w:tcW w:w="1811" w:type="dxa"/>
            <w:gridSpan w:val="4"/>
            <w:tcBorders>
              <w:bottom w:val="single" w:color="auto" w:sz="4" w:space="0"/>
            </w:tcBorders>
            <w:noWrap/>
            <w:vAlign w:val="center"/>
          </w:tcPr>
          <w:p>
            <w:pPr>
              <w:jc w:val="center"/>
              <w:rPr>
                <w:rFonts w:eastAsia="仿宋_GB2312"/>
                <w:sz w:val="24"/>
              </w:rPr>
            </w:pPr>
          </w:p>
        </w:tc>
        <w:tc>
          <w:tcPr>
            <w:tcW w:w="1062" w:type="dxa"/>
            <w:gridSpan w:val="2"/>
            <w:tcBorders>
              <w:bottom w:val="single" w:color="auto" w:sz="4" w:space="0"/>
            </w:tcBorders>
            <w:noWrap/>
            <w:vAlign w:val="center"/>
          </w:tcPr>
          <w:p>
            <w:pPr>
              <w:jc w:val="center"/>
              <w:rPr>
                <w:rFonts w:eastAsia="仿宋_GB2312"/>
                <w:sz w:val="24"/>
              </w:rPr>
            </w:pPr>
          </w:p>
        </w:tc>
        <w:tc>
          <w:tcPr>
            <w:tcW w:w="2668"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ign w:val="center"/>
          </w:tcPr>
          <w:p>
            <w:pPr>
              <w:jc w:val="center"/>
              <w:rPr>
                <w:rFonts w:eastAsia="仿宋_GB2312"/>
                <w:sz w:val="24"/>
              </w:rPr>
            </w:pPr>
          </w:p>
        </w:tc>
        <w:tc>
          <w:tcPr>
            <w:tcW w:w="1148" w:type="dxa"/>
            <w:gridSpan w:val="3"/>
            <w:vMerge w:val="restart"/>
            <w:noWrap/>
            <w:vAlign w:val="center"/>
          </w:tcPr>
          <w:p>
            <w:pPr>
              <w:jc w:val="center"/>
              <w:rPr>
                <w:rFonts w:eastAsia="仿宋_GB2312"/>
                <w:sz w:val="24"/>
              </w:rPr>
            </w:pPr>
            <w:r>
              <w:rPr>
                <w:rFonts w:hint="eastAsia" w:eastAsia="仿宋_GB2312"/>
                <w:sz w:val="24"/>
              </w:rPr>
              <w:t>项目效益指标</w:t>
            </w:r>
          </w:p>
        </w:tc>
        <w:tc>
          <w:tcPr>
            <w:tcW w:w="1420" w:type="dxa"/>
            <w:vMerge w:val="restart"/>
            <w:noWrap/>
            <w:vAlign w:val="center"/>
          </w:tcPr>
          <w:p>
            <w:pPr>
              <w:spacing w:line="360" w:lineRule="exact"/>
              <w:jc w:val="center"/>
              <w:rPr>
                <w:rFonts w:eastAsia="仿宋_GB2312"/>
                <w:sz w:val="24"/>
              </w:rPr>
            </w:pPr>
            <w:r>
              <w:rPr>
                <w:rFonts w:hint="eastAsia" w:eastAsia="仿宋_GB2312"/>
                <w:sz w:val="24"/>
              </w:rPr>
              <w:t>经济效益</w:t>
            </w:r>
          </w:p>
          <w:p>
            <w:pPr>
              <w:spacing w:line="360" w:lineRule="exact"/>
              <w:jc w:val="center"/>
              <w:rPr>
                <w:rFonts w:eastAsia="仿宋_GB2312"/>
                <w:sz w:val="24"/>
              </w:rPr>
            </w:pPr>
            <w:r>
              <w:rPr>
                <w:rFonts w:hint="eastAsia" w:eastAsia="仿宋_GB2312"/>
                <w:sz w:val="24"/>
              </w:rPr>
              <w:t>指标</w:t>
            </w:r>
          </w:p>
        </w:tc>
        <w:tc>
          <w:tcPr>
            <w:tcW w:w="1811" w:type="dxa"/>
            <w:gridSpan w:val="4"/>
            <w:tcBorders>
              <w:bottom w:val="single" w:color="auto" w:sz="4" w:space="0"/>
            </w:tcBorders>
            <w:noWrap/>
            <w:vAlign w:val="center"/>
          </w:tcPr>
          <w:p>
            <w:pPr>
              <w:jc w:val="center"/>
              <w:rPr>
                <w:rFonts w:eastAsia="仿宋_GB2312"/>
                <w:sz w:val="24"/>
              </w:rPr>
            </w:pPr>
          </w:p>
        </w:tc>
        <w:tc>
          <w:tcPr>
            <w:tcW w:w="1062" w:type="dxa"/>
            <w:gridSpan w:val="2"/>
            <w:tcBorders>
              <w:bottom w:val="single" w:color="auto" w:sz="4" w:space="0"/>
            </w:tcBorders>
            <w:noWrap/>
            <w:vAlign w:val="center"/>
          </w:tcPr>
          <w:p>
            <w:pPr>
              <w:jc w:val="center"/>
              <w:rPr>
                <w:rFonts w:eastAsia="仿宋_GB2312"/>
                <w:sz w:val="24"/>
              </w:rPr>
            </w:pPr>
          </w:p>
        </w:tc>
        <w:tc>
          <w:tcPr>
            <w:tcW w:w="2668"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exact"/>
          <w:jc w:val="center"/>
        </w:trPr>
        <w:tc>
          <w:tcPr>
            <w:tcW w:w="1473" w:type="dxa"/>
            <w:vMerge w:val="continue"/>
            <w:noWrap/>
            <w:vAlign w:val="center"/>
          </w:tcPr>
          <w:p>
            <w:pPr>
              <w:jc w:val="center"/>
              <w:rPr>
                <w:rFonts w:eastAsia="仿宋_GB2312"/>
                <w:sz w:val="24"/>
              </w:rPr>
            </w:pPr>
          </w:p>
        </w:tc>
        <w:tc>
          <w:tcPr>
            <w:tcW w:w="1148" w:type="dxa"/>
            <w:gridSpan w:val="3"/>
            <w:vMerge w:val="continue"/>
            <w:noWrap/>
            <w:vAlign w:val="center"/>
          </w:tcPr>
          <w:p>
            <w:pPr>
              <w:jc w:val="center"/>
              <w:rPr>
                <w:rFonts w:eastAsia="仿宋_GB2312"/>
                <w:sz w:val="24"/>
              </w:rPr>
            </w:pPr>
          </w:p>
        </w:tc>
        <w:tc>
          <w:tcPr>
            <w:tcW w:w="1420" w:type="dxa"/>
            <w:vMerge w:val="continue"/>
            <w:noWrap/>
            <w:vAlign w:val="center"/>
          </w:tcPr>
          <w:p>
            <w:pPr>
              <w:spacing w:line="360" w:lineRule="exact"/>
              <w:jc w:val="center"/>
              <w:rPr>
                <w:rFonts w:eastAsia="仿宋_GB2312"/>
                <w:sz w:val="24"/>
              </w:rPr>
            </w:pPr>
          </w:p>
        </w:tc>
        <w:tc>
          <w:tcPr>
            <w:tcW w:w="1811" w:type="dxa"/>
            <w:gridSpan w:val="4"/>
            <w:tcBorders>
              <w:bottom w:val="single" w:color="auto" w:sz="4" w:space="0"/>
            </w:tcBorders>
            <w:noWrap/>
            <w:vAlign w:val="center"/>
          </w:tcPr>
          <w:p>
            <w:pPr>
              <w:spacing w:line="360" w:lineRule="exact"/>
              <w:jc w:val="center"/>
              <w:rPr>
                <w:rFonts w:eastAsia="仿宋_GB2312"/>
                <w:sz w:val="24"/>
              </w:rPr>
            </w:pPr>
          </w:p>
        </w:tc>
        <w:tc>
          <w:tcPr>
            <w:tcW w:w="1062" w:type="dxa"/>
            <w:gridSpan w:val="2"/>
            <w:tcBorders>
              <w:bottom w:val="single" w:color="auto" w:sz="4" w:space="0"/>
            </w:tcBorders>
            <w:noWrap/>
            <w:vAlign w:val="center"/>
          </w:tcPr>
          <w:p>
            <w:pPr>
              <w:jc w:val="center"/>
              <w:rPr>
                <w:rFonts w:eastAsia="仿宋_GB2312"/>
                <w:sz w:val="24"/>
              </w:rPr>
            </w:pPr>
          </w:p>
        </w:tc>
        <w:tc>
          <w:tcPr>
            <w:tcW w:w="2668"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1" w:hRule="exact"/>
          <w:jc w:val="center"/>
        </w:trPr>
        <w:tc>
          <w:tcPr>
            <w:tcW w:w="1473" w:type="dxa"/>
            <w:vMerge w:val="continue"/>
            <w:noWrap/>
            <w:vAlign w:val="center"/>
          </w:tcPr>
          <w:p>
            <w:pPr>
              <w:jc w:val="center"/>
              <w:rPr>
                <w:rFonts w:eastAsia="仿宋_GB2312"/>
                <w:sz w:val="24"/>
              </w:rPr>
            </w:pPr>
          </w:p>
        </w:tc>
        <w:tc>
          <w:tcPr>
            <w:tcW w:w="1148" w:type="dxa"/>
            <w:gridSpan w:val="3"/>
            <w:vMerge w:val="continue"/>
            <w:noWrap/>
            <w:vAlign w:val="center"/>
          </w:tcPr>
          <w:p>
            <w:pPr>
              <w:jc w:val="center"/>
              <w:rPr>
                <w:rFonts w:eastAsia="仿宋_GB2312"/>
                <w:sz w:val="24"/>
              </w:rPr>
            </w:pPr>
          </w:p>
        </w:tc>
        <w:tc>
          <w:tcPr>
            <w:tcW w:w="1420" w:type="dxa"/>
            <w:vMerge w:val="restart"/>
            <w:noWrap/>
            <w:vAlign w:val="center"/>
          </w:tcPr>
          <w:p>
            <w:pPr>
              <w:spacing w:line="360" w:lineRule="exact"/>
              <w:jc w:val="center"/>
              <w:rPr>
                <w:rFonts w:eastAsia="仿宋_GB2312"/>
                <w:sz w:val="24"/>
              </w:rPr>
            </w:pPr>
            <w:r>
              <w:rPr>
                <w:rFonts w:hint="eastAsia" w:eastAsia="仿宋_GB2312"/>
                <w:sz w:val="24"/>
              </w:rPr>
              <w:t>社会效益</w:t>
            </w:r>
          </w:p>
          <w:p>
            <w:pPr>
              <w:spacing w:line="360" w:lineRule="exact"/>
              <w:jc w:val="center"/>
              <w:rPr>
                <w:rFonts w:eastAsia="仿宋_GB2312"/>
                <w:sz w:val="24"/>
              </w:rPr>
            </w:pPr>
            <w:r>
              <w:rPr>
                <w:rFonts w:hint="eastAsia" w:eastAsia="仿宋_GB2312"/>
                <w:sz w:val="24"/>
              </w:rPr>
              <w:t>指标</w:t>
            </w:r>
          </w:p>
        </w:tc>
        <w:tc>
          <w:tcPr>
            <w:tcW w:w="1811" w:type="dxa"/>
            <w:gridSpan w:val="4"/>
            <w:tcBorders>
              <w:bottom w:val="single" w:color="auto" w:sz="4" w:space="0"/>
            </w:tcBorders>
            <w:noWrap/>
            <w:vAlign w:val="center"/>
          </w:tcPr>
          <w:p>
            <w:pPr>
              <w:spacing w:line="360" w:lineRule="exact"/>
              <w:jc w:val="center"/>
              <w:rPr>
                <w:rFonts w:eastAsia="仿宋_GB2312"/>
                <w:sz w:val="24"/>
              </w:rPr>
            </w:pPr>
            <w:r>
              <w:rPr>
                <w:rFonts w:hint="eastAsia" w:eastAsia="仿宋_GB2312"/>
                <w:sz w:val="24"/>
              </w:rPr>
              <w:t>广大人民群众充分地共享文化发展成果</w:t>
            </w:r>
          </w:p>
        </w:tc>
        <w:tc>
          <w:tcPr>
            <w:tcW w:w="1062" w:type="dxa"/>
            <w:gridSpan w:val="2"/>
            <w:tcBorders>
              <w:bottom w:val="single" w:color="auto" w:sz="4" w:space="0"/>
            </w:tcBorders>
            <w:noWrap/>
            <w:vAlign w:val="center"/>
          </w:tcPr>
          <w:p>
            <w:pPr>
              <w:jc w:val="center"/>
              <w:rPr>
                <w:rFonts w:eastAsia="仿宋_GB2312"/>
                <w:sz w:val="24"/>
              </w:rPr>
            </w:pPr>
          </w:p>
        </w:tc>
        <w:tc>
          <w:tcPr>
            <w:tcW w:w="2668" w:type="dxa"/>
            <w:gridSpan w:val="3"/>
            <w:tcBorders>
              <w:bottom w:val="single" w:color="auto" w:sz="4" w:space="0"/>
            </w:tcBorders>
            <w:noWrap/>
            <w:vAlign w:val="center"/>
          </w:tcPr>
          <w:p>
            <w:pPr>
              <w:jc w:val="center"/>
              <w:rPr>
                <w:rFonts w:eastAsia="仿宋_GB2312"/>
                <w:sz w:val="24"/>
              </w:rPr>
            </w:pPr>
            <w:r>
              <w:rPr>
                <w:rFonts w:hint="eastAsia" w:eastAsia="仿宋_GB2312"/>
                <w:sz w:val="24"/>
              </w:rPr>
              <w:t>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exact"/>
          <w:jc w:val="center"/>
        </w:trPr>
        <w:tc>
          <w:tcPr>
            <w:tcW w:w="1473" w:type="dxa"/>
            <w:vMerge w:val="continue"/>
            <w:noWrap/>
            <w:vAlign w:val="center"/>
          </w:tcPr>
          <w:p>
            <w:pPr>
              <w:jc w:val="center"/>
              <w:rPr>
                <w:rFonts w:eastAsia="仿宋_GB2312"/>
                <w:sz w:val="24"/>
              </w:rPr>
            </w:pPr>
          </w:p>
        </w:tc>
        <w:tc>
          <w:tcPr>
            <w:tcW w:w="1148" w:type="dxa"/>
            <w:gridSpan w:val="3"/>
            <w:vMerge w:val="continue"/>
            <w:noWrap/>
            <w:vAlign w:val="center"/>
          </w:tcPr>
          <w:p>
            <w:pPr>
              <w:jc w:val="center"/>
              <w:rPr>
                <w:rFonts w:eastAsia="仿宋_GB2312"/>
                <w:sz w:val="24"/>
              </w:rPr>
            </w:pPr>
          </w:p>
        </w:tc>
        <w:tc>
          <w:tcPr>
            <w:tcW w:w="1420" w:type="dxa"/>
            <w:vMerge w:val="continue"/>
            <w:noWrap/>
            <w:vAlign w:val="center"/>
          </w:tcPr>
          <w:p>
            <w:pPr>
              <w:spacing w:line="360" w:lineRule="exact"/>
              <w:jc w:val="center"/>
              <w:rPr>
                <w:rFonts w:eastAsia="仿宋_GB2312"/>
                <w:sz w:val="24"/>
              </w:rPr>
            </w:pPr>
          </w:p>
        </w:tc>
        <w:tc>
          <w:tcPr>
            <w:tcW w:w="1811" w:type="dxa"/>
            <w:gridSpan w:val="4"/>
            <w:tcBorders>
              <w:bottom w:val="single" w:color="auto" w:sz="4" w:space="0"/>
            </w:tcBorders>
            <w:noWrap/>
            <w:vAlign w:val="center"/>
          </w:tcPr>
          <w:p>
            <w:pPr>
              <w:spacing w:line="360" w:lineRule="exact"/>
              <w:jc w:val="center"/>
              <w:rPr>
                <w:rFonts w:eastAsia="仿宋_GB2312"/>
                <w:sz w:val="24"/>
              </w:rPr>
            </w:pPr>
          </w:p>
        </w:tc>
        <w:tc>
          <w:tcPr>
            <w:tcW w:w="1062" w:type="dxa"/>
            <w:gridSpan w:val="2"/>
            <w:tcBorders>
              <w:bottom w:val="single" w:color="auto" w:sz="4" w:space="0"/>
            </w:tcBorders>
            <w:noWrap/>
            <w:vAlign w:val="center"/>
          </w:tcPr>
          <w:p>
            <w:pPr>
              <w:jc w:val="center"/>
              <w:rPr>
                <w:rFonts w:eastAsia="仿宋_GB2312"/>
                <w:sz w:val="24"/>
              </w:rPr>
            </w:pPr>
          </w:p>
        </w:tc>
        <w:tc>
          <w:tcPr>
            <w:tcW w:w="2668"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exact"/>
          <w:jc w:val="center"/>
        </w:trPr>
        <w:tc>
          <w:tcPr>
            <w:tcW w:w="1473" w:type="dxa"/>
            <w:vMerge w:val="continue"/>
            <w:noWrap/>
            <w:vAlign w:val="center"/>
          </w:tcPr>
          <w:p>
            <w:pPr>
              <w:jc w:val="center"/>
              <w:rPr>
                <w:rFonts w:eastAsia="仿宋_GB2312"/>
                <w:sz w:val="24"/>
              </w:rPr>
            </w:pPr>
          </w:p>
        </w:tc>
        <w:tc>
          <w:tcPr>
            <w:tcW w:w="1148" w:type="dxa"/>
            <w:gridSpan w:val="3"/>
            <w:vMerge w:val="continue"/>
            <w:noWrap/>
            <w:vAlign w:val="center"/>
          </w:tcPr>
          <w:p>
            <w:pPr>
              <w:jc w:val="center"/>
              <w:rPr>
                <w:rFonts w:eastAsia="仿宋_GB2312"/>
                <w:sz w:val="24"/>
              </w:rPr>
            </w:pPr>
          </w:p>
        </w:tc>
        <w:tc>
          <w:tcPr>
            <w:tcW w:w="1420" w:type="dxa"/>
            <w:vMerge w:val="restart"/>
            <w:noWrap/>
            <w:vAlign w:val="center"/>
          </w:tcPr>
          <w:p>
            <w:pPr>
              <w:spacing w:line="360" w:lineRule="exact"/>
              <w:jc w:val="center"/>
              <w:rPr>
                <w:rFonts w:eastAsia="仿宋_GB2312"/>
                <w:sz w:val="24"/>
              </w:rPr>
            </w:pPr>
            <w:r>
              <w:rPr>
                <w:rFonts w:hint="eastAsia" w:eastAsia="仿宋_GB2312"/>
                <w:sz w:val="24"/>
              </w:rPr>
              <w:t>生态效益</w:t>
            </w:r>
          </w:p>
          <w:p>
            <w:pPr>
              <w:spacing w:line="360" w:lineRule="exact"/>
              <w:jc w:val="center"/>
              <w:rPr>
                <w:rFonts w:eastAsia="仿宋_GB2312"/>
                <w:sz w:val="24"/>
              </w:rPr>
            </w:pPr>
            <w:r>
              <w:rPr>
                <w:rFonts w:hint="eastAsia" w:eastAsia="仿宋_GB2312"/>
                <w:sz w:val="24"/>
              </w:rPr>
              <w:t>指标</w:t>
            </w:r>
          </w:p>
        </w:tc>
        <w:tc>
          <w:tcPr>
            <w:tcW w:w="1811" w:type="dxa"/>
            <w:gridSpan w:val="4"/>
            <w:tcBorders>
              <w:bottom w:val="single" w:color="auto" w:sz="4" w:space="0"/>
            </w:tcBorders>
            <w:noWrap/>
            <w:vAlign w:val="center"/>
          </w:tcPr>
          <w:p>
            <w:pPr>
              <w:spacing w:line="360" w:lineRule="exact"/>
              <w:jc w:val="center"/>
              <w:rPr>
                <w:rFonts w:eastAsia="仿宋_GB2312"/>
                <w:sz w:val="24"/>
              </w:rPr>
            </w:pPr>
            <w:r>
              <w:rPr>
                <w:rFonts w:hint="eastAsia" w:eastAsia="仿宋_GB2312"/>
                <w:sz w:val="24"/>
              </w:rPr>
              <w:t>改善群众文化生活</w:t>
            </w:r>
          </w:p>
        </w:tc>
        <w:tc>
          <w:tcPr>
            <w:tcW w:w="1062" w:type="dxa"/>
            <w:gridSpan w:val="2"/>
            <w:tcBorders>
              <w:bottom w:val="single" w:color="auto" w:sz="4" w:space="0"/>
            </w:tcBorders>
            <w:noWrap/>
            <w:vAlign w:val="center"/>
          </w:tcPr>
          <w:p>
            <w:pPr>
              <w:jc w:val="center"/>
              <w:rPr>
                <w:rFonts w:eastAsia="仿宋_GB2312"/>
                <w:sz w:val="24"/>
              </w:rPr>
            </w:pPr>
          </w:p>
        </w:tc>
        <w:tc>
          <w:tcPr>
            <w:tcW w:w="2668" w:type="dxa"/>
            <w:gridSpan w:val="3"/>
            <w:tcBorders>
              <w:bottom w:val="single" w:color="auto" w:sz="4" w:space="0"/>
            </w:tcBorders>
            <w:noWrap/>
            <w:vAlign w:val="center"/>
          </w:tcPr>
          <w:p>
            <w:pPr>
              <w:jc w:val="center"/>
              <w:rPr>
                <w:rFonts w:eastAsia="仿宋_GB2312"/>
                <w:sz w:val="24"/>
              </w:rPr>
            </w:pPr>
            <w:r>
              <w:rPr>
                <w:rFonts w:hint="eastAsia" w:eastAsia="仿宋_GB2312"/>
                <w:sz w:val="24"/>
              </w:rPr>
              <w:t>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exact"/>
          <w:jc w:val="center"/>
        </w:trPr>
        <w:tc>
          <w:tcPr>
            <w:tcW w:w="1473" w:type="dxa"/>
            <w:vMerge w:val="continue"/>
            <w:noWrap/>
            <w:vAlign w:val="center"/>
          </w:tcPr>
          <w:p>
            <w:pPr>
              <w:jc w:val="center"/>
              <w:rPr>
                <w:rFonts w:eastAsia="仿宋_GB2312"/>
                <w:sz w:val="24"/>
              </w:rPr>
            </w:pPr>
          </w:p>
        </w:tc>
        <w:tc>
          <w:tcPr>
            <w:tcW w:w="1148" w:type="dxa"/>
            <w:gridSpan w:val="3"/>
            <w:vMerge w:val="continue"/>
            <w:noWrap/>
            <w:vAlign w:val="center"/>
          </w:tcPr>
          <w:p>
            <w:pPr>
              <w:jc w:val="center"/>
              <w:rPr>
                <w:rFonts w:eastAsia="仿宋_GB2312"/>
                <w:sz w:val="24"/>
              </w:rPr>
            </w:pPr>
          </w:p>
        </w:tc>
        <w:tc>
          <w:tcPr>
            <w:tcW w:w="1420" w:type="dxa"/>
            <w:vMerge w:val="continue"/>
            <w:noWrap/>
            <w:vAlign w:val="center"/>
          </w:tcPr>
          <w:p>
            <w:pPr>
              <w:spacing w:line="360" w:lineRule="exact"/>
              <w:jc w:val="center"/>
              <w:rPr>
                <w:rFonts w:eastAsia="仿宋_GB2312"/>
                <w:sz w:val="24"/>
              </w:rPr>
            </w:pPr>
          </w:p>
        </w:tc>
        <w:tc>
          <w:tcPr>
            <w:tcW w:w="1811" w:type="dxa"/>
            <w:gridSpan w:val="4"/>
            <w:tcBorders>
              <w:bottom w:val="single" w:color="auto" w:sz="4" w:space="0"/>
            </w:tcBorders>
            <w:noWrap/>
            <w:vAlign w:val="center"/>
          </w:tcPr>
          <w:p>
            <w:pPr>
              <w:spacing w:line="360" w:lineRule="exact"/>
              <w:jc w:val="center"/>
              <w:rPr>
                <w:rFonts w:eastAsia="仿宋_GB2312"/>
                <w:sz w:val="24"/>
              </w:rPr>
            </w:pPr>
          </w:p>
        </w:tc>
        <w:tc>
          <w:tcPr>
            <w:tcW w:w="1062" w:type="dxa"/>
            <w:gridSpan w:val="2"/>
            <w:tcBorders>
              <w:bottom w:val="single" w:color="auto" w:sz="4" w:space="0"/>
            </w:tcBorders>
            <w:noWrap/>
            <w:vAlign w:val="center"/>
          </w:tcPr>
          <w:p>
            <w:pPr>
              <w:jc w:val="center"/>
              <w:rPr>
                <w:rFonts w:eastAsia="仿宋_GB2312"/>
                <w:sz w:val="24"/>
              </w:rPr>
            </w:pPr>
          </w:p>
        </w:tc>
        <w:tc>
          <w:tcPr>
            <w:tcW w:w="2668"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exact"/>
          <w:jc w:val="center"/>
        </w:trPr>
        <w:tc>
          <w:tcPr>
            <w:tcW w:w="1473" w:type="dxa"/>
            <w:vMerge w:val="continue"/>
            <w:noWrap/>
            <w:vAlign w:val="center"/>
          </w:tcPr>
          <w:p>
            <w:pPr>
              <w:jc w:val="center"/>
              <w:rPr>
                <w:rFonts w:eastAsia="仿宋_GB2312"/>
                <w:sz w:val="24"/>
              </w:rPr>
            </w:pPr>
          </w:p>
        </w:tc>
        <w:tc>
          <w:tcPr>
            <w:tcW w:w="1148" w:type="dxa"/>
            <w:gridSpan w:val="3"/>
            <w:vMerge w:val="continue"/>
            <w:noWrap/>
            <w:vAlign w:val="center"/>
          </w:tcPr>
          <w:p>
            <w:pPr>
              <w:jc w:val="center"/>
              <w:rPr>
                <w:rFonts w:eastAsia="仿宋_GB2312"/>
                <w:sz w:val="24"/>
              </w:rPr>
            </w:pPr>
          </w:p>
        </w:tc>
        <w:tc>
          <w:tcPr>
            <w:tcW w:w="1420" w:type="dxa"/>
            <w:vMerge w:val="restart"/>
            <w:noWrap/>
            <w:vAlign w:val="center"/>
          </w:tcPr>
          <w:p>
            <w:pPr>
              <w:spacing w:line="360" w:lineRule="exact"/>
              <w:jc w:val="center"/>
              <w:rPr>
                <w:rFonts w:eastAsia="仿宋_GB2312"/>
                <w:sz w:val="24"/>
              </w:rPr>
            </w:pPr>
            <w:r>
              <w:rPr>
                <w:rFonts w:hint="eastAsia" w:eastAsia="仿宋_GB2312"/>
                <w:sz w:val="24"/>
              </w:rPr>
              <w:t>服务对象满意度指标</w:t>
            </w:r>
          </w:p>
        </w:tc>
        <w:tc>
          <w:tcPr>
            <w:tcW w:w="1811" w:type="dxa"/>
            <w:gridSpan w:val="4"/>
            <w:tcBorders>
              <w:bottom w:val="single" w:color="auto" w:sz="4" w:space="0"/>
            </w:tcBorders>
            <w:noWrap/>
            <w:vAlign w:val="center"/>
          </w:tcPr>
          <w:p>
            <w:pPr>
              <w:spacing w:line="360" w:lineRule="exact"/>
              <w:jc w:val="center"/>
              <w:rPr>
                <w:rFonts w:eastAsia="仿宋_GB2312"/>
                <w:sz w:val="24"/>
              </w:rPr>
            </w:pPr>
            <w:r>
              <w:rPr>
                <w:rFonts w:hint="eastAsia" w:eastAsia="仿宋_GB2312"/>
                <w:sz w:val="24"/>
              </w:rPr>
              <w:t>群众满意</w:t>
            </w:r>
          </w:p>
        </w:tc>
        <w:tc>
          <w:tcPr>
            <w:tcW w:w="1062" w:type="dxa"/>
            <w:gridSpan w:val="2"/>
            <w:tcBorders>
              <w:bottom w:val="single" w:color="auto" w:sz="4" w:space="0"/>
            </w:tcBorders>
            <w:noWrap/>
            <w:vAlign w:val="center"/>
          </w:tcPr>
          <w:p>
            <w:pPr>
              <w:jc w:val="center"/>
              <w:rPr>
                <w:rFonts w:eastAsia="仿宋_GB2312"/>
                <w:sz w:val="24"/>
              </w:rPr>
            </w:pPr>
          </w:p>
        </w:tc>
        <w:tc>
          <w:tcPr>
            <w:tcW w:w="2668" w:type="dxa"/>
            <w:gridSpan w:val="3"/>
            <w:tcBorders>
              <w:bottom w:val="single" w:color="auto" w:sz="4" w:space="0"/>
            </w:tcBorders>
            <w:noWrap/>
            <w:vAlign w:val="center"/>
          </w:tcPr>
          <w:p>
            <w:pPr>
              <w:jc w:val="center"/>
              <w:rPr>
                <w:rFonts w:eastAsia="仿宋_GB2312"/>
                <w:sz w:val="24"/>
              </w:rPr>
            </w:pPr>
            <w:r>
              <w:rPr>
                <w:rFonts w:hint="eastAsia" w:eastAsia="仿宋_GB2312"/>
                <w:sz w:val="24"/>
              </w:rPr>
              <w:t>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exact"/>
          <w:jc w:val="center"/>
        </w:trPr>
        <w:tc>
          <w:tcPr>
            <w:tcW w:w="1473" w:type="dxa"/>
            <w:vMerge w:val="continue"/>
            <w:noWrap/>
            <w:vAlign w:val="center"/>
          </w:tcPr>
          <w:p>
            <w:pPr>
              <w:jc w:val="center"/>
              <w:rPr>
                <w:rFonts w:eastAsia="仿宋_GB2312"/>
                <w:sz w:val="24"/>
              </w:rPr>
            </w:pPr>
          </w:p>
        </w:tc>
        <w:tc>
          <w:tcPr>
            <w:tcW w:w="1148" w:type="dxa"/>
            <w:gridSpan w:val="3"/>
            <w:vMerge w:val="continue"/>
            <w:noWrap/>
            <w:vAlign w:val="center"/>
          </w:tcPr>
          <w:p>
            <w:pPr>
              <w:jc w:val="center"/>
              <w:rPr>
                <w:rFonts w:eastAsia="仿宋_GB2312"/>
                <w:sz w:val="24"/>
              </w:rPr>
            </w:pPr>
          </w:p>
        </w:tc>
        <w:tc>
          <w:tcPr>
            <w:tcW w:w="1420" w:type="dxa"/>
            <w:vMerge w:val="continue"/>
            <w:noWrap/>
            <w:vAlign w:val="center"/>
          </w:tcPr>
          <w:p>
            <w:pPr>
              <w:spacing w:line="360" w:lineRule="exact"/>
              <w:jc w:val="center"/>
              <w:rPr>
                <w:rFonts w:eastAsia="仿宋_GB2312"/>
                <w:sz w:val="24"/>
              </w:rPr>
            </w:pPr>
          </w:p>
        </w:tc>
        <w:tc>
          <w:tcPr>
            <w:tcW w:w="1811" w:type="dxa"/>
            <w:gridSpan w:val="4"/>
            <w:tcBorders>
              <w:bottom w:val="single" w:color="auto" w:sz="4" w:space="0"/>
            </w:tcBorders>
            <w:noWrap/>
            <w:vAlign w:val="center"/>
          </w:tcPr>
          <w:p>
            <w:pPr>
              <w:spacing w:line="360" w:lineRule="exact"/>
              <w:jc w:val="center"/>
              <w:rPr>
                <w:rFonts w:eastAsia="仿宋_GB2312"/>
                <w:sz w:val="24"/>
              </w:rPr>
            </w:pPr>
          </w:p>
        </w:tc>
        <w:tc>
          <w:tcPr>
            <w:tcW w:w="1062" w:type="dxa"/>
            <w:gridSpan w:val="2"/>
            <w:tcBorders>
              <w:bottom w:val="single" w:color="auto" w:sz="4" w:space="0"/>
            </w:tcBorders>
            <w:noWrap/>
            <w:vAlign w:val="center"/>
          </w:tcPr>
          <w:p>
            <w:pPr>
              <w:jc w:val="center"/>
              <w:rPr>
                <w:rFonts w:eastAsia="仿宋_GB2312"/>
                <w:sz w:val="24"/>
              </w:rPr>
            </w:pPr>
          </w:p>
        </w:tc>
        <w:tc>
          <w:tcPr>
            <w:tcW w:w="2668"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exact"/>
          <w:jc w:val="center"/>
        </w:trPr>
        <w:tc>
          <w:tcPr>
            <w:tcW w:w="2621" w:type="dxa"/>
            <w:gridSpan w:val="4"/>
            <w:tcBorders>
              <w:bottom w:val="single" w:color="auto" w:sz="4" w:space="0"/>
            </w:tcBorders>
            <w:noWrap/>
            <w:vAlign w:val="center"/>
          </w:tcPr>
          <w:p>
            <w:pPr>
              <w:jc w:val="center"/>
              <w:rPr>
                <w:rFonts w:eastAsia="仿宋_GB2312"/>
                <w:sz w:val="24"/>
              </w:rPr>
            </w:pPr>
            <w:r>
              <w:rPr>
                <w:rFonts w:hint="eastAsia" w:eastAsia="仿宋_GB2312"/>
                <w:bCs/>
                <w:sz w:val="24"/>
              </w:rPr>
              <w:t>绩效自评综合得分</w:t>
            </w:r>
          </w:p>
        </w:tc>
        <w:tc>
          <w:tcPr>
            <w:tcW w:w="6961" w:type="dxa"/>
            <w:gridSpan w:val="10"/>
            <w:tcBorders>
              <w:bottom w:val="single" w:color="auto" w:sz="4" w:space="0"/>
            </w:tcBorders>
            <w:noWrap/>
            <w:vAlign w:val="center"/>
          </w:tcPr>
          <w:p>
            <w:pPr>
              <w:jc w:val="center"/>
              <w:rPr>
                <w:rFonts w:eastAsia="仿宋_GB2312"/>
                <w:sz w:val="24"/>
              </w:rPr>
            </w:pPr>
            <w:r>
              <w:rPr>
                <w:rFonts w:hint="eastAsia" w:eastAsia="仿宋_GB2312"/>
                <w:sz w:val="24"/>
              </w:rPr>
              <w:t>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exact"/>
          <w:jc w:val="center"/>
        </w:trPr>
        <w:tc>
          <w:tcPr>
            <w:tcW w:w="2621" w:type="dxa"/>
            <w:gridSpan w:val="4"/>
            <w:tcBorders>
              <w:bottom w:val="single" w:color="auto" w:sz="4" w:space="0"/>
            </w:tcBorders>
            <w:noWrap/>
            <w:vAlign w:val="center"/>
          </w:tcPr>
          <w:p>
            <w:pPr>
              <w:jc w:val="center"/>
              <w:rPr>
                <w:rFonts w:eastAsia="仿宋_GB2312"/>
                <w:bCs/>
                <w:sz w:val="24"/>
              </w:rPr>
            </w:pPr>
            <w:r>
              <w:rPr>
                <w:rFonts w:hint="eastAsia" w:eastAsia="仿宋_GB2312"/>
                <w:bCs/>
                <w:sz w:val="24"/>
              </w:rPr>
              <w:t>评价等次</w:t>
            </w:r>
          </w:p>
        </w:tc>
        <w:tc>
          <w:tcPr>
            <w:tcW w:w="6961" w:type="dxa"/>
            <w:gridSpan w:val="10"/>
            <w:tcBorders>
              <w:bottom w:val="single" w:color="auto" w:sz="4" w:space="0"/>
            </w:tcBorders>
            <w:noWrap/>
            <w:vAlign w:val="center"/>
          </w:tcPr>
          <w:p>
            <w:pPr>
              <w:jc w:val="center"/>
              <w:rPr>
                <w:rFonts w:eastAsia="仿宋_GB2312"/>
                <w:sz w:val="24"/>
              </w:rPr>
            </w:pPr>
            <w:r>
              <w:rPr>
                <w:rFonts w:hint="eastAsia" w:eastAsia="仿宋_GB2312"/>
                <w:sz w:val="24"/>
              </w:rPr>
              <w:t>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exact"/>
          <w:jc w:val="center"/>
        </w:trPr>
        <w:tc>
          <w:tcPr>
            <w:tcW w:w="9582" w:type="dxa"/>
            <w:gridSpan w:val="14"/>
            <w:noWrap/>
            <w:vAlign w:val="center"/>
          </w:tcPr>
          <w:p>
            <w:pPr>
              <w:jc w:val="center"/>
              <w:rPr>
                <w:rFonts w:eastAsia="仿宋_GB2312"/>
                <w:b/>
                <w:sz w:val="24"/>
              </w:rPr>
            </w:pPr>
            <w:r>
              <w:rPr>
                <w:rFonts w:hint="eastAsia" w:eastAsia="仿宋_GB2312"/>
                <w:b/>
                <w:sz w:val="24"/>
              </w:rPr>
              <w:t>四、评价人员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ign w:val="center"/>
          </w:tcPr>
          <w:p>
            <w:pPr>
              <w:jc w:val="center"/>
              <w:rPr>
                <w:rFonts w:eastAsia="仿宋_GB2312"/>
                <w:sz w:val="24"/>
              </w:rPr>
            </w:pPr>
            <w:r>
              <w:rPr>
                <w:rFonts w:hint="eastAsia" w:eastAsia="仿宋_GB2312"/>
                <w:sz w:val="24"/>
              </w:rPr>
              <w:t>姓名</w:t>
            </w:r>
          </w:p>
        </w:tc>
        <w:tc>
          <w:tcPr>
            <w:tcW w:w="2332" w:type="dxa"/>
            <w:gridSpan w:val="4"/>
            <w:noWrap/>
            <w:vAlign w:val="center"/>
          </w:tcPr>
          <w:p>
            <w:pPr>
              <w:jc w:val="center"/>
              <w:rPr>
                <w:rFonts w:eastAsia="仿宋_GB2312"/>
                <w:sz w:val="24"/>
              </w:rPr>
            </w:pPr>
            <w:r>
              <w:rPr>
                <w:rFonts w:hint="eastAsia" w:eastAsia="仿宋_GB2312"/>
                <w:sz w:val="24"/>
              </w:rPr>
              <w:t>职称/职务</w:t>
            </w:r>
          </w:p>
        </w:tc>
        <w:tc>
          <w:tcPr>
            <w:tcW w:w="2318" w:type="dxa"/>
            <w:gridSpan w:val="4"/>
            <w:noWrap/>
            <w:vAlign w:val="center"/>
          </w:tcPr>
          <w:p>
            <w:pPr>
              <w:jc w:val="center"/>
              <w:rPr>
                <w:rFonts w:eastAsia="仿宋_GB2312"/>
                <w:sz w:val="24"/>
              </w:rPr>
            </w:pPr>
            <w:r>
              <w:rPr>
                <w:rFonts w:hint="eastAsia" w:eastAsia="仿宋_GB2312"/>
                <w:sz w:val="24"/>
              </w:rPr>
              <w:t>单  位</w:t>
            </w:r>
          </w:p>
        </w:tc>
        <w:tc>
          <w:tcPr>
            <w:tcW w:w="2668" w:type="dxa"/>
            <w:gridSpan w:val="3"/>
            <w:noWrap/>
            <w:vAlign w:val="center"/>
          </w:tcPr>
          <w:p>
            <w:pPr>
              <w:jc w:val="center"/>
              <w:rPr>
                <w:rFonts w:eastAsia="仿宋_GB2312"/>
                <w:sz w:val="24"/>
              </w:rPr>
            </w:pPr>
            <w:r>
              <w:rPr>
                <w:rFonts w:hint="eastAsia" w:eastAsia="仿宋_GB2312"/>
                <w:sz w:val="24"/>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exact"/>
          <w:jc w:val="center"/>
        </w:trPr>
        <w:tc>
          <w:tcPr>
            <w:tcW w:w="2264" w:type="dxa"/>
            <w:gridSpan w:val="3"/>
            <w:noWrap/>
            <w:vAlign w:val="center"/>
          </w:tcPr>
          <w:p>
            <w:pPr>
              <w:autoSpaceDN w:val="0"/>
              <w:spacing w:line="400" w:lineRule="exact"/>
              <w:jc w:val="center"/>
              <w:textAlignment w:val="center"/>
              <w:rPr>
                <w:rFonts w:ascii="仿宋" w:hAnsi="仿宋" w:eastAsia="仿宋" w:cs="仿宋"/>
                <w:color w:val="000000"/>
                <w:sz w:val="24"/>
              </w:rPr>
            </w:pPr>
            <w:r>
              <w:rPr>
                <w:rFonts w:hint="eastAsia" w:ascii="仿宋" w:hAnsi="仿宋" w:eastAsia="仿宋" w:cs="仿宋"/>
                <w:color w:val="000000"/>
                <w:sz w:val="24"/>
              </w:rPr>
              <w:t>蔡亚利</w:t>
            </w:r>
          </w:p>
        </w:tc>
        <w:tc>
          <w:tcPr>
            <w:tcW w:w="2332" w:type="dxa"/>
            <w:gridSpan w:val="4"/>
            <w:noWrap/>
            <w:vAlign w:val="center"/>
          </w:tcPr>
          <w:p>
            <w:pPr>
              <w:autoSpaceDN w:val="0"/>
              <w:spacing w:line="400" w:lineRule="exact"/>
              <w:jc w:val="center"/>
              <w:textAlignment w:val="center"/>
              <w:rPr>
                <w:rFonts w:ascii="仿宋" w:hAnsi="仿宋" w:eastAsia="仿宋" w:cs="仿宋"/>
                <w:color w:val="000000"/>
                <w:sz w:val="24"/>
              </w:rPr>
            </w:pPr>
            <w:r>
              <w:rPr>
                <w:rFonts w:hint="eastAsia" w:ascii="仿宋" w:hAnsi="仿宋" w:eastAsia="仿宋" w:cs="仿宋"/>
                <w:color w:val="000000"/>
                <w:sz w:val="24"/>
              </w:rPr>
              <w:t>局长</w:t>
            </w:r>
          </w:p>
        </w:tc>
        <w:tc>
          <w:tcPr>
            <w:tcW w:w="2318" w:type="dxa"/>
            <w:gridSpan w:val="4"/>
            <w:noWrap/>
            <w:vAlign w:val="center"/>
          </w:tcPr>
          <w:p>
            <w:pPr>
              <w:rPr>
                <w:rFonts w:eastAsia="仿宋_GB2312"/>
                <w:sz w:val="24"/>
              </w:rPr>
            </w:pPr>
            <w:r>
              <w:rPr>
                <w:rFonts w:hint="eastAsia" w:eastAsia="仿宋_GB2312"/>
                <w:sz w:val="24"/>
              </w:rPr>
              <w:t>华容县文旅广电局</w:t>
            </w:r>
          </w:p>
        </w:tc>
        <w:tc>
          <w:tcPr>
            <w:tcW w:w="2668" w:type="dxa"/>
            <w:gridSpan w:val="3"/>
            <w:noWrap/>
            <w:vAlign w:val="center"/>
          </w:tcPr>
          <w:p>
            <w:pPr>
              <w:autoSpaceDN w:val="0"/>
              <w:spacing w:line="400" w:lineRule="exact"/>
              <w:jc w:val="center"/>
              <w:textAlignment w:val="center"/>
              <w:rPr>
                <w:rFonts w:ascii="仿宋" w:hAnsi="仿宋" w:eastAsia="仿宋" w:cs="仿宋"/>
                <w:color w:val="000000"/>
                <w:sz w:val="24"/>
              </w:rPr>
            </w:pPr>
            <w:r>
              <w:rPr>
                <w:rFonts w:hint="eastAsia" w:ascii="仿宋" w:hAnsi="仿宋" w:eastAsia="仿宋" w:cs="仿宋"/>
                <w:color w:val="000000"/>
                <w:sz w:val="24"/>
              </w:rPr>
              <w:t>蔡亚利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exact"/>
          <w:jc w:val="center"/>
        </w:trPr>
        <w:tc>
          <w:tcPr>
            <w:tcW w:w="2264" w:type="dxa"/>
            <w:gridSpan w:val="3"/>
            <w:noWrap/>
            <w:vAlign w:val="center"/>
          </w:tcPr>
          <w:p>
            <w:pPr>
              <w:autoSpaceDN w:val="0"/>
              <w:spacing w:line="400" w:lineRule="exact"/>
              <w:jc w:val="center"/>
              <w:textAlignment w:val="center"/>
              <w:rPr>
                <w:rFonts w:ascii="仿宋" w:hAnsi="仿宋" w:eastAsia="仿宋" w:cs="仿宋"/>
                <w:color w:val="000000"/>
                <w:sz w:val="24"/>
              </w:rPr>
            </w:pPr>
            <w:r>
              <w:rPr>
                <w:rFonts w:hint="eastAsia" w:ascii="仿宋" w:hAnsi="仿宋" w:eastAsia="仿宋" w:cs="仿宋"/>
                <w:color w:val="000000"/>
                <w:sz w:val="24"/>
              </w:rPr>
              <w:t>严岳祥</w:t>
            </w:r>
          </w:p>
        </w:tc>
        <w:tc>
          <w:tcPr>
            <w:tcW w:w="2332" w:type="dxa"/>
            <w:gridSpan w:val="4"/>
            <w:noWrap/>
            <w:vAlign w:val="center"/>
          </w:tcPr>
          <w:p>
            <w:pPr>
              <w:autoSpaceDN w:val="0"/>
              <w:spacing w:line="400" w:lineRule="exact"/>
              <w:jc w:val="center"/>
              <w:textAlignment w:val="center"/>
              <w:rPr>
                <w:rFonts w:ascii="仿宋" w:hAnsi="仿宋" w:eastAsia="仿宋" w:cs="仿宋"/>
                <w:color w:val="000000"/>
                <w:sz w:val="24"/>
              </w:rPr>
            </w:pPr>
            <w:r>
              <w:rPr>
                <w:rFonts w:hint="eastAsia" w:ascii="仿宋" w:hAnsi="仿宋" w:eastAsia="仿宋" w:cs="仿宋"/>
                <w:color w:val="000000"/>
                <w:sz w:val="24"/>
              </w:rPr>
              <w:t>副局长</w:t>
            </w:r>
          </w:p>
        </w:tc>
        <w:tc>
          <w:tcPr>
            <w:tcW w:w="2318" w:type="dxa"/>
            <w:gridSpan w:val="4"/>
            <w:noWrap/>
            <w:vAlign w:val="center"/>
          </w:tcPr>
          <w:p>
            <w:pPr>
              <w:rPr>
                <w:rFonts w:eastAsia="仿宋_GB2312"/>
                <w:sz w:val="24"/>
              </w:rPr>
            </w:pPr>
            <w:r>
              <w:rPr>
                <w:rFonts w:hint="eastAsia" w:eastAsia="仿宋_GB2312"/>
                <w:sz w:val="24"/>
              </w:rPr>
              <w:t>华容县文旅广电局</w:t>
            </w:r>
          </w:p>
        </w:tc>
        <w:tc>
          <w:tcPr>
            <w:tcW w:w="2668" w:type="dxa"/>
            <w:gridSpan w:val="3"/>
            <w:noWrap/>
            <w:vAlign w:val="center"/>
          </w:tcPr>
          <w:p>
            <w:pPr>
              <w:autoSpaceDN w:val="0"/>
              <w:spacing w:line="400" w:lineRule="exact"/>
              <w:jc w:val="center"/>
              <w:textAlignment w:val="center"/>
              <w:rPr>
                <w:rFonts w:ascii="仿宋" w:hAnsi="仿宋" w:eastAsia="仿宋" w:cs="仿宋"/>
                <w:color w:val="000000"/>
                <w:sz w:val="24"/>
              </w:rPr>
            </w:pPr>
            <w:r>
              <w:rPr>
                <w:rFonts w:hint="eastAsia" w:ascii="仿宋" w:hAnsi="仿宋" w:eastAsia="仿宋" w:cs="仿宋"/>
                <w:color w:val="000000"/>
                <w:sz w:val="24"/>
              </w:rPr>
              <w:t>严岳祥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exact"/>
          <w:jc w:val="center"/>
        </w:trPr>
        <w:tc>
          <w:tcPr>
            <w:tcW w:w="2264" w:type="dxa"/>
            <w:gridSpan w:val="3"/>
            <w:noWrap/>
            <w:vAlign w:val="center"/>
          </w:tcPr>
          <w:p>
            <w:pPr>
              <w:autoSpaceDN w:val="0"/>
              <w:spacing w:line="400" w:lineRule="exact"/>
              <w:jc w:val="center"/>
              <w:textAlignment w:val="center"/>
              <w:rPr>
                <w:rFonts w:ascii="仿宋" w:hAnsi="仿宋" w:eastAsia="仿宋" w:cs="仿宋"/>
                <w:color w:val="000000"/>
                <w:sz w:val="24"/>
              </w:rPr>
            </w:pPr>
            <w:r>
              <w:rPr>
                <w:rFonts w:hint="eastAsia" w:ascii="仿宋" w:hAnsi="仿宋" w:eastAsia="仿宋" w:cs="仿宋"/>
                <w:color w:val="000000"/>
                <w:sz w:val="24"/>
              </w:rPr>
              <w:t>李文广</w:t>
            </w:r>
          </w:p>
        </w:tc>
        <w:tc>
          <w:tcPr>
            <w:tcW w:w="2332" w:type="dxa"/>
            <w:gridSpan w:val="4"/>
            <w:noWrap/>
            <w:vAlign w:val="center"/>
          </w:tcPr>
          <w:p>
            <w:pPr>
              <w:autoSpaceDN w:val="0"/>
              <w:spacing w:line="400" w:lineRule="exact"/>
              <w:jc w:val="center"/>
              <w:textAlignment w:val="center"/>
              <w:rPr>
                <w:rFonts w:ascii="仿宋" w:hAnsi="仿宋" w:eastAsia="仿宋" w:cs="仿宋"/>
                <w:color w:val="000000"/>
                <w:sz w:val="24"/>
              </w:rPr>
            </w:pPr>
            <w:r>
              <w:rPr>
                <w:rFonts w:hint="eastAsia" w:ascii="仿宋" w:hAnsi="仿宋" w:eastAsia="仿宋" w:cs="仿宋"/>
                <w:color w:val="000000"/>
                <w:sz w:val="24"/>
              </w:rPr>
              <w:t>股长</w:t>
            </w:r>
          </w:p>
        </w:tc>
        <w:tc>
          <w:tcPr>
            <w:tcW w:w="2318" w:type="dxa"/>
            <w:gridSpan w:val="4"/>
            <w:noWrap/>
            <w:vAlign w:val="center"/>
          </w:tcPr>
          <w:p>
            <w:pPr>
              <w:rPr>
                <w:rFonts w:eastAsia="仿宋_GB2312"/>
                <w:sz w:val="24"/>
              </w:rPr>
            </w:pPr>
            <w:r>
              <w:rPr>
                <w:rFonts w:hint="eastAsia" w:eastAsia="仿宋_GB2312"/>
                <w:sz w:val="24"/>
              </w:rPr>
              <w:t>华容县文旅广电局</w:t>
            </w:r>
          </w:p>
        </w:tc>
        <w:tc>
          <w:tcPr>
            <w:tcW w:w="2668" w:type="dxa"/>
            <w:gridSpan w:val="3"/>
            <w:noWrap/>
            <w:vAlign w:val="center"/>
          </w:tcPr>
          <w:p>
            <w:pPr>
              <w:autoSpaceDN w:val="0"/>
              <w:spacing w:line="400" w:lineRule="exact"/>
              <w:jc w:val="center"/>
              <w:textAlignment w:val="center"/>
              <w:rPr>
                <w:rFonts w:ascii="仿宋" w:hAnsi="仿宋" w:eastAsia="仿宋" w:cs="仿宋"/>
                <w:color w:val="000000"/>
                <w:sz w:val="24"/>
              </w:rPr>
            </w:pPr>
            <w:r>
              <w:rPr>
                <w:rFonts w:hint="eastAsia" w:ascii="仿宋" w:hAnsi="仿宋" w:eastAsia="仿宋" w:cs="仿宋"/>
                <w:color w:val="000000"/>
                <w:sz w:val="24"/>
              </w:rPr>
              <w:t>李文广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jc w:val="center"/>
        </w:trPr>
        <w:tc>
          <w:tcPr>
            <w:tcW w:w="2264" w:type="dxa"/>
            <w:gridSpan w:val="3"/>
            <w:noWrap/>
            <w:vAlign w:val="center"/>
          </w:tcPr>
          <w:p>
            <w:pPr>
              <w:autoSpaceDN w:val="0"/>
              <w:spacing w:line="400" w:lineRule="exact"/>
              <w:jc w:val="center"/>
              <w:textAlignment w:val="center"/>
              <w:rPr>
                <w:rFonts w:ascii="仿宋" w:hAnsi="仿宋" w:eastAsia="仿宋" w:cs="仿宋"/>
                <w:color w:val="000000"/>
                <w:sz w:val="24"/>
              </w:rPr>
            </w:pPr>
            <w:r>
              <w:rPr>
                <w:rFonts w:hint="eastAsia" w:ascii="仿宋" w:hAnsi="仿宋" w:eastAsia="仿宋" w:cs="仿宋"/>
                <w:color w:val="000000"/>
                <w:sz w:val="24"/>
              </w:rPr>
              <w:t>欧琴</w:t>
            </w:r>
          </w:p>
        </w:tc>
        <w:tc>
          <w:tcPr>
            <w:tcW w:w="2332" w:type="dxa"/>
            <w:gridSpan w:val="4"/>
            <w:noWrap/>
            <w:vAlign w:val="center"/>
          </w:tcPr>
          <w:p>
            <w:pPr>
              <w:autoSpaceDN w:val="0"/>
              <w:spacing w:line="400" w:lineRule="exact"/>
              <w:jc w:val="center"/>
              <w:textAlignment w:val="center"/>
              <w:rPr>
                <w:rFonts w:ascii="仿宋" w:hAnsi="仿宋" w:eastAsia="仿宋" w:cs="仿宋"/>
                <w:color w:val="000000"/>
                <w:sz w:val="24"/>
              </w:rPr>
            </w:pPr>
            <w:r>
              <w:rPr>
                <w:rFonts w:hint="eastAsia" w:ascii="仿宋" w:hAnsi="仿宋" w:eastAsia="仿宋" w:cs="仿宋"/>
                <w:color w:val="000000"/>
                <w:sz w:val="24"/>
              </w:rPr>
              <w:t>副股长</w:t>
            </w:r>
          </w:p>
        </w:tc>
        <w:tc>
          <w:tcPr>
            <w:tcW w:w="2318" w:type="dxa"/>
            <w:gridSpan w:val="4"/>
            <w:noWrap/>
            <w:vAlign w:val="center"/>
          </w:tcPr>
          <w:p>
            <w:pPr>
              <w:rPr>
                <w:rFonts w:eastAsia="仿宋_GB2312"/>
                <w:sz w:val="24"/>
              </w:rPr>
            </w:pPr>
            <w:r>
              <w:rPr>
                <w:rFonts w:hint="eastAsia" w:eastAsia="仿宋_GB2312"/>
                <w:sz w:val="24"/>
              </w:rPr>
              <w:t>华容县文旅广电局</w:t>
            </w:r>
          </w:p>
        </w:tc>
        <w:tc>
          <w:tcPr>
            <w:tcW w:w="2668" w:type="dxa"/>
            <w:gridSpan w:val="3"/>
            <w:noWrap/>
            <w:vAlign w:val="center"/>
          </w:tcPr>
          <w:p>
            <w:pPr>
              <w:autoSpaceDN w:val="0"/>
              <w:spacing w:line="400" w:lineRule="exact"/>
              <w:jc w:val="center"/>
              <w:textAlignment w:val="center"/>
              <w:rPr>
                <w:rFonts w:ascii="仿宋" w:hAnsi="仿宋" w:eastAsia="仿宋" w:cs="仿宋"/>
                <w:color w:val="000000"/>
                <w:sz w:val="24"/>
              </w:rPr>
            </w:pPr>
            <w:r>
              <w:rPr>
                <w:rFonts w:hint="eastAsia" w:ascii="仿宋" w:hAnsi="仿宋" w:eastAsia="仿宋" w:cs="仿宋"/>
                <w:color w:val="000000"/>
                <w:sz w:val="24"/>
              </w:rPr>
              <w:t>欧琴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noWrap/>
            <w:vAlign w:val="center"/>
          </w:tcPr>
          <w:p>
            <w:pPr>
              <w:spacing w:line="440" w:lineRule="exact"/>
              <w:rPr>
                <w:rFonts w:eastAsia="仿宋_GB2312"/>
                <w:sz w:val="24"/>
              </w:rPr>
            </w:pPr>
            <w:r>
              <w:rPr>
                <w:rFonts w:hint="eastAsia" w:eastAsia="仿宋_GB2312"/>
                <w:sz w:val="24"/>
              </w:rPr>
              <w:t xml:space="preserve">评价组组长（签字）：         </w:t>
            </w:r>
          </w:p>
          <w:p>
            <w:pPr>
              <w:spacing w:line="440" w:lineRule="exact"/>
              <w:rPr>
                <w:rFonts w:eastAsia="仿宋_GB2312"/>
                <w:sz w:val="24"/>
              </w:rPr>
            </w:pPr>
          </w:p>
          <w:p>
            <w:pPr>
              <w:spacing w:line="440" w:lineRule="exact"/>
              <w:rPr>
                <w:rFonts w:eastAsia="仿宋_GB2312"/>
                <w:sz w:val="24"/>
              </w:rPr>
            </w:pPr>
          </w:p>
          <w:p>
            <w:pPr>
              <w:spacing w:line="440" w:lineRule="exact"/>
              <w:rPr>
                <w:rFonts w:eastAsia="仿宋_GB2312"/>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noWrap/>
          </w:tcPr>
          <w:p>
            <w:pPr>
              <w:spacing w:line="440" w:lineRule="exact"/>
              <w:rPr>
                <w:rFonts w:eastAsia="仿宋_GB2312"/>
                <w:sz w:val="24"/>
              </w:rPr>
            </w:pPr>
            <w:r>
              <w:rPr>
                <w:rFonts w:hint="eastAsia" w:eastAsia="仿宋_GB2312"/>
                <w:sz w:val="24"/>
              </w:rPr>
              <w:t>项目单位意见：</w:t>
            </w:r>
          </w:p>
          <w:p>
            <w:pPr>
              <w:spacing w:line="440" w:lineRule="exact"/>
              <w:rPr>
                <w:rFonts w:eastAsia="仿宋_GB2312"/>
                <w:sz w:val="24"/>
              </w:rPr>
            </w:pPr>
          </w:p>
          <w:p>
            <w:pPr>
              <w:spacing w:line="440" w:lineRule="exact"/>
              <w:rPr>
                <w:rFonts w:eastAsia="仿宋_GB2312"/>
                <w:sz w:val="24"/>
              </w:rPr>
            </w:pPr>
          </w:p>
          <w:p>
            <w:pPr>
              <w:spacing w:line="440" w:lineRule="exact"/>
              <w:rPr>
                <w:rFonts w:eastAsia="仿宋_GB2312"/>
                <w:sz w:val="24"/>
              </w:rPr>
            </w:pPr>
            <w:r>
              <w:rPr>
                <w:rFonts w:hint="eastAsia" w:eastAsia="仿宋_GB2312"/>
                <w:sz w:val="24"/>
              </w:rPr>
              <w:t xml:space="preserve">                                                项目单位负责人（签章）：</w:t>
            </w:r>
          </w:p>
          <w:p>
            <w:pPr>
              <w:spacing w:line="440" w:lineRule="exact"/>
              <w:rPr>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noWrap/>
          </w:tcPr>
          <w:p>
            <w:pPr>
              <w:spacing w:line="440" w:lineRule="exact"/>
              <w:rPr>
                <w:rFonts w:eastAsia="仿宋_GB2312"/>
                <w:sz w:val="24"/>
              </w:rPr>
            </w:pPr>
            <w:r>
              <w:rPr>
                <w:rFonts w:hint="eastAsia" w:eastAsia="仿宋_GB2312"/>
                <w:sz w:val="24"/>
              </w:rPr>
              <w:t>主管部门意见：</w:t>
            </w:r>
          </w:p>
          <w:p>
            <w:pPr>
              <w:spacing w:line="440" w:lineRule="exact"/>
              <w:rPr>
                <w:rFonts w:eastAsia="仿宋_GB2312"/>
                <w:sz w:val="24"/>
              </w:rPr>
            </w:pPr>
          </w:p>
          <w:p>
            <w:pPr>
              <w:spacing w:line="440" w:lineRule="exact"/>
              <w:rPr>
                <w:rFonts w:eastAsia="仿宋_GB2312"/>
                <w:sz w:val="24"/>
              </w:rPr>
            </w:pPr>
          </w:p>
          <w:p>
            <w:pPr>
              <w:spacing w:line="440" w:lineRule="exact"/>
              <w:rPr>
                <w:rFonts w:eastAsia="仿宋_GB2312"/>
                <w:sz w:val="24"/>
              </w:rPr>
            </w:pPr>
            <w:r>
              <w:rPr>
                <w:rFonts w:hint="eastAsia" w:eastAsia="仿宋_GB2312"/>
                <w:sz w:val="24"/>
              </w:rPr>
              <w:t xml:space="preserve">                                                主管部门负责人（签章）：</w:t>
            </w:r>
          </w:p>
          <w:p>
            <w:pPr>
              <w:spacing w:line="440" w:lineRule="exact"/>
              <w:rPr>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noWrap/>
          </w:tcPr>
          <w:p>
            <w:pPr>
              <w:spacing w:line="440" w:lineRule="exact"/>
              <w:rPr>
                <w:rFonts w:eastAsia="仿宋_GB2312"/>
                <w:sz w:val="24"/>
              </w:rPr>
            </w:pPr>
            <w:r>
              <w:rPr>
                <w:rFonts w:hint="eastAsia" w:eastAsia="仿宋_GB2312"/>
                <w:sz w:val="24"/>
              </w:rPr>
              <w:t>财政部门归口业务科室意见：</w:t>
            </w:r>
          </w:p>
          <w:p>
            <w:pPr>
              <w:spacing w:line="440" w:lineRule="exact"/>
              <w:rPr>
                <w:rFonts w:eastAsia="仿宋_GB2312"/>
                <w:sz w:val="24"/>
              </w:rPr>
            </w:pPr>
          </w:p>
          <w:p>
            <w:pPr>
              <w:spacing w:line="440" w:lineRule="exact"/>
              <w:rPr>
                <w:rFonts w:eastAsia="仿宋_GB2312"/>
                <w:sz w:val="24"/>
              </w:rPr>
            </w:pPr>
          </w:p>
          <w:p>
            <w:pPr>
              <w:spacing w:line="440" w:lineRule="exact"/>
              <w:rPr>
                <w:rFonts w:eastAsia="仿宋_GB2312"/>
                <w:sz w:val="24"/>
              </w:rPr>
            </w:pPr>
            <w:r>
              <w:rPr>
                <w:rFonts w:hint="eastAsia" w:eastAsia="仿宋_GB2312"/>
                <w:sz w:val="24"/>
              </w:rPr>
              <w:t xml:space="preserve">                                     财政部门归口业务科室负责人（签章）：</w:t>
            </w:r>
          </w:p>
          <w:p>
            <w:pPr>
              <w:spacing w:line="440" w:lineRule="exact"/>
              <w:rPr>
                <w:rFonts w:eastAsia="仿宋_GB2312"/>
                <w:sz w:val="24"/>
              </w:rPr>
            </w:pPr>
            <w:r>
              <w:rPr>
                <w:rFonts w:hint="eastAsia" w:eastAsia="仿宋_GB2312"/>
                <w:sz w:val="24"/>
              </w:rPr>
              <w:t xml:space="preserve">                                                              年   月   日</w:t>
            </w:r>
          </w:p>
        </w:tc>
      </w:tr>
    </w:tbl>
    <w:p>
      <w:pPr>
        <w:rPr>
          <w:rFonts w:eastAsia="仿宋_GB2312" w:cs="仿宋_GB2312"/>
          <w:bCs/>
          <w:sz w:val="28"/>
          <w:szCs w:val="28"/>
        </w:rPr>
      </w:pPr>
      <w:r>
        <w:rPr>
          <w:rFonts w:hint="eastAsia" w:eastAsia="仿宋_GB2312" w:cs="仿宋_GB2312"/>
          <w:bCs/>
          <w:sz w:val="28"/>
          <w:szCs w:val="28"/>
        </w:rPr>
        <w:t>填报人（签名）：                          联系电话：</w:t>
      </w:r>
    </w:p>
    <w:tbl>
      <w:tblPr>
        <w:tblStyle w:val="8"/>
        <w:tblW w:w="93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2" w:hRule="atLeast"/>
          <w:jc w:val="center"/>
        </w:trPr>
        <w:tc>
          <w:tcPr>
            <w:tcW w:w="9369" w:type="dxa"/>
            <w:noWrap/>
          </w:tcPr>
          <w:tbl>
            <w:tblPr>
              <w:tblStyle w:val="8"/>
              <w:tblW w:w="93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3" w:hRule="atLeast"/>
                <w:jc w:val="center"/>
              </w:trPr>
              <w:tc>
                <w:tcPr>
                  <w:tcW w:w="9369" w:type="dxa"/>
                  <w:noWrap/>
                </w:tcPr>
                <w:p>
                  <w:pPr>
                    <w:spacing w:line="560" w:lineRule="exact"/>
                    <w:ind w:firstLine="879"/>
                    <w:jc w:val="center"/>
                    <w:rPr>
                      <w:rStyle w:val="12"/>
                      <w:rFonts w:hint="eastAsia" w:ascii="方正小标宋简体" w:eastAsia="方正小标宋简体"/>
                      <w:b w:val="0"/>
                      <w:sz w:val="36"/>
                      <w:szCs w:val="36"/>
                      <w:lang w:eastAsia="zh-CN"/>
                    </w:rPr>
                  </w:pPr>
                  <w:r>
                    <w:rPr>
                      <w:rStyle w:val="12"/>
                      <w:rFonts w:hint="eastAsia" w:ascii="方正小标宋简体" w:eastAsia="方正小标宋简体"/>
                      <w:b w:val="0"/>
                      <w:sz w:val="36"/>
                      <w:szCs w:val="36"/>
                    </w:rPr>
                    <w:t>华容县文化旅游广电局</w:t>
                  </w:r>
                  <w:r>
                    <w:rPr>
                      <w:rStyle w:val="12"/>
                      <w:rFonts w:hint="eastAsia" w:ascii="方正小标宋简体" w:eastAsia="方正小标宋简体"/>
                      <w:b w:val="0"/>
                      <w:sz w:val="36"/>
                      <w:szCs w:val="36"/>
                      <w:lang w:eastAsia="zh-CN"/>
                    </w:rPr>
                    <w:t>本级</w:t>
                  </w:r>
                </w:p>
                <w:p>
                  <w:pPr>
                    <w:spacing w:line="560" w:lineRule="exact"/>
                    <w:ind w:firstLine="879"/>
                    <w:jc w:val="center"/>
                    <w:rPr>
                      <w:rStyle w:val="12"/>
                      <w:rFonts w:ascii="方正小标宋简体" w:eastAsia="方正小标宋简体"/>
                      <w:b w:val="0"/>
                      <w:sz w:val="36"/>
                      <w:szCs w:val="36"/>
                    </w:rPr>
                  </w:pPr>
                  <w:r>
                    <w:rPr>
                      <w:rStyle w:val="12"/>
                      <w:rFonts w:ascii="方正小标宋简体" w:eastAsia="方正小标宋简体"/>
                      <w:b w:val="0"/>
                      <w:sz w:val="36"/>
                      <w:szCs w:val="36"/>
                    </w:rPr>
                    <w:t>20</w:t>
                  </w:r>
                  <w:r>
                    <w:rPr>
                      <w:rStyle w:val="12"/>
                      <w:rFonts w:hint="eastAsia" w:ascii="方正小标宋简体" w:eastAsia="方正小标宋简体"/>
                      <w:b w:val="0"/>
                      <w:sz w:val="36"/>
                      <w:szCs w:val="36"/>
                    </w:rPr>
                    <w:t>21年项目支出绩效评价自评报告</w:t>
                  </w:r>
                </w:p>
                <w:p>
                  <w:pPr>
                    <w:spacing w:line="440" w:lineRule="exact"/>
                    <w:ind w:firstLine="640" w:firstLineChars="200"/>
                    <w:rPr>
                      <w:rFonts w:eastAsia="仿宋_GB2312"/>
                      <w:sz w:val="32"/>
                      <w:szCs w:val="32"/>
                    </w:rPr>
                  </w:pPr>
                </w:p>
                <w:p>
                  <w:pPr>
                    <w:spacing w:line="560" w:lineRule="exact"/>
                    <w:ind w:firstLine="638" w:firstLineChars="212"/>
                    <w:rPr>
                      <w:rFonts w:hint="eastAsia" w:ascii="楷体" w:hAnsi="楷体" w:eastAsia="楷体"/>
                      <w:b/>
                      <w:sz w:val="30"/>
                      <w:szCs w:val="30"/>
                    </w:rPr>
                  </w:pPr>
                  <w:r>
                    <w:rPr>
                      <w:rFonts w:hint="eastAsia" w:ascii="楷体" w:hAnsi="楷体" w:eastAsia="楷体"/>
                      <w:b/>
                      <w:sz w:val="30"/>
                      <w:szCs w:val="30"/>
                    </w:rPr>
                    <w:t>（一）项目基本概况</w:t>
                  </w:r>
                </w:p>
                <w:p>
                  <w:pPr>
                    <w:spacing w:line="560" w:lineRule="exact"/>
                    <w:ind w:firstLine="636" w:firstLineChars="212"/>
                    <w:rPr>
                      <w:rFonts w:hint="eastAsia" w:ascii="仿宋" w:hAnsi="仿宋" w:eastAsia="仿宋" w:cs="仿宋"/>
                      <w:sz w:val="30"/>
                      <w:szCs w:val="30"/>
                    </w:rPr>
                  </w:pPr>
                  <w:r>
                    <w:rPr>
                      <w:rFonts w:hint="eastAsia" w:ascii="仿宋" w:hAnsi="仿宋" w:eastAsia="仿宋" w:cs="仿宋"/>
                      <w:sz w:val="30"/>
                      <w:szCs w:val="30"/>
                    </w:rPr>
                    <w:t>按照岳阳市文化旅游广电局《关于下达2021年“送戏曲进万村、送书画进万家”演出场次任务的通知》的要求，我县财政2021年度拨付送戏下乡专项资金40.00万元，加强我县文化事业的发展；下拨华容县电影公司老放映员生活补助12.10万元；全力推进现代公共文化和旅游服务体系建设，积极引导文化旅游广电市场繁荣兴盛，加快推进文化旅游融合发展，县级安排文化旅游事业发展资金8</w:t>
                  </w:r>
                  <w:r>
                    <w:rPr>
                      <w:rFonts w:hint="eastAsia" w:ascii="仿宋" w:hAnsi="仿宋" w:eastAsia="仿宋" w:cs="仿宋"/>
                      <w:sz w:val="30"/>
                      <w:szCs w:val="30"/>
                      <w:lang w:val="en-US" w:eastAsia="zh-CN"/>
                    </w:rPr>
                    <w:t>3</w:t>
                  </w:r>
                  <w:r>
                    <w:rPr>
                      <w:rFonts w:hint="eastAsia" w:ascii="仿宋" w:hAnsi="仿宋" w:eastAsia="仿宋" w:cs="仿宋"/>
                      <w:sz w:val="30"/>
                      <w:szCs w:val="30"/>
                    </w:rPr>
                    <w:t>.00万元。</w:t>
                  </w:r>
                </w:p>
                <w:p>
                  <w:pPr>
                    <w:spacing w:line="560" w:lineRule="exact"/>
                    <w:ind w:firstLine="638" w:firstLineChars="212"/>
                    <w:rPr>
                      <w:rFonts w:hint="eastAsia" w:ascii="楷体" w:hAnsi="楷体" w:eastAsia="楷体"/>
                      <w:b/>
                      <w:sz w:val="30"/>
                      <w:szCs w:val="30"/>
                    </w:rPr>
                  </w:pPr>
                  <w:r>
                    <w:rPr>
                      <w:rFonts w:hint="eastAsia" w:ascii="楷体" w:hAnsi="楷体" w:eastAsia="楷体"/>
                      <w:b/>
                      <w:sz w:val="30"/>
                      <w:szCs w:val="30"/>
                    </w:rPr>
                    <w:t>（二）项目资金使用及管理情况</w:t>
                  </w:r>
                </w:p>
                <w:p>
                  <w:pPr>
                    <w:spacing w:line="560" w:lineRule="exact"/>
                    <w:ind w:firstLine="636" w:firstLineChars="212"/>
                    <w:rPr>
                      <w:rFonts w:hint="eastAsia" w:eastAsia="仿宋_GB2312"/>
                      <w:sz w:val="30"/>
                      <w:szCs w:val="30"/>
                    </w:rPr>
                  </w:pPr>
                  <w:r>
                    <w:rPr>
                      <w:rFonts w:hint="eastAsia" w:eastAsia="仿宋_GB2312"/>
                      <w:sz w:val="30"/>
                      <w:szCs w:val="30"/>
                    </w:rPr>
                    <w:t>组建3支文化演出队伍（文化馆演出队、艺术团演出队、汇和文化传媒有限公司），全年共送戏下乡80场，每场5000元（包括节目生产、灯光音响设备租赁及其他费用）；联合省文化和旅游厅开展了“播撒艺术种子”文化志愿行动，开展了“送戏曲进万村、送书画进万家”文艺惠民汇演活动；坚持举办了“百姓迎春”“非遗过大年”等民俗文化活动、举办“壮丽100载、奋斗新时代”“谷雨创刊十周年”书香华容全民阅读活动以及“我们的中国梦·湖湘文化进万家”“湘鄂舞友广场舞大赛”“百年颂歌献给党”等系列群众文化活动；出台了《华容县加快推进文化旅游融合发展的实施意见》和《华容县公共文化服务体系高质量发展五年行动计划（2021年-2025年）》两个指导全县文化旅游发展文件，完成了《华容县文化旅游广电事业“十四五”规划》的编撰工作。</w:t>
                  </w:r>
                </w:p>
                <w:p>
                  <w:pPr>
                    <w:spacing w:line="560" w:lineRule="exact"/>
                    <w:ind w:firstLine="638" w:firstLineChars="212"/>
                    <w:rPr>
                      <w:rFonts w:hint="eastAsia" w:ascii="楷体" w:hAnsi="楷体" w:eastAsia="楷体"/>
                      <w:b/>
                      <w:sz w:val="30"/>
                      <w:szCs w:val="30"/>
                    </w:rPr>
                  </w:pPr>
                  <w:r>
                    <w:rPr>
                      <w:rFonts w:hint="eastAsia" w:ascii="楷体" w:hAnsi="楷体" w:eastAsia="楷体"/>
                      <w:b/>
                      <w:sz w:val="30"/>
                      <w:szCs w:val="30"/>
                    </w:rPr>
                    <w:t>（三）项目组织实施情况</w:t>
                  </w:r>
                </w:p>
                <w:p>
                  <w:pPr>
                    <w:spacing w:line="560" w:lineRule="exact"/>
                    <w:ind w:firstLine="636" w:firstLineChars="212"/>
                    <w:rPr>
                      <w:rFonts w:hint="eastAsia" w:ascii="仿宋" w:hAnsi="仿宋" w:eastAsia="仿宋" w:cs="仿宋"/>
                      <w:sz w:val="30"/>
                      <w:szCs w:val="30"/>
                    </w:rPr>
                  </w:pPr>
                  <w:r>
                    <w:rPr>
                      <w:rFonts w:hint="eastAsia" w:ascii="仿宋" w:hAnsi="仿宋" w:eastAsia="仿宋" w:cs="仿宋"/>
                      <w:sz w:val="30"/>
                      <w:szCs w:val="30"/>
                    </w:rPr>
                    <w:t>此项目在县委县政府的正确领导下，在县财政的大力支持下，我局逐步按计划要求落实到位。</w:t>
                  </w:r>
                </w:p>
                <w:p>
                  <w:pPr>
                    <w:spacing w:line="560" w:lineRule="exact"/>
                    <w:ind w:firstLine="638" w:firstLineChars="212"/>
                    <w:rPr>
                      <w:rFonts w:hint="eastAsia" w:eastAsia="仿宋_GB2312"/>
                      <w:sz w:val="30"/>
                      <w:szCs w:val="30"/>
                    </w:rPr>
                  </w:pPr>
                  <w:r>
                    <w:rPr>
                      <w:rFonts w:hint="eastAsia" w:ascii="楷体" w:hAnsi="楷体" w:eastAsia="楷体"/>
                      <w:b/>
                      <w:sz w:val="30"/>
                      <w:szCs w:val="30"/>
                    </w:rPr>
                    <w:t>（四）综合评价情况及评价结论</w:t>
                  </w:r>
                </w:p>
                <w:p>
                  <w:pPr>
                    <w:spacing w:line="560" w:lineRule="exact"/>
                    <w:ind w:firstLine="636" w:firstLineChars="212"/>
                    <w:rPr>
                      <w:rFonts w:hint="eastAsia" w:eastAsia="仿宋_GB2312"/>
                      <w:sz w:val="30"/>
                      <w:szCs w:val="30"/>
                    </w:rPr>
                  </w:pPr>
                  <w:r>
                    <w:rPr>
                      <w:rFonts w:hint="eastAsia" w:eastAsia="仿宋_GB2312"/>
                      <w:sz w:val="30"/>
                      <w:szCs w:val="30"/>
                    </w:rPr>
                    <w:t>“送戏下乡”演出活动为全县人民群众提供了喜闻乐见的具有思想性、艺术性、观赏性的文化大餐，提升了人民群众的素质，丰富了人民群众的文化生活；“送戏曲进万村、送书画进万家”文艺惠民汇演活动；坚持举办了“百姓迎春”“非遗过大年”等民俗文化活动、举办“壮丽100载、奋斗新时代”“谷雨创刊十周年”书香华容全民阅读活动以及“我们的中国梦·湖湘文化进万家”“湘鄂舞友广场舞大赛”“百年颂歌献给党”等系列群众文化活动，得到了人民群众的一致好评；墨山旅游度假区项目建设突破用地瓶颈，主体工程开工建设的各项前期准备工作稳步推进；禹山旅游度假区拟打造4A级景区，各项工作取得重要进展。根据文化旅游事业专项资金使用情况，自评绩效等级为“优”，分数为95分。</w:t>
                  </w:r>
                </w:p>
                <w:p>
                  <w:pPr>
                    <w:spacing w:line="560" w:lineRule="exact"/>
                    <w:ind w:firstLine="638" w:firstLineChars="212"/>
                    <w:rPr>
                      <w:rFonts w:hint="eastAsia" w:ascii="楷体" w:hAnsi="楷体" w:eastAsia="楷体"/>
                      <w:b/>
                      <w:sz w:val="30"/>
                      <w:szCs w:val="30"/>
                    </w:rPr>
                  </w:pPr>
                  <w:r>
                    <w:rPr>
                      <w:rFonts w:hint="eastAsia" w:ascii="楷体" w:hAnsi="楷体" w:eastAsia="楷体"/>
                      <w:b/>
                      <w:sz w:val="30"/>
                      <w:szCs w:val="30"/>
                    </w:rPr>
                    <w:t>（五）项目主要绩效情况分析</w:t>
                  </w:r>
                </w:p>
                <w:p>
                  <w:pPr>
                    <w:spacing w:line="560" w:lineRule="exact"/>
                    <w:ind w:firstLine="636" w:firstLineChars="212"/>
                    <w:rPr>
                      <w:rFonts w:hint="eastAsia" w:eastAsia="仿宋_GB2312"/>
                      <w:sz w:val="30"/>
                      <w:szCs w:val="30"/>
                    </w:rPr>
                  </w:pPr>
                  <w:r>
                    <w:rPr>
                      <w:rFonts w:hint="eastAsia" w:eastAsia="仿宋_GB2312"/>
                      <w:sz w:val="30"/>
                      <w:szCs w:val="30"/>
                    </w:rPr>
                    <w:t>群众文化活动蓬勃发展：联合省文化和旅游厅开展了“送戏曲进万村、送书画进万家”文艺惠民汇演活动，着力打造我县“双送”惠民活动品牌，结合我县实际情况，2021年我县共“送戏下乡”演出活动80场；群众文化活动呈现新亮点：联合省文化和旅游厅开展了“播撒艺术种子”文化志愿行动，开展了“送戏曲进万村、送书画进万家”文艺惠民汇演活动；坚持举办了“百姓迎春”“非遗过大年”等民俗文化活动、举办“壮丽100载、奋斗新时代”“谷雨创刊十周年”书香华容全民阅读活动以及“我们的中国梦·湖湘文化进万家”“湘鄂舞友广场舞大赛”“百年颂歌献给党”等系列群众文化活动。文旅产业发展迈出新步伐：重大文旅项目全力推进：墨山旅游度假区项目建设突破用地瓶颈，主体工程开工建设的各项前期准备工作稳步推进；禹山旅游度假区拟打造4A级景区，各项工作取得重要进展。</w:t>
                  </w:r>
                </w:p>
                <w:p>
                  <w:pPr>
                    <w:spacing w:line="560" w:lineRule="exact"/>
                    <w:ind w:firstLine="638" w:firstLineChars="212"/>
                    <w:rPr>
                      <w:rFonts w:hint="eastAsia" w:ascii="楷体" w:hAnsi="楷体" w:eastAsia="楷体"/>
                      <w:b/>
                      <w:sz w:val="30"/>
                      <w:szCs w:val="30"/>
                    </w:rPr>
                  </w:pPr>
                  <w:r>
                    <w:rPr>
                      <w:rFonts w:hint="eastAsia" w:ascii="楷体" w:hAnsi="楷体" w:eastAsia="楷体"/>
                      <w:b/>
                      <w:sz w:val="30"/>
                      <w:szCs w:val="30"/>
                    </w:rPr>
                    <w:t>（六）主要经验及做法、存在问题和建议</w:t>
                  </w:r>
                </w:p>
                <w:p>
                  <w:pPr>
                    <w:spacing w:line="560" w:lineRule="exact"/>
                    <w:ind w:firstLine="636" w:firstLineChars="212"/>
                    <w:rPr>
                      <w:rFonts w:eastAsia="楷体_GB2312"/>
                      <w:bCs/>
                      <w:sz w:val="28"/>
                      <w:szCs w:val="28"/>
                    </w:rPr>
                  </w:pPr>
                  <w:r>
                    <w:rPr>
                      <w:rFonts w:hint="eastAsia" w:eastAsia="仿宋_GB2312"/>
                      <w:sz w:val="30"/>
                      <w:szCs w:val="30"/>
                    </w:rPr>
                    <w:t>在本次绩效评价工作中，从前期准备到组织实施，做了大量的工作，包括工作方案、计划安排、实施进程都做了详细的统筹安排，保障了2021年度项目资金绩效评价工作的顺利完成。首先是前期准备充分。一是熟知全县项目情况，掌握项目资金名称、内容、指标、实施单位情况；二是制定项目绩效自评工作进度，按进度有条不紊开展工作。其次是加强组织实施，一方面加强学习项目绩效评价的相关政策，共同探讨项目绩效自评工作的思路、方法；另一方面对各项目单位绩效自评工作的组织和实施作出安排和部署，对项目单位的绩效评价工作进行了跟踪、督查，确保工作顺利开展。主要存在的问题为：演出的节目比较单调，水准不高，演出范围不太广泛。建议进一步加强对演出节目的审查力度，扩大演出范围，请求县委县政府对文化旅游事业支持。</w:t>
                  </w:r>
                </w:p>
              </w:tc>
            </w:tr>
          </w:tbl>
          <w:p>
            <w:pPr>
              <w:spacing w:line="14" w:lineRule="exact"/>
              <w:rPr>
                <w:rFonts w:eastAsia="楷体_GB2312"/>
                <w:bCs/>
                <w:sz w:val="28"/>
                <w:szCs w:val="28"/>
              </w:rPr>
            </w:pPr>
            <w:r>
              <w:rPr>
                <w:rFonts w:ascii="黑体" w:hAnsi="黑体" w:eastAsia="黑体"/>
                <w:sz w:val="32"/>
                <w:szCs w:val="32"/>
              </w:rPr>
              <w:br w:type="page"/>
            </w:r>
          </w:p>
        </w:tc>
      </w:tr>
    </w:tbl>
    <w:p>
      <w:pPr>
        <w:pStyle w:val="2"/>
      </w:pPr>
    </w:p>
    <w:p>
      <w:pPr>
        <w:pStyle w:val="2"/>
      </w:pPr>
    </w:p>
    <w:p>
      <w:pPr>
        <w:pStyle w:val="2"/>
      </w:pPr>
    </w:p>
    <w:p>
      <w:pPr>
        <w:pStyle w:val="2"/>
      </w:pPr>
    </w:p>
    <w:p>
      <w:pPr>
        <w:pStyle w:val="2"/>
      </w:pPr>
    </w:p>
    <w:p>
      <w:pPr>
        <w:pStyle w:val="2"/>
      </w:pPr>
    </w:p>
    <w:p>
      <w:pPr>
        <w:rPr>
          <w:rFonts w:ascii="黑体" w:hAnsi="黑体" w:eastAsia="黑体"/>
          <w:sz w:val="32"/>
          <w:szCs w:val="32"/>
        </w:rPr>
      </w:pPr>
      <w:r>
        <w:rPr>
          <w:rFonts w:hint="eastAsia" w:ascii="黑体" w:hAnsi="黑体" w:eastAsia="黑体"/>
          <w:sz w:val="32"/>
          <w:szCs w:val="32"/>
        </w:rPr>
        <w:t>附件3-1</w:t>
      </w:r>
    </w:p>
    <w:p>
      <w:pPr>
        <w:jc w:val="center"/>
        <w:rPr>
          <w:rFonts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8"/>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4"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ascii="仿宋_GB2312" w:hAnsi="宋体" w:eastAsia="仿宋_GB2312" w:cs="宋体"/>
                <w:spacing w:val="-6"/>
                <w:kern w:val="0"/>
                <w:sz w:val="18"/>
                <w:szCs w:val="18"/>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公务卡刷卡率达70％以上的，得3分。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108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bl>
    <w:p/>
    <w:tbl>
      <w:tblPr>
        <w:tblStyle w:val="8"/>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②资产配置合理；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5"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43" w:type="dxa"/>
            <w:vMerge w:val="restart"/>
            <w:tcBorders>
              <w:top w:val="single" w:color="auto" w:sz="4" w:space="0"/>
              <w:left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实施“三高四新”战略目标任务完成情况</w:t>
            </w:r>
          </w:p>
        </w:tc>
        <w:tc>
          <w:tcPr>
            <w:tcW w:w="4190" w:type="dxa"/>
            <w:vMerge w:val="restart"/>
            <w:tcBorders>
              <w:top w:val="single" w:color="auto" w:sz="4" w:space="0"/>
              <w:left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围绕部门和单位职责、年度重点工作任务，衡量评价部门和单位整体及核心业务实施效果</w:t>
            </w:r>
          </w:p>
          <w:p>
            <w:pPr>
              <w:widowControl/>
              <w:spacing w:line="240" w:lineRule="exact"/>
              <w:jc w:val="left"/>
              <w:rPr>
                <w:rFonts w:ascii="仿宋_GB2312" w:hAnsi="宋体" w:eastAsia="仿宋_GB2312" w:cs="宋体"/>
                <w:kern w:val="0"/>
                <w:sz w:val="18"/>
                <w:szCs w:val="18"/>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3"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95</w:t>
            </w:r>
          </w:p>
        </w:tc>
        <w:tc>
          <w:tcPr>
            <w:tcW w:w="1085"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Lines="50"/>
        <w:contextualSpacing/>
        <w:rPr>
          <w:rFonts w:ascii="仿宋_GB2312" w:hAnsi="宋体" w:eastAsia="仿宋_GB2312" w:cs="宋体"/>
          <w:kern w:val="0"/>
          <w:szCs w:val="21"/>
        </w:rPr>
      </w:pPr>
      <w:r>
        <w:rPr>
          <w:rFonts w:hint="eastAsia" w:ascii="仿宋_GB2312" w:hAnsi="宋体" w:eastAsia="仿宋_GB2312" w:cs="宋体"/>
          <w:kern w:val="0"/>
          <w:szCs w:val="21"/>
        </w:rPr>
        <w:t>备注：部门（单位）可根据本部门实际情况，对评价指标体系</w:t>
      </w:r>
      <w:r>
        <w:rPr>
          <w:rFonts w:hint="eastAsia" w:ascii="仿宋_GB2312" w:eastAsia="仿宋_GB2312"/>
        </w:rPr>
        <w:t>进一步完善、量化、细化个性指标，形成本部门的指标体系。</w:t>
      </w:r>
    </w:p>
    <w:p>
      <w:pPr>
        <w:spacing w:beforeLines="50" w:line="560" w:lineRule="exact"/>
        <w:rPr>
          <w:rFonts w:hint="eastAsia" w:ascii="黑体" w:hAnsi="黑体" w:eastAsia="黑体"/>
          <w:sz w:val="32"/>
          <w:szCs w:val="32"/>
        </w:rPr>
      </w:pPr>
    </w:p>
    <w:p>
      <w:pPr>
        <w:spacing w:beforeLines="50" w:line="560" w:lineRule="exact"/>
        <w:rPr>
          <w:rFonts w:ascii="黑体" w:hAnsi="黑体" w:eastAsia="黑体"/>
          <w:sz w:val="32"/>
          <w:szCs w:val="32"/>
        </w:rPr>
      </w:pPr>
      <w:r>
        <w:rPr>
          <w:rFonts w:hint="eastAsia" w:ascii="黑体" w:hAnsi="黑体" w:eastAsia="黑体"/>
          <w:sz w:val="32"/>
          <w:szCs w:val="32"/>
        </w:rPr>
        <w:t>附件3-2</w:t>
      </w:r>
    </w:p>
    <w:p>
      <w:pPr>
        <w:spacing w:beforeLines="60" w:afterLines="60" w:line="560" w:lineRule="exact"/>
        <w:jc w:val="center"/>
        <w:rPr>
          <w:rFonts w:ascii="方正小标宋简体" w:eastAsia="方正小标宋简体"/>
          <w:sz w:val="38"/>
          <w:szCs w:val="38"/>
        </w:rPr>
      </w:pPr>
      <w:r>
        <w:rPr>
          <w:rFonts w:hint="eastAsia" w:ascii="方正小标宋简体" w:eastAsia="方正小标宋简体"/>
          <w:sz w:val="38"/>
          <w:szCs w:val="38"/>
        </w:rPr>
        <w:t>项目支出绩效评价指标体系（参考样表）</w:t>
      </w:r>
    </w:p>
    <w:tbl>
      <w:tblPr>
        <w:tblStyle w:val="8"/>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582" w:hRule="atLeast"/>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noWrap/>
            <w:textDirection w:val="tbLrV"/>
            <w:vAlign w:val="center"/>
          </w:tcPr>
          <w:p>
            <w:pPr>
              <w:widowControl/>
              <w:spacing w:line="240" w:lineRule="exact"/>
              <w:ind w:left="113" w:right="113"/>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目标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①设有目标（1分）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②目标明确（1分）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③目标细化（1分）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4</w:t>
            </w: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①符合法律法规（1分）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②符合经济社会发展规划（1分）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③部门年度工作计划（1分）</w:t>
            </w:r>
          </w:p>
          <w:p>
            <w:pPr>
              <w:widowControl/>
              <w:spacing w:line="240" w:lineRule="exact"/>
              <w:jc w:val="left"/>
              <w:rPr>
                <w:rFonts w:ascii="仿宋_GB2312" w:hAnsi="宋体" w:eastAsia="仿宋_GB2312" w:cs="宋体"/>
                <w:spacing w:val="-6"/>
                <w:kern w:val="0"/>
                <w:sz w:val="18"/>
                <w:szCs w:val="18"/>
              </w:rPr>
            </w:pPr>
            <w:r>
              <w:rPr>
                <w:rFonts w:hint="eastAsia" w:ascii="仿宋_GB2312" w:hAnsi="宋体" w:eastAsia="仿宋_GB2312" w:cs="宋体"/>
                <w:spacing w:val="-6"/>
                <w:kern w:val="0"/>
                <w:sz w:val="18"/>
                <w:szCs w:val="18"/>
              </w:rPr>
              <w:t>④针对某一实际问题和需求（1分）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4</w:t>
            </w: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①符合申报条件（2分）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②项目申报、批复程序符合管理办法（1分）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4</w:t>
            </w: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①有相应的资金管理办法（1分）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②办法健全、规范（1分）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③因素全面合理（1分）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2</w:t>
            </w: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①符合分配办法（2分）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②分配公平合理（3分）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4</w:t>
            </w: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right w:val="single" w:color="000000" w:sz="4" w:space="0"/>
            </w:tcBorders>
            <w:noWrap/>
            <w:textDirection w:val="tbLrV"/>
            <w:vAlign w:val="center"/>
          </w:tcPr>
          <w:p>
            <w:pPr>
              <w:widowControl/>
              <w:spacing w:line="240" w:lineRule="exact"/>
              <w:ind w:left="113" w:right="113" w:firstLine="2520" w:firstLineChars="1400"/>
              <w:rPr>
                <w:rFonts w:ascii="仿宋_GB2312" w:hAnsi="宋体" w:eastAsia="仿宋_GB2312" w:cs="宋体"/>
                <w:kern w:val="0"/>
                <w:sz w:val="18"/>
                <w:szCs w:val="18"/>
              </w:rPr>
            </w:pPr>
            <w:r>
              <w:rPr>
                <w:rFonts w:hint="eastAsia" w:ascii="仿宋_GB2312" w:hAnsi="宋体" w:eastAsia="仿宋_GB2312" w:cs="宋体"/>
                <w:kern w:val="0"/>
                <w:sz w:val="18"/>
                <w:szCs w:val="18"/>
              </w:rPr>
              <w:t>项目管理</w:t>
            </w:r>
          </w:p>
        </w:tc>
        <w:tc>
          <w:tcPr>
            <w:tcW w:w="540" w:type="dxa"/>
            <w:vMerge w:val="restart"/>
            <w:tcBorders>
              <w:top w:val="nil"/>
              <w:left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p/>
        </w:tc>
        <w:tc>
          <w:tcPr>
            <w:tcW w:w="703" w:type="dxa"/>
            <w:vMerge w:val="restart"/>
            <w:tcBorders>
              <w:top w:val="nil"/>
              <w:left w:val="single" w:color="000000" w:sz="4" w:space="0"/>
              <w:bottom w:val="single" w:color="000000" w:sz="4" w:space="0"/>
              <w:right w:val="single" w:color="000000" w:sz="4" w:space="0"/>
            </w:tcBorders>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3</w:t>
            </w:r>
          </w:p>
        </w:tc>
      </w:tr>
      <w:tr>
        <w:tblPrEx>
          <w:tblCellMar>
            <w:top w:w="0" w:type="dxa"/>
            <w:left w:w="108" w:type="dxa"/>
            <w:bottom w:w="0" w:type="dxa"/>
            <w:right w:w="108" w:type="dxa"/>
          </w:tblCellMar>
        </w:tblPrEx>
        <w:trPr>
          <w:trHeight w:val="744" w:hRule="atLeast"/>
          <w:jc w:val="center"/>
        </w:trPr>
        <w:tc>
          <w:tcPr>
            <w:tcW w:w="702" w:type="dxa"/>
            <w:vMerge w:val="continue"/>
            <w:tcBorders>
              <w:left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①到位及时（2分）</w:t>
            </w:r>
          </w:p>
          <w:p>
            <w:pPr>
              <w:widowControl/>
              <w:spacing w:line="240" w:lineRule="exact"/>
              <w:jc w:val="left"/>
              <w:rPr>
                <w:rFonts w:ascii="仿宋_GB2312" w:hAnsi="宋体" w:eastAsia="仿宋_GB2312" w:cs="宋体"/>
                <w:spacing w:val="-10"/>
                <w:kern w:val="0"/>
                <w:sz w:val="18"/>
                <w:szCs w:val="18"/>
              </w:rPr>
            </w:pPr>
            <w:r>
              <w:rPr>
                <w:rFonts w:hint="eastAsia" w:ascii="仿宋_GB2312" w:hAnsi="宋体" w:eastAsia="仿宋_GB2312" w:cs="宋体"/>
                <w:spacing w:val="-10"/>
                <w:kern w:val="0"/>
                <w:sz w:val="18"/>
                <w:szCs w:val="18"/>
              </w:rPr>
              <w:t>②不及时但未影响项目进度 （1分）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2</w:t>
            </w:r>
          </w:p>
        </w:tc>
      </w:tr>
      <w:tr>
        <w:tblPrEx>
          <w:tblCellMar>
            <w:top w:w="0" w:type="dxa"/>
            <w:left w:w="108" w:type="dxa"/>
            <w:bottom w:w="0" w:type="dxa"/>
            <w:right w:w="108" w:type="dxa"/>
          </w:tblCellMar>
        </w:tblPrEx>
        <w:trPr>
          <w:trHeight w:val="1168" w:hRule="atLeast"/>
          <w:jc w:val="center"/>
        </w:trPr>
        <w:tc>
          <w:tcPr>
            <w:tcW w:w="702" w:type="dxa"/>
            <w:vMerge w:val="continue"/>
            <w:tcBorders>
              <w:left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①虚列套取扣4-7分 </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②依据不合规扣2分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③截留、挤占、挪用扣3-6分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④超标准开支扣2-5分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6</w:t>
            </w:r>
          </w:p>
        </w:tc>
      </w:tr>
      <w:tr>
        <w:tblPrEx>
          <w:tblCellMar>
            <w:top w:w="0" w:type="dxa"/>
            <w:left w:w="108" w:type="dxa"/>
            <w:bottom w:w="0" w:type="dxa"/>
            <w:right w:w="108" w:type="dxa"/>
          </w:tblCellMar>
        </w:tblPrEx>
        <w:trPr>
          <w:trHeight w:val="1041" w:hRule="atLeast"/>
          <w:jc w:val="center"/>
        </w:trPr>
        <w:tc>
          <w:tcPr>
            <w:tcW w:w="702" w:type="dxa"/>
            <w:vMerge w:val="continue"/>
            <w:tcBorders>
              <w:left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①财务制度健全（1分）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②严格执行制度（1分）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③会计核算规范（1分）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3</w:t>
            </w:r>
          </w:p>
        </w:tc>
      </w:tr>
      <w:tr>
        <w:tblPrEx>
          <w:tblCellMar>
            <w:top w:w="0" w:type="dxa"/>
            <w:left w:w="108" w:type="dxa"/>
            <w:bottom w:w="0" w:type="dxa"/>
            <w:right w:w="108" w:type="dxa"/>
          </w:tblCellMar>
        </w:tblPrEx>
        <w:trPr>
          <w:trHeight w:val="612" w:hRule="atLeast"/>
          <w:jc w:val="center"/>
        </w:trPr>
        <w:tc>
          <w:tcPr>
            <w:tcW w:w="702" w:type="dxa"/>
            <w:vMerge w:val="continue"/>
            <w:tcBorders>
              <w:left w:val="single" w:color="000000" w:sz="4" w:space="0"/>
              <w:right w:val="single" w:color="000000" w:sz="4" w:space="0"/>
            </w:tcBorders>
            <w:shd w:val="clear" w:color="auto" w:fill="auto"/>
            <w:noWrap/>
            <w:textDirection w:val="tbRlV"/>
            <w:vAlign w:val="center"/>
          </w:tcPr>
          <w:p>
            <w:pPr>
              <w:widowControl/>
              <w:spacing w:line="240" w:lineRule="exact"/>
              <w:jc w:val="center"/>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ign w:val="center"/>
          </w:tcPr>
          <w:p/>
        </w:tc>
        <w:tc>
          <w:tcPr>
            <w:tcW w:w="703" w:type="dxa"/>
            <w:vMerge w:val="restart"/>
            <w:tcBorders>
              <w:top w:val="nil"/>
              <w:left w:val="single" w:color="000000" w:sz="4" w:space="0"/>
              <w:bottom w:val="single" w:color="000000" w:sz="4" w:space="0"/>
              <w:right w:val="single" w:color="000000" w:sz="4" w:space="0"/>
            </w:tcBorders>
            <w:shd w:val="clear" w:color="auto" w:fill="auto"/>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1</w:t>
            </w: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1</w:t>
            </w: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①按计划开工（1分）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②按计划开展（1分）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3</w:t>
            </w:r>
          </w:p>
        </w:tc>
      </w:tr>
      <w:tr>
        <w:tblPrEx>
          <w:tblCellMar>
            <w:top w:w="0" w:type="dxa"/>
            <w:left w:w="108" w:type="dxa"/>
            <w:bottom w:w="0" w:type="dxa"/>
            <w:right w:w="108" w:type="dxa"/>
          </w:tblCellMar>
        </w:tblPrEx>
        <w:trPr>
          <w:trHeight w:val="745" w:hRule="atLeast"/>
          <w:jc w:val="center"/>
        </w:trPr>
        <w:tc>
          <w:tcPr>
            <w:tcW w:w="702" w:type="dxa"/>
            <w:vMerge w:val="continue"/>
            <w:tcBorders>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①管理制度健全（2分）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②制度执行严格（3分）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5</w:t>
            </w:r>
          </w:p>
        </w:tc>
      </w:tr>
      <w:tr>
        <w:tblPrEx>
          <w:tblCellMar>
            <w:top w:w="0" w:type="dxa"/>
            <w:left w:w="108" w:type="dxa"/>
            <w:bottom w:w="0" w:type="dxa"/>
            <w:right w:w="108" w:type="dxa"/>
          </w:tblCellMar>
        </w:tblPrEx>
        <w:trPr>
          <w:trHeight w:val="656" w:hRule="atLeast"/>
          <w:jc w:val="center"/>
        </w:trPr>
        <w:tc>
          <w:tcPr>
            <w:tcW w:w="702"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auto"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auto"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auto"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auto"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得分</w:t>
            </w:r>
          </w:p>
        </w:tc>
      </w:tr>
      <w:tr>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5</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项目实施对经济发展所带来的直接或间接影响情况。</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7</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项目实施对社会发展所带来的直接或间接影响情况。</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项目实施对生态环境所带来的直接或间接影响情况。</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可持续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项目后续运行及成效发挥的可持续影响情况。</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服务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对象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宋体" w:hAnsi="宋体" w:cs="宋体"/>
                <w:kern w:val="0"/>
                <w:sz w:val="24"/>
              </w:rPr>
            </w:pPr>
            <w:r>
              <w:rPr>
                <w:rFonts w:hint="eastAsia" w:ascii="宋体" w:hAnsi="宋体" w:cs="宋体"/>
                <w:kern w:val="0"/>
                <w:sz w:val="24"/>
              </w:rPr>
              <w:t>8</w:t>
            </w:r>
          </w:p>
        </w:tc>
      </w:tr>
      <w:tr>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p>
        </w:tc>
        <w:tc>
          <w:tcPr>
            <w:tcW w:w="2772" w:type="dxa"/>
            <w:tcBorders>
              <w:top w:val="nil"/>
              <w:left w:val="nil"/>
              <w:bottom w:val="single" w:color="000000" w:sz="4" w:space="0"/>
              <w:right w:val="nil"/>
            </w:tcBorders>
            <w:noWrap/>
            <w:vAlign w:val="center"/>
          </w:tcPr>
          <w:p>
            <w:pPr>
              <w:widowControl/>
              <w:spacing w:line="240" w:lineRule="exact"/>
              <w:jc w:val="center"/>
              <w:rPr>
                <w:rFonts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宋体" w:hAnsi="宋体" w:cs="宋体"/>
                <w:b/>
                <w:bCs/>
                <w:kern w:val="0"/>
                <w:sz w:val="24"/>
              </w:rPr>
            </w:pPr>
            <w:r>
              <w:rPr>
                <w:rFonts w:hint="eastAsia" w:ascii="宋体" w:hAnsi="宋体" w:cs="宋体"/>
                <w:b/>
                <w:bCs/>
                <w:kern w:val="0"/>
                <w:sz w:val="24"/>
              </w:rPr>
              <w:t>95</w:t>
            </w:r>
          </w:p>
        </w:tc>
      </w:tr>
    </w:tbl>
    <w:p>
      <w:pPr>
        <w:adjustRightInd w:val="0"/>
        <w:snapToGrid w:val="0"/>
        <w:spacing w:beforeLines="50" w:line="200" w:lineRule="exact"/>
        <w:contextualSpacing/>
        <w:rPr>
          <w:rFonts w:ascii="仿宋_GB2312" w:eastAsia="仿宋_GB2312"/>
        </w:rPr>
      </w:pPr>
    </w:p>
    <w:p>
      <w:pPr>
        <w:adjustRightInd w:val="0"/>
        <w:snapToGrid w:val="0"/>
        <w:spacing w:beforeLines="50"/>
        <w:contextualSpacing/>
        <w:rPr>
          <w:rFonts w:ascii="仿宋_GB2312" w:eastAsia="仿宋_GB2312"/>
        </w:rPr>
      </w:pPr>
      <w:r>
        <w:rPr>
          <w:rFonts w:hint="eastAsia" w:ascii="仿宋_GB2312" w:eastAsia="仿宋_GB2312"/>
        </w:rPr>
        <w:t>备注：部门（单位）根据项目实际，在《项目支出绩效评价指标体系（参考样表）》上进一步完</w:t>
      </w:r>
    </w:p>
    <w:p>
      <w:pPr>
        <w:adjustRightInd w:val="0"/>
        <w:snapToGrid w:val="0"/>
        <w:spacing w:beforeLines="50"/>
        <w:ind w:firstLine="630" w:firstLineChars="300"/>
        <w:contextualSpacing/>
        <w:rPr>
          <w:rFonts w:eastAsia="仿宋_GB2312"/>
          <w:sz w:val="32"/>
        </w:rPr>
      </w:pPr>
      <w:r>
        <w:rPr>
          <w:rFonts w:hint="eastAsia" w:ascii="仿宋_GB2312" w:eastAsia="仿宋_GB2312"/>
        </w:rPr>
        <w:t>善、量化、细化个性指标，形成本项目的指标体系。</w:t>
      </w: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10" w:usb3="00000000" w:csb0="00040000" w:csb1="00000000"/>
  </w:font>
  <w:font w:name="??_GB2312">
    <w:altName w:val="Times New Roman"/>
    <w:panose1 w:val="00000000000000000000"/>
    <w:charset w:val="00"/>
    <w:family w:val="auto"/>
    <w:pitch w:val="default"/>
    <w:sig w:usb0="00000000" w:usb1="00000000" w:usb2="00000000" w:usb3="00000000" w:csb0="00000001" w:csb1="00000000"/>
  </w:font>
  <w:font w:name="????">
    <w:altName w:val="Times New Roman"/>
    <w:panose1 w:val="00000000000000000000"/>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10"/>
        <w:sz w:val="24"/>
        <w:szCs w:val="24"/>
      </w:rPr>
    </w:pPr>
    <w:r>
      <w:rPr>
        <w:rStyle w:val="10"/>
        <w:rFonts w:hint="eastAsia"/>
        <w:sz w:val="24"/>
        <w:szCs w:val="24"/>
      </w:rPr>
      <w:t xml:space="preserve">— </w:t>
    </w:r>
    <w:r>
      <w:rPr>
        <w:sz w:val="24"/>
        <w:szCs w:val="24"/>
      </w:rPr>
      <w:fldChar w:fldCharType="begin"/>
    </w:r>
    <w:r>
      <w:rPr>
        <w:rStyle w:val="10"/>
        <w:sz w:val="24"/>
        <w:szCs w:val="24"/>
      </w:rPr>
      <w:instrText xml:space="preserve">PAGE  </w:instrText>
    </w:r>
    <w:r>
      <w:rPr>
        <w:sz w:val="24"/>
        <w:szCs w:val="24"/>
      </w:rPr>
      <w:fldChar w:fldCharType="separate"/>
    </w:r>
    <w:r>
      <w:rPr>
        <w:rStyle w:val="10"/>
        <w:sz w:val="24"/>
        <w:szCs w:val="24"/>
      </w:rPr>
      <w:t>1</w:t>
    </w:r>
    <w:r>
      <w:rPr>
        <w:sz w:val="24"/>
        <w:szCs w:val="24"/>
      </w:rPr>
      <w:fldChar w:fldCharType="end"/>
    </w:r>
    <w:r>
      <w:rPr>
        <w:rStyle w:val="10"/>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006455"/>
      <w:docPartObj>
        <w:docPartGallery w:val="autotext"/>
      </w:docPartObj>
    </w:sdtPr>
    <w:sdtEndPr>
      <w:rPr>
        <w:sz w:val="24"/>
        <w:szCs w:val="24"/>
      </w:rPr>
    </w:sdtEndPr>
    <w:sdtContent>
      <w:p>
        <w:pPr>
          <w:pStyle w:val="5"/>
          <w:jc w:val="center"/>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lang w:val="zh-CN"/>
          </w:rPr>
          <w:t>26</w:t>
        </w:r>
        <w:r>
          <w:rPr>
            <w:sz w:val="24"/>
            <w:szCs w:val="24"/>
          </w:rPr>
          <w:fldChar w:fldCharType="end"/>
        </w:r>
      </w:p>
    </w:sdtContent>
  </w:sdt>
  <w:p>
    <w:pPr>
      <w:pStyle w:val="5"/>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10"/>
      </w:rPr>
    </w:pPr>
    <w:r>
      <w:fldChar w:fldCharType="begin"/>
    </w:r>
    <w:r>
      <w:rPr>
        <w:rStyle w:val="10"/>
      </w:rPr>
      <w:instrText xml:space="preserve">PAGE  </w:instrText>
    </w:r>
    <w:r>
      <w:fldChar w:fldCharType="end"/>
    </w:r>
  </w:p>
  <w:p>
    <w:pPr>
      <w:pStyle w:val="5"/>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606FBDD"/>
    <w:multiLevelType w:val="singleLevel"/>
    <w:tmpl w:val="F606FBDD"/>
    <w:lvl w:ilvl="0" w:tentative="0">
      <w:start w:val="2"/>
      <w:numFmt w:val="chineseCounting"/>
      <w:suff w:val="nothing"/>
      <w:lvlText w:val="（%1）"/>
      <w:lvlJc w:val="left"/>
      <w:pPr>
        <w:ind w:left="-43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jM0N2RjMTc2YzM1ZmU4OGMyZjE2MzEwYjQyZDc1ODQifQ=="/>
  </w:docVars>
  <w:rsids>
    <w:rsidRoot w:val="2CE55C20"/>
    <w:rsid w:val="00087BE0"/>
    <w:rsid w:val="0015704B"/>
    <w:rsid w:val="006B20FB"/>
    <w:rsid w:val="006D0BA5"/>
    <w:rsid w:val="007B2063"/>
    <w:rsid w:val="007F5366"/>
    <w:rsid w:val="00C163FA"/>
    <w:rsid w:val="00D339A7"/>
    <w:rsid w:val="04E054FB"/>
    <w:rsid w:val="06351C06"/>
    <w:rsid w:val="07350087"/>
    <w:rsid w:val="083749E7"/>
    <w:rsid w:val="0CB679B8"/>
    <w:rsid w:val="0DE528CD"/>
    <w:rsid w:val="10530545"/>
    <w:rsid w:val="1336279F"/>
    <w:rsid w:val="183D2D51"/>
    <w:rsid w:val="18725427"/>
    <w:rsid w:val="19490D79"/>
    <w:rsid w:val="1E5620D1"/>
    <w:rsid w:val="20F35E54"/>
    <w:rsid w:val="226638F5"/>
    <w:rsid w:val="2333511E"/>
    <w:rsid w:val="254E2FC7"/>
    <w:rsid w:val="25B607B7"/>
    <w:rsid w:val="263C173A"/>
    <w:rsid w:val="289D055E"/>
    <w:rsid w:val="2C7F38AD"/>
    <w:rsid w:val="2C9F197B"/>
    <w:rsid w:val="2CA33441"/>
    <w:rsid w:val="2CE55C20"/>
    <w:rsid w:val="2E070854"/>
    <w:rsid w:val="2F287302"/>
    <w:rsid w:val="30426D13"/>
    <w:rsid w:val="30657787"/>
    <w:rsid w:val="32B51EF8"/>
    <w:rsid w:val="359C4A00"/>
    <w:rsid w:val="37A12A4B"/>
    <w:rsid w:val="39A26324"/>
    <w:rsid w:val="39E17454"/>
    <w:rsid w:val="3A1639DC"/>
    <w:rsid w:val="3A43255A"/>
    <w:rsid w:val="3AC72E1F"/>
    <w:rsid w:val="3C957B8C"/>
    <w:rsid w:val="3D6201A1"/>
    <w:rsid w:val="3EC46785"/>
    <w:rsid w:val="3F8A6044"/>
    <w:rsid w:val="42122233"/>
    <w:rsid w:val="43A702D9"/>
    <w:rsid w:val="44592EA4"/>
    <w:rsid w:val="44632F66"/>
    <w:rsid w:val="463A0224"/>
    <w:rsid w:val="46FD1A7F"/>
    <w:rsid w:val="477245B4"/>
    <w:rsid w:val="49617FA5"/>
    <w:rsid w:val="4C2A0E0A"/>
    <w:rsid w:val="4D171D42"/>
    <w:rsid w:val="4D8A183E"/>
    <w:rsid w:val="4E4F0BB0"/>
    <w:rsid w:val="4FC4637A"/>
    <w:rsid w:val="50A773CA"/>
    <w:rsid w:val="510028D5"/>
    <w:rsid w:val="53D20A8B"/>
    <w:rsid w:val="59A820EC"/>
    <w:rsid w:val="5BE95901"/>
    <w:rsid w:val="5C207B33"/>
    <w:rsid w:val="61BC19B3"/>
    <w:rsid w:val="65120510"/>
    <w:rsid w:val="65B23EF2"/>
    <w:rsid w:val="6A0A15CD"/>
    <w:rsid w:val="6B513865"/>
    <w:rsid w:val="6B9A4D15"/>
    <w:rsid w:val="6D452F22"/>
    <w:rsid w:val="6DF352BD"/>
    <w:rsid w:val="705E3E6D"/>
    <w:rsid w:val="71C1048A"/>
    <w:rsid w:val="7396188C"/>
    <w:rsid w:val="73F35F5B"/>
    <w:rsid w:val="73FE47A6"/>
    <w:rsid w:val="79C04582"/>
    <w:rsid w:val="7D1F0DA2"/>
    <w:rsid w:val="7F395601"/>
    <w:rsid w:val="7FE6227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2"/>
    <w:qFormat/>
    <w:uiPriority w:val="99"/>
    <w:pPr>
      <w:keepNext/>
      <w:keepLines/>
      <w:spacing w:line="576" w:lineRule="auto"/>
      <w:outlineLvl w:val="0"/>
    </w:pPr>
    <w:rPr>
      <w:rFonts w:ascii="Calibri" w:hAnsi="Calibri"/>
      <w:b/>
      <w:kern w:val="44"/>
      <w:sz w:val="44"/>
      <w:szCs w:val="20"/>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0"/>
    <w:pPr>
      <w:ind w:firstLine="420" w:firstLineChars="200"/>
    </w:pPr>
    <w:rPr>
      <w:rFonts w:hint="eastAsia"/>
    </w:rPr>
  </w:style>
  <w:style w:type="paragraph" w:styleId="4">
    <w:name w:val="Body Text Indent 2"/>
    <w:basedOn w:val="1"/>
    <w:unhideWhenUsed/>
    <w:qFormat/>
    <w:uiPriority w:val="0"/>
    <w:pPr>
      <w:ind w:firstLine="588" w:firstLineChars="200"/>
    </w:pPr>
    <w:rPr>
      <w:rFonts w:ascii="仿宋_GB2312" w:hAnsi="Calibri" w:eastAsia="仿宋_GB2312"/>
      <w:sz w:val="32"/>
    </w:rPr>
  </w:style>
  <w:style w:type="paragraph" w:styleId="5">
    <w:name w:val="footer"/>
    <w:basedOn w:val="1"/>
    <w:link w:val="13"/>
    <w:qFormat/>
    <w:uiPriority w:val="99"/>
    <w:pPr>
      <w:tabs>
        <w:tab w:val="center" w:pos="4153"/>
        <w:tab w:val="right" w:pos="8306"/>
      </w:tabs>
      <w:snapToGrid w:val="0"/>
      <w:jc w:val="left"/>
    </w:pPr>
    <w:rPr>
      <w:kern w:val="0"/>
      <w:sz w:val="18"/>
      <w:szCs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qFormat/>
    <w:uiPriority w:val="0"/>
    <w:pPr>
      <w:spacing w:beforeAutospacing="1" w:afterAutospacing="1"/>
      <w:jc w:val="left"/>
    </w:pPr>
    <w:rPr>
      <w:kern w:val="0"/>
      <w:sz w:val="24"/>
    </w:rPr>
  </w:style>
  <w:style w:type="character" w:styleId="10">
    <w:name w:val="page number"/>
    <w:qFormat/>
    <w:uiPriority w:val="0"/>
  </w:style>
  <w:style w:type="character" w:customStyle="1" w:styleId="11">
    <w:name w:val="标题 3 Char Char"/>
    <w:qFormat/>
    <w:uiPriority w:val="0"/>
    <w:rPr>
      <w:rFonts w:eastAsia="楷体_GB2312"/>
      <w:b/>
      <w:kern w:val="2"/>
      <w:sz w:val="32"/>
      <w:szCs w:val="24"/>
      <w:lang w:val="en-US" w:eastAsia="zh-CN" w:bidi="ar-SA"/>
    </w:rPr>
  </w:style>
  <w:style w:type="character" w:customStyle="1" w:styleId="12">
    <w:name w:val="标题 1 Char"/>
    <w:basedOn w:val="9"/>
    <w:link w:val="3"/>
    <w:qFormat/>
    <w:locked/>
    <w:uiPriority w:val="99"/>
    <w:rPr>
      <w:rFonts w:ascii="Calibri" w:hAnsi="Calibri"/>
      <w:b/>
      <w:kern w:val="44"/>
      <w:sz w:val="44"/>
      <w:szCs w:val="20"/>
    </w:rPr>
  </w:style>
  <w:style w:type="character" w:customStyle="1" w:styleId="13">
    <w:name w:val="页脚 Char"/>
    <w:basedOn w:val="9"/>
    <w:link w:val="5"/>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26</Pages>
  <Words>12296</Words>
  <Characters>12969</Characters>
  <Lines>113</Lines>
  <Paragraphs>32</Paragraphs>
  <TotalTime>79</TotalTime>
  <ScaleCrop>false</ScaleCrop>
  <LinksUpToDate>false</LinksUpToDate>
  <CharactersWithSpaces>13933</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木子沫</cp:lastModifiedBy>
  <cp:lastPrinted>2022-06-09T03:26:00Z</cp:lastPrinted>
  <dcterms:modified xsi:type="dcterms:W3CDTF">2022-10-12T01:31:24Z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8D9CC7FF6EA34E729D81CC7C206BC8A5</vt:lpwstr>
  </property>
</Properties>
</file>