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p>
    <w:p>
      <w:pPr>
        <w:spacing w:beforeLines="50" w:line="760" w:lineRule="exact"/>
        <w:ind w:firstLine="480" w:firstLineChars="150"/>
        <w:rPr>
          <w:rFonts w:eastAsia="仿宋_GB2312"/>
          <w:sz w:val="32"/>
          <w:u w:val="single"/>
        </w:rPr>
      </w:pPr>
      <w:r>
        <w:rPr>
          <w:rFonts w:hint="eastAsia" w:eastAsia="仿宋_GB2312"/>
          <w:sz w:val="32"/>
        </w:rPr>
        <w:t>项目名称：</w:t>
      </w:r>
      <w:r>
        <w:rPr>
          <w:rFonts w:hint="eastAsia" w:eastAsia="仿宋_GB2312"/>
          <w:sz w:val="32"/>
          <w:u w:val="single"/>
        </w:rPr>
        <w:t xml:space="preserve">自然灾害冬春荒救灾资金              </w:t>
      </w:r>
    </w:p>
    <w:p>
      <w:pPr>
        <w:spacing w:beforeLines="50" w:line="760" w:lineRule="exact"/>
        <w:ind w:firstLine="480" w:firstLineChars="150"/>
        <w:rPr>
          <w:rFonts w:eastAsia="仿宋_GB2312"/>
          <w:sz w:val="32"/>
        </w:rPr>
      </w:pPr>
      <w:r>
        <w:rPr>
          <w:rFonts w:hint="eastAsia" w:eastAsia="仿宋_GB2312"/>
          <w:sz w:val="32"/>
        </w:rPr>
        <w:t>项目单位：</w:t>
      </w:r>
      <w:r>
        <w:rPr>
          <w:rFonts w:hint="eastAsia" w:eastAsia="仿宋_GB2312"/>
          <w:sz w:val="32"/>
          <w:u w:val="single"/>
        </w:rPr>
        <w:t xml:space="preserve"> 华容县应急管理局                   </w:t>
      </w:r>
    </w:p>
    <w:p>
      <w:pPr>
        <w:spacing w:beforeLines="50" w:line="760" w:lineRule="exact"/>
        <w:ind w:firstLine="480" w:firstLineChars="150"/>
        <w:rPr>
          <w:rFonts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报告日期：2022年6月15日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8"/>
        <w:tblW w:w="97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518"/>
        <w:gridCol w:w="84"/>
        <w:gridCol w:w="118"/>
        <w:gridCol w:w="623"/>
        <w:gridCol w:w="1177"/>
        <w:gridCol w:w="22"/>
        <w:gridCol w:w="392"/>
        <w:gridCol w:w="306"/>
        <w:gridCol w:w="1347"/>
        <w:gridCol w:w="206"/>
        <w:gridCol w:w="91"/>
        <w:gridCol w:w="720"/>
        <w:gridCol w:w="1089"/>
        <w:gridCol w:w="531"/>
        <w:gridCol w:w="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jc w:val="center"/>
        </w:trPr>
        <w:tc>
          <w:tcPr>
            <w:tcW w:w="9792" w:type="dxa"/>
            <w:gridSpan w:val="17"/>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项目负责人</w:t>
            </w:r>
          </w:p>
        </w:tc>
        <w:tc>
          <w:tcPr>
            <w:tcW w:w="3240" w:type="dxa"/>
            <w:gridSpan w:val="8"/>
            <w:vAlign w:val="center"/>
          </w:tcPr>
          <w:p>
            <w:pPr>
              <w:rPr>
                <w:rFonts w:hint="eastAsia" w:eastAsia="仿宋_GB2312"/>
                <w:sz w:val="24"/>
                <w:lang w:eastAsia="zh-CN"/>
              </w:rPr>
            </w:pPr>
            <w:r>
              <w:rPr>
                <w:rFonts w:hint="eastAsia" w:eastAsia="仿宋_GB2312"/>
                <w:sz w:val="24"/>
                <w:lang w:eastAsia="zh-CN"/>
              </w:rPr>
              <w:t>林继平</w:t>
            </w:r>
          </w:p>
        </w:tc>
        <w:tc>
          <w:tcPr>
            <w:tcW w:w="1347" w:type="dxa"/>
            <w:vAlign w:val="center"/>
          </w:tcPr>
          <w:p>
            <w:pPr>
              <w:rPr>
                <w:rFonts w:eastAsia="仿宋_GB2312"/>
                <w:sz w:val="24"/>
              </w:rPr>
            </w:pPr>
            <w:r>
              <w:rPr>
                <w:rFonts w:hint="eastAsia" w:eastAsia="仿宋_GB2312"/>
                <w:sz w:val="24"/>
              </w:rPr>
              <w:t>联系电话</w:t>
            </w:r>
          </w:p>
        </w:tc>
        <w:tc>
          <w:tcPr>
            <w:tcW w:w="3543" w:type="dxa"/>
            <w:gridSpan w:val="6"/>
            <w:vAlign w:val="center"/>
          </w:tcPr>
          <w:p>
            <w:pPr>
              <w:rPr>
                <w:rFonts w:hint="eastAsia" w:eastAsia="仿宋_GB2312"/>
                <w:sz w:val="24"/>
                <w:lang w:val="en-US" w:eastAsia="zh-CN"/>
              </w:rPr>
            </w:pPr>
            <w:r>
              <w:rPr>
                <w:rFonts w:hint="eastAsia" w:eastAsia="仿宋_GB2312"/>
                <w:sz w:val="24"/>
                <w:lang w:val="en-US" w:eastAsia="zh-CN"/>
              </w:rPr>
              <w:t>13974085558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项目地址</w:t>
            </w:r>
          </w:p>
        </w:tc>
        <w:tc>
          <w:tcPr>
            <w:tcW w:w="3240" w:type="dxa"/>
            <w:gridSpan w:val="8"/>
            <w:vAlign w:val="center"/>
          </w:tcPr>
          <w:p>
            <w:pPr>
              <w:rPr>
                <w:rFonts w:hint="eastAsia" w:eastAsia="仿宋_GB2312"/>
                <w:sz w:val="24"/>
                <w:lang w:eastAsia="zh-CN"/>
              </w:rPr>
            </w:pPr>
            <w:r>
              <w:rPr>
                <w:rFonts w:hint="eastAsia" w:eastAsia="仿宋_GB2312"/>
                <w:sz w:val="24"/>
                <w:lang w:eastAsia="zh-CN"/>
              </w:rPr>
              <w:t>华容县港西北路</w:t>
            </w:r>
            <w:r>
              <w:rPr>
                <w:rFonts w:hint="eastAsia" w:eastAsia="仿宋_GB2312"/>
                <w:sz w:val="24"/>
                <w:lang w:val="en-US" w:eastAsia="zh-CN"/>
              </w:rPr>
              <w:t>13号</w:t>
            </w:r>
          </w:p>
        </w:tc>
        <w:tc>
          <w:tcPr>
            <w:tcW w:w="1347" w:type="dxa"/>
            <w:vAlign w:val="center"/>
          </w:tcPr>
          <w:p>
            <w:pPr>
              <w:rPr>
                <w:rFonts w:eastAsia="仿宋_GB2312"/>
                <w:sz w:val="24"/>
              </w:rPr>
            </w:pPr>
            <w:r>
              <w:rPr>
                <w:rFonts w:hint="eastAsia" w:eastAsia="仿宋_GB2312"/>
                <w:sz w:val="24"/>
              </w:rPr>
              <w:t>邮  编</w:t>
            </w:r>
          </w:p>
        </w:tc>
        <w:tc>
          <w:tcPr>
            <w:tcW w:w="3543" w:type="dxa"/>
            <w:gridSpan w:val="6"/>
            <w:vAlign w:val="center"/>
          </w:tcPr>
          <w:p>
            <w:pPr>
              <w:rPr>
                <w:rFonts w:hint="eastAsia"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项目起止时间</w:t>
            </w:r>
          </w:p>
        </w:tc>
        <w:tc>
          <w:tcPr>
            <w:tcW w:w="8130" w:type="dxa"/>
            <w:gridSpan w:val="15"/>
            <w:vAlign w:val="center"/>
          </w:tcPr>
          <w:p>
            <w:pPr>
              <w:ind w:firstLine="1190" w:firstLineChars="496"/>
              <w:rPr>
                <w:rFonts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12</w:t>
            </w:r>
            <w:r>
              <w:rPr>
                <w:rFonts w:hint="eastAsia" w:eastAsia="仿宋_GB2312"/>
                <w:sz w:val="24"/>
              </w:rPr>
              <w:t xml:space="preserve"> 月起至 </w:t>
            </w:r>
            <w:r>
              <w:rPr>
                <w:rFonts w:hint="eastAsia" w:eastAsia="仿宋_GB2312"/>
                <w:sz w:val="24"/>
                <w:lang w:val="en-US" w:eastAsia="zh-CN"/>
              </w:rPr>
              <w:t>2022</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vAlign w:val="center"/>
          </w:tcPr>
          <w:p>
            <w:pPr>
              <w:spacing w:line="360" w:lineRule="exact"/>
              <w:jc w:val="center"/>
              <w:rPr>
                <w:rFonts w:hint="eastAsia" w:eastAsia="仿宋_GB2312"/>
                <w:sz w:val="24"/>
                <w:lang w:val="en-US" w:eastAsia="zh-CN"/>
              </w:rPr>
            </w:pPr>
            <w:r>
              <w:rPr>
                <w:rFonts w:hint="eastAsia" w:eastAsia="仿宋_GB2312"/>
                <w:sz w:val="24"/>
                <w:lang w:val="en-US" w:eastAsia="zh-CN"/>
              </w:rPr>
              <w:t>180</w:t>
            </w:r>
          </w:p>
        </w:tc>
        <w:tc>
          <w:tcPr>
            <w:tcW w:w="1800"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vAlign w:val="center"/>
          </w:tcPr>
          <w:p>
            <w:pPr>
              <w:spacing w:line="360" w:lineRule="exact"/>
              <w:jc w:val="center"/>
              <w:rPr>
                <w:rFonts w:hint="eastAsia" w:eastAsia="仿宋_GB2312"/>
                <w:sz w:val="24"/>
                <w:lang w:val="en-US" w:eastAsia="zh-CN"/>
              </w:rPr>
            </w:pPr>
            <w:r>
              <w:rPr>
                <w:rFonts w:hint="eastAsia" w:eastAsia="仿宋_GB2312"/>
                <w:sz w:val="24"/>
                <w:lang w:val="en-US" w:eastAsia="zh-CN"/>
              </w:rPr>
              <w:t>180</w:t>
            </w:r>
          </w:p>
        </w:tc>
        <w:tc>
          <w:tcPr>
            <w:tcW w:w="1644"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720" w:type="dxa"/>
            <w:tcBorders>
              <w:bottom w:val="single" w:color="auto" w:sz="4" w:space="0"/>
            </w:tcBorders>
            <w:vAlign w:val="center"/>
          </w:tcPr>
          <w:p>
            <w:pPr>
              <w:spacing w:line="400" w:lineRule="exact"/>
              <w:jc w:val="center"/>
              <w:rPr>
                <w:rFonts w:hint="eastAsia" w:eastAsia="仿宋_GB2312"/>
                <w:sz w:val="24"/>
                <w:lang w:val="en-US" w:eastAsia="zh-CN"/>
              </w:rPr>
            </w:pPr>
            <w:r>
              <w:rPr>
                <w:rFonts w:hint="eastAsia" w:eastAsia="仿宋_GB2312"/>
                <w:sz w:val="24"/>
                <w:lang w:val="en-US" w:eastAsia="zh-CN"/>
              </w:rPr>
              <w:t>180</w:t>
            </w:r>
          </w:p>
        </w:tc>
        <w:tc>
          <w:tcPr>
            <w:tcW w:w="1620" w:type="dxa"/>
            <w:gridSpan w:val="2"/>
            <w:tcBorders>
              <w:bottom w:val="single" w:color="auto" w:sz="4" w:space="0"/>
            </w:tcBorders>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906" w:type="dxa"/>
            <w:tcBorders>
              <w:bottom w:val="single" w:color="auto" w:sz="4" w:space="0"/>
            </w:tcBorders>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pacing w:val="-10"/>
                <w:sz w:val="24"/>
              </w:rPr>
            </w:pPr>
            <w:r>
              <w:rPr>
                <w:rFonts w:hint="eastAsia" w:eastAsia="仿宋_GB2312"/>
                <w:spacing w:val="-10"/>
                <w:sz w:val="24"/>
              </w:rPr>
              <w:t>其中：中央财政</w:t>
            </w:r>
          </w:p>
        </w:tc>
        <w:tc>
          <w:tcPr>
            <w:tcW w:w="720" w:type="dxa"/>
            <w:gridSpan w:val="3"/>
            <w:tcBorders>
              <w:bottom w:val="single" w:color="auto" w:sz="4" w:space="0"/>
            </w:tcBorders>
            <w:vAlign w:val="center"/>
          </w:tcPr>
          <w:p>
            <w:pPr>
              <w:rPr>
                <w:rFonts w:hint="eastAsia" w:eastAsia="仿宋_GB2312"/>
                <w:spacing w:val="-6"/>
                <w:sz w:val="24"/>
                <w:lang w:val="en-US" w:eastAsia="zh-CN"/>
              </w:rPr>
            </w:pPr>
            <w:r>
              <w:rPr>
                <w:rFonts w:hint="eastAsia" w:eastAsia="仿宋_GB2312"/>
                <w:spacing w:val="-6"/>
                <w:sz w:val="24"/>
                <w:lang w:val="en-US" w:eastAsia="zh-CN"/>
              </w:rPr>
              <w:t>180</w:t>
            </w:r>
          </w:p>
        </w:tc>
        <w:tc>
          <w:tcPr>
            <w:tcW w:w="1800" w:type="dxa"/>
            <w:gridSpan w:val="2"/>
            <w:tcBorders>
              <w:bottom w:val="single" w:color="auto" w:sz="4" w:space="0"/>
            </w:tcBorders>
            <w:vAlign w:val="center"/>
          </w:tcPr>
          <w:p>
            <w:pPr>
              <w:rPr>
                <w:rFonts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vAlign w:val="center"/>
          </w:tcPr>
          <w:p>
            <w:pPr>
              <w:rPr>
                <w:rFonts w:hint="eastAsia" w:eastAsia="仿宋_GB2312"/>
                <w:spacing w:val="-6"/>
                <w:sz w:val="24"/>
                <w:lang w:val="en-US" w:eastAsia="zh-CN"/>
              </w:rPr>
            </w:pPr>
            <w:r>
              <w:rPr>
                <w:rFonts w:hint="eastAsia" w:eastAsia="仿宋_GB2312"/>
                <w:spacing w:val="-6"/>
                <w:sz w:val="24"/>
                <w:lang w:val="en-US" w:eastAsia="zh-CN"/>
              </w:rPr>
              <w:t>180</w:t>
            </w:r>
          </w:p>
        </w:tc>
        <w:tc>
          <w:tcPr>
            <w:tcW w:w="1644" w:type="dxa"/>
            <w:gridSpan w:val="3"/>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720" w:type="dxa"/>
            <w:tcBorders>
              <w:bottom w:val="single" w:color="auto" w:sz="4" w:space="0"/>
            </w:tcBorders>
            <w:vAlign w:val="center"/>
          </w:tcPr>
          <w:p>
            <w:pPr>
              <w:rPr>
                <w:rFonts w:hint="eastAsia" w:eastAsia="仿宋_GB2312"/>
                <w:spacing w:val="-6"/>
                <w:sz w:val="24"/>
                <w:lang w:val="en-US" w:eastAsia="zh-CN"/>
              </w:rPr>
            </w:pPr>
            <w:r>
              <w:rPr>
                <w:rFonts w:hint="eastAsia" w:eastAsia="仿宋_GB2312"/>
                <w:spacing w:val="-6"/>
                <w:sz w:val="24"/>
                <w:lang w:val="en-US" w:eastAsia="zh-CN"/>
              </w:rPr>
              <w:t>180</w:t>
            </w:r>
          </w:p>
        </w:tc>
        <w:tc>
          <w:tcPr>
            <w:tcW w:w="1620" w:type="dxa"/>
            <w:gridSpan w:val="2"/>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90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3"/>
            <w:tcBorders>
              <w:bottom w:val="single" w:color="auto" w:sz="4" w:space="0"/>
            </w:tcBorders>
            <w:vAlign w:val="center"/>
          </w:tcPr>
          <w:p>
            <w:pPr>
              <w:rPr>
                <w:rFonts w:eastAsia="仿宋_GB2312"/>
                <w:sz w:val="24"/>
              </w:rPr>
            </w:pPr>
          </w:p>
        </w:tc>
        <w:tc>
          <w:tcPr>
            <w:tcW w:w="1800" w:type="dxa"/>
            <w:gridSpan w:val="2"/>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tcBorders>
              <w:bottom w:val="single" w:color="auto" w:sz="4" w:space="0"/>
            </w:tcBorders>
            <w:vAlign w:val="center"/>
          </w:tcPr>
          <w:p>
            <w:pPr>
              <w:rPr>
                <w:rFonts w:eastAsia="仿宋_GB2312"/>
                <w:sz w:val="24"/>
              </w:rPr>
            </w:pPr>
          </w:p>
        </w:tc>
        <w:tc>
          <w:tcPr>
            <w:tcW w:w="1620" w:type="dxa"/>
            <w:gridSpan w:val="2"/>
            <w:tcBorders>
              <w:bottom w:val="single" w:color="auto" w:sz="4" w:space="0"/>
            </w:tcBorders>
            <w:vAlign w:val="center"/>
          </w:tcPr>
          <w:p>
            <w:pPr>
              <w:rPr>
                <w:rFonts w:eastAsia="仿宋_GB2312"/>
                <w:sz w:val="24"/>
              </w:rPr>
            </w:pPr>
            <w:r>
              <w:rPr>
                <w:rFonts w:hint="eastAsia" w:eastAsia="仿宋_GB2312"/>
                <w:sz w:val="24"/>
              </w:rPr>
              <w:t>省财政</w:t>
            </w:r>
          </w:p>
        </w:tc>
        <w:tc>
          <w:tcPr>
            <w:tcW w:w="90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3"/>
            <w:tcBorders>
              <w:bottom w:val="single" w:color="auto" w:sz="4" w:space="0"/>
            </w:tcBorders>
            <w:vAlign w:val="center"/>
          </w:tcPr>
          <w:p>
            <w:pPr>
              <w:rPr>
                <w:rFonts w:eastAsia="仿宋_GB2312"/>
                <w:sz w:val="24"/>
              </w:rPr>
            </w:pPr>
          </w:p>
        </w:tc>
        <w:tc>
          <w:tcPr>
            <w:tcW w:w="1800" w:type="dxa"/>
            <w:gridSpan w:val="2"/>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tcBorders>
              <w:bottom w:val="single" w:color="auto" w:sz="4" w:space="0"/>
            </w:tcBorders>
            <w:vAlign w:val="center"/>
          </w:tcPr>
          <w:p>
            <w:pPr>
              <w:rPr>
                <w:rFonts w:eastAsia="仿宋_GB2312"/>
                <w:sz w:val="24"/>
              </w:rPr>
            </w:pPr>
          </w:p>
        </w:tc>
        <w:tc>
          <w:tcPr>
            <w:tcW w:w="1620" w:type="dxa"/>
            <w:gridSpan w:val="2"/>
            <w:tcBorders>
              <w:bottom w:val="single" w:color="auto" w:sz="4" w:space="0"/>
            </w:tcBorders>
            <w:vAlign w:val="center"/>
          </w:tcPr>
          <w:p>
            <w:pPr>
              <w:rPr>
                <w:rFonts w:eastAsia="仿宋_GB2312"/>
                <w:sz w:val="24"/>
              </w:rPr>
            </w:pPr>
            <w:r>
              <w:rPr>
                <w:rFonts w:hint="eastAsia" w:eastAsia="仿宋_GB2312"/>
                <w:sz w:val="24"/>
              </w:rPr>
              <w:t>市财政</w:t>
            </w:r>
          </w:p>
        </w:tc>
        <w:tc>
          <w:tcPr>
            <w:tcW w:w="90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3"/>
            <w:tcBorders>
              <w:bottom w:val="single" w:color="auto" w:sz="4" w:space="0"/>
            </w:tcBorders>
            <w:vAlign w:val="center"/>
          </w:tcPr>
          <w:p>
            <w:pPr>
              <w:rPr>
                <w:rFonts w:eastAsia="仿宋_GB2312"/>
                <w:sz w:val="24"/>
              </w:rPr>
            </w:pPr>
          </w:p>
        </w:tc>
        <w:tc>
          <w:tcPr>
            <w:tcW w:w="1800" w:type="dxa"/>
            <w:gridSpan w:val="2"/>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tcBorders>
              <w:bottom w:val="single" w:color="auto" w:sz="4" w:space="0"/>
            </w:tcBorders>
            <w:vAlign w:val="center"/>
          </w:tcPr>
          <w:p>
            <w:pPr>
              <w:rPr>
                <w:rFonts w:eastAsia="仿宋_GB2312"/>
                <w:sz w:val="24"/>
              </w:rPr>
            </w:pPr>
          </w:p>
        </w:tc>
        <w:tc>
          <w:tcPr>
            <w:tcW w:w="1620" w:type="dxa"/>
            <w:gridSpan w:val="2"/>
            <w:tcBorders>
              <w:bottom w:val="single" w:color="auto" w:sz="4" w:space="0"/>
            </w:tcBorders>
            <w:vAlign w:val="center"/>
          </w:tcPr>
          <w:p>
            <w:pPr>
              <w:rPr>
                <w:rFonts w:eastAsia="仿宋_GB2312"/>
                <w:sz w:val="24"/>
              </w:rPr>
            </w:pPr>
            <w:r>
              <w:rPr>
                <w:rFonts w:hint="eastAsia" w:eastAsia="仿宋_GB2312"/>
                <w:sz w:val="24"/>
              </w:rPr>
              <w:t>县市区财政</w:t>
            </w:r>
          </w:p>
        </w:tc>
        <w:tc>
          <w:tcPr>
            <w:tcW w:w="90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3"/>
            <w:tcBorders>
              <w:bottom w:val="single" w:color="auto" w:sz="4" w:space="0"/>
            </w:tcBorders>
            <w:vAlign w:val="center"/>
          </w:tcPr>
          <w:p>
            <w:pPr>
              <w:rPr>
                <w:rFonts w:eastAsia="仿宋_GB2312"/>
                <w:sz w:val="24"/>
              </w:rPr>
            </w:pPr>
          </w:p>
        </w:tc>
        <w:tc>
          <w:tcPr>
            <w:tcW w:w="1800" w:type="dxa"/>
            <w:gridSpan w:val="2"/>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其它</w:t>
            </w:r>
          </w:p>
        </w:tc>
        <w:tc>
          <w:tcPr>
            <w:tcW w:w="720" w:type="dxa"/>
            <w:tcBorders>
              <w:bottom w:val="single" w:color="auto" w:sz="4" w:space="0"/>
            </w:tcBorders>
            <w:vAlign w:val="center"/>
          </w:tcPr>
          <w:p>
            <w:pPr>
              <w:rPr>
                <w:rFonts w:eastAsia="仿宋_GB2312"/>
                <w:sz w:val="24"/>
              </w:rPr>
            </w:pPr>
          </w:p>
        </w:tc>
        <w:tc>
          <w:tcPr>
            <w:tcW w:w="1620" w:type="dxa"/>
            <w:gridSpan w:val="2"/>
            <w:tcBorders>
              <w:bottom w:val="single" w:color="auto" w:sz="4" w:space="0"/>
            </w:tcBorders>
            <w:vAlign w:val="center"/>
          </w:tcPr>
          <w:p>
            <w:pPr>
              <w:rPr>
                <w:rFonts w:eastAsia="仿宋_GB2312"/>
                <w:sz w:val="24"/>
              </w:rPr>
            </w:pPr>
            <w:r>
              <w:rPr>
                <w:rFonts w:hint="eastAsia" w:eastAsia="仿宋_GB2312"/>
                <w:sz w:val="24"/>
              </w:rPr>
              <w:t>其它</w:t>
            </w:r>
          </w:p>
        </w:tc>
        <w:tc>
          <w:tcPr>
            <w:tcW w:w="90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9792" w:type="dxa"/>
            <w:gridSpan w:val="17"/>
            <w:tcBorders>
              <w:bottom w:val="single" w:color="auto" w:sz="4" w:space="0"/>
            </w:tcBorders>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5"/>
            <w:tcBorders>
              <w:bottom w:val="single" w:color="auto" w:sz="4" w:space="0"/>
            </w:tcBorders>
            <w:vAlign w:val="center"/>
          </w:tcPr>
          <w:p>
            <w:pPr>
              <w:spacing w:line="400" w:lineRule="exact"/>
              <w:jc w:val="center"/>
              <w:rPr>
                <w:rFonts w:eastAsia="仿宋_GB2312"/>
                <w:sz w:val="24"/>
              </w:rPr>
            </w:pPr>
            <w:r>
              <w:rPr>
                <w:rFonts w:hint="eastAsia" w:eastAsia="仿宋_GB2312"/>
                <w:sz w:val="24"/>
              </w:rPr>
              <w:t>支出内容</w:t>
            </w:r>
          </w:p>
        </w:tc>
        <w:tc>
          <w:tcPr>
            <w:tcW w:w="1822" w:type="dxa"/>
            <w:gridSpan w:val="3"/>
            <w:tcBorders>
              <w:bottom w:val="single" w:color="auto" w:sz="4" w:space="0"/>
            </w:tcBorders>
            <w:vAlign w:val="center"/>
          </w:tcPr>
          <w:p>
            <w:pPr>
              <w:jc w:val="center"/>
              <w:rPr>
                <w:rFonts w:eastAsia="仿宋_GB2312"/>
                <w:sz w:val="24"/>
              </w:rPr>
            </w:pPr>
            <w:r>
              <w:rPr>
                <w:rFonts w:hint="eastAsia" w:eastAsia="仿宋_GB2312"/>
                <w:sz w:val="24"/>
              </w:rPr>
              <w:t>实际支出数</w:t>
            </w:r>
          </w:p>
        </w:tc>
        <w:tc>
          <w:tcPr>
            <w:tcW w:w="2342" w:type="dxa"/>
            <w:gridSpan w:val="5"/>
            <w:tcBorders>
              <w:bottom w:val="single" w:color="auto" w:sz="4" w:space="0"/>
            </w:tcBorders>
            <w:vAlign w:val="center"/>
          </w:tcPr>
          <w:p>
            <w:pPr>
              <w:jc w:val="center"/>
              <w:rPr>
                <w:rFonts w:eastAsia="仿宋_GB2312"/>
                <w:sz w:val="24"/>
              </w:rPr>
            </w:pPr>
            <w:r>
              <w:rPr>
                <w:rFonts w:hint="eastAsia" w:eastAsia="仿宋_GB2312"/>
                <w:sz w:val="24"/>
              </w:rPr>
              <w:t>会计凭证号</w:t>
            </w:r>
          </w:p>
        </w:tc>
        <w:tc>
          <w:tcPr>
            <w:tcW w:w="3246" w:type="dxa"/>
            <w:gridSpan w:val="4"/>
            <w:tcBorders>
              <w:bottom w:val="single" w:color="auto" w:sz="4" w:space="0"/>
            </w:tcBorders>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5"/>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2021年自然灾害冬春荒救灾资金</w:t>
            </w:r>
          </w:p>
        </w:tc>
        <w:tc>
          <w:tcPr>
            <w:tcW w:w="1822" w:type="dxa"/>
            <w:gridSpan w:val="3"/>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180万</w:t>
            </w:r>
          </w:p>
        </w:tc>
        <w:tc>
          <w:tcPr>
            <w:tcW w:w="2342" w:type="dxa"/>
            <w:gridSpan w:val="5"/>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2021年12月33号</w:t>
            </w:r>
          </w:p>
        </w:tc>
        <w:tc>
          <w:tcPr>
            <w:tcW w:w="3246" w:type="dxa"/>
            <w:gridSpan w:val="4"/>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5"/>
            <w:tcBorders>
              <w:bottom w:val="single" w:color="auto" w:sz="4" w:space="0"/>
            </w:tcBorders>
            <w:vAlign w:val="center"/>
          </w:tcPr>
          <w:p>
            <w:pPr>
              <w:jc w:val="center"/>
              <w:rPr>
                <w:rFonts w:eastAsia="仿宋_GB2312"/>
                <w:sz w:val="24"/>
              </w:rPr>
            </w:pPr>
          </w:p>
        </w:tc>
        <w:tc>
          <w:tcPr>
            <w:tcW w:w="1822" w:type="dxa"/>
            <w:gridSpan w:val="3"/>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246" w:type="dxa"/>
            <w:gridSpan w:val="4"/>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5"/>
            <w:tcBorders>
              <w:bottom w:val="single" w:color="auto" w:sz="4" w:space="0"/>
            </w:tcBorders>
            <w:vAlign w:val="center"/>
          </w:tcPr>
          <w:p>
            <w:pPr>
              <w:jc w:val="center"/>
              <w:rPr>
                <w:rFonts w:eastAsia="仿宋_GB2312"/>
                <w:sz w:val="24"/>
              </w:rPr>
            </w:pPr>
          </w:p>
        </w:tc>
        <w:tc>
          <w:tcPr>
            <w:tcW w:w="1822" w:type="dxa"/>
            <w:gridSpan w:val="3"/>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246" w:type="dxa"/>
            <w:gridSpan w:val="4"/>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5"/>
            <w:tcBorders>
              <w:bottom w:val="single" w:color="auto" w:sz="4" w:space="0"/>
            </w:tcBorders>
            <w:vAlign w:val="center"/>
          </w:tcPr>
          <w:p>
            <w:pPr>
              <w:jc w:val="center"/>
              <w:rPr>
                <w:rFonts w:eastAsia="仿宋_GB2312"/>
                <w:sz w:val="24"/>
              </w:rPr>
            </w:pPr>
          </w:p>
        </w:tc>
        <w:tc>
          <w:tcPr>
            <w:tcW w:w="1822" w:type="dxa"/>
            <w:gridSpan w:val="3"/>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246" w:type="dxa"/>
            <w:gridSpan w:val="4"/>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5"/>
            <w:tcBorders>
              <w:bottom w:val="single" w:color="auto" w:sz="4" w:space="0"/>
            </w:tcBorders>
            <w:vAlign w:val="center"/>
          </w:tcPr>
          <w:p>
            <w:pPr>
              <w:jc w:val="center"/>
              <w:rPr>
                <w:rFonts w:eastAsia="仿宋_GB2312"/>
                <w:sz w:val="24"/>
              </w:rPr>
            </w:pPr>
          </w:p>
        </w:tc>
        <w:tc>
          <w:tcPr>
            <w:tcW w:w="1822" w:type="dxa"/>
            <w:gridSpan w:val="3"/>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246" w:type="dxa"/>
            <w:gridSpan w:val="4"/>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5"/>
            <w:tcBorders>
              <w:bottom w:val="single" w:color="auto" w:sz="4" w:space="0"/>
            </w:tcBorders>
            <w:vAlign w:val="center"/>
          </w:tcPr>
          <w:p>
            <w:pPr>
              <w:jc w:val="center"/>
              <w:rPr>
                <w:rFonts w:eastAsia="仿宋_GB2312"/>
                <w:sz w:val="24"/>
              </w:rPr>
            </w:pPr>
          </w:p>
        </w:tc>
        <w:tc>
          <w:tcPr>
            <w:tcW w:w="1822" w:type="dxa"/>
            <w:gridSpan w:val="3"/>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246" w:type="dxa"/>
            <w:gridSpan w:val="4"/>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5"/>
            <w:tcBorders>
              <w:bottom w:val="single" w:color="auto" w:sz="4" w:space="0"/>
            </w:tcBorders>
            <w:vAlign w:val="center"/>
          </w:tcPr>
          <w:p>
            <w:pPr>
              <w:jc w:val="center"/>
              <w:rPr>
                <w:rFonts w:eastAsia="仿宋_GB2312"/>
                <w:sz w:val="24"/>
              </w:rPr>
            </w:pPr>
          </w:p>
        </w:tc>
        <w:tc>
          <w:tcPr>
            <w:tcW w:w="1822" w:type="dxa"/>
            <w:gridSpan w:val="3"/>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246" w:type="dxa"/>
            <w:gridSpan w:val="4"/>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5"/>
            <w:tcBorders>
              <w:bottom w:val="single" w:color="auto" w:sz="4" w:space="0"/>
            </w:tcBorders>
            <w:vAlign w:val="center"/>
          </w:tcPr>
          <w:p>
            <w:pPr>
              <w:jc w:val="center"/>
              <w:rPr>
                <w:rFonts w:eastAsia="仿宋_GB2312"/>
                <w:b/>
                <w:sz w:val="24"/>
              </w:rPr>
            </w:pPr>
            <w:r>
              <w:rPr>
                <w:rFonts w:hint="eastAsia" w:eastAsia="仿宋_GB2312"/>
                <w:sz w:val="24"/>
              </w:rPr>
              <w:t>支出合计</w:t>
            </w:r>
          </w:p>
        </w:tc>
        <w:tc>
          <w:tcPr>
            <w:tcW w:w="1822" w:type="dxa"/>
            <w:gridSpan w:val="3"/>
            <w:tcBorders>
              <w:bottom w:val="single" w:color="auto" w:sz="4" w:space="0"/>
            </w:tcBorders>
            <w:vAlign w:val="center"/>
          </w:tcPr>
          <w:p>
            <w:pPr>
              <w:jc w:val="center"/>
              <w:rPr>
                <w:rFonts w:hint="eastAsia" w:eastAsia="仿宋_GB2312"/>
                <w:b/>
                <w:sz w:val="24"/>
                <w:lang w:val="en-US" w:eastAsia="zh-CN"/>
              </w:rPr>
            </w:pPr>
            <w:r>
              <w:rPr>
                <w:rFonts w:hint="eastAsia" w:eastAsia="仿宋_GB2312"/>
                <w:b/>
                <w:sz w:val="24"/>
                <w:lang w:val="en-US" w:eastAsia="zh-CN"/>
              </w:rPr>
              <w:t>180万</w:t>
            </w:r>
          </w:p>
        </w:tc>
        <w:tc>
          <w:tcPr>
            <w:tcW w:w="2342" w:type="dxa"/>
            <w:gridSpan w:val="5"/>
            <w:tcBorders>
              <w:bottom w:val="single" w:color="auto" w:sz="4" w:space="0"/>
            </w:tcBorders>
            <w:vAlign w:val="center"/>
          </w:tcPr>
          <w:p>
            <w:pPr>
              <w:jc w:val="center"/>
              <w:rPr>
                <w:rFonts w:eastAsia="仿宋_GB2312"/>
                <w:b/>
                <w:sz w:val="24"/>
              </w:rPr>
            </w:pPr>
          </w:p>
        </w:tc>
        <w:tc>
          <w:tcPr>
            <w:tcW w:w="3246" w:type="dxa"/>
            <w:gridSpan w:val="4"/>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1" w:hRule="exact"/>
          <w:jc w:val="center"/>
        </w:trPr>
        <w:tc>
          <w:tcPr>
            <w:tcW w:w="9792" w:type="dxa"/>
            <w:gridSpan w:val="17"/>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473" w:type="dxa"/>
            <w:vMerge w:val="restart"/>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6882" w:type="dxa"/>
            <w:gridSpan w:val="14"/>
            <w:tcBorders>
              <w:bottom w:val="single" w:color="auto" w:sz="4" w:space="0"/>
            </w:tcBorders>
            <w:vAlign w:val="center"/>
          </w:tcPr>
          <w:p>
            <w:pPr>
              <w:spacing w:line="400" w:lineRule="exact"/>
              <w:jc w:val="center"/>
              <w:rPr>
                <w:rFonts w:eastAsia="仿宋_GB2312"/>
                <w:sz w:val="24"/>
              </w:rPr>
            </w:pPr>
            <w:r>
              <w:rPr>
                <w:rFonts w:hint="eastAsia" w:eastAsia="仿宋_GB2312"/>
                <w:sz w:val="24"/>
              </w:rPr>
              <w:t>预  期 目 标</w:t>
            </w:r>
          </w:p>
        </w:tc>
        <w:tc>
          <w:tcPr>
            <w:tcW w:w="1437" w:type="dxa"/>
            <w:gridSpan w:val="2"/>
            <w:tcBorders>
              <w:bottom w:val="single" w:color="auto" w:sz="4" w:space="0"/>
            </w:tcBorders>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vAlign w:val="center"/>
          </w:tcPr>
          <w:p>
            <w:pPr>
              <w:jc w:val="center"/>
              <w:rPr>
                <w:rFonts w:eastAsia="仿宋_GB2312"/>
                <w:b/>
                <w:sz w:val="24"/>
              </w:rPr>
            </w:pPr>
          </w:p>
        </w:tc>
        <w:tc>
          <w:tcPr>
            <w:tcW w:w="6882" w:type="dxa"/>
            <w:gridSpan w:val="14"/>
            <w:tcBorders>
              <w:bottom w:val="single" w:color="auto" w:sz="4" w:space="0"/>
            </w:tcBorders>
            <w:vAlign w:val="center"/>
          </w:tcPr>
          <w:p>
            <w:pPr>
              <w:jc w:val="center"/>
              <w:rPr>
                <w:rFonts w:hint="eastAsia" w:eastAsia="仿宋_GB2312"/>
                <w:b/>
                <w:sz w:val="24"/>
                <w:lang w:eastAsia="zh-CN"/>
              </w:rPr>
            </w:pPr>
            <w:r>
              <w:rPr>
                <w:rFonts w:hint="eastAsia" w:eastAsia="仿宋_GB2312"/>
                <w:b/>
                <w:sz w:val="24"/>
                <w:lang w:eastAsia="zh-CN"/>
              </w:rPr>
              <w:t>完成受灾群众冬春荒救助</w:t>
            </w:r>
          </w:p>
        </w:tc>
        <w:tc>
          <w:tcPr>
            <w:tcW w:w="1437" w:type="dxa"/>
            <w:gridSpan w:val="2"/>
            <w:tcBorders>
              <w:bottom w:val="single" w:color="auto" w:sz="4" w:space="0"/>
            </w:tcBorders>
            <w:vAlign w:val="center"/>
          </w:tcPr>
          <w:p>
            <w:pPr>
              <w:spacing w:line="400" w:lineRule="exact"/>
              <w:jc w:val="center"/>
              <w:rPr>
                <w:rFonts w:hint="eastAsia" w:eastAsia="仿宋_GB2312"/>
                <w:b/>
                <w:sz w:val="24"/>
                <w:lang w:eastAsia="zh-CN"/>
              </w:rPr>
            </w:pPr>
            <w:r>
              <w:rPr>
                <w:rFonts w:hint="eastAsia" w:eastAsia="仿宋_GB2312"/>
                <w:b/>
                <w:sz w:val="24"/>
                <w:lang w:eastAsia="zh-CN"/>
              </w:rPr>
              <w:t>按既定目标完成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exact"/>
          <w:jc w:val="center"/>
        </w:trPr>
        <w:tc>
          <w:tcPr>
            <w:tcW w:w="1473" w:type="dxa"/>
            <w:vMerge w:val="restart"/>
            <w:vAlign w:val="center"/>
          </w:tcPr>
          <w:p>
            <w:pPr>
              <w:jc w:val="center"/>
              <w:rPr>
                <w:rFonts w:eastAsia="仿宋_GB2312"/>
                <w:sz w:val="24"/>
              </w:rPr>
            </w:pPr>
            <w:r>
              <w:rPr>
                <w:rFonts w:hint="eastAsia" w:eastAsia="仿宋_GB2312"/>
                <w:sz w:val="24"/>
              </w:rPr>
              <w:t>项目绩效定量目标（指标）及完成情况</w:t>
            </w:r>
          </w:p>
        </w:tc>
        <w:tc>
          <w:tcPr>
            <w:tcW w:w="707" w:type="dxa"/>
            <w:gridSpan w:val="2"/>
            <w:vAlign w:val="center"/>
          </w:tcPr>
          <w:p>
            <w:pPr>
              <w:jc w:val="center"/>
              <w:rPr>
                <w:rFonts w:eastAsia="仿宋_GB2312"/>
                <w:sz w:val="24"/>
              </w:rPr>
            </w:pPr>
            <w:r>
              <w:rPr>
                <w:rFonts w:hint="eastAsia" w:eastAsia="仿宋_GB2312"/>
                <w:sz w:val="24"/>
              </w:rPr>
              <w:t>一级指标</w:t>
            </w:r>
          </w:p>
        </w:tc>
        <w:tc>
          <w:tcPr>
            <w:tcW w:w="825"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二级指标</w:t>
            </w:r>
          </w:p>
        </w:tc>
        <w:tc>
          <w:tcPr>
            <w:tcW w:w="3450" w:type="dxa"/>
            <w:gridSpan w:val="6"/>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指标内容</w:t>
            </w:r>
          </w:p>
        </w:tc>
        <w:tc>
          <w:tcPr>
            <w:tcW w:w="190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指标（目标）值</w:t>
            </w:r>
          </w:p>
        </w:tc>
        <w:tc>
          <w:tcPr>
            <w:tcW w:w="1437" w:type="dxa"/>
            <w:gridSpan w:val="2"/>
            <w:tcBorders>
              <w:bottom w:val="single" w:color="auto" w:sz="4" w:space="0"/>
            </w:tcBorders>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707" w:type="dxa"/>
            <w:gridSpan w:val="2"/>
            <w:vMerge w:val="restart"/>
            <w:vAlign w:val="center"/>
          </w:tcPr>
          <w:p>
            <w:pPr>
              <w:jc w:val="center"/>
              <w:rPr>
                <w:rFonts w:eastAsia="仿宋_GB2312"/>
                <w:sz w:val="24"/>
              </w:rPr>
            </w:pPr>
            <w:r>
              <w:rPr>
                <w:rFonts w:hint="eastAsia" w:eastAsia="仿宋_GB2312"/>
                <w:sz w:val="24"/>
              </w:rPr>
              <w:t>项目产出指标</w:t>
            </w:r>
          </w:p>
        </w:tc>
        <w:tc>
          <w:tcPr>
            <w:tcW w:w="825" w:type="dxa"/>
            <w:gridSpan w:val="3"/>
            <w:vMerge w:val="restart"/>
            <w:vAlign w:val="center"/>
          </w:tcPr>
          <w:p>
            <w:pPr>
              <w:spacing w:line="360" w:lineRule="exact"/>
              <w:jc w:val="center"/>
              <w:rPr>
                <w:rFonts w:eastAsia="仿宋_GB2312"/>
                <w:sz w:val="24"/>
              </w:rPr>
            </w:pPr>
            <w:r>
              <w:rPr>
                <w:rFonts w:hint="eastAsia" w:eastAsia="仿宋_GB2312"/>
                <w:sz w:val="24"/>
              </w:rPr>
              <w:t>数量指标</w:t>
            </w:r>
          </w:p>
        </w:tc>
        <w:tc>
          <w:tcPr>
            <w:tcW w:w="3450" w:type="dxa"/>
            <w:gridSpan w:val="6"/>
            <w:tcBorders>
              <w:bottom w:val="single" w:color="auto" w:sz="4" w:space="0"/>
            </w:tcBorders>
            <w:vAlign w:val="center"/>
          </w:tcPr>
          <w:p>
            <w:pPr>
              <w:spacing w:line="360" w:lineRule="exact"/>
              <w:jc w:val="center"/>
              <w:rPr>
                <w:rFonts w:eastAsia="仿宋_GB2312"/>
                <w:sz w:val="24"/>
              </w:rPr>
            </w:pPr>
            <w:r>
              <w:rPr>
                <w:rFonts w:hint="eastAsia" w:eastAsia="宋体"/>
                <w:sz w:val="15"/>
                <w:szCs w:val="15"/>
                <w:lang w:val="en-US" w:eastAsia="zh-CN"/>
              </w:rPr>
              <w:t>指标1：冬春期间受灾困难群众救助数量（人次）</w:t>
            </w:r>
          </w:p>
        </w:tc>
        <w:tc>
          <w:tcPr>
            <w:tcW w:w="1900" w:type="dxa"/>
            <w:gridSpan w:val="3"/>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7448</w:t>
            </w:r>
          </w:p>
        </w:tc>
        <w:tc>
          <w:tcPr>
            <w:tcW w:w="1437" w:type="dxa"/>
            <w:gridSpan w:val="2"/>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7448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707" w:type="dxa"/>
            <w:gridSpan w:val="2"/>
            <w:vMerge w:val="continue"/>
            <w:vAlign w:val="center"/>
          </w:tcPr>
          <w:p>
            <w:pPr>
              <w:jc w:val="center"/>
              <w:rPr>
                <w:rFonts w:eastAsia="仿宋_GB2312"/>
                <w:sz w:val="24"/>
              </w:rPr>
            </w:pPr>
          </w:p>
        </w:tc>
        <w:tc>
          <w:tcPr>
            <w:tcW w:w="825" w:type="dxa"/>
            <w:gridSpan w:val="3"/>
            <w:vMerge w:val="continue"/>
            <w:vAlign w:val="center"/>
          </w:tcPr>
          <w:p>
            <w:pPr>
              <w:spacing w:line="360" w:lineRule="exact"/>
              <w:jc w:val="center"/>
              <w:rPr>
                <w:rFonts w:eastAsia="仿宋_GB2312"/>
                <w:sz w:val="24"/>
              </w:rPr>
            </w:pPr>
          </w:p>
        </w:tc>
        <w:tc>
          <w:tcPr>
            <w:tcW w:w="3450" w:type="dxa"/>
            <w:gridSpan w:val="6"/>
            <w:tcBorders>
              <w:bottom w:val="single" w:color="auto" w:sz="4" w:space="0"/>
            </w:tcBorders>
            <w:vAlign w:val="center"/>
          </w:tcPr>
          <w:p>
            <w:pPr>
              <w:spacing w:line="360" w:lineRule="exact"/>
              <w:jc w:val="center"/>
              <w:rPr>
                <w:rFonts w:eastAsia="仿宋_GB2312"/>
                <w:sz w:val="24"/>
              </w:rPr>
            </w:pPr>
          </w:p>
        </w:tc>
        <w:tc>
          <w:tcPr>
            <w:tcW w:w="1900" w:type="dxa"/>
            <w:gridSpan w:val="3"/>
            <w:tcBorders>
              <w:bottom w:val="single" w:color="auto" w:sz="4" w:space="0"/>
            </w:tcBorders>
            <w:vAlign w:val="center"/>
          </w:tcPr>
          <w:p>
            <w:pPr>
              <w:jc w:val="center"/>
              <w:rPr>
                <w:rFonts w:eastAsia="仿宋_GB2312"/>
                <w:sz w:val="24"/>
              </w:rPr>
            </w:pPr>
          </w:p>
        </w:tc>
        <w:tc>
          <w:tcPr>
            <w:tcW w:w="1437" w:type="dxa"/>
            <w:gridSpan w:val="2"/>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707" w:type="dxa"/>
            <w:gridSpan w:val="2"/>
            <w:vMerge w:val="continue"/>
            <w:vAlign w:val="center"/>
          </w:tcPr>
          <w:p>
            <w:pPr>
              <w:jc w:val="center"/>
              <w:rPr>
                <w:rFonts w:eastAsia="仿宋_GB2312"/>
                <w:sz w:val="24"/>
              </w:rPr>
            </w:pPr>
          </w:p>
        </w:tc>
        <w:tc>
          <w:tcPr>
            <w:tcW w:w="825" w:type="dxa"/>
            <w:gridSpan w:val="3"/>
            <w:vMerge w:val="restart"/>
            <w:vAlign w:val="center"/>
          </w:tcPr>
          <w:p>
            <w:pPr>
              <w:spacing w:line="360" w:lineRule="exact"/>
              <w:jc w:val="center"/>
              <w:rPr>
                <w:rFonts w:eastAsia="仿宋_GB2312"/>
                <w:sz w:val="24"/>
              </w:rPr>
            </w:pPr>
            <w:r>
              <w:rPr>
                <w:rFonts w:hint="eastAsia" w:eastAsia="仿宋_GB2312"/>
                <w:sz w:val="24"/>
              </w:rPr>
              <w:t>质量指标</w:t>
            </w:r>
          </w:p>
        </w:tc>
        <w:tc>
          <w:tcPr>
            <w:tcW w:w="3450" w:type="dxa"/>
            <w:gridSpan w:val="6"/>
            <w:tcBorders>
              <w:bottom w:val="single" w:color="auto" w:sz="4" w:space="0"/>
            </w:tcBorders>
            <w:vAlign w:val="center"/>
          </w:tcPr>
          <w:p>
            <w:pPr>
              <w:spacing w:line="360" w:lineRule="exact"/>
              <w:jc w:val="center"/>
              <w:rPr>
                <w:rFonts w:eastAsia="仿宋_GB2312"/>
                <w:sz w:val="24"/>
              </w:rPr>
            </w:pPr>
            <w:r>
              <w:rPr>
                <w:rFonts w:hint="eastAsia" w:ascii="Arial"/>
                <w:sz w:val="15"/>
                <w:szCs w:val="15"/>
              </w:rPr>
              <w:t>指标1：冬春救灾资金下拨率</w:t>
            </w:r>
          </w:p>
        </w:tc>
        <w:tc>
          <w:tcPr>
            <w:tcW w:w="1900" w:type="dxa"/>
            <w:gridSpan w:val="3"/>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100%</w:t>
            </w:r>
          </w:p>
        </w:tc>
        <w:tc>
          <w:tcPr>
            <w:tcW w:w="1437" w:type="dxa"/>
            <w:gridSpan w:val="2"/>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707" w:type="dxa"/>
            <w:gridSpan w:val="2"/>
            <w:vMerge w:val="continue"/>
            <w:vAlign w:val="center"/>
          </w:tcPr>
          <w:p>
            <w:pPr>
              <w:jc w:val="center"/>
              <w:rPr>
                <w:rFonts w:eastAsia="仿宋_GB2312"/>
                <w:sz w:val="24"/>
              </w:rPr>
            </w:pPr>
          </w:p>
        </w:tc>
        <w:tc>
          <w:tcPr>
            <w:tcW w:w="825" w:type="dxa"/>
            <w:gridSpan w:val="3"/>
            <w:vMerge w:val="continue"/>
            <w:vAlign w:val="center"/>
          </w:tcPr>
          <w:p>
            <w:pPr>
              <w:spacing w:line="360" w:lineRule="exact"/>
              <w:jc w:val="center"/>
              <w:rPr>
                <w:rFonts w:eastAsia="仿宋_GB2312"/>
                <w:sz w:val="24"/>
              </w:rPr>
            </w:pPr>
          </w:p>
        </w:tc>
        <w:tc>
          <w:tcPr>
            <w:tcW w:w="3450" w:type="dxa"/>
            <w:gridSpan w:val="6"/>
            <w:tcBorders>
              <w:bottom w:val="single" w:color="auto" w:sz="4" w:space="0"/>
            </w:tcBorders>
            <w:vAlign w:val="center"/>
          </w:tcPr>
          <w:p>
            <w:pPr>
              <w:spacing w:line="360" w:lineRule="exact"/>
              <w:jc w:val="center"/>
              <w:rPr>
                <w:rFonts w:eastAsia="仿宋_GB2312"/>
                <w:sz w:val="24"/>
              </w:rPr>
            </w:pPr>
            <w:r>
              <w:rPr>
                <w:rFonts w:hint="eastAsia" w:ascii="Arial"/>
                <w:sz w:val="15"/>
                <w:szCs w:val="15"/>
              </w:rPr>
              <w:t>指标3：救助标准</w:t>
            </w:r>
          </w:p>
        </w:tc>
        <w:tc>
          <w:tcPr>
            <w:tcW w:w="1900" w:type="dxa"/>
            <w:gridSpan w:val="3"/>
            <w:tcBorders>
              <w:bottom w:val="single" w:color="auto" w:sz="4" w:space="0"/>
            </w:tcBorders>
            <w:vAlign w:val="center"/>
          </w:tcPr>
          <w:p>
            <w:pPr>
              <w:jc w:val="center"/>
              <w:rPr>
                <w:rFonts w:eastAsia="仿宋_GB2312"/>
                <w:sz w:val="24"/>
              </w:rPr>
            </w:pPr>
            <w:r>
              <w:rPr>
                <w:rFonts w:hint="eastAsia" w:ascii="Arial"/>
                <w:sz w:val="15"/>
                <w:szCs w:val="15"/>
              </w:rPr>
              <w:t>严格按照救灾资金、物资分配标准执行，</w:t>
            </w:r>
          </w:p>
        </w:tc>
        <w:tc>
          <w:tcPr>
            <w:tcW w:w="1437" w:type="dxa"/>
            <w:gridSpan w:val="2"/>
            <w:tcBorders>
              <w:bottom w:val="single" w:color="auto" w:sz="4" w:space="0"/>
            </w:tcBorders>
            <w:vAlign w:val="center"/>
          </w:tcPr>
          <w:p>
            <w:pPr>
              <w:jc w:val="center"/>
              <w:rPr>
                <w:rFonts w:eastAsia="仿宋_GB2312"/>
                <w:sz w:val="24"/>
              </w:rPr>
            </w:pPr>
            <w:r>
              <w:rPr>
                <w:rFonts w:hint="eastAsia" w:ascii="Arial"/>
                <w:sz w:val="15"/>
                <w:szCs w:val="15"/>
              </w:rPr>
              <w:t>严格按照救灾资金、物资分配标准执行，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4" w:hRule="exact"/>
          <w:jc w:val="center"/>
        </w:trPr>
        <w:tc>
          <w:tcPr>
            <w:tcW w:w="1473" w:type="dxa"/>
            <w:vMerge w:val="continue"/>
            <w:vAlign w:val="center"/>
          </w:tcPr>
          <w:p>
            <w:pPr>
              <w:jc w:val="center"/>
              <w:rPr>
                <w:rFonts w:eastAsia="仿宋_GB2312"/>
                <w:sz w:val="24"/>
              </w:rPr>
            </w:pPr>
          </w:p>
        </w:tc>
        <w:tc>
          <w:tcPr>
            <w:tcW w:w="707" w:type="dxa"/>
            <w:gridSpan w:val="2"/>
            <w:vMerge w:val="continue"/>
            <w:vAlign w:val="center"/>
          </w:tcPr>
          <w:p>
            <w:pPr>
              <w:jc w:val="center"/>
              <w:rPr>
                <w:rFonts w:eastAsia="仿宋_GB2312"/>
                <w:sz w:val="24"/>
              </w:rPr>
            </w:pPr>
          </w:p>
        </w:tc>
        <w:tc>
          <w:tcPr>
            <w:tcW w:w="825" w:type="dxa"/>
            <w:gridSpan w:val="3"/>
            <w:vMerge w:val="restart"/>
            <w:vAlign w:val="center"/>
          </w:tcPr>
          <w:p>
            <w:pPr>
              <w:spacing w:line="360" w:lineRule="exact"/>
              <w:jc w:val="center"/>
              <w:rPr>
                <w:rFonts w:eastAsia="仿宋_GB2312"/>
                <w:sz w:val="24"/>
              </w:rPr>
            </w:pPr>
            <w:r>
              <w:rPr>
                <w:rFonts w:hint="eastAsia" w:eastAsia="仿宋_GB2312"/>
                <w:sz w:val="24"/>
              </w:rPr>
              <w:t>时效指标</w:t>
            </w:r>
          </w:p>
        </w:tc>
        <w:tc>
          <w:tcPr>
            <w:tcW w:w="3450" w:type="dxa"/>
            <w:gridSpan w:val="6"/>
            <w:tcBorders>
              <w:bottom w:val="single" w:color="auto" w:sz="4" w:space="0"/>
            </w:tcBorders>
            <w:vAlign w:val="center"/>
          </w:tcPr>
          <w:p>
            <w:pPr>
              <w:spacing w:line="360" w:lineRule="exact"/>
              <w:jc w:val="center"/>
              <w:rPr>
                <w:rFonts w:eastAsia="仿宋_GB2312"/>
                <w:sz w:val="24"/>
              </w:rPr>
            </w:pPr>
            <w:r>
              <w:rPr>
                <w:rFonts w:hint="eastAsia" w:ascii="Arial"/>
                <w:sz w:val="15"/>
                <w:szCs w:val="15"/>
              </w:rPr>
              <w:t>指标1：省级财政、应急管理部门收到冬春救灾资金后下拨至县级财政、应急管理部门所需时间</w:t>
            </w:r>
          </w:p>
        </w:tc>
        <w:tc>
          <w:tcPr>
            <w:tcW w:w="1900" w:type="dxa"/>
            <w:gridSpan w:val="3"/>
            <w:tcBorders>
              <w:bottom w:val="single" w:color="auto" w:sz="4" w:space="0"/>
            </w:tcBorders>
            <w:vAlign w:val="center"/>
          </w:tcPr>
          <w:p>
            <w:pPr>
              <w:jc w:val="center"/>
              <w:rPr>
                <w:rFonts w:eastAsia="仿宋_GB2312"/>
                <w:sz w:val="24"/>
              </w:rPr>
            </w:pPr>
            <w:r>
              <w:rPr>
                <w:rFonts w:hint="eastAsia" w:ascii="Arial"/>
                <w:sz w:val="15"/>
                <w:szCs w:val="15"/>
              </w:rPr>
              <w:t>≤15日</w:t>
            </w:r>
          </w:p>
        </w:tc>
        <w:tc>
          <w:tcPr>
            <w:tcW w:w="1437" w:type="dxa"/>
            <w:gridSpan w:val="2"/>
            <w:tcBorders>
              <w:bottom w:val="single" w:color="auto" w:sz="4" w:space="0"/>
            </w:tcBorders>
            <w:vAlign w:val="center"/>
          </w:tcPr>
          <w:p>
            <w:pPr>
              <w:jc w:val="center"/>
              <w:rPr>
                <w:rFonts w:eastAsia="仿宋_GB2312"/>
                <w:sz w:val="24"/>
              </w:rPr>
            </w:pPr>
            <w:r>
              <w:rPr>
                <w:rFonts w:hint="eastAsia" w:ascii="Arial"/>
                <w:sz w:val="15"/>
                <w:szCs w:val="15"/>
              </w:rPr>
              <w:t>≤15日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exact"/>
          <w:jc w:val="center"/>
        </w:trPr>
        <w:tc>
          <w:tcPr>
            <w:tcW w:w="1473" w:type="dxa"/>
            <w:vMerge w:val="continue"/>
            <w:vAlign w:val="center"/>
          </w:tcPr>
          <w:p>
            <w:pPr>
              <w:jc w:val="center"/>
              <w:rPr>
                <w:rFonts w:eastAsia="仿宋_GB2312"/>
                <w:sz w:val="24"/>
              </w:rPr>
            </w:pPr>
          </w:p>
        </w:tc>
        <w:tc>
          <w:tcPr>
            <w:tcW w:w="707" w:type="dxa"/>
            <w:gridSpan w:val="2"/>
            <w:vMerge w:val="continue"/>
            <w:vAlign w:val="center"/>
          </w:tcPr>
          <w:p>
            <w:pPr>
              <w:jc w:val="center"/>
              <w:rPr>
                <w:rFonts w:eastAsia="仿宋_GB2312"/>
                <w:sz w:val="24"/>
              </w:rPr>
            </w:pPr>
          </w:p>
        </w:tc>
        <w:tc>
          <w:tcPr>
            <w:tcW w:w="825" w:type="dxa"/>
            <w:gridSpan w:val="3"/>
            <w:vMerge w:val="continue"/>
            <w:vAlign w:val="center"/>
          </w:tcPr>
          <w:p>
            <w:pPr>
              <w:spacing w:line="360" w:lineRule="exact"/>
              <w:jc w:val="center"/>
              <w:rPr>
                <w:rFonts w:eastAsia="仿宋_GB2312"/>
                <w:sz w:val="24"/>
              </w:rPr>
            </w:pPr>
          </w:p>
        </w:tc>
        <w:tc>
          <w:tcPr>
            <w:tcW w:w="3450" w:type="dxa"/>
            <w:gridSpan w:val="6"/>
            <w:tcBorders>
              <w:bottom w:val="single" w:color="auto" w:sz="4" w:space="0"/>
            </w:tcBorders>
            <w:vAlign w:val="center"/>
          </w:tcPr>
          <w:p>
            <w:pPr>
              <w:spacing w:line="360" w:lineRule="exact"/>
              <w:jc w:val="center"/>
              <w:rPr>
                <w:rFonts w:eastAsia="仿宋_GB2312"/>
                <w:sz w:val="24"/>
              </w:rPr>
            </w:pPr>
            <w:r>
              <w:rPr>
                <w:rFonts w:hint="eastAsia" w:ascii="Arial"/>
                <w:sz w:val="15"/>
                <w:szCs w:val="15"/>
              </w:rPr>
              <w:t>标2：县级应急管理部门收到冬春救灾资金后发放至救助对象所需时间</w:t>
            </w:r>
          </w:p>
        </w:tc>
        <w:tc>
          <w:tcPr>
            <w:tcW w:w="1900" w:type="dxa"/>
            <w:gridSpan w:val="3"/>
            <w:tcBorders>
              <w:bottom w:val="single" w:color="auto" w:sz="4" w:space="0"/>
            </w:tcBorders>
            <w:vAlign w:val="center"/>
          </w:tcPr>
          <w:p>
            <w:pPr>
              <w:jc w:val="center"/>
              <w:rPr>
                <w:rFonts w:eastAsia="仿宋_GB2312"/>
                <w:sz w:val="24"/>
              </w:rPr>
            </w:pPr>
            <w:r>
              <w:rPr>
                <w:rFonts w:hint="eastAsia" w:ascii="Arial"/>
                <w:sz w:val="15"/>
                <w:szCs w:val="15"/>
              </w:rPr>
              <w:t>≤30个工作日</w:t>
            </w:r>
          </w:p>
        </w:tc>
        <w:tc>
          <w:tcPr>
            <w:tcW w:w="1437" w:type="dxa"/>
            <w:gridSpan w:val="2"/>
            <w:tcBorders>
              <w:bottom w:val="single" w:color="auto" w:sz="4" w:space="0"/>
            </w:tcBorders>
            <w:vAlign w:val="center"/>
          </w:tcPr>
          <w:p>
            <w:pPr>
              <w:jc w:val="center"/>
              <w:rPr>
                <w:rFonts w:eastAsia="仿宋_GB2312"/>
                <w:sz w:val="24"/>
              </w:rPr>
            </w:pPr>
            <w:r>
              <w:rPr>
                <w:rFonts w:hint="eastAsia" w:ascii="Arial"/>
                <w:sz w:val="15"/>
                <w:szCs w:val="15"/>
              </w:rPr>
              <w:t>≤30个工作日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707" w:type="dxa"/>
            <w:gridSpan w:val="2"/>
            <w:vMerge w:val="continue"/>
            <w:vAlign w:val="center"/>
          </w:tcPr>
          <w:p>
            <w:pPr>
              <w:jc w:val="center"/>
              <w:rPr>
                <w:rFonts w:eastAsia="仿宋_GB2312"/>
                <w:sz w:val="24"/>
              </w:rPr>
            </w:pPr>
          </w:p>
        </w:tc>
        <w:tc>
          <w:tcPr>
            <w:tcW w:w="825" w:type="dxa"/>
            <w:gridSpan w:val="3"/>
            <w:vMerge w:val="restart"/>
            <w:vAlign w:val="center"/>
          </w:tcPr>
          <w:p>
            <w:pPr>
              <w:spacing w:line="360" w:lineRule="exact"/>
              <w:jc w:val="center"/>
              <w:rPr>
                <w:rFonts w:eastAsia="仿宋_GB2312"/>
                <w:sz w:val="24"/>
              </w:rPr>
            </w:pPr>
            <w:r>
              <w:rPr>
                <w:rFonts w:hint="eastAsia" w:eastAsia="仿宋_GB2312"/>
                <w:sz w:val="24"/>
              </w:rPr>
              <w:t>成本指标</w:t>
            </w:r>
          </w:p>
        </w:tc>
        <w:tc>
          <w:tcPr>
            <w:tcW w:w="3450" w:type="dxa"/>
            <w:gridSpan w:val="6"/>
            <w:tcBorders>
              <w:bottom w:val="single" w:color="auto" w:sz="4" w:space="0"/>
            </w:tcBorders>
            <w:vAlign w:val="center"/>
          </w:tcPr>
          <w:p>
            <w:pPr>
              <w:spacing w:line="360" w:lineRule="exact"/>
              <w:jc w:val="center"/>
              <w:rPr>
                <w:rFonts w:eastAsia="仿宋_GB2312"/>
                <w:sz w:val="24"/>
              </w:rPr>
            </w:pPr>
          </w:p>
        </w:tc>
        <w:tc>
          <w:tcPr>
            <w:tcW w:w="1900" w:type="dxa"/>
            <w:gridSpan w:val="3"/>
            <w:tcBorders>
              <w:bottom w:val="single" w:color="auto" w:sz="4" w:space="0"/>
            </w:tcBorders>
            <w:vAlign w:val="center"/>
          </w:tcPr>
          <w:p>
            <w:pPr>
              <w:jc w:val="center"/>
              <w:rPr>
                <w:rFonts w:eastAsia="仿宋_GB2312"/>
                <w:sz w:val="24"/>
              </w:rPr>
            </w:pPr>
          </w:p>
        </w:tc>
        <w:tc>
          <w:tcPr>
            <w:tcW w:w="1437" w:type="dxa"/>
            <w:gridSpan w:val="2"/>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707" w:type="dxa"/>
            <w:gridSpan w:val="2"/>
            <w:vMerge w:val="continue"/>
            <w:vAlign w:val="center"/>
          </w:tcPr>
          <w:p>
            <w:pPr>
              <w:jc w:val="center"/>
              <w:rPr>
                <w:rFonts w:eastAsia="仿宋_GB2312"/>
                <w:sz w:val="24"/>
              </w:rPr>
            </w:pPr>
          </w:p>
        </w:tc>
        <w:tc>
          <w:tcPr>
            <w:tcW w:w="825" w:type="dxa"/>
            <w:gridSpan w:val="3"/>
            <w:vMerge w:val="continue"/>
            <w:vAlign w:val="center"/>
          </w:tcPr>
          <w:p>
            <w:pPr>
              <w:spacing w:line="360" w:lineRule="exact"/>
              <w:jc w:val="center"/>
              <w:rPr>
                <w:rFonts w:eastAsia="仿宋_GB2312"/>
                <w:sz w:val="24"/>
              </w:rPr>
            </w:pPr>
          </w:p>
        </w:tc>
        <w:tc>
          <w:tcPr>
            <w:tcW w:w="3450" w:type="dxa"/>
            <w:gridSpan w:val="6"/>
            <w:tcBorders>
              <w:bottom w:val="single" w:color="auto" w:sz="4" w:space="0"/>
            </w:tcBorders>
            <w:vAlign w:val="center"/>
          </w:tcPr>
          <w:p>
            <w:pPr>
              <w:spacing w:line="360" w:lineRule="exact"/>
              <w:jc w:val="center"/>
              <w:rPr>
                <w:rFonts w:eastAsia="仿宋_GB2312"/>
                <w:sz w:val="24"/>
              </w:rPr>
            </w:pPr>
          </w:p>
        </w:tc>
        <w:tc>
          <w:tcPr>
            <w:tcW w:w="1900" w:type="dxa"/>
            <w:gridSpan w:val="3"/>
            <w:tcBorders>
              <w:bottom w:val="single" w:color="auto" w:sz="4" w:space="0"/>
            </w:tcBorders>
            <w:vAlign w:val="center"/>
          </w:tcPr>
          <w:p>
            <w:pPr>
              <w:jc w:val="center"/>
              <w:rPr>
                <w:rFonts w:eastAsia="仿宋_GB2312"/>
                <w:sz w:val="24"/>
              </w:rPr>
            </w:pPr>
          </w:p>
        </w:tc>
        <w:tc>
          <w:tcPr>
            <w:tcW w:w="1437" w:type="dxa"/>
            <w:gridSpan w:val="2"/>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707" w:type="dxa"/>
            <w:gridSpan w:val="2"/>
            <w:vMerge w:val="restart"/>
            <w:vAlign w:val="center"/>
          </w:tcPr>
          <w:p>
            <w:pPr>
              <w:jc w:val="center"/>
              <w:rPr>
                <w:rFonts w:eastAsia="仿宋_GB2312"/>
                <w:sz w:val="24"/>
              </w:rPr>
            </w:pPr>
            <w:r>
              <w:rPr>
                <w:rFonts w:hint="eastAsia" w:eastAsia="仿宋_GB2312"/>
                <w:sz w:val="24"/>
              </w:rPr>
              <w:t>项目效益指标</w:t>
            </w:r>
          </w:p>
        </w:tc>
        <w:tc>
          <w:tcPr>
            <w:tcW w:w="825" w:type="dxa"/>
            <w:gridSpan w:val="3"/>
            <w:vMerge w:val="restart"/>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3450" w:type="dxa"/>
            <w:gridSpan w:val="6"/>
            <w:tcBorders>
              <w:bottom w:val="single" w:color="auto" w:sz="4" w:space="0"/>
            </w:tcBorders>
            <w:vAlign w:val="center"/>
          </w:tcPr>
          <w:p>
            <w:pPr>
              <w:spacing w:line="360" w:lineRule="exact"/>
              <w:jc w:val="center"/>
              <w:rPr>
                <w:rFonts w:eastAsia="仿宋_GB2312"/>
                <w:sz w:val="24"/>
              </w:rPr>
            </w:pPr>
          </w:p>
        </w:tc>
        <w:tc>
          <w:tcPr>
            <w:tcW w:w="1900" w:type="dxa"/>
            <w:gridSpan w:val="3"/>
            <w:tcBorders>
              <w:bottom w:val="single" w:color="auto" w:sz="4" w:space="0"/>
            </w:tcBorders>
            <w:vAlign w:val="center"/>
          </w:tcPr>
          <w:p>
            <w:pPr>
              <w:jc w:val="center"/>
              <w:rPr>
                <w:rFonts w:eastAsia="仿宋_GB2312"/>
                <w:sz w:val="24"/>
              </w:rPr>
            </w:pPr>
          </w:p>
        </w:tc>
        <w:tc>
          <w:tcPr>
            <w:tcW w:w="1437" w:type="dxa"/>
            <w:gridSpan w:val="2"/>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707" w:type="dxa"/>
            <w:gridSpan w:val="2"/>
            <w:vMerge w:val="continue"/>
            <w:vAlign w:val="center"/>
          </w:tcPr>
          <w:p>
            <w:pPr>
              <w:jc w:val="center"/>
              <w:rPr>
                <w:rFonts w:eastAsia="仿宋_GB2312"/>
                <w:sz w:val="24"/>
              </w:rPr>
            </w:pPr>
          </w:p>
        </w:tc>
        <w:tc>
          <w:tcPr>
            <w:tcW w:w="825" w:type="dxa"/>
            <w:gridSpan w:val="3"/>
            <w:vMerge w:val="continue"/>
            <w:vAlign w:val="center"/>
          </w:tcPr>
          <w:p>
            <w:pPr>
              <w:spacing w:line="360" w:lineRule="exact"/>
              <w:jc w:val="center"/>
              <w:rPr>
                <w:rFonts w:eastAsia="仿宋_GB2312"/>
                <w:sz w:val="24"/>
              </w:rPr>
            </w:pPr>
          </w:p>
        </w:tc>
        <w:tc>
          <w:tcPr>
            <w:tcW w:w="3450" w:type="dxa"/>
            <w:gridSpan w:val="6"/>
            <w:tcBorders>
              <w:bottom w:val="single" w:color="auto" w:sz="4" w:space="0"/>
            </w:tcBorders>
            <w:vAlign w:val="center"/>
          </w:tcPr>
          <w:p>
            <w:pPr>
              <w:spacing w:line="360" w:lineRule="exact"/>
              <w:jc w:val="center"/>
              <w:rPr>
                <w:rFonts w:eastAsia="仿宋_GB2312"/>
                <w:sz w:val="24"/>
              </w:rPr>
            </w:pPr>
          </w:p>
        </w:tc>
        <w:tc>
          <w:tcPr>
            <w:tcW w:w="1900" w:type="dxa"/>
            <w:gridSpan w:val="3"/>
            <w:tcBorders>
              <w:bottom w:val="single" w:color="auto" w:sz="4" w:space="0"/>
            </w:tcBorders>
            <w:vAlign w:val="center"/>
          </w:tcPr>
          <w:p>
            <w:pPr>
              <w:jc w:val="center"/>
              <w:rPr>
                <w:rFonts w:eastAsia="仿宋_GB2312"/>
                <w:sz w:val="24"/>
              </w:rPr>
            </w:pPr>
          </w:p>
        </w:tc>
        <w:tc>
          <w:tcPr>
            <w:tcW w:w="1437" w:type="dxa"/>
            <w:gridSpan w:val="2"/>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707" w:type="dxa"/>
            <w:gridSpan w:val="2"/>
            <w:vMerge w:val="continue"/>
            <w:vAlign w:val="center"/>
          </w:tcPr>
          <w:p>
            <w:pPr>
              <w:jc w:val="center"/>
              <w:rPr>
                <w:rFonts w:eastAsia="仿宋_GB2312"/>
                <w:sz w:val="24"/>
              </w:rPr>
            </w:pPr>
          </w:p>
        </w:tc>
        <w:tc>
          <w:tcPr>
            <w:tcW w:w="825" w:type="dxa"/>
            <w:gridSpan w:val="3"/>
            <w:vMerge w:val="restart"/>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3450" w:type="dxa"/>
            <w:gridSpan w:val="6"/>
            <w:tcBorders>
              <w:bottom w:val="single" w:color="auto" w:sz="4" w:space="0"/>
            </w:tcBorders>
            <w:vAlign w:val="center"/>
          </w:tcPr>
          <w:p>
            <w:pPr>
              <w:spacing w:line="360" w:lineRule="exact"/>
              <w:jc w:val="center"/>
              <w:rPr>
                <w:rFonts w:eastAsia="仿宋_GB2312"/>
                <w:sz w:val="24"/>
              </w:rPr>
            </w:pPr>
            <w:r>
              <w:rPr>
                <w:rFonts w:hint="eastAsia" w:ascii="Arial"/>
                <w:sz w:val="15"/>
                <w:szCs w:val="15"/>
              </w:rPr>
              <w:t>指标1：帮助受灾群众克服冬春生活困难</w:t>
            </w:r>
          </w:p>
        </w:tc>
        <w:tc>
          <w:tcPr>
            <w:tcW w:w="1900" w:type="dxa"/>
            <w:gridSpan w:val="3"/>
            <w:tcBorders>
              <w:bottom w:val="single" w:color="auto" w:sz="4" w:space="0"/>
            </w:tcBorders>
            <w:vAlign w:val="center"/>
          </w:tcPr>
          <w:p>
            <w:pPr>
              <w:jc w:val="center"/>
              <w:rPr>
                <w:rFonts w:eastAsia="仿宋_GB2312"/>
                <w:sz w:val="24"/>
              </w:rPr>
            </w:pPr>
            <w:r>
              <w:rPr>
                <w:rFonts w:hint="eastAsia" w:ascii="Arial"/>
                <w:sz w:val="15"/>
                <w:szCs w:val="15"/>
              </w:rPr>
              <w:t>（妥善保障基本生活</w:t>
            </w:r>
          </w:p>
        </w:tc>
        <w:tc>
          <w:tcPr>
            <w:tcW w:w="1437" w:type="dxa"/>
            <w:gridSpan w:val="2"/>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707" w:type="dxa"/>
            <w:gridSpan w:val="2"/>
            <w:vMerge w:val="continue"/>
            <w:vAlign w:val="center"/>
          </w:tcPr>
          <w:p>
            <w:pPr>
              <w:jc w:val="center"/>
              <w:rPr>
                <w:rFonts w:eastAsia="仿宋_GB2312"/>
                <w:sz w:val="24"/>
              </w:rPr>
            </w:pPr>
          </w:p>
        </w:tc>
        <w:tc>
          <w:tcPr>
            <w:tcW w:w="825" w:type="dxa"/>
            <w:gridSpan w:val="3"/>
            <w:vMerge w:val="continue"/>
            <w:vAlign w:val="center"/>
          </w:tcPr>
          <w:p>
            <w:pPr>
              <w:spacing w:line="360" w:lineRule="exact"/>
              <w:jc w:val="center"/>
              <w:rPr>
                <w:rFonts w:eastAsia="仿宋_GB2312"/>
                <w:sz w:val="24"/>
              </w:rPr>
            </w:pPr>
          </w:p>
        </w:tc>
        <w:tc>
          <w:tcPr>
            <w:tcW w:w="3450" w:type="dxa"/>
            <w:gridSpan w:val="6"/>
            <w:tcBorders>
              <w:bottom w:val="single" w:color="auto" w:sz="4" w:space="0"/>
            </w:tcBorders>
            <w:vAlign w:val="center"/>
          </w:tcPr>
          <w:p>
            <w:pPr>
              <w:spacing w:line="360" w:lineRule="exact"/>
              <w:jc w:val="center"/>
              <w:rPr>
                <w:rFonts w:eastAsia="仿宋_GB2312"/>
                <w:sz w:val="24"/>
              </w:rPr>
            </w:pPr>
            <w:r>
              <w:rPr>
                <w:rFonts w:hint="eastAsia" w:ascii="Arial"/>
                <w:sz w:val="15"/>
                <w:szCs w:val="15"/>
              </w:rPr>
              <w:t>指标2：政府舆情引导</w:t>
            </w:r>
          </w:p>
        </w:tc>
        <w:tc>
          <w:tcPr>
            <w:tcW w:w="1900" w:type="dxa"/>
            <w:gridSpan w:val="3"/>
            <w:tcBorders>
              <w:bottom w:val="single" w:color="auto" w:sz="4" w:space="0"/>
            </w:tcBorders>
            <w:vAlign w:val="center"/>
          </w:tcPr>
          <w:p>
            <w:pPr>
              <w:jc w:val="center"/>
              <w:rPr>
                <w:rFonts w:eastAsia="仿宋_GB2312"/>
                <w:sz w:val="24"/>
              </w:rPr>
            </w:pPr>
            <w:r>
              <w:rPr>
                <w:rFonts w:hint="eastAsia" w:ascii="Arial"/>
                <w:sz w:val="15"/>
                <w:szCs w:val="15"/>
              </w:rPr>
              <w:t>重大负面舆情和事件次数≤5次</w:t>
            </w:r>
          </w:p>
        </w:tc>
        <w:tc>
          <w:tcPr>
            <w:tcW w:w="1437" w:type="dxa"/>
            <w:gridSpan w:val="2"/>
            <w:tcBorders>
              <w:bottom w:val="single" w:color="auto" w:sz="4" w:space="0"/>
            </w:tcBorders>
            <w:vAlign w:val="center"/>
          </w:tcPr>
          <w:p>
            <w:pPr>
              <w:jc w:val="center"/>
              <w:rPr>
                <w:rFonts w:hint="eastAsia" w:eastAsia="仿宋_GB2312"/>
                <w:sz w:val="24"/>
                <w:lang w:val="en-US" w:eastAsia="zh-CN"/>
              </w:rPr>
            </w:pPr>
            <w:r>
              <w:rPr>
                <w:rFonts w:hint="eastAsia" w:eastAsia="仿宋_GB2312"/>
                <w:sz w:val="24"/>
                <w:lang w:val="en-US" w:eastAsia="zh-CN"/>
              </w:rPr>
              <w:t>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707" w:type="dxa"/>
            <w:gridSpan w:val="2"/>
            <w:vMerge w:val="continue"/>
            <w:vAlign w:val="center"/>
          </w:tcPr>
          <w:p>
            <w:pPr>
              <w:jc w:val="center"/>
              <w:rPr>
                <w:rFonts w:eastAsia="仿宋_GB2312"/>
                <w:sz w:val="24"/>
              </w:rPr>
            </w:pPr>
          </w:p>
        </w:tc>
        <w:tc>
          <w:tcPr>
            <w:tcW w:w="825" w:type="dxa"/>
            <w:gridSpan w:val="3"/>
            <w:vMerge w:val="restart"/>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3450" w:type="dxa"/>
            <w:gridSpan w:val="6"/>
            <w:tcBorders>
              <w:bottom w:val="single" w:color="auto" w:sz="4" w:space="0"/>
            </w:tcBorders>
            <w:vAlign w:val="center"/>
          </w:tcPr>
          <w:p>
            <w:pPr>
              <w:spacing w:line="360" w:lineRule="exact"/>
              <w:jc w:val="center"/>
              <w:rPr>
                <w:rFonts w:eastAsia="仿宋_GB2312"/>
                <w:sz w:val="24"/>
              </w:rPr>
            </w:pPr>
          </w:p>
        </w:tc>
        <w:tc>
          <w:tcPr>
            <w:tcW w:w="1900" w:type="dxa"/>
            <w:gridSpan w:val="3"/>
            <w:tcBorders>
              <w:bottom w:val="single" w:color="auto" w:sz="4" w:space="0"/>
            </w:tcBorders>
            <w:vAlign w:val="center"/>
          </w:tcPr>
          <w:p>
            <w:pPr>
              <w:jc w:val="center"/>
              <w:rPr>
                <w:rFonts w:eastAsia="仿宋_GB2312"/>
                <w:sz w:val="24"/>
              </w:rPr>
            </w:pPr>
          </w:p>
        </w:tc>
        <w:tc>
          <w:tcPr>
            <w:tcW w:w="1437" w:type="dxa"/>
            <w:gridSpan w:val="2"/>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707" w:type="dxa"/>
            <w:gridSpan w:val="2"/>
            <w:vMerge w:val="continue"/>
            <w:vAlign w:val="center"/>
          </w:tcPr>
          <w:p>
            <w:pPr>
              <w:jc w:val="center"/>
              <w:rPr>
                <w:rFonts w:eastAsia="仿宋_GB2312"/>
                <w:sz w:val="24"/>
              </w:rPr>
            </w:pPr>
          </w:p>
        </w:tc>
        <w:tc>
          <w:tcPr>
            <w:tcW w:w="825" w:type="dxa"/>
            <w:gridSpan w:val="3"/>
            <w:vMerge w:val="continue"/>
            <w:vAlign w:val="center"/>
          </w:tcPr>
          <w:p>
            <w:pPr>
              <w:spacing w:line="360" w:lineRule="exact"/>
              <w:jc w:val="center"/>
              <w:rPr>
                <w:rFonts w:eastAsia="仿宋_GB2312"/>
                <w:sz w:val="24"/>
              </w:rPr>
            </w:pPr>
          </w:p>
        </w:tc>
        <w:tc>
          <w:tcPr>
            <w:tcW w:w="3450" w:type="dxa"/>
            <w:gridSpan w:val="6"/>
            <w:tcBorders>
              <w:bottom w:val="single" w:color="auto" w:sz="4" w:space="0"/>
            </w:tcBorders>
            <w:vAlign w:val="center"/>
          </w:tcPr>
          <w:p>
            <w:pPr>
              <w:spacing w:line="360" w:lineRule="exact"/>
              <w:jc w:val="center"/>
              <w:rPr>
                <w:rFonts w:eastAsia="仿宋_GB2312"/>
                <w:sz w:val="24"/>
              </w:rPr>
            </w:pPr>
          </w:p>
        </w:tc>
        <w:tc>
          <w:tcPr>
            <w:tcW w:w="1900" w:type="dxa"/>
            <w:gridSpan w:val="3"/>
            <w:tcBorders>
              <w:bottom w:val="single" w:color="auto" w:sz="4" w:space="0"/>
            </w:tcBorders>
            <w:vAlign w:val="center"/>
          </w:tcPr>
          <w:p>
            <w:pPr>
              <w:jc w:val="center"/>
              <w:rPr>
                <w:rFonts w:eastAsia="仿宋_GB2312"/>
                <w:sz w:val="24"/>
              </w:rPr>
            </w:pPr>
          </w:p>
        </w:tc>
        <w:tc>
          <w:tcPr>
            <w:tcW w:w="1437" w:type="dxa"/>
            <w:gridSpan w:val="2"/>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707" w:type="dxa"/>
            <w:gridSpan w:val="2"/>
            <w:vMerge w:val="continue"/>
            <w:vAlign w:val="center"/>
          </w:tcPr>
          <w:p>
            <w:pPr>
              <w:jc w:val="center"/>
              <w:rPr>
                <w:rFonts w:eastAsia="仿宋_GB2312"/>
                <w:sz w:val="24"/>
              </w:rPr>
            </w:pPr>
          </w:p>
        </w:tc>
        <w:tc>
          <w:tcPr>
            <w:tcW w:w="825" w:type="dxa"/>
            <w:gridSpan w:val="3"/>
            <w:vMerge w:val="restart"/>
            <w:vAlign w:val="center"/>
          </w:tcPr>
          <w:p>
            <w:pPr>
              <w:spacing w:line="360" w:lineRule="exact"/>
              <w:jc w:val="center"/>
              <w:rPr>
                <w:rFonts w:eastAsia="仿宋_GB2312"/>
                <w:sz w:val="24"/>
              </w:rPr>
            </w:pPr>
            <w:r>
              <w:rPr>
                <w:rFonts w:hint="eastAsia" w:eastAsia="仿宋_GB2312"/>
                <w:sz w:val="24"/>
              </w:rPr>
              <w:t>服务对象满意度指标</w:t>
            </w:r>
          </w:p>
        </w:tc>
        <w:tc>
          <w:tcPr>
            <w:tcW w:w="3450" w:type="dxa"/>
            <w:gridSpan w:val="6"/>
            <w:tcBorders>
              <w:bottom w:val="single" w:color="auto" w:sz="4" w:space="0"/>
            </w:tcBorders>
            <w:vAlign w:val="center"/>
          </w:tcPr>
          <w:p>
            <w:pPr>
              <w:spacing w:line="360" w:lineRule="exact"/>
              <w:jc w:val="center"/>
              <w:rPr>
                <w:rFonts w:eastAsia="仿宋_GB2312"/>
                <w:sz w:val="24"/>
              </w:rPr>
            </w:pPr>
            <w:r>
              <w:rPr>
                <w:rFonts w:hint="eastAsia" w:ascii="Arial"/>
                <w:sz w:val="15"/>
                <w:szCs w:val="15"/>
              </w:rPr>
              <w:t>指标1：受灾群众投诉率</w:t>
            </w:r>
          </w:p>
        </w:tc>
        <w:tc>
          <w:tcPr>
            <w:tcW w:w="1900" w:type="dxa"/>
            <w:gridSpan w:val="3"/>
            <w:tcBorders>
              <w:bottom w:val="single" w:color="auto" w:sz="4" w:space="0"/>
            </w:tcBorders>
            <w:vAlign w:val="center"/>
          </w:tcPr>
          <w:p>
            <w:pPr>
              <w:jc w:val="center"/>
              <w:rPr>
                <w:rFonts w:eastAsia="仿宋_GB2312"/>
                <w:sz w:val="24"/>
              </w:rPr>
            </w:pPr>
            <w:r>
              <w:rPr>
                <w:rFonts w:hint="eastAsia" w:ascii="Arial"/>
                <w:sz w:val="15"/>
                <w:szCs w:val="15"/>
              </w:rPr>
              <w:t>≤0.1%</w:t>
            </w:r>
          </w:p>
        </w:tc>
        <w:tc>
          <w:tcPr>
            <w:tcW w:w="1437" w:type="dxa"/>
            <w:gridSpan w:val="2"/>
            <w:tcBorders>
              <w:bottom w:val="single" w:color="auto" w:sz="4" w:space="0"/>
            </w:tcBorders>
            <w:vAlign w:val="center"/>
          </w:tcPr>
          <w:p>
            <w:pPr>
              <w:jc w:val="center"/>
              <w:rPr>
                <w:rFonts w:eastAsia="仿宋_GB2312"/>
                <w:sz w:val="24"/>
              </w:rPr>
            </w:pPr>
            <w:r>
              <w:rPr>
                <w:rFonts w:hint="eastAsia" w:ascii="Arial"/>
                <w:sz w:val="15"/>
                <w:szCs w:val="15"/>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707" w:type="dxa"/>
            <w:gridSpan w:val="2"/>
            <w:vMerge w:val="continue"/>
            <w:vAlign w:val="center"/>
          </w:tcPr>
          <w:p>
            <w:pPr>
              <w:jc w:val="center"/>
              <w:rPr>
                <w:rFonts w:eastAsia="仿宋_GB2312"/>
                <w:sz w:val="24"/>
              </w:rPr>
            </w:pPr>
          </w:p>
        </w:tc>
        <w:tc>
          <w:tcPr>
            <w:tcW w:w="825" w:type="dxa"/>
            <w:gridSpan w:val="3"/>
            <w:vMerge w:val="continue"/>
            <w:vAlign w:val="center"/>
          </w:tcPr>
          <w:p>
            <w:pPr>
              <w:spacing w:line="360" w:lineRule="exact"/>
              <w:jc w:val="center"/>
              <w:rPr>
                <w:rFonts w:eastAsia="仿宋_GB2312"/>
                <w:sz w:val="24"/>
              </w:rPr>
            </w:pPr>
          </w:p>
        </w:tc>
        <w:tc>
          <w:tcPr>
            <w:tcW w:w="3450" w:type="dxa"/>
            <w:gridSpan w:val="6"/>
            <w:tcBorders>
              <w:bottom w:val="single" w:color="auto" w:sz="4" w:space="0"/>
            </w:tcBorders>
            <w:vAlign w:val="center"/>
          </w:tcPr>
          <w:p>
            <w:pPr>
              <w:spacing w:line="360" w:lineRule="exact"/>
              <w:jc w:val="center"/>
              <w:rPr>
                <w:rFonts w:eastAsia="仿宋_GB2312"/>
                <w:sz w:val="24"/>
              </w:rPr>
            </w:pPr>
          </w:p>
        </w:tc>
        <w:tc>
          <w:tcPr>
            <w:tcW w:w="1900" w:type="dxa"/>
            <w:gridSpan w:val="3"/>
            <w:tcBorders>
              <w:bottom w:val="single" w:color="auto" w:sz="4" w:space="0"/>
            </w:tcBorders>
            <w:vAlign w:val="center"/>
          </w:tcPr>
          <w:p>
            <w:pPr>
              <w:jc w:val="center"/>
              <w:rPr>
                <w:rFonts w:eastAsia="仿宋_GB2312"/>
                <w:sz w:val="24"/>
              </w:rPr>
            </w:pPr>
          </w:p>
        </w:tc>
        <w:tc>
          <w:tcPr>
            <w:tcW w:w="1437" w:type="dxa"/>
            <w:gridSpan w:val="2"/>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2180" w:type="dxa"/>
            <w:gridSpan w:val="3"/>
            <w:tcBorders>
              <w:bottom w:val="single" w:color="auto" w:sz="4" w:space="0"/>
            </w:tcBorders>
            <w:vAlign w:val="center"/>
          </w:tcPr>
          <w:p>
            <w:pPr>
              <w:jc w:val="center"/>
              <w:rPr>
                <w:rFonts w:eastAsia="仿宋_GB2312"/>
                <w:sz w:val="24"/>
              </w:rPr>
            </w:pPr>
            <w:r>
              <w:rPr>
                <w:rFonts w:hint="eastAsia" w:eastAsia="仿宋_GB2312"/>
                <w:bCs/>
                <w:sz w:val="24"/>
              </w:rPr>
              <w:t>绩效自评综合得分</w:t>
            </w:r>
          </w:p>
        </w:tc>
        <w:tc>
          <w:tcPr>
            <w:tcW w:w="7612" w:type="dxa"/>
            <w:gridSpan w:val="14"/>
            <w:tcBorders>
              <w:bottom w:val="single" w:color="auto" w:sz="4" w:space="0"/>
            </w:tcBorders>
            <w:vAlign w:val="center"/>
          </w:tcPr>
          <w:p>
            <w:pPr>
              <w:rPr>
                <w:rFonts w:hint="eastAsia" w:eastAsia="仿宋_GB2312"/>
                <w:sz w:val="24"/>
                <w:lang w:val="en-US" w:eastAsia="zh-CN"/>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2180" w:type="dxa"/>
            <w:gridSpan w:val="3"/>
            <w:tcBorders>
              <w:bottom w:val="single" w:color="auto" w:sz="4" w:space="0"/>
            </w:tcBorders>
            <w:vAlign w:val="center"/>
          </w:tcPr>
          <w:p>
            <w:pPr>
              <w:jc w:val="center"/>
              <w:rPr>
                <w:rFonts w:eastAsia="仿宋_GB2312"/>
                <w:bCs/>
                <w:sz w:val="24"/>
              </w:rPr>
            </w:pPr>
            <w:r>
              <w:rPr>
                <w:rFonts w:hint="eastAsia" w:eastAsia="仿宋_GB2312"/>
                <w:bCs/>
                <w:sz w:val="24"/>
              </w:rPr>
              <w:t>评价等次</w:t>
            </w:r>
          </w:p>
        </w:tc>
        <w:tc>
          <w:tcPr>
            <w:tcW w:w="7612" w:type="dxa"/>
            <w:gridSpan w:val="14"/>
            <w:tcBorders>
              <w:bottom w:val="single" w:color="auto" w:sz="4"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9792" w:type="dxa"/>
            <w:gridSpan w:val="17"/>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4"/>
            <w:vAlign w:val="center"/>
          </w:tcPr>
          <w:p>
            <w:pPr>
              <w:jc w:val="center"/>
              <w:rPr>
                <w:rFonts w:eastAsia="仿宋_GB2312"/>
                <w:sz w:val="24"/>
              </w:rPr>
            </w:pPr>
            <w:r>
              <w:rPr>
                <w:rFonts w:hint="eastAsia" w:eastAsia="仿宋_GB2312"/>
                <w:sz w:val="24"/>
              </w:rPr>
              <w:t>姓名</w:t>
            </w:r>
          </w:p>
        </w:tc>
        <w:tc>
          <w:tcPr>
            <w:tcW w:w="2332" w:type="dxa"/>
            <w:gridSpan w:val="5"/>
            <w:vAlign w:val="center"/>
          </w:tcPr>
          <w:p>
            <w:pPr>
              <w:jc w:val="center"/>
              <w:rPr>
                <w:rFonts w:eastAsia="仿宋_GB2312"/>
                <w:sz w:val="24"/>
              </w:rPr>
            </w:pPr>
            <w:r>
              <w:rPr>
                <w:rFonts w:hint="eastAsia" w:eastAsia="仿宋_GB2312"/>
                <w:sz w:val="24"/>
              </w:rPr>
              <w:t>职称/职务</w:t>
            </w:r>
          </w:p>
        </w:tc>
        <w:tc>
          <w:tcPr>
            <w:tcW w:w="1950" w:type="dxa"/>
            <w:gridSpan w:val="4"/>
            <w:vAlign w:val="center"/>
          </w:tcPr>
          <w:p>
            <w:pPr>
              <w:jc w:val="center"/>
              <w:rPr>
                <w:rFonts w:eastAsia="仿宋_GB2312"/>
                <w:sz w:val="24"/>
              </w:rPr>
            </w:pPr>
            <w:r>
              <w:rPr>
                <w:rFonts w:hint="eastAsia" w:eastAsia="仿宋_GB2312"/>
                <w:sz w:val="24"/>
              </w:rPr>
              <w:t>单  位</w:t>
            </w:r>
          </w:p>
        </w:tc>
        <w:tc>
          <w:tcPr>
            <w:tcW w:w="3246" w:type="dxa"/>
            <w:gridSpan w:val="4"/>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4"/>
            <w:vAlign w:val="center"/>
          </w:tcPr>
          <w:p>
            <w:pPr>
              <w:rPr>
                <w:rFonts w:hint="eastAsia" w:eastAsia="仿宋_GB2312"/>
                <w:sz w:val="24"/>
                <w:lang w:eastAsia="zh-CN"/>
              </w:rPr>
            </w:pPr>
            <w:r>
              <w:rPr>
                <w:rFonts w:hint="eastAsia" w:eastAsia="仿宋_GB2312"/>
                <w:sz w:val="24"/>
                <w:lang w:eastAsia="zh-CN"/>
              </w:rPr>
              <w:t>季志刚</w:t>
            </w:r>
          </w:p>
        </w:tc>
        <w:tc>
          <w:tcPr>
            <w:tcW w:w="2332" w:type="dxa"/>
            <w:gridSpan w:val="5"/>
            <w:vAlign w:val="center"/>
          </w:tcPr>
          <w:p>
            <w:pPr>
              <w:rPr>
                <w:rFonts w:hint="eastAsia" w:eastAsia="仿宋_GB2312"/>
                <w:sz w:val="24"/>
                <w:lang w:eastAsia="zh-CN"/>
              </w:rPr>
            </w:pPr>
            <w:r>
              <w:rPr>
                <w:rFonts w:hint="eastAsia" w:eastAsia="仿宋_GB2312"/>
                <w:sz w:val="24"/>
                <w:lang w:eastAsia="zh-CN"/>
              </w:rPr>
              <w:t>局长</w:t>
            </w:r>
          </w:p>
        </w:tc>
        <w:tc>
          <w:tcPr>
            <w:tcW w:w="1950" w:type="dxa"/>
            <w:gridSpan w:val="4"/>
            <w:vAlign w:val="center"/>
          </w:tcPr>
          <w:p>
            <w:pPr>
              <w:rPr>
                <w:rFonts w:hint="eastAsia" w:eastAsia="仿宋_GB2312"/>
                <w:sz w:val="24"/>
                <w:lang w:eastAsia="zh-CN"/>
              </w:rPr>
            </w:pPr>
            <w:r>
              <w:rPr>
                <w:rFonts w:hint="eastAsia" w:eastAsia="仿宋_GB2312"/>
                <w:sz w:val="24"/>
                <w:lang w:eastAsia="zh-CN"/>
              </w:rPr>
              <w:t>应急管理局</w:t>
            </w:r>
          </w:p>
        </w:tc>
        <w:tc>
          <w:tcPr>
            <w:tcW w:w="3246" w:type="dxa"/>
            <w:gridSpan w:val="4"/>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4"/>
            <w:vAlign w:val="center"/>
          </w:tcPr>
          <w:p>
            <w:pPr>
              <w:rPr>
                <w:rFonts w:hint="eastAsia" w:eastAsia="仿宋_GB2312"/>
                <w:sz w:val="24"/>
                <w:lang w:eastAsia="zh-CN"/>
              </w:rPr>
            </w:pPr>
            <w:r>
              <w:rPr>
                <w:rFonts w:hint="eastAsia" w:eastAsia="仿宋_GB2312"/>
                <w:sz w:val="24"/>
                <w:lang w:eastAsia="zh-CN"/>
              </w:rPr>
              <w:t>林继平</w:t>
            </w:r>
          </w:p>
        </w:tc>
        <w:tc>
          <w:tcPr>
            <w:tcW w:w="2332" w:type="dxa"/>
            <w:gridSpan w:val="5"/>
            <w:vAlign w:val="center"/>
          </w:tcPr>
          <w:p>
            <w:pPr>
              <w:rPr>
                <w:rFonts w:hint="eastAsia" w:eastAsia="仿宋_GB2312"/>
                <w:sz w:val="24"/>
                <w:lang w:eastAsia="zh-CN"/>
              </w:rPr>
            </w:pPr>
            <w:r>
              <w:rPr>
                <w:rFonts w:hint="eastAsia" w:eastAsia="仿宋_GB2312"/>
                <w:sz w:val="24"/>
                <w:lang w:eastAsia="zh-CN"/>
              </w:rPr>
              <w:t>副局长</w:t>
            </w:r>
          </w:p>
        </w:tc>
        <w:tc>
          <w:tcPr>
            <w:tcW w:w="1950" w:type="dxa"/>
            <w:gridSpan w:val="4"/>
            <w:vAlign w:val="center"/>
          </w:tcPr>
          <w:p>
            <w:pPr>
              <w:rPr>
                <w:rFonts w:hint="eastAsia" w:eastAsia="仿宋_GB2312"/>
                <w:sz w:val="24"/>
                <w:lang w:eastAsia="zh-CN"/>
              </w:rPr>
            </w:pPr>
            <w:r>
              <w:rPr>
                <w:rFonts w:hint="eastAsia" w:eastAsia="仿宋_GB2312"/>
                <w:sz w:val="24"/>
                <w:lang w:eastAsia="zh-CN"/>
              </w:rPr>
              <w:t>应急管理局</w:t>
            </w:r>
          </w:p>
        </w:tc>
        <w:tc>
          <w:tcPr>
            <w:tcW w:w="3246" w:type="dxa"/>
            <w:gridSpan w:val="4"/>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4"/>
            <w:vAlign w:val="center"/>
          </w:tcPr>
          <w:p>
            <w:pPr>
              <w:rPr>
                <w:rFonts w:hint="eastAsia" w:eastAsia="仿宋_GB2312"/>
                <w:sz w:val="24"/>
                <w:lang w:eastAsia="zh-CN"/>
              </w:rPr>
            </w:pPr>
            <w:r>
              <w:rPr>
                <w:rFonts w:hint="eastAsia" w:eastAsia="仿宋_GB2312"/>
                <w:sz w:val="24"/>
                <w:lang w:eastAsia="zh-CN"/>
              </w:rPr>
              <w:t>罗宏</w:t>
            </w:r>
          </w:p>
        </w:tc>
        <w:tc>
          <w:tcPr>
            <w:tcW w:w="2332" w:type="dxa"/>
            <w:gridSpan w:val="5"/>
            <w:vAlign w:val="center"/>
          </w:tcPr>
          <w:p>
            <w:pPr>
              <w:rPr>
                <w:rFonts w:eastAsia="仿宋_GB2312"/>
                <w:sz w:val="24"/>
              </w:rPr>
            </w:pPr>
            <w:r>
              <w:rPr>
                <w:rFonts w:hint="eastAsia" w:ascii="仿宋_GB2312" w:hAnsi="仿宋_GB2312"/>
                <w:color w:val="auto"/>
                <w:sz w:val="24"/>
              </w:rPr>
              <w:t>监察室主</w:t>
            </w:r>
            <w:r>
              <w:rPr>
                <w:rFonts w:hint="eastAsia" w:ascii="仿宋_GB2312" w:hAnsi="仿宋_GB2312"/>
                <w:color w:val="auto"/>
                <w:sz w:val="24"/>
                <w:lang w:eastAsia="zh-CN"/>
              </w:rPr>
              <w:t>任</w:t>
            </w:r>
          </w:p>
        </w:tc>
        <w:tc>
          <w:tcPr>
            <w:tcW w:w="1950" w:type="dxa"/>
            <w:gridSpan w:val="4"/>
            <w:vAlign w:val="center"/>
          </w:tcPr>
          <w:p>
            <w:pPr>
              <w:rPr>
                <w:rFonts w:hint="eastAsia" w:eastAsia="仿宋_GB2312"/>
                <w:sz w:val="24"/>
                <w:lang w:eastAsia="zh-CN"/>
              </w:rPr>
            </w:pPr>
            <w:r>
              <w:rPr>
                <w:rFonts w:hint="eastAsia" w:eastAsia="仿宋_GB2312"/>
                <w:sz w:val="24"/>
                <w:lang w:eastAsia="zh-CN"/>
              </w:rPr>
              <w:t>应急管理局</w:t>
            </w:r>
          </w:p>
        </w:tc>
        <w:tc>
          <w:tcPr>
            <w:tcW w:w="3246" w:type="dxa"/>
            <w:gridSpan w:val="4"/>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792" w:type="dxa"/>
            <w:gridSpan w:val="17"/>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792" w:type="dxa"/>
            <w:gridSpan w:val="17"/>
            <w:tcBorders>
              <w:bottom w:val="single" w:color="auto" w:sz="4" w:space="0"/>
            </w:tcBorders>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5" w:hRule="exact"/>
          <w:jc w:val="center"/>
        </w:trPr>
        <w:tc>
          <w:tcPr>
            <w:tcW w:w="9792" w:type="dxa"/>
            <w:gridSpan w:val="17"/>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792" w:type="dxa"/>
            <w:gridSpan w:val="17"/>
            <w:tcBorders>
              <w:bottom w:val="single" w:color="auto" w:sz="4" w:space="0"/>
            </w:tcBorders>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8"/>
        <w:tblW w:w="93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369" w:type="dxa"/>
          </w:tcPr>
          <w:p>
            <w:pPr>
              <w:numPr>
                <w:ilvl w:val="0"/>
                <w:numId w:val="1"/>
              </w:numPr>
              <w:ind w:firstLine="716" w:firstLineChars="198"/>
              <w:rPr>
                <w:rFonts w:hint="eastAsia"/>
                <w:b/>
                <w:sz w:val="36"/>
                <w:szCs w:val="36"/>
                <w:lang w:eastAsia="zh-CN"/>
              </w:rPr>
            </w:pPr>
            <w:r>
              <w:rPr>
                <w:rFonts w:hint="eastAsia"/>
                <w:b/>
                <w:sz w:val="36"/>
                <w:szCs w:val="36"/>
                <w:lang w:eastAsia="zh-CN"/>
              </w:rPr>
              <w:t>县主管部门基本情况</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 w:hAnsi="仿宋" w:eastAsia="仿宋"/>
                <w:sz w:val="32"/>
                <w:szCs w:val="32"/>
              </w:rPr>
            </w:pPr>
            <w:r>
              <w:rPr>
                <w:rFonts w:hint="eastAsia" w:ascii="仿宋" w:hAnsi="仿宋" w:eastAsia="仿宋"/>
                <w:sz w:val="32"/>
                <w:szCs w:val="32"/>
              </w:rPr>
              <w:t>我县地处湘北洞庭湖区，辖</w:t>
            </w:r>
            <w:r>
              <w:rPr>
                <w:rFonts w:hint="eastAsia" w:ascii="仿宋" w:hAnsi="仿宋" w:eastAsia="仿宋"/>
                <w:sz w:val="32"/>
                <w:szCs w:val="32"/>
                <w:lang w:val="en-US" w:eastAsia="zh-CN"/>
              </w:rPr>
              <w:t>14</w:t>
            </w:r>
            <w:r>
              <w:rPr>
                <w:rFonts w:hint="eastAsia" w:ascii="仿宋" w:hAnsi="仿宋" w:eastAsia="仿宋"/>
                <w:sz w:val="32"/>
                <w:szCs w:val="32"/>
              </w:rPr>
              <w:t>个乡镇，</w:t>
            </w:r>
            <w:r>
              <w:rPr>
                <w:rFonts w:hint="eastAsia" w:ascii="仿宋" w:hAnsi="仿宋" w:eastAsia="仿宋"/>
                <w:sz w:val="32"/>
                <w:szCs w:val="32"/>
                <w:lang w:val="en-US" w:eastAsia="zh-CN"/>
              </w:rPr>
              <w:t>161</w:t>
            </w:r>
            <w:r>
              <w:rPr>
                <w:rFonts w:hint="eastAsia" w:ascii="仿宋" w:hAnsi="仿宋" w:eastAsia="仿宋"/>
                <w:sz w:val="32"/>
                <w:szCs w:val="32"/>
              </w:rPr>
              <w:t>个村</w:t>
            </w:r>
            <w:r>
              <w:rPr>
                <w:rFonts w:hint="eastAsia" w:ascii="仿宋" w:hAnsi="仿宋" w:eastAsia="仿宋"/>
                <w:sz w:val="32"/>
                <w:szCs w:val="32"/>
                <w:lang w:val="en-US" w:eastAsia="zh-CN"/>
              </w:rPr>
              <w:t>49个居委会</w:t>
            </w:r>
            <w:r>
              <w:rPr>
                <w:rFonts w:hint="eastAsia" w:ascii="仿宋" w:hAnsi="仿宋" w:eastAsia="仿宋"/>
                <w:sz w:val="32"/>
                <w:szCs w:val="32"/>
              </w:rPr>
              <w:t>，72.4万人口。是一个自然灾害频发的农业大县。</w:t>
            </w:r>
            <w:r>
              <w:rPr>
                <w:rFonts w:hint="eastAsia" w:ascii="仿宋" w:hAnsi="仿宋" w:eastAsia="仿宋" w:cs="仿宋"/>
                <w:kern w:val="0"/>
                <w:sz w:val="32"/>
                <w:szCs w:val="32"/>
                <w:lang w:val="en-US" w:eastAsia="zh-CN"/>
              </w:rPr>
              <w:t>我县5月11日、5月16日、7月1日、8月3日、8月24日、11月7日，</w:t>
            </w:r>
            <w:r>
              <w:rPr>
                <w:rFonts w:hint="eastAsia" w:ascii="仿宋" w:hAnsi="仿宋" w:eastAsia="仿宋" w:cs="仿宋"/>
                <w:kern w:val="0"/>
                <w:sz w:val="32"/>
                <w:szCs w:val="32"/>
              </w:rPr>
              <w:t>全县各乡镇都出现了不同程度的灾情</w:t>
            </w:r>
            <w:r>
              <w:rPr>
                <w:rFonts w:hint="eastAsia" w:ascii="仿宋" w:hAnsi="仿宋" w:eastAsia="仿宋" w:cs="仿宋"/>
                <w:kern w:val="0"/>
                <w:sz w:val="32"/>
                <w:szCs w:val="32"/>
                <w:lang w:eastAsia="zh-CN"/>
              </w:rPr>
              <w:t>，此次灾害以风暴、洪涝为主</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总</w:t>
            </w:r>
            <w:r>
              <w:rPr>
                <w:rFonts w:hint="eastAsia" w:ascii="仿宋" w:hAnsi="仿宋" w:eastAsia="仿宋" w:cs="仿宋"/>
                <w:kern w:val="0"/>
                <w:sz w:val="32"/>
                <w:szCs w:val="32"/>
              </w:rPr>
              <w:t>受灾人口：</w:t>
            </w:r>
            <w:r>
              <w:rPr>
                <w:rFonts w:hint="eastAsia" w:ascii="仿宋" w:hAnsi="仿宋" w:eastAsia="仿宋" w:cs="仿宋"/>
                <w:kern w:val="0"/>
                <w:sz w:val="32"/>
                <w:szCs w:val="32"/>
                <w:lang w:val="en-US" w:eastAsia="zh-CN"/>
              </w:rPr>
              <w:t>40046</w:t>
            </w:r>
            <w:r>
              <w:rPr>
                <w:rFonts w:hint="eastAsia" w:ascii="仿宋" w:hAnsi="仿宋" w:eastAsia="仿宋" w:cs="仿宋"/>
                <w:kern w:val="0"/>
                <w:sz w:val="32"/>
                <w:szCs w:val="32"/>
              </w:rPr>
              <w:t>人，紧急避险转移人口</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10人，</w:t>
            </w:r>
            <w:r>
              <w:rPr>
                <w:rFonts w:hint="eastAsia" w:ascii="仿宋" w:hAnsi="仿宋" w:eastAsia="仿宋" w:cs="仿宋"/>
                <w:kern w:val="0"/>
                <w:sz w:val="32"/>
                <w:szCs w:val="32"/>
                <w:lang w:eastAsia="zh-CN"/>
              </w:rPr>
              <w:t>紧急转移安置：</w:t>
            </w:r>
            <w:r>
              <w:rPr>
                <w:rFonts w:hint="eastAsia" w:ascii="仿宋" w:hAnsi="仿宋" w:eastAsia="仿宋" w:cs="仿宋"/>
                <w:kern w:val="0"/>
                <w:sz w:val="32"/>
                <w:szCs w:val="32"/>
                <w:lang w:val="en-US" w:eastAsia="zh-CN"/>
              </w:rPr>
              <w:t>101人，分散安置：101人，需紧急生活救助人口：24，</w:t>
            </w:r>
            <w:r>
              <w:rPr>
                <w:rFonts w:hint="eastAsia" w:ascii="仿宋" w:hAnsi="仿宋" w:eastAsia="仿宋" w:cs="仿宋"/>
                <w:kern w:val="0"/>
                <w:sz w:val="32"/>
                <w:szCs w:val="32"/>
              </w:rPr>
              <w:t>农作物受灾面积：</w:t>
            </w:r>
            <w:r>
              <w:rPr>
                <w:rFonts w:hint="eastAsia" w:ascii="仿宋" w:hAnsi="仿宋" w:eastAsia="仿宋" w:cs="仿宋"/>
                <w:kern w:val="0"/>
                <w:sz w:val="32"/>
                <w:szCs w:val="32"/>
                <w:lang w:val="en-US" w:eastAsia="zh-CN"/>
              </w:rPr>
              <w:t>8745</w:t>
            </w:r>
            <w:r>
              <w:rPr>
                <w:rFonts w:hint="eastAsia" w:ascii="仿宋" w:hAnsi="仿宋" w:eastAsia="仿宋" w:cs="仿宋"/>
                <w:kern w:val="0"/>
                <w:sz w:val="32"/>
                <w:szCs w:val="32"/>
              </w:rPr>
              <w:t>公顷,成灾面积：</w:t>
            </w:r>
            <w:r>
              <w:rPr>
                <w:rFonts w:hint="eastAsia" w:ascii="仿宋" w:hAnsi="仿宋" w:eastAsia="仿宋" w:cs="仿宋"/>
                <w:kern w:val="0"/>
                <w:sz w:val="32"/>
                <w:szCs w:val="32"/>
                <w:lang w:val="en-US" w:eastAsia="zh-CN"/>
              </w:rPr>
              <w:t>6873</w:t>
            </w:r>
            <w:r>
              <w:rPr>
                <w:rFonts w:hint="eastAsia" w:ascii="仿宋" w:hAnsi="仿宋" w:eastAsia="仿宋" w:cs="仿宋"/>
                <w:kern w:val="0"/>
                <w:sz w:val="32"/>
                <w:szCs w:val="32"/>
              </w:rPr>
              <w:t>公顷，</w:t>
            </w:r>
            <w:r>
              <w:rPr>
                <w:rFonts w:hint="eastAsia" w:ascii="仿宋" w:hAnsi="仿宋" w:eastAsia="仿宋" w:cs="仿宋"/>
                <w:kern w:val="0"/>
                <w:sz w:val="32"/>
                <w:szCs w:val="32"/>
                <w:lang w:eastAsia="zh-CN"/>
              </w:rPr>
              <w:t>绝收面积：</w:t>
            </w:r>
            <w:r>
              <w:rPr>
                <w:rFonts w:hint="eastAsia" w:ascii="仿宋" w:hAnsi="仿宋" w:eastAsia="仿宋" w:cs="仿宋"/>
                <w:kern w:val="0"/>
                <w:sz w:val="32"/>
                <w:szCs w:val="32"/>
                <w:lang w:val="en-US" w:eastAsia="zh-CN"/>
              </w:rPr>
              <w:t>2126</w:t>
            </w:r>
            <w:r>
              <w:rPr>
                <w:rFonts w:hint="eastAsia" w:ascii="仿宋" w:hAnsi="仿宋" w:eastAsia="仿宋" w:cs="仿宋"/>
                <w:kern w:val="0"/>
                <w:sz w:val="32"/>
                <w:szCs w:val="32"/>
              </w:rPr>
              <w:t>公顷，</w:t>
            </w:r>
            <w:r>
              <w:rPr>
                <w:rFonts w:hint="eastAsia" w:ascii="仿宋" w:hAnsi="仿宋" w:eastAsia="仿宋" w:cs="仿宋"/>
                <w:kern w:val="0"/>
                <w:sz w:val="32"/>
                <w:szCs w:val="32"/>
                <w:lang w:eastAsia="zh-CN"/>
              </w:rPr>
              <w:t>倒损房屋：</w:t>
            </w:r>
            <w:r>
              <w:rPr>
                <w:rFonts w:hint="eastAsia" w:ascii="仿宋" w:hAnsi="仿宋" w:eastAsia="仿宋" w:cs="仿宋"/>
                <w:kern w:val="0"/>
                <w:sz w:val="32"/>
                <w:szCs w:val="32"/>
                <w:lang w:val="en-US" w:eastAsia="zh-CN"/>
              </w:rPr>
              <w:t>15户46间，</w:t>
            </w:r>
            <w:r>
              <w:rPr>
                <w:rFonts w:hint="eastAsia" w:ascii="仿宋" w:hAnsi="仿宋" w:eastAsia="仿宋" w:cs="仿宋"/>
                <w:kern w:val="0"/>
                <w:sz w:val="32"/>
                <w:szCs w:val="32"/>
                <w:lang w:eastAsia="zh-CN"/>
              </w:rPr>
              <w:t>严重损房：</w:t>
            </w:r>
            <w:r>
              <w:rPr>
                <w:rFonts w:hint="eastAsia" w:ascii="仿宋" w:hAnsi="仿宋" w:eastAsia="仿宋" w:cs="仿宋"/>
                <w:kern w:val="0"/>
                <w:sz w:val="32"/>
                <w:szCs w:val="32"/>
                <w:lang w:val="en-US" w:eastAsia="zh-CN"/>
              </w:rPr>
              <w:t>34户85间，</w:t>
            </w:r>
            <w:r>
              <w:rPr>
                <w:rFonts w:hint="eastAsia" w:ascii="仿宋" w:hAnsi="仿宋" w:eastAsia="仿宋" w:cs="仿宋"/>
                <w:kern w:val="0"/>
                <w:sz w:val="32"/>
                <w:szCs w:val="32"/>
              </w:rPr>
              <w:t>一般损坏房屋：</w:t>
            </w:r>
            <w:r>
              <w:rPr>
                <w:rFonts w:hint="eastAsia" w:ascii="仿宋" w:hAnsi="仿宋" w:eastAsia="仿宋" w:cs="仿宋"/>
                <w:kern w:val="0"/>
                <w:sz w:val="32"/>
                <w:szCs w:val="32"/>
                <w:lang w:val="en-US" w:eastAsia="zh-CN"/>
              </w:rPr>
              <w:t>76</w:t>
            </w:r>
            <w:r>
              <w:rPr>
                <w:rFonts w:hint="eastAsia" w:ascii="仿宋" w:hAnsi="仿宋" w:eastAsia="仿宋" w:cs="仿宋"/>
                <w:kern w:val="0"/>
                <w:sz w:val="32"/>
                <w:szCs w:val="32"/>
              </w:rPr>
              <w:t>户</w:t>
            </w:r>
            <w:r>
              <w:rPr>
                <w:rFonts w:hint="eastAsia" w:ascii="仿宋" w:hAnsi="仿宋" w:eastAsia="仿宋" w:cs="仿宋"/>
                <w:kern w:val="0"/>
                <w:sz w:val="32"/>
                <w:szCs w:val="32"/>
                <w:lang w:val="en-US" w:eastAsia="zh-CN"/>
              </w:rPr>
              <w:t>204</w:t>
            </w:r>
            <w:r>
              <w:rPr>
                <w:rFonts w:hint="eastAsia" w:ascii="仿宋" w:hAnsi="仿宋" w:eastAsia="仿宋" w:cs="仿宋"/>
                <w:kern w:val="0"/>
                <w:sz w:val="32"/>
                <w:szCs w:val="32"/>
              </w:rPr>
              <w:t>间，直接经济损失：</w:t>
            </w:r>
            <w:r>
              <w:rPr>
                <w:rFonts w:hint="eastAsia" w:ascii="仿宋" w:hAnsi="仿宋" w:eastAsia="仿宋" w:cs="仿宋"/>
                <w:kern w:val="0"/>
                <w:sz w:val="32"/>
                <w:szCs w:val="32"/>
                <w:lang w:val="en-US" w:eastAsia="zh-CN"/>
              </w:rPr>
              <w:t>6595.5万</w:t>
            </w:r>
            <w:r>
              <w:rPr>
                <w:rFonts w:hint="eastAsia" w:ascii="仿宋" w:hAnsi="仿宋" w:eastAsia="仿宋" w:cs="仿宋"/>
                <w:kern w:val="0"/>
                <w:sz w:val="32"/>
                <w:szCs w:val="32"/>
              </w:rPr>
              <w:t>元，</w:t>
            </w:r>
            <w:r>
              <w:rPr>
                <w:rFonts w:hint="eastAsia" w:ascii="仿宋" w:hAnsi="仿宋" w:eastAsia="仿宋" w:cs="仿宋"/>
                <w:kern w:val="0"/>
                <w:sz w:val="32"/>
                <w:szCs w:val="32"/>
                <w:lang w:eastAsia="zh-CN"/>
              </w:rPr>
              <w:t>其中</w:t>
            </w:r>
            <w:r>
              <w:rPr>
                <w:rFonts w:hint="eastAsia" w:ascii="仿宋" w:hAnsi="仿宋" w:eastAsia="仿宋" w:cs="仿宋"/>
                <w:kern w:val="0"/>
                <w:sz w:val="32"/>
                <w:szCs w:val="32"/>
              </w:rPr>
              <w:t>农业损失：</w:t>
            </w:r>
            <w:r>
              <w:rPr>
                <w:rFonts w:hint="eastAsia" w:ascii="仿宋" w:hAnsi="仿宋" w:eastAsia="仿宋" w:cs="仿宋"/>
                <w:kern w:val="0"/>
                <w:sz w:val="32"/>
                <w:szCs w:val="32"/>
                <w:lang w:val="en-US" w:eastAsia="zh-CN"/>
              </w:rPr>
              <w:t>5348.5</w:t>
            </w:r>
            <w:r>
              <w:rPr>
                <w:rFonts w:hint="eastAsia" w:ascii="仿宋" w:hAnsi="仿宋" w:eastAsia="仿宋" w:cs="仿宋"/>
                <w:kern w:val="0"/>
                <w:sz w:val="32"/>
                <w:szCs w:val="32"/>
              </w:rPr>
              <w:t>元，基础设施损失：</w:t>
            </w:r>
            <w:r>
              <w:rPr>
                <w:rFonts w:hint="eastAsia" w:ascii="仿宋" w:hAnsi="仿宋" w:eastAsia="仿宋" w:cs="仿宋"/>
                <w:kern w:val="0"/>
                <w:sz w:val="32"/>
                <w:szCs w:val="32"/>
                <w:lang w:val="en-US" w:eastAsia="zh-CN"/>
              </w:rPr>
              <w:t>952</w:t>
            </w:r>
            <w:r>
              <w:rPr>
                <w:rFonts w:hint="eastAsia" w:ascii="仿宋" w:hAnsi="仿宋" w:eastAsia="仿宋" w:cs="仿宋"/>
                <w:kern w:val="0"/>
                <w:sz w:val="32"/>
                <w:szCs w:val="32"/>
              </w:rPr>
              <w:t>万元，家庭财产损失：</w:t>
            </w:r>
            <w:r>
              <w:rPr>
                <w:rFonts w:hint="eastAsia" w:ascii="仿宋" w:hAnsi="仿宋" w:eastAsia="仿宋" w:cs="仿宋"/>
                <w:kern w:val="0"/>
                <w:sz w:val="32"/>
                <w:szCs w:val="32"/>
                <w:lang w:val="en-US" w:eastAsia="zh-CN"/>
              </w:rPr>
              <w:t>295</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sz w:val="32"/>
                <w:szCs w:val="32"/>
              </w:rPr>
              <w:t>灾情发生后，县委、县政府高度重视，县领导亲临一线指挥抗灾。积极组织群众生产自救，努力使灾情减少到最低限度。</w:t>
            </w:r>
          </w:p>
          <w:p>
            <w:pPr>
              <w:numPr>
                <w:ilvl w:val="0"/>
                <w:numId w:val="0"/>
              </w:numPr>
              <w:ind w:firstLine="643" w:firstLineChars="200"/>
              <w:rPr>
                <w:rFonts w:hint="eastAsia" w:ascii="Times New Roman" w:hAnsi="Times New Roman" w:eastAsia="楷体_GB2312" w:cs="Times New Roman"/>
                <w:b/>
                <w:bCs/>
                <w:kern w:val="2"/>
                <w:sz w:val="32"/>
                <w:szCs w:val="32"/>
                <w:lang w:val="en-US" w:eastAsia="zh-CN" w:bidi="ar-SA"/>
              </w:rPr>
            </w:pPr>
            <w:r>
              <w:rPr>
                <w:rFonts w:hint="eastAsia" w:ascii="Times New Roman" w:hAnsi="Times New Roman" w:eastAsia="楷体_GB2312" w:cs="Times New Roman"/>
                <w:b/>
                <w:bCs/>
                <w:kern w:val="2"/>
                <w:sz w:val="32"/>
                <w:szCs w:val="32"/>
                <w:lang w:val="en-US" w:eastAsia="zh-CN" w:bidi="ar-SA"/>
              </w:rPr>
              <w:t>（二）2020年、2021年财务状况</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 w:hAnsi="仿宋" w:eastAsia="仿宋"/>
                <w:sz w:val="32"/>
                <w:szCs w:val="32"/>
              </w:rPr>
            </w:pPr>
            <w:r>
              <w:rPr>
                <w:rFonts w:hint="eastAsia" w:ascii="仿宋" w:hAnsi="仿宋" w:eastAsia="仿宋"/>
                <w:sz w:val="32"/>
                <w:szCs w:val="32"/>
              </w:rPr>
              <w:t>根据省</w:t>
            </w:r>
            <w:r>
              <w:rPr>
                <w:rFonts w:hint="eastAsia" w:ascii="仿宋" w:hAnsi="仿宋" w:eastAsia="仿宋"/>
                <w:sz w:val="32"/>
                <w:szCs w:val="32"/>
                <w:lang w:eastAsia="zh-CN"/>
              </w:rPr>
              <w:t>应急管理</w:t>
            </w:r>
            <w:r>
              <w:rPr>
                <w:rFonts w:hint="eastAsia" w:ascii="仿宋" w:hAnsi="仿宋" w:eastAsia="仿宋"/>
                <w:sz w:val="32"/>
                <w:szCs w:val="32"/>
              </w:rPr>
              <w:t>厅、财政厅20</w:t>
            </w:r>
            <w:r>
              <w:rPr>
                <w:rFonts w:hint="eastAsia" w:ascii="仿宋" w:hAnsi="仿宋" w:eastAsia="仿宋"/>
                <w:sz w:val="32"/>
                <w:szCs w:val="32"/>
                <w:lang w:val="en-US" w:eastAsia="zh-CN"/>
              </w:rPr>
              <w:t>20</w:t>
            </w:r>
            <w:r>
              <w:rPr>
                <w:rFonts w:hint="eastAsia" w:ascii="仿宋" w:hAnsi="仿宋" w:eastAsia="仿宋"/>
                <w:sz w:val="32"/>
                <w:szCs w:val="32"/>
              </w:rPr>
              <w:t>年下拨我县自然灾害救灾资金</w:t>
            </w:r>
            <w:r>
              <w:rPr>
                <w:rFonts w:hint="eastAsia" w:ascii="仿宋" w:hAnsi="仿宋" w:eastAsia="仿宋"/>
                <w:sz w:val="32"/>
                <w:szCs w:val="32"/>
                <w:lang w:val="en-US" w:eastAsia="zh-CN"/>
              </w:rPr>
              <w:t>582.5</w:t>
            </w:r>
            <w:r>
              <w:rPr>
                <w:rFonts w:hint="eastAsia" w:ascii="仿宋" w:hAnsi="仿宋" w:eastAsia="仿宋"/>
                <w:sz w:val="32"/>
                <w:szCs w:val="32"/>
              </w:rPr>
              <w:t>万元。严格按照上级指示精神，对救灾款做到专款专用，救灾物资发放实行民主评议，登记造册、张榜公示、公开发放，使每一笔救灾资金都按规定发放到受灾农户手中，让受灾群众的困难生活得到有力的保障。</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default" w:ascii="Times New Roman" w:hAnsi="Times New Roman" w:eastAsia="仿宋" w:cs="Times New Roman"/>
                <w:b/>
                <w:bCs/>
                <w:kern w:val="2"/>
                <w:sz w:val="32"/>
                <w:szCs w:val="32"/>
                <w:lang w:val="en-US" w:eastAsia="zh-CN" w:bidi="ar-SA"/>
              </w:rPr>
            </w:pPr>
            <w:r>
              <w:rPr>
                <w:rFonts w:hint="eastAsia" w:ascii="仿宋" w:hAnsi="仿宋" w:eastAsia="仿宋"/>
                <w:sz w:val="32"/>
                <w:szCs w:val="32"/>
                <w:lang w:val="en-US" w:eastAsia="zh-CN"/>
              </w:rPr>
              <w:t>2021</w:t>
            </w:r>
            <w:r>
              <w:rPr>
                <w:rFonts w:hint="eastAsia"/>
                <w:sz w:val="32"/>
                <w:szCs w:val="32"/>
              </w:rPr>
              <w:t>年度中央转移支付</w:t>
            </w:r>
            <w:r>
              <w:rPr>
                <w:rFonts w:hint="eastAsia" w:ascii="楷体_GB2312" w:eastAsia="楷体_GB2312"/>
                <w:sz w:val="32"/>
                <w:szCs w:val="32"/>
                <w:lang w:eastAsia="zh-CN"/>
              </w:rPr>
              <w:t>华</w:t>
            </w:r>
            <w:r>
              <w:rPr>
                <w:rFonts w:hint="eastAsia" w:ascii="Times New Roman" w:hAnsi="Times New Roman" w:cs="Times New Roman"/>
                <w:sz w:val="32"/>
                <w:szCs w:val="32"/>
                <w:lang w:eastAsia="zh-CN"/>
              </w:rPr>
              <w:t>容</w:t>
            </w:r>
            <w:r>
              <w:rPr>
                <w:rFonts w:hint="eastAsia" w:ascii="Times New Roman" w:hAnsi="Times New Roman" w:cs="Times New Roman"/>
                <w:sz w:val="32"/>
                <w:szCs w:val="32"/>
              </w:rPr>
              <w:t>县自然灾害救灾资金</w:t>
            </w:r>
            <w:r>
              <w:rPr>
                <w:rFonts w:hint="eastAsia" w:ascii="Times New Roman" w:hAnsi="Times New Roman" w:cs="Times New Roman"/>
                <w:sz w:val="32"/>
                <w:szCs w:val="32"/>
                <w:lang w:val="en-US" w:eastAsia="zh-CN"/>
              </w:rPr>
              <w:t>319</w:t>
            </w:r>
            <w:r>
              <w:rPr>
                <w:rFonts w:hint="eastAsia" w:ascii="Times New Roman" w:hAnsi="Times New Roman" w:cs="Times New Roman"/>
                <w:sz w:val="32"/>
                <w:szCs w:val="32"/>
              </w:rPr>
              <w:t>万元。</w:t>
            </w:r>
          </w:p>
          <w:p>
            <w:pPr>
              <w:ind w:firstLine="716" w:firstLineChars="198"/>
              <w:rPr>
                <w:rFonts w:hint="eastAsia"/>
                <w:b/>
                <w:sz w:val="36"/>
                <w:szCs w:val="36"/>
              </w:rPr>
            </w:pPr>
            <w:r>
              <w:rPr>
                <w:rFonts w:hint="eastAsia"/>
                <w:b/>
                <w:sz w:val="36"/>
                <w:szCs w:val="36"/>
                <w:lang w:eastAsia="zh-CN"/>
              </w:rPr>
              <w:t>二</w:t>
            </w:r>
            <w:r>
              <w:rPr>
                <w:rFonts w:hint="eastAsia"/>
                <w:b/>
                <w:sz w:val="36"/>
                <w:szCs w:val="36"/>
              </w:rPr>
              <w:t>、绩效目标分解下达情况</w:t>
            </w:r>
          </w:p>
          <w:p>
            <w:pPr>
              <w:pStyle w:val="2"/>
              <w:keepNext w:val="0"/>
              <w:keepLines w:val="0"/>
              <w:spacing w:line="600" w:lineRule="exact"/>
              <w:ind w:firstLine="643" w:firstLineChars="200"/>
              <w:rPr>
                <w:rFonts w:hint="eastAsia" w:eastAsia="楷体_GB2312"/>
                <w:b/>
                <w:bCs w:val="0"/>
                <w:sz w:val="32"/>
              </w:rPr>
            </w:pPr>
            <w:r>
              <w:rPr>
                <w:rFonts w:hint="eastAsia" w:eastAsia="楷体_GB2312"/>
                <w:b/>
                <w:bCs w:val="0"/>
                <w:sz w:val="32"/>
              </w:rPr>
              <w:t>（一）中央下达自然灾害救灾资金预算和绩效目标情况</w:t>
            </w:r>
          </w:p>
          <w:p>
            <w:pPr>
              <w:ind w:firstLine="640" w:firstLineChars="200"/>
              <w:rPr>
                <w:rFonts w:hint="eastAsia" w:ascii="Times New Roman" w:hAnsi="Times New Roman" w:eastAsia="仿宋_GB2312" w:cs="Times New Roman"/>
                <w:sz w:val="32"/>
                <w:szCs w:val="32"/>
                <w:lang w:eastAsia="zh-CN"/>
              </w:rPr>
            </w:pPr>
            <w:r>
              <w:rPr>
                <w:rFonts w:hint="eastAsia"/>
                <w:sz w:val="32"/>
                <w:szCs w:val="32"/>
              </w:rPr>
              <w:t>20</w:t>
            </w:r>
            <w:r>
              <w:rPr>
                <w:rFonts w:hint="eastAsia"/>
                <w:sz w:val="32"/>
                <w:szCs w:val="32"/>
                <w:lang w:val="en-US" w:eastAsia="zh-CN"/>
              </w:rPr>
              <w:t>21</w:t>
            </w:r>
            <w:r>
              <w:rPr>
                <w:rFonts w:hint="eastAsia"/>
                <w:sz w:val="32"/>
                <w:szCs w:val="32"/>
              </w:rPr>
              <w:t>年度中央转移支付</w:t>
            </w:r>
            <w:r>
              <w:rPr>
                <w:rFonts w:hint="eastAsia" w:ascii="楷体_GB2312" w:eastAsia="楷体_GB2312"/>
                <w:sz w:val="32"/>
                <w:szCs w:val="32"/>
                <w:lang w:eastAsia="zh-CN"/>
              </w:rPr>
              <w:t>华</w:t>
            </w:r>
            <w:r>
              <w:rPr>
                <w:rFonts w:hint="eastAsia" w:ascii="Times New Roman" w:hAnsi="Times New Roman" w:cs="Times New Roman"/>
                <w:sz w:val="32"/>
                <w:szCs w:val="32"/>
                <w:lang w:eastAsia="zh-CN"/>
              </w:rPr>
              <w:t>容</w:t>
            </w:r>
            <w:r>
              <w:rPr>
                <w:rFonts w:hint="eastAsia" w:ascii="Times New Roman" w:hAnsi="Times New Roman" w:cs="Times New Roman"/>
                <w:sz w:val="32"/>
                <w:szCs w:val="32"/>
              </w:rPr>
              <w:t>县自然灾害救灾资金</w:t>
            </w:r>
            <w:r>
              <w:rPr>
                <w:rFonts w:hint="eastAsia" w:ascii="Times New Roman" w:hAnsi="Times New Roman" w:cs="Times New Roman"/>
                <w:sz w:val="32"/>
                <w:szCs w:val="32"/>
                <w:lang w:val="en-US" w:eastAsia="zh-CN"/>
              </w:rPr>
              <w:t>319</w:t>
            </w:r>
            <w:r>
              <w:rPr>
                <w:rFonts w:hint="eastAsia" w:ascii="Times New Roman" w:hAnsi="Times New Roman" w:cs="Times New Roman"/>
                <w:sz w:val="32"/>
                <w:szCs w:val="32"/>
              </w:rPr>
              <w:t>万元。具体分解如下</w:t>
            </w:r>
            <w:r>
              <w:rPr>
                <w:rFonts w:hint="eastAsia" w:ascii="Times New Roman" w:hAnsi="Times New Roman" w:cs="Times New Roman"/>
                <w:sz w:val="32"/>
                <w:szCs w:val="32"/>
                <w:lang w:eastAsia="zh-CN"/>
              </w:rPr>
              <w:t>：</w:t>
            </w:r>
          </w:p>
          <w:p>
            <w:pPr>
              <w:ind w:firstLine="640" w:firstLineChars="200"/>
              <w:rPr>
                <w:rFonts w:hint="eastAsia"/>
                <w:sz w:val="32"/>
                <w:szCs w:val="32"/>
                <w:lang w:eastAsia="zh-CN"/>
              </w:rPr>
            </w:pPr>
            <w:r>
              <w:rPr>
                <w:rFonts w:hint="eastAsia"/>
                <w:sz w:val="32"/>
                <w:szCs w:val="32"/>
              </w:rPr>
              <w:t>20</w:t>
            </w:r>
            <w:r>
              <w:rPr>
                <w:rFonts w:hint="eastAsia"/>
                <w:sz w:val="32"/>
                <w:szCs w:val="32"/>
                <w:lang w:val="en-US" w:eastAsia="zh-CN"/>
              </w:rPr>
              <w:t>21</w:t>
            </w:r>
            <w:r>
              <w:rPr>
                <w:rFonts w:hint="eastAsia"/>
                <w:sz w:val="32"/>
                <w:szCs w:val="32"/>
              </w:rPr>
              <w:t>年12月</w:t>
            </w:r>
            <w:r>
              <w:rPr>
                <w:rFonts w:hint="eastAsia"/>
                <w:sz w:val="32"/>
                <w:szCs w:val="32"/>
                <w:lang w:val="en-US" w:eastAsia="zh-CN"/>
              </w:rPr>
              <w:t>3</w:t>
            </w:r>
            <w:r>
              <w:rPr>
                <w:rFonts w:hint="eastAsia"/>
                <w:sz w:val="32"/>
                <w:szCs w:val="32"/>
              </w:rPr>
              <w:t>日湖南省财政厅以湘财</w:t>
            </w:r>
            <w:r>
              <w:rPr>
                <w:rFonts w:hint="eastAsia"/>
                <w:sz w:val="32"/>
                <w:szCs w:val="32"/>
                <w:lang w:eastAsia="zh-CN"/>
              </w:rPr>
              <w:t>企指</w:t>
            </w:r>
            <w:r>
              <w:rPr>
                <w:rFonts w:hint="eastAsia"/>
                <w:sz w:val="32"/>
                <w:szCs w:val="32"/>
              </w:rPr>
              <w:t>【20</w:t>
            </w:r>
            <w:r>
              <w:rPr>
                <w:rFonts w:hint="eastAsia"/>
                <w:sz w:val="32"/>
                <w:szCs w:val="32"/>
                <w:lang w:val="en-US" w:eastAsia="zh-CN"/>
              </w:rPr>
              <w:t>21</w:t>
            </w:r>
            <w:r>
              <w:rPr>
                <w:rFonts w:hint="eastAsia"/>
                <w:sz w:val="32"/>
                <w:szCs w:val="32"/>
              </w:rPr>
              <w:t>】</w:t>
            </w:r>
            <w:r>
              <w:rPr>
                <w:rFonts w:hint="eastAsia"/>
                <w:sz w:val="32"/>
                <w:szCs w:val="32"/>
                <w:lang w:val="en-US" w:eastAsia="zh-CN"/>
              </w:rPr>
              <w:t>67</w:t>
            </w:r>
            <w:r>
              <w:rPr>
                <w:rFonts w:hint="eastAsia"/>
                <w:sz w:val="32"/>
                <w:szCs w:val="32"/>
              </w:rPr>
              <w:t>号《关于下达20</w:t>
            </w:r>
            <w:r>
              <w:rPr>
                <w:rFonts w:hint="eastAsia"/>
                <w:sz w:val="32"/>
                <w:szCs w:val="32"/>
                <w:lang w:val="en-US" w:eastAsia="zh-CN"/>
              </w:rPr>
              <w:t>21</w:t>
            </w:r>
            <w:r>
              <w:rPr>
                <w:rFonts w:hint="eastAsia"/>
                <w:sz w:val="32"/>
                <w:szCs w:val="32"/>
              </w:rPr>
              <w:t>年中央自然灾害救灾</w:t>
            </w:r>
            <w:r>
              <w:rPr>
                <w:rFonts w:hint="eastAsia"/>
                <w:sz w:val="32"/>
                <w:szCs w:val="32"/>
                <w:lang w:eastAsia="zh-CN"/>
              </w:rPr>
              <w:t>（地质灾害）</w:t>
            </w:r>
            <w:r>
              <w:rPr>
                <w:rFonts w:hint="eastAsia"/>
                <w:sz w:val="32"/>
                <w:szCs w:val="32"/>
              </w:rPr>
              <w:t>资金</w:t>
            </w:r>
            <w:r>
              <w:rPr>
                <w:rFonts w:hint="eastAsia"/>
                <w:sz w:val="32"/>
                <w:szCs w:val="32"/>
                <w:lang w:eastAsia="zh-CN"/>
              </w:rPr>
              <w:t>的通知</w:t>
            </w:r>
            <w:r>
              <w:rPr>
                <w:rFonts w:hint="eastAsia"/>
                <w:sz w:val="32"/>
                <w:szCs w:val="32"/>
              </w:rPr>
              <w:t>》文件安排下达</w:t>
            </w:r>
            <w:r>
              <w:rPr>
                <w:rFonts w:hint="eastAsia" w:ascii="Times New Roman" w:hAnsi="Times New Roman" w:cs="Times New Roman"/>
                <w:sz w:val="32"/>
                <w:szCs w:val="32"/>
                <w:lang w:eastAsia="zh-CN"/>
              </w:rPr>
              <w:t>华容县</w:t>
            </w:r>
            <w:r>
              <w:rPr>
                <w:rFonts w:hint="eastAsia" w:ascii="Times New Roman" w:hAnsi="Times New Roman" w:cs="Times New Roman"/>
                <w:sz w:val="32"/>
                <w:szCs w:val="32"/>
                <w:lang w:val="en-US" w:eastAsia="zh-CN"/>
              </w:rPr>
              <w:t>50</w:t>
            </w:r>
            <w:r>
              <w:rPr>
                <w:rFonts w:hint="eastAsia"/>
                <w:sz w:val="32"/>
                <w:szCs w:val="32"/>
              </w:rPr>
              <w:t>万元。</w:t>
            </w:r>
            <w:r>
              <w:rPr>
                <w:rFonts w:hint="eastAsia"/>
                <w:sz w:val="32"/>
                <w:szCs w:val="32"/>
                <w:lang w:eastAsia="zh-CN"/>
              </w:rPr>
              <w:t>用于地质灾害应急调查、监测、处置、救援及避难场所等应急准备保障。</w:t>
            </w:r>
          </w:p>
          <w:p>
            <w:pPr>
              <w:ind w:firstLine="640" w:firstLineChars="200"/>
              <w:rPr>
                <w:rFonts w:hint="eastAsia"/>
                <w:sz w:val="32"/>
                <w:szCs w:val="32"/>
              </w:rPr>
            </w:pPr>
            <w:r>
              <w:rPr>
                <w:rFonts w:hint="eastAsia" w:ascii="仿宋" w:hAnsi="仿宋" w:eastAsia="仿宋" w:cs="Times New Roman"/>
                <w:sz w:val="32"/>
                <w:szCs w:val="32"/>
                <w:lang w:val="en-US" w:eastAsia="zh-CN"/>
              </w:rPr>
              <w:t>2021年12月15日</w:t>
            </w:r>
            <w:r>
              <w:rPr>
                <w:rFonts w:hint="eastAsia" w:ascii="仿宋" w:hAnsi="仿宋" w:eastAsia="仿宋"/>
                <w:sz w:val="32"/>
                <w:szCs w:val="32"/>
              </w:rPr>
              <w:t>《湖南省财政厅关于下达2021年中央自然灾害救灾（冬春临时生活困难救助资金的通知）》（湘财预</w:t>
            </w:r>
            <w:r>
              <w:rPr>
                <w:rFonts w:hint="eastAsia"/>
                <w:sz w:val="32"/>
                <w:szCs w:val="32"/>
              </w:rPr>
              <w:t>【20</w:t>
            </w:r>
            <w:r>
              <w:rPr>
                <w:rFonts w:hint="eastAsia"/>
                <w:sz w:val="32"/>
                <w:szCs w:val="32"/>
                <w:lang w:val="en-US" w:eastAsia="zh-CN"/>
              </w:rPr>
              <w:t>21</w:t>
            </w:r>
            <w:r>
              <w:rPr>
                <w:rFonts w:hint="eastAsia"/>
                <w:sz w:val="32"/>
                <w:szCs w:val="32"/>
              </w:rPr>
              <w:t>】</w:t>
            </w:r>
            <w:r>
              <w:rPr>
                <w:rFonts w:hint="eastAsia" w:ascii="仿宋" w:hAnsi="仿宋" w:eastAsia="仿宋"/>
                <w:sz w:val="32"/>
                <w:szCs w:val="32"/>
              </w:rPr>
              <w:t>313号）下拨资金</w:t>
            </w:r>
            <w:r>
              <w:rPr>
                <w:rFonts w:hint="eastAsia" w:ascii="仿宋" w:hAnsi="仿宋" w:eastAsia="仿宋"/>
                <w:sz w:val="32"/>
                <w:szCs w:val="32"/>
                <w:lang w:eastAsia="zh-CN"/>
              </w:rPr>
              <w:t>华容县县</w:t>
            </w:r>
            <w:r>
              <w:rPr>
                <w:rFonts w:hint="eastAsia" w:ascii="仿宋" w:hAnsi="仿宋" w:eastAsia="仿宋" w:cs="Times New Roman"/>
                <w:sz w:val="32"/>
                <w:szCs w:val="32"/>
              </w:rPr>
              <w:t>冬春临时生活困难救助资金1</w:t>
            </w:r>
            <w:r>
              <w:rPr>
                <w:rFonts w:hint="eastAsia" w:ascii="仿宋" w:hAnsi="仿宋" w:eastAsia="仿宋" w:cs="Times New Roman"/>
                <w:sz w:val="32"/>
                <w:szCs w:val="32"/>
                <w:lang w:val="en-US" w:eastAsia="zh-CN"/>
              </w:rPr>
              <w:t>80</w:t>
            </w:r>
            <w:r>
              <w:rPr>
                <w:rFonts w:hint="eastAsia" w:ascii="仿宋" w:hAnsi="仿宋" w:eastAsia="仿宋" w:cs="Times New Roman"/>
                <w:sz w:val="32"/>
                <w:szCs w:val="32"/>
              </w:rPr>
              <w:t>万。</w:t>
            </w:r>
            <w:r>
              <w:rPr>
                <w:rFonts w:hint="eastAsia"/>
                <w:sz w:val="32"/>
                <w:szCs w:val="32"/>
              </w:rPr>
              <w:t>用于因当年自然灾害造成冬春期间（今年12月至明年5月底）生活困难受灾群众的口粮救助、衣被救助、取暖救助和其他救助。</w:t>
            </w:r>
          </w:p>
          <w:p>
            <w:pPr>
              <w:ind w:firstLine="640" w:firstLineChars="200"/>
              <w:rPr>
                <w:rFonts w:hint="eastAsia" w:eastAsia="仿宋_GB2312"/>
                <w:sz w:val="32"/>
                <w:szCs w:val="32"/>
                <w:lang w:val="en-US" w:eastAsia="zh-CN"/>
              </w:rPr>
            </w:pPr>
            <w:r>
              <w:rPr>
                <w:rFonts w:hint="eastAsia"/>
                <w:sz w:val="32"/>
                <w:szCs w:val="32"/>
                <w:lang w:val="en-US" w:eastAsia="zh-CN"/>
              </w:rPr>
              <w:t>2021年12月3日</w:t>
            </w:r>
            <w:r>
              <w:rPr>
                <w:rFonts w:hint="eastAsia" w:ascii="仿宋" w:hAnsi="仿宋" w:eastAsia="仿宋"/>
                <w:sz w:val="32"/>
                <w:szCs w:val="32"/>
              </w:rPr>
              <w:t>《湖南省财政厅关于下达2021年中央自然灾害救灾（</w:t>
            </w:r>
            <w:r>
              <w:rPr>
                <w:rFonts w:hint="eastAsia" w:ascii="仿宋" w:hAnsi="仿宋" w:eastAsia="仿宋"/>
                <w:sz w:val="32"/>
                <w:szCs w:val="32"/>
                <w:lang w:eastAsia="zh-CN"/>
              </w:rPr>
              <w:t>地质灾害</w:t>
            </w:r>
            <w:r>
              <w:rPr>
                <w:rFonts w:hint="eastAsia" w:ascii="仿宋" w:hAnsi="仿宋" w:eastAsia="仿宋"/>
                <w:sz w:val="32"/>
                <w:szCs w:val="32"/>
              </w:rPr>
              <w:t>）</w:t>
            </w:r>
            <w:r>
              <w:rPr>
                <w:rFonts w:hint="eastAsia" w:ascii="仿宋" w:hAnsi="仿宋" w:eastAsia="仿宋"/>
                <w:sz w:val="32"/>
                <w:szCs w:val="32"/>
                <w:lang w:eastAsia="zh-CN"/>
              </w:rPr>
              <w:t>的通知</w:t>
            </w:r>
            <w:r>
              <w:rPr>
                <w:rFonts w:hint="eastAsia" w:ascii="仿宋" w:hAnsi="仿宋" w:eastAsia="仿宋"/>
                <w:sz w:val="32"/>
                <w:szCs w:val="32"/>
              </w:rPr>
              <w:t>》（湘财</w:t>
            </w:r>
            <w:r>
              <w:rPr>
                <w:rFonts w:hint="eastAsia" w:ascii="仿宋" w:hAnsi="仿宋" w:eastAsia="仿宋"/>
                <w:sz w:val="32"/>
                <w:szCs w:val="32"/>
                <w:lang w:eastAsia="zh-CN"/>
              </w:rPr>
              <w:t>企指</w:t>
            </w:r>
            <w:r>
              <w:rPr>
                <w:rFonts w:hint="eastAsia"/>
                <w:sz w:val="32"/>
                <w:szCs w:val="32"/>
              </w:rPr>
              <w:t>【20</w:t>
            </w:r>
            <w:r>
              <w:rPr>
                <w:rFonts w:hint="eastAsia"/>
                <w:sz w:val="32"/>
                <w:szCs w:val="32"/>
                <w:lang w:val="en-US" w:eastAsia="zh-CN"/>
              </w:rPr>
              <w:t>21</w:t>
            </w:r>
            <w:r>
              <w:rPr>
                <w:rFonts w:hint="eastAsia"/>
                <w:sz w:val="32"/>
                <w:szCs w:val="32"/>
              </w:rPr>
              <w:t>】</w:t>
            </w:r>
            <w:r>
              <w:rPr>
                <w:rFonts w:hint="eastAsia"/>
                <w:sz w:val="32"/>
                <w:szCs w:val="32"/>
                <w:lang w:val="en-US" w:eastAsia="zh-CN"/>
              </w:rPr>
              <w:t>55</w:t>
            </w:r>
            <w:r>
              <w:rPr>
                <w:rFonts w:hint="eastAsia" w:ascii="仿宋" w:hAnsi="仿宋" w:eastAsia="仿宋"/>
                <w:sz w:val="32"/>
                <w:szCs w:val="32"/>
              </w:rPr>
              <w:t>号）</w:t>
            </w:r>
            <w:r>
              <w:rPr>
                <w:rFonts w:hint="eastAsia" w:ascii="仿宋" w:hAnsi="仿宋" w:eastAsia="仿宋"/>
                <w:sz w:val="32"/>
                <w:szCs w:val="32"/>
                <w:lang w:eastAsia="zh-CN"/>
              </w:rPr>
              <w:t>下拨华容县自然灾害综合风险普查经费</w:t>
            </w:r>
            <w:r>
              <w:rPr>
                <w:rFonts w:hint="eastAsia" w:ascii="仿宋" w:hAnsi="仿宋" w:eastAsia="仿宋"/>
                <w:sz w:val="32"/>
                <w:szCs w:val="32"/>
                <w:lang w:val="en-US" w:eastAsia="zh-CN"/>
              </w:rPr>
              <w:t>89万元，用于华容县自然灾害综合风险普查工作。</w:t>
            </w:r>
          </w:p>
          <w:p>
            <w:pPr>
              <w:ind w:firstLine="643" w:firstLineChars="200"/>
              <w:rPr>
                <w:rFonts w:hint="eastAsia"/>
                <w:b/>
                <w:sz w:val="32"/>
                <w:szCs w:val="32"/>
              </w:rPr>
            </w:pPr>
            <w:r>
              <w:rPr>
                <w:rFonts w:hint="eastAsia"/>
                <w:b/>
                <w:sz w:val="32"/>
                <w:szCs w:val="32"/>
                <w:lang w:eastAsia="zh-CN"/>
              </w:rPr>
              <w:t>三</w:t>
            </w:r>
            <w:r>
              <w:rPr>
                <w:rFonts w:hint="eastAsia"/>
                <w:b/>
                <w:sz w:val="32"/>
                <w:szCs w:val="32"/>
              </w:rPr>
              <w:t>、绩效目标完成情况分析</w:t>
            </w:r>
          </w:p>
          <w:p>
            <w:pPr>
              <w:ind w:firstLine="479" w:firstLineChars="149"/>
              <w:rPr>
                <w:rFonts w:hint="eastAsia"/>
                <w:b/>
                <w:sz w:val="32"/>
                <w:szCs w:val="32"/>
              </w:rPr>
            </w:pPr>
            <w:r>
              <w:rPr>
                <w:rFonts w:hint="eastAsia"/>
                <w:b/>
                <w:sz w:val="32"/>
                <w:szCs w:val="32"/>
              </w:rPr>
              <w:t>（一）资金投入情况分析</w:t>
            </w:r>
          </w:p>
          <w:p>
            <w:pPr>
              <w:ind w:firstLine="643" w:firstLineChars="200"/>
              <w:rPr>
                <w:rFonts w:hint="eastAsia"/>
                <w:sz w:val="32"/>
                <w:szCs w:val="32"/>
              </w:rPr>
            </w:pPr>
            <w:r>
              <w:rPr>
                <w:rFonts w:hint="eastAsia" w:ascii="Times New Roman" w:hAnsi="Times New Roman" w:cs="Times New Roman"/>
                <w:b/>
                <w:sz w:val="32"/>
                <w:szCs w:val="32"/>
              </w:rPr>
              <w:t>1．项目资金到位情况分析</w:t>
            </w:r>
          </w:p>
          <w:p>
            <w:pPr>
              <w:ind w:firstLine="480" w:firstLineChars="150"/>
              <w:rPr>
                <w:sz w:val="32"/>
                <w:szCs w:val="32"/>
              </w:rPr>
            </w:pPr>
            <w:r>
              <w:rPr>
                <w:rFonts w:hint="eastAsia"/>
                <w:sz w:val="32"/>
                <w:szCs w:val="32"/>
              </w:rPr>
              <w:t>20</w:t>
            </w:r>
            <w:r>
              <w:rPr>
                <w:rFonts w:hint="eastAsia"/>
                <w:sz w:val="32"/>
                <w:szCs w:val="32"/>
                <w:lang w:val="en-US" w:eastAsia="zh-CN"/>
              </w:rPr>
              <w:t>21</w:t>
            </w:r>
            <w:r>
              <w:rPr>
                <w:rFonts w:hint="eastAsia"/>
                <w:sz w:val="32"/>
                <w:szCs w:val="32"/>
              </w:rPr>
              <w:t>年度中央资金到位共计</w:t>
            </w:r>
            <w:r>
              <w:rPr>
                <w:rFonts w:hint="eastAsia"/>
                <w:sz w:val="32"/>
                <w:szCs w:val="32"/>
                <w:lang w:val="en-US" w:eastAsia="zh-CN"/>
              </w:rPr>
              <w:t>319</w:t>
            </w:r>
            <w:r>
              <w:rPr>
                <w:rFonts w:hint="eastAsia"/>
                <w:sz w:val="32"/>
                <w:szCs w:val="32"/>
              </w:rPr>
              <w:t>万元，其中，</w:t>
            </w:r>
            <w:r>
              <w:rPr>
                <w:rFonts w:hint="eastAsia"/>
                <w:sz w:val="32"/>
                <w:szCs w:val="32"/>
                <w:lang w:eastAsia="zh-CN"/>
              </w:rPr>
              <w:t>中央</w:t>
            </w:r>
            <w:r>
              <w:rPr>
                <w:rFonts w:hint="eastAsia"/>
                <w:sz w:val="32"/>
                <w:szCs w:val="32"/>
              </w:rPr>
              <w:t>自然灾害</w:t>
            </w:r>
            <w:r>
              <w:rPr>
                <w:rFonts w:hint="eastAsia"/>
                <w:sz w:val="32"/>
                <w:szCs w:val="32"/>
                <w:lang w:eastAsia="zh-CN"/>
              </w:rPr>
              <w:t>救灾（地质灾害）</w:t>
            </w:r>
            <w:r>
              <w:rPr>
                <w:rFonts w:hint="eastAsia"/>
                <w:sz w:val="32"/>
                <w:szCs w:val="32"/>
              </w:rPr>
              <w:t>资金</w:t>
            </w:r>
            <w:r>
              <w:rPr>
                <w:rFonts w:hint="eastAsia"/>
                <w:sz w:val="32"/>
                <w:szCs w:val="32"/>
                <w:lang w:val="en-US" w:eastAsia="zh-CN"/>
              </w:rPr>
              <w:t>50</w:t>
            </w:r>
            <w:r>
              <w:rPr>
                <w:rFonts w:hint="eastAsia"/>
                <w:sz w:val="32"/>
                <w:szCs w:val="32"/>
              </w:rPr>
              <w:t>万元，</w:t>
            </w:r>
            <w:r>
              <w:rPr>
                <w:rFonts w:hint="eastAsia"/>
                <w:sz w:val="32"/>
                <w:szCs w:val="32"/>
                <w:lang w:eastAsia="zh-CN"/>
              </w:rPr>
              <w:t>中央自然灾害救灾（</w:t>
            </w:r>
            <w:r>
              <w:rPr>
                <w:rFonts w:hint="eastAsia" w:ascii="仿宋" w:hAnsi="仿宋" w:eastAsia="仿宋"/>
                <w:sz w:val="32"/>
                <w:szCs w:val="32"/>
              </w:rPr>
              <w:t>冬春临时生活困难救助</w:t>
            </w:r>
            <w:r>
              <w:rPr>
                <w:rFonts w:hint="eastAsia"/>
                <w:sz w:val="32"/>
                <w:szCs w:val="32"/>
                <w:lang w:eastAsia="zh-CN"/>
              </w:rPr>
              <w:t>）</w:t>
            </w:r>
            <w:r>
              <w:rPr>
                <w:rFonts w:hint="eastAsia"/>
                <w:sz w:val="32"/>
                <w:szCs w:val="32"/>
              </w:rPr>
              <w:t>资金</w:t>
            </w:r>
            <w:r>
              <w:rPr>
                <w:rFonts w:hint="eastAsia"/>
                <w:sz w:val="32"/>
                <w:szCs w:val="32"/>
                <w:lang w:val="en-US" w:eastAsia="zh-CN"/>
              </w:rPr>
              <w:t>180</w:t>
            </w:r>
            <w:r>
              <w:rPr>
                <w:rFonts w:hint="eastAsia"/>
                <w:sz w:val="32"/>
                <w:szCs w:val="32"/>
              </w:rPr>
              <w:t>万元。</w:t>
            </w:r>
            <w:r>
              <w:rPr>
                <w:rFonts w:hint="eastAsia"/>
                <w:sz w:val="32"/>
                <w:szCs w:val="32"/>
                <w:lang w:eastAsia="zh-CN"/>
              </w:rPr>
              <w:t>自然灾害综合风险普查经费</w:t>
            </w:r>
            <w:r>
              <w:rPr>
                <w:rFonts w:hint="eastAsia"/>
                <w:sz w:val="32"/>
                <w:szCs w:val="32"/>
                <w:lang w:val="en-US" w:eastAsia="zh-CN"/>
              </w:rPr>
              <w:t>89万元。</w:t>
            </w:r>
          </w:p>
          <w:tbl>
            <w:tblPr>
              <w:tblStyle w:val="8"/>
              <w:tblW w:w="8299" w:type="dxa"/>
              <w:tblInd w:w="89" w:type="dxa"/>
              <w:tblLayout w:type="fixed"/>
              <w:tblCellMar>
                <w:top w:w="0" w:type="dxa"/>
                <w:left w:w="108" w:type="dxa"/>
                <w:bottom w:w="0" w:type="dxa"/>
                <w:right w:w="108" w:type="dxa"/>
              </w:tblCellMar>
            </w:tblPr>
            <w:tblGrid>
              <w:gridCol w:w="2260"/>
              <w:gridCol w:w="920"/>
              <w:gridCol w:w="820"/>
              <w:gridCol w:w="879"/>
              <w:gridCol w:w="721"/>
              <w:gridCol w:w="780"/>
              <w:gridCol w:w="839"/>
              <w:gridCol w:w="1080"/>
            </w:tblGrid>
            <w:tr>
              <w:tblPrEx>
                <w:tblLayout w:type="fixed"/>
                <w:tblCellMar>
                  <w:top w:w="0" w:type="dxa"/>
                  <w:left w:w="108" w:type="dxa"/>
                  <w:bottom w:w="0" w:type="dxa"/>
                  <w:right w:w="108" w:type="dxa"/>
                </w:tblCellMar>
              </w:tblPrEx>
              <w:trPr>
                <w:trHeight w:val="570" w:hRule="atLeast"/>
              </w:trPr>
              <w:tc>
                <w:tcPr>
                  <w:tcW w:w="8299" w:type="dxa"/>
                  <w:gridSpan w:val="8"/>
                  <w:tcBorders>
                    <w:top w:val="nil"/>
                    <w:left w:val="nil"/>
                    <w:bottom w:val="nil"/>
                    <w:right w:val="nil"/>
                  </w:tcBorders>
                  <w:vAlign w:val="center"/>
                </w:tcPr>
                <w:p>
                  <w:pPr>
                    <w:widowControl/>
                    <w:jc w:val="center"/>
                    <w:rPr>
                      <w:rFonts w:ascii="仿宋" w:hAnsi="宋体" w:eastAsia="仿宋" w:cs="宋体"/>
                      <w:b/>
                      <w:bCs/>
                      <w:kern w:val="0"/>
                      <w:sz w:val="24"/>
                    </w:rPr>
                  </w:pPr>
                  <w:r>
                    <w:rPr>
                      <w:rFonts w:hint="eastAsia" w:ascii="宋体" w:hAnsi="宋体" w:eastAsia="宋体" w:cs="宋体"/>
                      <w:kern w:val="0"/>
                      <w:sz w:val="24"/>
                    </w:rPr>
                    <w:t>湖南省</w:t>
                  </w:r>
                  <w:r>
                    <w:rPr>
                      <w:rFonts w:hint="eastAsia" w:ascii="宋体" w:hAnsi="宋体" w:eastAsia="宋体" w:cs="宋体"/>
                      <w:kern w:val="0"/>
                      <w:sz w:val="24"/>
                      <w:lang w:eastAsia="zh-CN"/>
                    </w:rPr>
                    <w:t>华容</w:t>
                  </w:r>
                  <w:r>
                    <w:rPr>
                      <w:rFonts w:hint="eastAsia" w:ascii="宋体" w:hAnsi="宋体" w:eastAsia="宋体" w:cs="宋体"/>
                      <w:kern w:val="0"/>
                      <w:sz w:val="24"/>
                    </w:rPr>
                    <w:t>县中央转移支付20</w:t>
                  </w:r>
                  <w:r>
                    <w:rPr>
                      <w:rFonts w:hint="eastAsia" w:ascii="宋体" w:hAnsi="宋体" w:eastAsia="宋体" w:cs="宋体"/>
                      <w:kern w:val="0"/>
                      <w:sz w:val="24"/>
                      <w:lang w:val="en-US" w:eastAsia="zh-CN"/>
                    </w:rPr>
                    <w:t>21</w:t>
                  </w:r>
                  <w:r>
                    <w:rPr>
                      <w:rFonts w:hint="eastAsia" w:ascii="宋体" w:hAnsi="宋体" w:eastAsia="宋体" w:cs="宋体"/>
                      <w:kern w:val="0"/>
                      <w:sz w:val="24"/>
                    </w:rPr>
                    <w:t>年度资金到位情况表</w:t>
                  </w:r>
                </w:p>
              </w:tc>
            </w:tr>
            <w:tr>
              <w:tblPrEx>
                <w:tblLayout w:type="fixed"/>
                <w:tblCellMar>
                  <w:top w:w="0" w:type="dxa"/>
                  <w:left w:w="108" w:type="dxa"/>
                  <w:bottom w:w="0" w:type="dxa"/>
                  <w:right w:w="108" w:type="dxa"/>
                </w:tblCellMar>
              </w:tblPrEx>
              <w:trPr>
                <w:trHeight w:val="480" w:hRule="atLeast"/>
              </w:trPr>
              <w:tc>
                <w:tcPr>
                  <w:tcW w:w="226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分类</w:t>
                  </w:r>
                </w:p>
              </w:tc>
              <w:tc>
                <w:tcPr>
                  <w:tcW w:w="92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批复预算数（万元）</w:t>
                  </w:r>
                </w:p>
              </w:tc>
              <w:tc>
                <w:tcPr>
                  <w:tcW w:w="1699"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预算数（万元）</w:t>
                  </w:r>
                </w:p>
              </w:tc>
              <w:tc>
                <w:tcPr>
                  <w:tcW w:w="150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财政资金（万元）</w:t>
                  </w:r>
                </w:p>
              </w:tc>
              <w:tc>
                <w:tcPr>
                  <w:tcW w:w="1919"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财政资金到位率（%）</w:t>
                  </w:r>
                </w:p>
              </w:tc>
            </w:tr>
            <w:tr>
              <w:tblPrEx>
                <w:tblLayout w:type="fixed"/>
                <w:tblCellMar>
                  <w:top w:w="0" w:type="dxa"/>
                  <w:left w:w="108" w:type="dxa"/>
                  <w:bottom w:w="0" w:type="dxa"/>
                  <w:right w:w="108" w:type="dxa"/>
                </w:tblCellMar>
              </w:tblPrEx>
              <w:trPr>
                <w:trHeight w:val="585" w:hRule="atLeast"/>
              </w:trPr>
              <w:tc>
                <w:tcPr>
                  <w:tcW w:w="22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820"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总投资</w:t>
                  </w:r>
                </w:p>
              </w:tc>
              <w:tc>
                <w:tcPr>
                  <w:tcW w:w="879"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其中：中央</w:t>
                  </w:r>
                </w:p>
              </w:tc>
              <w:tc>
                <w:tcPr>
                  <w:tcW w:w="721"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小计</w:t>
                  </w:r>
                </w:p>
              </w:tc>
              <w:tc>
                <w:tcPr>
                  <w:tcW w:w="780"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其中：中央</w:t>
                  </w:r>
                </w:p>
              </w:tc>
              <w:tc>
                <w:tcPr>
                  <w:tcW w:w="839"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小计</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其中：中央</w:t>
                  </w:r>
                </w:p>
              </w:tc>
            </w:tr>
            <w:tr>
              <w:tblPrEx>
                <w:tblLayout w:type="fixed"/>
                <w:tblCellMar>
                  <w:top w:w="0" w:type="dxa"/>
                  <w:left w:w="108" w:type="dxa"/>
                  <w:bottom w:w="0" w:type="dxa"/>
                  <w:right w:w="108" w:type="dxa"/>
                </w:tblCellMar>
              </w:tblPrEx>
              <w:trPr>
                <w:trHeight w:val="450" w:hRule="atLeast"/>
              </w:trPr>
              <w:tc>
                <w:tcPr>
                  <w:tcW w:w="2260"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kern w:val="0"/>
                      <w:sz w:val="24"/>
                      <w:lang w:eastAsia="zh-CN"/>
                    </w:rPr>
                  </w:pPr>
                  <w:r>
                    <w:rPr>
                      <w:rFonts w:hint="eastAsia" w:ascii="宋体" w:hAnsi="宋体" w:eastAsia="宋体" w:cs="宋体"/>
                      <w:kern w:val="0"/>
                      <w:sz w:val="24"/>
                    </w:rPr>
                    <w:t>自然灾害</w:t>
                  </w:r>
                  <w:r>
                    <w:rPr>
                      <w:rFonts w:hint="eastAsia" w:ascii="宋体" w:hAnsi="宋体" w:eastAsia="宋体" w:cs="宋体"/>
                      <w:kern w:val="0"/>
                      <w:sz w:val="24"/>
                      <w:lang w:eastAsia="zh-CN"/>
                    </w:rPr>
                    <w:t>救灾（地质灾害）</w:t>
                  </w:r>
                </w:p>
              </w:tc>
              <w:tc>
                <w:tcPr>
                  <w:tcW w:w="92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50</w:t>
                  </w:r>
                </w:p>
              </w:tc>
              <w:tc>
                <w:tcPr>
                  <w:tcW w:w="82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50</w:t>
                  </w:r>
                </w:p>
              </w:tc>
              <w:tc>
                <w:tcPr>
                  <w:tcW w:w="879"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val="en-US" w:eastAsia="zh-CN"/>
                    </w:rPr>
                    <w:t>50</w:t>
                  </w:r>
                </w:p>
              </w:tc>
              <w:tc>
                <w:tcPr>
                  <w:tcW w:w="72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50</w:t>
                  </w:r>
                </w:p>
              </w:tc>
              <w:tc>
                <w:tcPr>
                  <w:tcW w:w="78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50</w:t>
                  </w:r>
                </w:p>
              </w:tc>
              <w:tc>
                <w:tcPr>
                  <w:tcW w:w="839"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50</w:t>
                  </w:r>
                </w:p>
              </w:tc>
              <w:tc>
                <w:tcPr>
                  <w:tcW w:w="108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50</w:t>
                  </w:r>
                </w:p>
              </w:tc>
            </w:tr>
            <w:tr>
              <w:tblPrEx>
                <w:tblLayout w:type="fixed"/>
                <w:tblCellMar>
                  <w:top w:w="0" w:type="dxa"/>
                  <w:left w:w="108" w:type="dxa"/>
                  <w:bottom w:w="0" w:type="dxa"/>
                  <w:right w:w="108" w:type="dxa"/>
                </w:tblCellMar>
              </w:tblPrEx>
              <w:trPr>
                <w:trHeight w:val="450" w:hRule="atLeast"/>
              </w:trPr>
              <w:tc>
                <w:tcPr>
                  <w:tcW w:w="2260"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冬春生活救助</w:t>
                  </w:r>
                </w:p>
              </w:tc>
              <w:tc>
                <w:tcPr>
                  <w:tcW w:w="92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180</w:t>
                  </w:r>
                </w:p>
              </w:tc>
              <w:tc>
                <w:tcPr>
                  <w:tcW w:w="82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0"/>
                      <w:szCs w:val="20"/>
                    </w:rPr>
                  </w:pPr>
                  <w:r>
                    <w:rPr>
                      <w:rFonts w:hint="eastAsia" w:ascii="宋体" w:hAnsi="宋体" w:eastAsia="宋体" w:cs="宋体"/>
                      <w:color w:val="000000"/>
                      <w:kern w:val="0"/>
                      <w:sz w:val="20"/>
                      <w:szCs w:val="20"/>
                      <w:lang w:val="en-US" w:eastAsia="zh-CN"/>
                    </w:rPr>
                    <w:t>180</w:t>
                  </w:r>
                </w:p>
              </w:tc>
              <w:tc>
                <w:tcPr>
                  <w:tcW w:w="879"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0"/>
                      <w:szCs w:val="20"/>
                    </w:rPr>
                  </w:pPr>
                  <w:r>
                    <w:rPr>
                      <w:rFonts w:hint="eastAsia" w:ascii="宋体" w:hAnsi="宋体" w:eastAsia="宋体" w:cs="宋体"/>
                      <w:color w:val="000000"/>
                      <w:kern w:val="0"/>
                      <w:sz w:val="20"/>
                      <w:szCs w:val="20"/>
                      <w:lang w:val="en-US" w:eastAsia="zh-CN"/>
                    </w:rPr>
                    <w:t>180</w:t>
                  </w:r>
                </w:p>
              </w:tc>
              <w:tc>
                <w:tcPr>
                  <w:tcW w:w="721"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0"/>
                      <w:szCs w:val="20"/>
                    </w:rPr>
                  </w:pPr>
                  <w:r>
                    <w:rPr>
                      <w:rFonts w:hint="eastAsia" w:ascii="宋体" w:hAnsi="宋体" w:eastAsia="宋体" w:cs="宋体"/>
                      <w:color w:val="000000"/>
                      <w:kern w:val="0"/>
                      <w:sz w:val="20"/>
                      <w:szCs w:val="20"/>
                      <w:lang w:val="en-US" w:eastAsia="zh-CN"/>
                    </w:rPr>
                    <w:t>180</w:t>
                  </w:r>
                </w:p>
              </w:tc>
              <w:tc>
                <w:tcPr>
                  <w:tcW w:w="78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0"/>
                      <w:szCs w:val="20"/>
                    </w:rPr>
                  </w:pPr>
                  <w:r>
                    <w:rPr>
                      <w:rFonts w:hint="eastAsia" w:ascii="宋体" w:hAnsi="宋体" w:eastAsia="宋体" w:cs="宋体"/>
                      <w:color w:val="000000"/>
                      <w:kern w:val="0"/>
                      <w:sz w:val="20"/>
                      <w:szCs w:val="20"/>
                      <w:lang w:val="en-US" w:eastAsia="zh-CN"/>
                    </w:rPr>
                    <w:t>180</w:t>
                  </w:r>
                </w:p>
              </w:tc>
              <w:tc>
                <w:tcPr>
                  <w:tcW w:w="839"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0"/>
                      <w:szCs w:val="20"/>
                    </w:rPr>
                  </w:pPr>
                  <w:r>
                    <w:rPr>
                      <w:rFonts w:hint="eastAsia" w:ascii="宋体" w:hAnsi="宋体" w:eastAsia="宋体" w:cs="宋体"/>
                      <w:color w:val="000000"/>
                      <w:kern w:val="0"/>
                      <w:sz w:val="20"/>
                      <w:szCs w:val="20"/>
                      <w:lang w:val="en-US" w:eastAsia="zh-CN"/>
                    </w:rPr>
                    <w:t>180</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180</w:t>
                  </w:r>
                </w:p>
              </w:tc>
            </w:tr>
            <w:tr>
              <w:tblPrEx>
                <w:tblLayout w:type="fixed"/>
                <w:tblCellMar>
                  <w:top w:w="0" w:type="dxa"/>
                  <w:left w:w="108" w:type="dxa"/>
                  <w:bottom w:w="0" w:type="dxa"/>
                  <w:right w:w="108" w:type="dxa"/>
                </w:tblCellMar>
              </w:tblPrEx>
              <w:trPr>
                <w:trHeight w:val="450" w:hRule="atLeast"/>
              </w:trPr>
              <w:tc>
                <w:tcPr>
                  <w:tcW w:w="226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kern w:val="0"/>
                      <w:sz w:val="24"/>
                      <w:lang w:eastAsia="zh-CN"/>
                    </w:rPr>
                  </w:pPr>
                  <w:r>
                    <w:rPr>
                      <w:rFonts w:hint="eastAsia" w:ascii="宋体" w:hAnsi="宋体" w:eastAsia="宋体" w:cs="宋体"/>
                      <w:kern w:val="0"/>
                      <w:sz w:val="24"/>
                      <w:lang w:eastAsia="zh-CN"/>
                    </w:rPr>
                    <w:t>自然灾害风险普查</w:t>
                  </w:r>
                </w:p>
              </w:tc>
              <w:tc>
                <w:tcPr>
                  <w:tcW w:w="92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89</w:t>
                  </w:r>
                </w:p>
              </w:tc>
              <w:tc>
                <w:tcPr>
                  <w:tcW w:w="82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89</w:t>
                  </w:r>
                </w:p>
              </w:tc>
              <w:tc>
                <w:tcPr>
                  <w:tcW w:w="87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89</w:t>
                  </w:r>
                </w:p>
              </w:tc>
              <w:tc>
                <w:tcPr>
                  <w:tcW w:w="72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89</w:t>
                  </w:r>
                </w:p>
              </w:tc>
              <w:tc>
                <w:tcPr>
                  <w:tcW w:w="78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89</w:t>
                  </w:r>
                </w:p>
              </w:tc>
              <w:tc>
                <w:tcPr>
                  <w:tcW w:w="83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89</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89</w:t>
                  </w:r>
                </w:p>
              </w:tc>
            </w:tr>
            <w:tr>
              <w:tblPrEx>
                <w:tblLayout w:type="fixed"/>
                <w:tblCellMar>
                  <w:top w:w="0" w:type="dxa"/>
                  <w:left w:w="108" w:type="dxa"/>
                  <w:bottom w:w="0" w:type="dxa"/>
                  <w:right w:w="108" w:type="dxa"/>
                </w:tblCellMar>
              </w:tblPrEx>
              <w:trPr>
                <w:trHeight w:val="450" w:hRule="atLeast"/>
              </w:trPr>
              <w:tc>
                <w:tcPr>
                  <w:tcW w:w="226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小计</w:t>
                  </w:r>
                </w:p>
              </w:tc>
              <w:tc>
                <w:tcPr>
                  <w:tcW w:w="92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319</w:t>
                  </w:r>
                </w:p>
              </w:tc>
              <w:tc>
                <w:tcPr>
                  <w:tcW w:w="8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0"/>
                      <w:szCs w:val="20"/>
                    </w:rPr>
                  </w:pPr>
                  <w:r>
                    <w:rPr>
                      <w:rFonts w:hint="eastAsia" w:ascii="宋体" w:hAnsi="宋体" w:eastAsia="宋体" w:cs="宋体"/>
                      <w:color w:val="000000"/>
                      <w:kern w:val="0"/>
                      <w:sz w:val="20"/>
                      <w:szCs w:val="20"/>
                      <w:lang w:val="en-US" w:eastAsia="zh-CN"/>
                    </w:rPr>
                    <w:t>319</w:t>
                  </w:r>
                </w:p>
              </w:tc>
              <w:tc>
                <w:tcPr>
                  <w:tcW w:w="87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0"/>
                      <w:szCs w:val="20"/>
                    </w:rPr>
                  </w:pPr>
                  <w:r>
                    <w:rPr>
                      <w:rFonts w:hint="eastAsia" w:ascii="宋体" w:hAnsi="宋体" w:eastAsia="宋体" w:cs="宋体"/>
                      <w:color w:val="000000"/>
                      <w:kern w:val="0"/>
                      <w:sz w:val="20"/>
                      <w:szCs w:val="20"/>
                      <w:lang w:val="en-US" w:eastAsia="zh-CN"/>
                    </w:rPr>
                    <w:t>319</w:t>
                  </w:r>
                </w:p>
              </w:tc>
              <w:tc>
                <w:tcPr>
                  <w:tcW w:w="72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0"/>
                      <w:szCs w:val="20"/>
                    </w:rPr>
                  </w:pPr>
                  <w:r>
                    <w:rPr>
                      <w:rFonts w:hint="eastAsia" w:ascii="宋体" w:hAnsi="宋体" w:eastAsia="宋体" w:cs="宋体"/>
                      <w:color w:val="000000"/>
                      <w:kern w:val="0"/>
                      <w:sz w:val="20"/>
                      <w:szCs w:val="20"/>
                      <w:lang w:val="en-US" w:eastAsia="zh-CN"/>
                    </w:rPr>
                    <w:t>319</w:t>
                  </w:r>
                </w:p>
              </w:tc>
              <w:tc>
                <w:tcPr>
                  <w:tcW w:w="7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0"/>
                      <w:szCs w:val="20"/>
                    </w:rPr>
                  </w:pPr>
                  <w:r>
                    <w:rPr>
                      <w:rFonts w:hint="eastAsia" w:ascii="宋体" w:hAnsi="宋体" w:eastAsia="宋体" w:cs="宋体"/>
                      <w:color w:val="000000"/>
                      <w:kern w:val="0"/>
                      <w:sz w:val="20"/>
                      <w:szCs w:val="20"/>
                      <w:lang w:val="en-US" w:eastAsia="zh-CN"/>
                    </w:rPr>
                    <w:t>319</w:t>
                  </w:r>
                </w:p>
              </w:tc>
              <w:tc>
                <w:tcPr>
                  <w:tcW w:w="83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kern w:val="0"/>
                      <w:sz w:val="20"/>
                      <w:szCs w:val="20"/>
                    </w:rPr>
                  </w:pPr>
                  <w:r>
                    <w:rPr>
                      <w:rFonts w:hint="eastAsia" w:ascii="宋体" w:hAnsi="宋体" w:eastAsia="宋体" w:cs="宋体"/>
                      <w:color w:val="000000"/>
                      <w:kern w:val="0"/>
                      <w:sz w:val="20"/>
                      <w:szCs w:val="20"/>
                      <w:lang w:val="en-US" w:eastAsia="zh-CN"/>
                    </w:rPr>
                    <w:t>319</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319</w:t>
                  </w:r>
                </w:p>
              </w:tc>
            </w:tr>
          </w:tbl>
          <w:p>
            <w:pPr>
              <w:rPr>
                <w:rFonts w:hint="eastAsia"/>
                <w:b/>
                <w:sz w:val="32"/>
                <w:szCs w:val="32"/>
              </w:rPr>
            </w:pPr>
          </w:p>
          <w:p>
            <w:pPr>
              <w:ind w:firstLine="643" w:firstLineChars="200"/>
              <w:rPr>
                <w:rFonts w:hint="eastAsia"/>
                <w:b/>
                <w:sz w:val="32"/>
                <w:szCs w:val="32"/>
              </w:rPr>
            </w:pPr>
            <w:r>
              <w:rPr>
                <w:rFonts w:hint="eastAsia"/>
                <w:b/>
                <w:sz w:val="32"/>
                <w:szCs w:val="32"/>
              </w:rPr>
              <w:t>2.项目资金执行情况分析</w:t>
            </w:r>
          </w:p>
          <w:p>
            <w:pPr>
              <w:ind w:firstLine="320" w:firstLineChars="100"/>
              <w:rPr>
                <w:rFonts w:hint="eastAsia" w:ascii="Times New Roman" w:hAnsi="Times New Roman" w:cs="Times New Roman"/>
                <w:sz w:val="32"/>
                <w:szCs w:val="32"/>
              </w:rPr>
            </w:pPr>
            <w:r>
              <w:rPr>
                <w:rFonts w:hint="eastAsia"/>
                <w:sz w:val="32"/>
                <w:szCs w:val="32"/>
              </w:rPr>
              <w:t>我县截止目前，已完成中央转移支付</w:t>
            </w:r>
            <w:r>
              <w:rPr>
                <w:rFonts w:hint="eastAsia" w:ascii="楷体_GB2312" w:eastAsia="楷体_GB2312"/>
                <w:sz w:val="32"/>
                <w:szCs w:val="32"/>
                <w:lang w:eastAsia="zh-CN"/>
              </w:rPr>
              <w:t>华</w:t>
            </w:r>
            <w:r>
              <w:rPr>
                <w:rFonts w:hint="eastAsia" w:ascii="Times New Roman" w:hAnsi="Times New Roman" w:cs="Times New Roman"/>
                <w:sz w:val="32"/>
                <w:szCs w:val="32"/>
                <w:lang w:eastAsia="zh-CN"/>
              </w:rPr>
              <w:t>容</w:t>
            </w:r>
            <w:r>
              <w:rPr>
                <w:rFonts w:hint="eastAsia" w:ascii="Times New Roman" w:hAnsi="Times New Roman" w:cs="Times New Roman"/>
                <w:sz w:val="32"/>
                <w:szCs w:val="32"/>
              </w:rPr>
              <w:t>县自然灾害救灾投资</w:t>
            </w:r>
            <w:r>
              <w:rPr>
                <w:rFonts w:hint="eastAsia" w:ascii="Times New Roman" w:hAnsi="Times New Roman" w:cs="Times New Roman"/>
                <w:sz w:val="32"/>
                <w:szCs w:val="32"/>
                <w:lang w:val="en-US" w:eastAsia="zh-CN"/>
              </w:rPr>
              <w:t>319</w:t>
            </w:r>
            <w:r>
              <w:rPr>
                <w:rFonts w:hint="eastAsia" w:ascii="Times New Roman" w:hAnsi="Times New Roman" w:cs="Times New Roman"/>
                <w:sz w:val="32"/>
                <w:szCs w:val="32"/>
              </w:rPr>
              <w:t>万元，如下表。</w:t>
            </w:r>
          </w:p>
          <w:tbl>
            <w:tblPr>
              <w:tblStyle w:val="8"/>
              <w:tblW w:w="8355" w:type="dxa"/>
              <w:tblInd w:w="89" w:type="dxa"/>
              <w:tblLayout w:type="fixed"/>
              <w:tblCellMar>
                <w:top w:w="0" w:type="dxa"/>
                <w:left w:w="108" w:type="dxa"/>
                <w:bottom w:w="0" w:type="dxa"/>
                <w:right w:w="108" w:type="dxa"/>
              </w:tblCellMar>
            </w:tblPr>
            <w:tblGrid>
              <w:gridCol w:w="2420"/>
              <w:gridCol w:w="1080"/>
              <w:gridCol w:w="1356"/>
              <w:gridCol w:w="1040"/>
              <w:gridCol w:w="1120"/>
              <w:gridCol w:w="1339"/>
            </w:tblGrid>
            <w:tr>
              <w:tblPrEx>
                <w:tblLayout w:type="fixed"/>
                <w:tblCellMar>
                  <w:top w:w="0" w:type="dxa"/>
                  <w:left w:w="108" w:type="dxa"/>
                  <w:bottom w:w="0" w:type="dxa"/>
                  <w:right w:w="108" w:type="dxa"/>
                </w:tblCellMar>
              </w:tblPrEx>
              <w:trPr>
                <w:trHeight w:val="600" w:hRule="atLeast"/>
              </w:trPr>
              <w:tc>
                <w:tcPr>
                  <w:tcW w:w="8355" w:type="dxa"/>
                  <w:gridSpan w:val="6"/>
                  <w:tcBorders>
                    <w:top w:val="nil"/>
                    <w:left w:val="nil"/>
                    <w:bottom w:val="nil"/>
                    <w:right w:val="nil"/>
                  </w:tcBorders>
                  <w:vAlign w:val="center"/>
                </w:tcPr>
                <w:p>
                  <w:pPr>
                    <w:widowControl/>
                    <w:jc w:val="center"/>
                    <w:rPr>
                      <w:rFonts w:ascii="宋体" w:hAnsi="宋体" w:eastAsia="宋体" w:cs="宋体"/>
                      <w:kern w:val="0"/>
                      <w:sz w:val="24"/>
                    </w:rPr>
                  </w:pPr>
                  <w:r>
                    <w:rPr>
                      <w:rFonts w:hint="eastAsia" w:ascii="宋体" w:hAnsi="宋体" w:eastAsia="宋体" w:cs="宋体"/>
                      <w:kern w:val="0"/>
                      <w:sz w:val="24"/>
                    </w:rPr>
                    <w:t>湖南省</w:t>
                  </w:r>
                  <w:r>
                    <w:rPr>
                      <w:rFonts w:hint="eastAsia" w:ascii="宋体" w:hAnsi="宋体" w:eastAsia="宋体" w:cs="宋体"/>
                      <w:kern w:val="0"/>
                      <w:sz w:val="24"/>
                      <w:lang w:eastAsia="zh-CN"/>
                    </w:rPr>
                    <w:t>华容</w:t>
                  </w:r>
                  <w:r>
                    <w:rPr>
                      <w:rFonts w:hint="eastAsia" w:ascii="宋体" w:hAnsi="宋体" w:eastAsia="宋体" w:cs="宋体"/>
                      <w:kern w:val="0"/>
                      <w:sz w:val="24"/>
                    </w:rPr>
                    <w:t>县中央转移支付20</w:t>
                  </w:r>
                  <w:r>
                    <w:rPr>
                      <w:rFonts w:hint="eastAsia" w:ascii="宋体" w:hAnsi="宋体" w:eastAsia="宋体" w:cs="宋体"/>
                      <w:kern w:val="0"/>
                      <w:sz w:val="24"/>
                      <w:lang w:val="en-US" w:eastAsia="zh-CN"/>
                    </w:rPr>
                    <w:t>21</w:t>
                  </w:r>
                  <w:r>
                    <w:rPr>
                      <w:rFonts w:hint="eastAsia" w:ascii="宋体" w:hAnsi="宋体" w:eastAsia="宋体" w:cs="宋体"/>
                      <w:kern w:val="0"/>
                      <w:sz w:val="24"/>
                    </w:rPr>
                    <w:t>年度资金执行情况表</w:t>
                  </w:r>
                </w:p>
              </w:tc>
            </w:tr>
            <w:tr>
              <w:tblPrEx>
                <w:tblLayout w:type="fixed"/>
                <w:tblCellMar>
                  <w:top w:w="0" w:type="dxa"/>
                  <w:left w:w="108" w:type="dxa"/>
                  <w:bottom w:w="0" w:type="dxa"/>
                  <w:right w:w="108" w:type="dxa"/>
                </w:tblCellMar>
              </w:tblPrEx>
              <w:trPr>
                <w:trHeight w:val="600" w:hRule="atLeast"/>
              </w:trPr>
              <w:tc>
                <w:tcPr>
                  <w:tcW w:w="242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宋体" w:eastAsia="仿宋" w:cs="宋体"/>
                      <w:color w:val="000000"/>
                      <w:kern w:val="0"/>
                      <w:sz w:val="20"/>
                      <w:szCs w:val="20"/>
                    </w:rPr>
                  </w:pPr>
                  <w:r>
                    <w:rPr>
                      <w:rFonts w:hint="eastAsia" w:ascii="仿宋" w:hAnsi="宋体" w:eastAsia="仿宋" w:cs="宋体"/>
                      <w:color w:val="000000"/>
                      <w:kern w:val="0"/>
                      <w:sz w:val="20"/>
                      <w:szCs w:val="20"/>
                    </w:rPr>
                    <w:t>分  类</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宋体" w:eastAsia="仿宋" w:cs="宋体"/>
                      <w:color w:val="000000"/>
                      <w:kern w:val="0"/>
                      <w:sz w:val="20"/>
                      <w:szCs w:val="20"/>
                    </w:rPr>
                  </w:pPr>
                  <w:r>
                    <w:rPr>
                      <w:rFonts w:hint="eastAsia" w:ascii="仿宋" w:hAnsi="宋体" w:eastAsia="仿宋" w:cs="宋体"/>
                      <w:color w:val="000000"/>
                      <w:kern w:val="0"/>
                      <w:sz w:val="20"/>
                      <w:szCs w:val="20"/>
                    </w:rPr>
                    <w:t>投资      （万元）</w:t>
                  </w:r>
                </w:p>
              </w:tc>
              <w:tc>
                <w:tcPr>
                  <w:tcW w:w="2396"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宋体" w:eastAsia="仿宋" w:cs="宋体"/>
                      <w:color w:val="000000"/>
                      <w:kern w:val="0"/>
                      <w:sz w:val="20"/>
                      <w:szCs w:val="20"/>
                    </w:rPr>
                  </w:pPr>
                  <w:r>
                    <w:rPr>
                      <w:rFonts w:hint="eastAsia" w:ascii="仿宋" w:hAnsi="宋体" w:eastAsia="仿宋" w:cs="宋体"/>
                      <w:color w:val="000000"/>
                      <w:kern w:val="0"/>
                      <w:sz w:val="20"/>
                      <w:szCs w:val="20"/>
                    </w:rPr>
                    <w:t>完成投资（万元）</w:t>
                  </w:r>
                </w:p>
              </w:tc>
              <w:tc>
                <w:tcPr>
                  <w:tcW w:w="2459" w:type="dxa"/>
                  <w:gridSpan w:val="2"/>
                  <w:tcBorders>
                    <w:top w:val="single" w:color="auto" w:sz="4" w:space="0"/>
                    <w:left w:val="nil"/>
                    <w:bottom w:val="single" w:color="auto" w:sz="4" w:space="0"/>
                    <w:right w:val="single" w:color="auto" w:sz="4" w:space="0"/>
                  </w:tcBorders>
                  <w:vAlign w:val="center"/>
                </w:tcPr>
                <w:p>
                  <w:pPr>
                    <w:widowControl/>
                    <w:jc w:val="center"/>
                    <w:rPr>
                      <w:rFonts w:ascii="仿宋" w:hAnsi="宋体" w:eastAsia="仿宋" w:cs="宋体"/>
                      <w:color w:val="000000"/>
                      <w:kern w:val="0"/>
                      <w:sz w:val="20"/>
                      <w:szCs w:val="20"/>
                    </w:rPr>
                  </w:pPr>
                  <w:r>
                    <w:rPr>
                      <w:rFonts w:hint="eastAsia" w:ascii="仿宋" w:hAnsi="宋体" w:eastAsia="仿宋" w:cs="宋体"/>
                      <w:color w:val="000000"/>
                      <w:kern w:val="0"/>
                      <w:sz w:val="20"/>
                      <w:szCs w:val="20"/>
                    </w:rPr>
                    <w:t>投资完成率（%）</w:t>
                  </w:r>
                </w:p>
              </w:tc>
            </w:tr>
            <w:tr>
              <w:tblPrEx>
                <w:tblLayout w:type="fixed"/>
                <w:tblCellMar>
                  <w:top w:w="0" w:type="dxa"/>
                  <w:left w:w="108" w:type="dxa"/>
                  <w:bottom w:w="0" w:type="dxa"/>
                  <w:right w:w="108" w:type="dxa"/>
                </w:tblCellMar>
              </w:tblPrEx>
              <w:trPr>
                <w:trHeight w:val="480" w:hRule="atLeast"/>
              </w:trPr>
              <w:tc>
                <w:tcPr>
                  <w:tcW w:w="24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宋体" w:eastAsia="仿宋" w:cs="宋体"/>
                      <w:color w:val="000000"/>
                      <w:kern w:val="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宋体" w:eastAsia="仿宋" w:cs="宋体"/>
                      <w:color w:val="000000"/>
                      <w:kern w:val="0"/>
                      <w:sz w:val="20"/>
                      <w:szCs w:val="20"/>
                    </w:rPr>
                  </w:pPr>
                </w:p>
              </w:tc>
              <w:tc>
                <w:tcPr>
                  <w:tcW w:w="1356" w:type="dxa"/>
                  <w:tcBorders>
                    <w:top w:val="nil"/>
                    <w:left w:val="nil"/>
                    <w:bottom w:val="single" w:color="auto" w:sz="4" w:space="0"/>
                    <w:right w:val="single" w:color="auto" w:sz="4" w:space="0"/>
                  </w:tcBorders>
                  <w:vAlign w:val="center"/>
                </w:tcPr>
                <w:p>
                  <w:pPr>
                    <w:widowControl/>
                    <w:jc w:val="center"/>
                    <w:rPr>
                      <w:rFonts w:ascii="仿宋" w:hAnsi="宋体" w:eastAsia="仿宋" w:cs="宋体"/>
                      <w:color w:val="000000"/>
                      <w:kern w:val="0"/>
                      <w:sz w:val="20"/>
                      <w:szCs w:val="20"/>
                    </w:rPr>
                  </w:pPr>
                  <w:r>
                    <w:rPr>
                      <w:rFonts w:hint="eastAsia" w:ascii="仿宋" w:hAnsi="宋体" w:eastAsia="仿宋" w:cs="宋体"/>
                      <w:color w:val="000000"/>
                      <w:kern w:val="0"/>
                      <w:sz w:val="20"/>
                      <w:szCs w:val="20"/>
                    </w:rPr>
                    <w:t>截至2019年12月底</w:t>
                  </w:r>
                </w:p>
              </w:tc>
              <w:tc>
                <w:tcPr>
                  <w:tcW w:w="1040" w:type="dxa"/>
                  <w:tcBorders>
                    <w:top w:val="nil"/>
                    <w:left w:val="nil"/>
                    <w:bottom w:val="single" w:color="auto" w:sz="4" w:space="0"/>
                    <w:right w:val="single" w:color="auto" w:sz="4" w:space="0"/>
                  </w:tcBorders>
                  <w:vAlign w:val="center"/>
                </w:tcPr>
                <w:p>
                  <w:pPr>
                    <w:widowControl/>
                    <w:jc w:val="center"/>
                    <w:rPr>
                      <w:rFonts w:ascii="仿宋" w:hAnsi="宋体" w:eastAsia="仿宋" w:cs="宋体"/>
                      <w:color w:val="000000"/>
                      <w:kern w:val="0"/>
                      <w:sz w:val="20"/>
                      <w:szCs w:val="20"/>
                    </w:rPr>
                  </w:pPr>
                  <w:r>
                    <w:rPr>
                      <w:rFonts w:hint="eastAsia" w:ascii="仿宋" w:hAnsi="宋体" w:eastAsia="仿宋" w:cs="宋体"/>
                      <w:color w:val="000000"/>
                      <w:kern w:val="0"/>
                      <w:sz w:val="20"/>
                      <w:szCs w:val="20"/>
                    </w:rPr>
                    <w:t>截至2020年3月底</w:t>
                  </w:r>
                </w:p>
              </w:tc>
              <w:tc>
                <w:tcPr>
                  <w:tcW w:w="1120" w:type="dxa"/>
                  <w:tcBorders>
                    <w:top w:val="nil"/>
                    <w:left w:val="nil"/>
                    <w:bottom w:val="single" w:color="auto" w:sz="4" w:space="0"/>
                    <w:right w:val="single" w:color="auto" w:sz="4" w:space="0"/>
                  </w:tcBorders>
                  <w:vAlign w:val="center"/>
                </w:tcPr>
                <w:p>
                  <w:pPr>
                    <w:widowControl/>
                    <w:jc w:val="center"/>
                    <w:rPr>
                      <w:rFonts w:ascii="仿宋" w:hAnsi="宋体" w:eastAsia="仿宋" w:cs="宋体"/>
                      <w:color w:val="000000"/>
                      <w:kern w:val="0"/>
                      <w:sz w:val="20"/>
                      <w:szCs w:val="20"/>
                    </w:rPr>
                  </w:pPr>
                  <w:r>
                    <w:rPr>
                      <w:rFonts w:hint="eastAsia" w:ascii="仿宋" w:hAnsi="宋体" w:eastAsia="仿宋" w:cs="宋体"/>
                      <w:color w:val="000000"/>
                      <w:kern w:val="0"/>
                      <w:sz w:val="20"/>
                      <w:szCs w:val="20"/>
                    </w:rPr>
                    <w:t>截至2019年12月底</w:t>
                  </w:r>
                </w:p>
              </w:tc>
              <w:tc>
                <w:tcPr>
                  <w:tcW w:w="1339" w:type="dxa"/>
                  <w:tcBorders>
                    <w:top w:val="nil"/>
                    <w:left w:val="nil"/>
                    <w:bottom w:val="single" w:color="auto" w:sz="4" w:space="0"/>
                    <w:right w:val="single" w:color="auto" w:sz="4" w:space="0"/>
                  </w:tcBorders>
                  <w:vAlign w:val="center"/>
                </w:tcPr>
                <w:p>
                  <w:pPr>
                    <w:widowControl/>
                    <w:jc w:val="center"/>
                    <w:rPr>
                      <w:rFonts w:ascii="仿宋" w:hAnsi="宋体" w:eastAsia="仿宋" w:cs="宋体"/>
                      <w:color w:val="000000"/>
                      <w:kern w:val="0"/>
                      <w:sz w:val="20"/>
                      <w:szCs w:val="20"/>
                    </w:rPr>
                  </w:pPr>
                  <w:r>
                    <w:rPr>
                      <w:rFonts w:hint="eastAsia" w:ascii="仿宋" w:hAnsi="宋体" w:eastAsia="仿宋" w:cs="宋体"/>
                      <w:color w:val="000000"/>
                      <w:kern w:val="0"/>
                      <w:sz w:val="20"/>
                      <w:szCs w:val="20"/>
                    </w:rPr>
                    <w:t>截至2020年3月底</w:t>
                  </w:r>
                </w:p>
              </w:tc>
            </w:tr>
            <w:tr>
              <w:tblPrEx>
                <w:tblLayout w:type="fixed"/>
                <w:tblCellMar>
                  <w:top w:w="0" w:type="dxa"/>
                  <w:left w:w="108" w:type="dxa"/>
                  <w:bottom w:w="0" w:type="dxa"/>
                  <w:right w:w="108" w:type="dxa"/>
                </w:tblCellMar>
              </w:tblPrEx>
              <w:trPr>
                <w:trHeight w:val="480" w:hRule="atLeast"/>
              </w:trPr>
              <w:tc>
                <w:tcPr>
                  <w:tcW w:w="2420"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kern w:val="0"/>
                      <w:sz w:val="24"/>
                      <w:lang w:eastAsia="zh-CN"/>
                    </w:rPr>
                  </w:pPr>
                  <w:r>
                    <w:rPr>
                      <w:rFonts w:hint="eastAsia" w:ascii="宋体" w:hAnsi="宋体" w:eastAsia="宋体" w:cs="宋体"/>
                      <w:kern w:val="0"/>
                      <w:sz w:val="24"/>
                    </w:rPr>
                    <w:t>自然灾害</w:t>
                  </w:r>
                  <w:r>
                    <w:rPr>
                      <w:rFonts w:hint="eastAsia" w:ascii="宋体" w:hAnsi="宋体" w:eastAsia="宋体" w:cs="宋体"/>
                      <w:kern w:val="0"/>
                      <w:sz w:val="24"/>
                      <w:lang w:eastAsia="zh-CN"/>
                    </w:rPr>
                    <w:t>救灾（地质灾害）</w:t>
                  </w:r>
                </w:p>
              </w:tc>
              <w:tc>
                <w:tcPr>
                  <w:tcW w:w="1080" w:type="dxa"/>
                  <w:tcBorders>
                    <w:top w:val="nil"/>
                    <w:left w:val="nil"/>
                    <w:bottom w:val="single" w:color="auto" w:sz="4" w:space="0"/>
                    <w:right w:val="single" w:color="auto" w:sz="4" w:space="0"/>
                  </w:tcBorders>
                  <w:vAlign w:val="center"/>
                </w:tcPr>
                <w:p>
                  <w:pPr>
                    <w:widowControl/>
                    <w:jc w:val="center"/>
                    <w:rPr>
                      <w:rFonts w:ascii="仿宋" w:hAnsi="宋体" w:eastAsia="仿宋" w:cs="宋体"/>
                      <w:kern w:val="0"/>
                      <w:sz w:val="20"/>
                      <w:szCs w:val="20"/>
                    </w:rPr>
                  </w:pPr>
                  <w:r>
                    <w:rPr>
                      <w:rFonts w:hint="eastAsia" w:ascii="宋体" w:hAnsi="宋体" w:eastAsia="宋体" w:cs="宋体"/>
                      <w:color w:val="000000"/>
                      <w:kern w:val="0"/>
                      <w:sz w:val="20"/>
                      <w:szCs w:val="20"/>
                      <w:lang w:val="en-US" w:eastAsia="zh-CN"/>
                    </w:rPr>
                    <w:t>50</w:t>
                  </w:r>
                </w:p>
              </w:tc>
              <w:tc>
                <w:tcPr>
                  <w:tcW w:w="1356" w:type="dxa"/>
                  <w:tcBorders>
                    <w:top w:val="nil"/>
                    <w:left w:val="nil"/>
                    <w:bottom w:val="single" w:color="auto" w:sz="4" w:space="0"/>
                    <w:right w:val="single" w:color="auto" w:sz="4" w:space="0"/>
                  </w:tcBorders>
                  <w:vAlign w:val="center"/>
                </w:tcPr>
                <w:p>
                  <w:pPr>
                    <w:widowControl/>
                    <w:jc w:val="center"/>
                    <w:rPr>
                      <w:rFonts w:ascii="仿宋" w:hAnsi="宋体" w:eastAsia="仿宋" w:cs="宋体"/>
                      <w:kern w:val="0"/>
                      <w:sz w:val="20"/>
                      <w:szCs w:val="20"/>
                    </w:rPr>
                  </w:pPr>
                  <w:r>
                    <w:rPr>
                      <w:rFonts w:hint="eastAsia" w:ascii="宋体" w:hAnsi="宋体" w:eastAsia="宋体" w:cs="宋体"/>
                      <w:color w:val="000000"/>
                      <w:kern w:val="0"/>
                      <w:sz w:val="20"/>
                      <w:szCs w:val="20"/>
                      <w:lang w:val="en-US" w:eastAsia="zh-CN"/>
                    </w:rPr>
                    <w:t>50</w:t>
                  </w:r>
                </w:p>
              </w:tc>
              <w:tc>
                <w:tcPr>
                  <w:tcW w:w="1040" w:type="dxa"/>
                  <w:tcBorders>
                    <w:top w:val="nil"/>
                    <w:left w:val="nil"/>
                    <w:bottom w:val="single" w:color="auto" w:sz="4" w:space="0"/>
                    <w:right w:val="single" w:color="auto" w:sz="4" w:space="0"/>
                  </w:tcBorders>
                  <w:vAlign w:val="center"/>
                </w:tcPr>
                <w:p>
                  <w:pPr>
                    <w:widowControl/>
                    <w:jc w:val="center"/>
                    <w:rPr>
                      <w:rFonts w:ascii="仿宋" w:hAnsi="宋体" w:eastAsia="仿宋" w:cs="宋体"/>
                      <w:kern w:val="0"/>
                      <w:sz w:val="20"/>
                      <w:szCs w:val="20"/>
                    </w:rPr>
                  </w:pPr>
                  <w:r>
                    <w:rPr>
                      <w:rFonts w:hint="eastAsia" w:ascii="宋体" w:hAnsi="宋体" w:eastAsia="宋体" w:cs="宋体"/>
                      <w:color w:val="000000"/>
                      <w:kern w:val="0"/>
                      <w:sz w:val="20"/>
                      <w:szCs w:val="20"/>
                      <w:lang w:val="en-US" w:eastAsia="zh-CN"/>
                    </w:rPr>
                    <w:t>50</w:t>
                  </w:r>
                </w:p>
              </w:tc>
              <w:tc>
                <w:tcPr>
                  <w:tcW w:w="1120" w:type="dxa"/>
                  <w:tcBorders>
                    <w:top w:val="nil"/>
                    <w:left w:val="nil"/>
                    <w:bottom w:val="single" w:color="auto" w:sz="4" w:space="0"/>
                    <w:right w:val="single" w:color="auto" w:sz="4" w:space="0"/>
                  </w:tcBorders>
                  <w:vAlign w:val="center"/>
                </w:tcPr>
                <w:p>
                  <w:pPr>
                    <w:widowControl/>
                    <w:jc w:val="center"/>
                    <w:rPr>
                      <w:rFonts w:ascii="仿宋" w:hAnsi="宋体" w:eastAsia="仿宋" w:cs="宋体"/>
                      <w:kern w:val="0"/>
                      <w:sz w:val="20"/>
                      <w:szCs w:val="20"/>
                    </w:rPr>
                  </w:pPr>
                  <w:r>
                    <w:rPr>
                      <w:rFonts w:hint="eastAsia" w:ascii="宋体" w:hAnsi="宋体" w:eastAsia="宋体" w:cs="宋体"/>
                      <w:color w:val="000000"/>
                      <w:kern w:val="0"/>
                      <w:sz w:val="20"/>
                      <w:szCs w:val="20"/>
                      <w:lang w:val="en-US" w:eastAsia="zh-CN"/>
                    </w:rPr>
                    <w:t>50</w:t>
                  </w:r>
                </w:p>
              </w:tc>
              <w:tc>
                <w:tcPr>
                  <w:tcW w:w="1339" w:type="dxa"/>
                  <w:tcBorders>
                    <w:top w:val="nil"/>
                    <w:left w:val="nil"/>
                    <w:bottom w:val="single" w:color="auto" w:sz="4" w:space="0"/>
                    <w:right w:val="single" w:color="auto" w:sz="4" w:space="0"/>
                  </w:tcBorders>
                  <w:vAlign w:val="center"/>
                </w:tcPr>
                <w:p>
                  <w:pPr>
                    <w:widowControl/>
                    <w:jc w:val="center"/>
                    <w:rPr>
                      <w:rFonts w:ascii="仿宋" w:hAnsi="宋体" w:eastAsia="仿宋" w:cs="宋体"/>
                      <w:kern w:val="0"/>
                      <w:sz w:val="20"/>
                      <w:szCs w:val="20"/>
                    </w:rPr>
                  </w:pPr>
                  <w:r>
                    <w:rPr>
                      <w:rFonts w:hint="eastAsia" w:ascii="宋体" w:hAnsi="宋体" w:eastAsia="宋体" w:cs="宋体"/>
                      <w:color w:val="000000"/>
                      <w:kern w:val="0"/>
                      <w:sz w:val="20"/>
                      <w:szCs w:val="20"/>
                      <w:lang w:val="en-US" w:eastAsia="zh-CN"/>
                    </w:rPr>
                    <w:t>50</w:t>
                  </w:r>
                </w:p>
              </w:tc>
            </w:tr>
            <w:tr>
              <w:tblPrEx>
                <w:tblLayout w:type="fixed"/>
                <w:tblCellMar>
                  <w:top w:w="0" w:type="dxa"/>
                  <w:left w:w="108" w:type="dxa"/>
                  <w:bottom w:w="0" w:type="dxa"/>
                  <w:right w:w="108" w:type="dxa"/>
                </w:tblCellMar>
              </w:tblPrEx>
              <w:trPr>
                <w:trHeight w:val="285" w:hRule="atLeast"/>
              </w:trPr>
              <w:tc>
                <w:tcPr>
                  <w:tcW w:w="2420"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冬春生活救助</w:t>
                  </w:r>
                </w:p>
              </w:tc>
              <w:tc>
                <w:tcPr>
                  <w:tcW w:w="1080" w:type="dxa"/>
                  <w:tcBorders>
                    <w:top w:val="nil"/>
                    <w:left w:val="nil"/>
                    <w:bottom w:val="single" w:color="auto" w:sz="4" w:space="0"/>
                    <w:right w:val="single" w:color="auto" w:sz="4" w:space="0"/>
                  </w:tcBorders>
                  <w:vAlign w:val="center"/>
                </w:tcPr>
                <w:p>
                  <w:pPr>
                    <w:widowControl/>
                    <w:jc w:val="center"/>
                    <w:rPr>
                      <w:rFonts w:ascii="仿宋" w:hAnsi="宋体" w:eastAsia="仿宋" w:cs="宋体"/>
                      <w:kern w:val="0"/>
                      <w:sz w:val="20"/>
                      <w:szCs w:val="20"/>
                    </w:rPr>
                  </w:pPr>
                  <w:r>
                    <w:rPr>
                      <w:rFonts w:hint="eastAsia" w:ascii="宋体" w:hAnsi="宋体" w:eastAsia="宋体" w:cs="宋体"/>
                      <w:color w:val="000000"/>
                      <w:kern w:val="0"/>
                      <w:sz w:val="20"/>
                      <w:szCs w:val="20"/>
                      <w:lang w:val="en-US" w:eastAsia="zh-CN"/>
                    </w:rPr>
                    <w:t>180</w:t>
                  </w:r>
                </w:p>
              </w:tc>
              <w:tc>
                <w:tcPr>
                  <w:tcW w:w="1356" w:type="dxa"/>
                  <w:tcBorders>
                    <w:top w:val="nil"/>
                    <w:left w:val="nil"/>
                    <w:bottom w:val="single" w:color="auto" w:sz="4" w:space="0"/>
                    <w:right w:val="single" w:color="auto" w:sz="4" w:space="0"/>
                  </w:tcBorders>
                  <w:vAlign w:val="center"/>
                </w:tcPr>
                <w:p>
                  <w:pPr>
                    <w:widowControl/>
                    <w:jc w:val="center"/>
                    <w:rPr>
                      <w:rFonts w:ascii="仿宋" w:hAnsi="宋体" w:eastAsia="仿宋" w:cs="宋体"/>
                      <w:kern w:val="0"/>
                      <w:sz w:val="20"/>
                      <w:szCs w:val="20"/>
                    </w:rPr>
                  </w:pPr>
                  <w:r>
                    <w:rPr>
                      <w:rFonts w:hint="eastAsia" w:ascii="宋体" w:hAnsi="宋体" w:eastAsia="宋体" w:cs="宋体"/>
                      <w:color w:val="000000"/>
                      <w:kern w:val="0"/>
                      <w:sz w:val="20"/>
                      <w:szCs w:val="20"/>
                      <w:lang w:val="en-US" w:eastAsia="zh-CN"/>
                    </w:rPr>
                    <w:t>180</w:t>
                  </w:r>
                </w:p>
              </w:tc>
              <w:tc>
                <w:tcPr>
                  <w:tcW w:w="1040" w:type="dxa"/>
                  <w:tcBorders>
                    <w:top w:val="nil"/>
                    <w:left w:val="nil"/>
                    <w:bottom w:val="single" w:color="auto" w:sz="4" w:space="0"/>
                    <w:right w:val="single" w:color="auto" w:sz="4" w:space="0"/>
                  </w:tcBorders>
                  <w:vAlign w:val="center"/>
                </w:tcPr>
                <w:p>
                  <w:pPr>
                    <w:widowControl/>
                    <w:jc w:val="center"/>
                    <w:rPr>
                      <w:rFonts w:ascii="仿宋" w:hAnsi="宋体" w:eastAsia="仿宋" w:cs="宋体"/>
                      <w:kern w:val="0"/>
                      <w:sz w:val="20"/>
                      <w:szCs w:val="20"/>
                    </w:rPr>
                  </w:pPr>
                  <w:r>
                    <w:rPr>
                      <w:rFonts w:hint="eastAsia" w:ascii="宋体" w:hAnsi="宋体" w:eastAsia="宋体" w:cs="宋体"/>
                      <w:color w:val="000000"/>
                      <w:kern w:val="0"/>
                      <w:sz w:val="20"/>
                      <w:szCs w:val="20"/>
                      <w:lang w:val="en-US" w:eastAsia="zh-CN"/>
                    </w:rPr>
                    <w:t>180</w:t>
                  </w:r>
                </w:p>
              </w:tc>
              <w:tc>
                <w:tcPr>
                  <w:tcW w:w="1120" w:type="dxa"/>
                  <w:tcBorders>
                    <w:top w:val="nil"/>
                    <w:left w:val="nil"/>
                    <w:bottom w:val="single" w:color="auto" w:sz="4" w:space="0"/>
                    <w:right w:val="single" w:color="auto" w:sz="4" w:space="0"/>
                  </w:tcBorders>
                  <w:vAlign w:val="center"/>
                </w:tcPr>
                <w:p>
                  <w:pPr>
                    <w:widowControl/>
                    <w:jc w:val="center"/>
                    <w:rPr>
                      <w:rFonts w:ascii="仿宋" w:hAnsi="宋体" w:eastAsia="仿宋" w:cs="宋体"/>
                      <w:kern w:val="0"/>
                      <w:sz w:val="20"/>
                      <w:szCs w:val="20"/>
                    </w:rPr>
                  </w:pPr>
                  <w:r>
                    <w:rPr>
                      <w:rFonts w:hint="eastAsia" w:ascii="宋体" w:hAnsi="宋体" w:eastAsia="宋体" w:cs="宋体"/>
                      <w:color w:val="000000"/>
                      <w:kern w:val="0"/>
                      <w:sz w:val="20"/>
                      <w:szCs w:val="20"/>
                      <w:lang w:val="en-US" w:eastAsia="zh-CN"/>
                    </w:rPr>
                    <w:t>180</w:t>
                  </w:r>
                </w:p>
              </w:tc>
              <w:tc>
                <w:tcPr>
                  <w:tcW w:w="1339" w:type="dxa"/>
                  <w:tcBorders>
                    <w:top w:val="nil"/>
                    <w:left w:val="nil"/>
                    <w:bottom w:val="single" w:color="auto" w:sz="4" w:space="0"/>
                    <w:right w:val="single" w:color="auto" w:sz="4" w:space="0"/>
                  </w:tcBorders>
                  <w:vAlign w:val="center"/>
                </w:tcPr>
                <w:p>
                  <w:pPr>
                    <w:widowControl/>
                    <w:jc w:val="center"/>
                    <w:rPr>
                      <w:rFonts w:ascii="仿宋" w:hAnsi="宋体" w:eastAsia="仿宋" w:cs="宋体"/>
                      <w:kern w:val="0"/>
                      <w:sz w:val="20"/>
                      <w:szCs w:val="20"/>
                    </w:rPr>
                  </w:pPr>
                  <w:r>
                    <w:rPr>
                      <w:rFonts w:hint="eastAsia" w:ascii="宋体" w:hAnsi="宋体" w:eastAsia="宋体" w:cs="宋体"/>
                      <w:color w:val="000000"/>
                      <w:kern w:val="0"/>
                      <w:sz w:val="20"/>
                      <w:szCs w:val="20"/>
                      <w:lang w:val="en-US" w:eastAsia="zh-CN"/>
                    </w:rPr>
                    <w:t>180</w:t>
                  </w:r>
                </w:p>
              </w:tc>
            </w:tr>
            <w:tr>
              <w:tblPrEx>
                <w:tblLayout w:type="fixed"/>
                <w:tblCellMar>
                  <w:top w:w="0" w:type="dxa"/>
                  <w:left w:w="108" w:type="dxa"/>
                  <w:bottom w:w="0" w:type="dxa"/>
                  <w:right w:w="108" w:type="dxa"/>
                </w:tblCellMar>
              </w:tblPrEx>
              <w:trPr>
                <w:trHeight w:val="285" w:hRule="atLeast"/>
              </w:trPr>
              <w:tc>
                <w:tcPr>
                  <w:tcW w:w="2420"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kern w:val="0"/>
                      <w:sz w:val="24"/>
                      <w:lang w:eastAsia="zh-CN"/>
                    </w:rPr>
                  </w:pPr>
                  <w:r>
                    <w:rPr>
                      <w:rFonts w:hint="eastAsia" w:ascii="宋体" w:hAnsi="宋体" w:eastAsia="宋体" w:cs="宋体"/>
                      <w:kern w:val="0"/>
                      <w:sz w:val="24"/>
                      <w:lang w:eastAsia="zh-CN"/>
                    </w:rPr>
                    <w:t>自然灾害综合风险普查</w:t>
                  </w:r>
                </w:p>
              </w:tc>
              <w:tc>
                <w:tcPr>
                  <w:tcW w:w="108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89</w:t>
                  </w:r>
                </w:p>
              </w:tc>
              <w:tc>
                <w:tcPr>
                  <w:tcW w:w="135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89</w:t>
                  </w:r>
                </w:p>
              </w:tc>
              <w:tc>
                <w:tcPr>
                  <w:tcW w:w="104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89</w:t>
                  </w:r>
                </w:p>
              </w:tc>
              <w:tc>
                <w:tcPr>
                  <w:tcW w:w="1120"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89</w:t>
                  </w:r>
                </w:p>
              </w:tc>
              <w:tc>
                <w:tcPr>
                  <w:tcW w:w="1339"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89</w:t>
                  </w:r>
                </w:p>
              </w:tc>
            </w:tr>
            <w:tr>
              <w:tblPrEx>
                <w:tblLayout w:type="fixed"/>
                <w:tblCellMar>
                  <w:top w:w="0" w:type="dxa"/>
                  <w:left w:w="108" w:type="dxa"/>
                  <w:bottom w:w="0" w:type="dxa"/>
                  <w:right w:w="108" w:type="dxa"/>
                </w:tblCellMar>
              </w:tblPrEx>
              <w:trPr>
                <w:trHeight w:val="285" w:hRule="atLeast"/>
              </w:trPr>
              <w:tc>
                <w:tcPr>
                  <w:tcW w:w="2420"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小计</w:t>
                  </w:r>
                </w:p>
              </w:tc>
              <w:tc>
                <w:tcPr>
                  <w:tcW w:w="1080" w:type="dxa"/>
                  <w:tcBorders>
                    <w:top w:val="nil"/>
                    <w:left w:val="nil"/>
                    <w:bottom w:val="single" w:color="auto" w:sz="4" w:space="0"/>
                    <w:right w:val="single" w:color="auto" w:sz="4" w:space="0"/>
                  </w:tcBorders>
                  <w:vAlign w:val="center"/>
                </w:tcPr>
                <w:p>
                  <w:pPr>
                    <w:widowControl/>
                    <w:jc w:val="center"/>
                    <w:rPr>
                      <w:rFonts w:ascii="仿宋" w:hAnsi="宋体" w:eastAsia="仿宋" w:cs="宋体"/>
                      <w:kern w:val="0"/>
                      <w:sz w:val="20"/>
                      <w:szCs w:val="20"/>
                    </w:rPr>
                  </w:pPr>
                  <w:r>
                    <w:rPr>
                      <w:rFonts w:hint="eastAsia" w:ascii="宋体" w:hAnsi="宋体" w:eastAsia="宋体" w:cs="宋体"/>
                      <w:color w:val="000000"/>
                      <w:kern w:val="0"/>
                      <w:sz w:val="20"/>
                      <w:szCs w:val="20"/>
                      <w:lang w:val="en-US" w:eastAsia="zh-CN"/>
                    </w:rPr>
                    <w:t>319</w:t>
                  </w:r>
                </w:p>
              </w:tc>
              <w:tc>
                <w:tcPr>
                  <w:tcW w:w="1356" w:type="dxa"/>
                  <w:tcBorders>
                    <w:top w:val="nil"/>
                    <w:left w:val="nil"/>
                    <w:bottom w:val="single" w:color="auto" w:sz="4" w:space="0"/>
                    <w:right w:val="single" w:color="auto" w:sz="4" w:space="0"/>
                  </w:tcBorders>
                  <w:vAlign w:val="center"/>
                </w:tcPr>
                <w:p>
                  <w:pPr>
                    <w:widowControl/>
                    <w:jc w:val="center"/>
                    <w:rPr>
                      <w:rFonts w:ascii="仿宋" w:hAnsi="宋体" w:eastAsia="仿宋" w:cs="宋体"/>
                      <w:kern w:val="0"/>
                      <w:sz w:val="20"/>
                      <w:szCs w:val="20"/>
                    </w:rPr>
                  </w:pPr>
                  <w:r>
                    <w:rPr>
                      <w:rFonts w:hint="eastAsia" w:ascii="宋体" w:hAnsi="宋体" w:eastAsia="宋体" w:cs="宋体"/>
                      <w:color w:val="000000"/>
                      <w:kern w:val="0"/>
                      <w:sz w:val="20"/>
                      <w:szCs w:val="20"/>
                      <w:lang w:val="en-US" w:eastAsia="zh-CN"/>
                    </w:rPr>
                    <w:t>319</w:t>
                  </w:r>
                </w:p>
              </w:tc>
              <w:tc>
                <w:tcPr>
                  <w:tcW w:w="1040" w:type="dxa"/>
                  <w:tcBorders>
                    <w:top w:val="nil"/>
                    <w:left w:val="nil"/>
                    <w:bottom w:val="single" w:color="auto" w:sz="4" w:space="0"/>
                    <w:right w:val="single" w:color="auto" w:sz="4" w:space="0"/>
                  </w:tcBorders>
                  <w:vAlign w:val="center"/>
                </w:tcPr>
                <w:p>
                  <w:pPr>
                    <w:widowControl/>
                    <w:jc w:val="center"/>
                    <w:rPr>
                      <w:rFonts w:ascii="仿宋" w:hAnsi="宋体" w:eastAsia="仿宋" w:cs="宋体"/>
                      <w:kern w:val="0"/>
                      <w:sz w:val="20"/>
                      <w:szCs w:val="20"/>
                    </w:rPr>
                  </w:pPr>
                  <w:r>
                    <w:rPr>
                      <w:rFonts w:hint="eastAsia" w:ascii="宋体" w:hAnsi="宋体" w:eastAsia="宋体" w:cs="宋体"/>
                      <w:color w:val="000000"/>
                      <w:kern w:val="0"/>
                      <w:sz w:val="20"/>
                      <w:szCs w:val="20"/>
                      <w:lang w:val="en-US" w:eastAsia="zh-CN"/>
                    </w:rPr>
                    <w:t>319</w:t>
                  </w:r>
                </w:p>
              </w:tc>
              <w:tc>
                <w:tcPr>
                  <w:tcW w:w="1120" w:type="dxa"/>
                  <w:tcBorders>
                    <w:top w:val="nil"/>
                    <w:left w:val="nil"/>
                    <w:bottom w:val="single" w:color="auto" w:sz="4" w:space="0"/>
                    <w:right w:val="single" w:color="auto" w:sz="4" w:space="0"/>
                  </w:tcBorders>
                  <w:vAlign w:val="center"/>
                </w:tcPr>
                <w:p>
                  <w:pPr>
                    <w:widowControl/>
                    <w:jc w:val="center"/>
                    <w:rPr>
                      <w:rFonts w:ascii="仿宋" w:hAnsi="宋体" w:eastAsia="仿宋" w:cs="宋体"/>
                      <w:kern w:val="0"/>
                      <w:sz w:val="20"/>
                      <w:szCs w:val="20"/>
                    </w:rPr>
                  </w:pPr>
                  <w:r>
                    <w:rPr>
                      <w:rFonts w:hint="eastAsia" w:ascii="宋体" w:hAnsi="宋体" w:eastAsia="宋体" w:cs="宋体"/>
                      <w:color w:val="000000"/>
                      <w:kern w:val="0"/>
                      <w:sz w:val="20"/>
                      <w:szCs w:val="20"/>
                      <w:lang w:val="en-US" w:eastAsia="zh-CN"/>
                    </w:rPr>
                    <w:t>319</w:t>
                  </w:r>
                </w:p>
              </w:tc>
              <w:tc>
                <w:tcPr>
                  <w:tcW w:w="1339" w:type="dxa"/>
                  <w:tcBorders>
                    <w:top w:val="nil"/>
                    <w:left w:val="nil"/>
                    <w:bottom w:val="single" w:color="auto" w:sz="4" w:space="0"/>
                    <w:right w:val="single" w:color="auto" w:sz="4" w:space="0"/>
                  </w:tcBorders>
                  <w:vAlign w:val="center"/>
                </w:tcPr>
                <w:p>
                  <w:pPr>
                    <w:widowControl/>
                    <w:jc w:val="center"/>
                    <w:rPr>
                      <w:rFonts w:ascii="仿宋" w:hAnsi="宋体" w:eastAsia="仿宋" w:cs="宋体"/>
                      <w:kern w:val="0"/>
                      <w:sz w:val="20"/>
                      <w:szCs w:val="20"/>
                    </w:rPr>
                  </w:pPr>
                  <w:r>
                    <w:rPr>
                      <w:rFonts w:hint="eastAsia" w:ascii="宋体" w:hAnsi="宋体" w:eastAsia="宋体" w:cs="宋体"/>
                      <w:color w:val="000000"/>
                      <w:kern w:val="0"/>
                      <w:sz w:val="20"/>
                      <w:szCs w:val="20"/>
                      <w:lang w:val="en-US" w:eastAsia="zh-CN"/>
                    </w:rPr>
                    <w:t>319</w:t>
                  </w:r>
                </w:p>
              </w:tc>
            </w:tr>
            <w:tr>
              <w:tblPrEx>
                <w:tblLayout w:type="fixed"/>
                <w:tblCellMar>
                  <w:top w:w="0" w:type="dxa"/>
                  <w:left w:w="108" w:type="dxa"/>
                  <w:bottom w:w="0" w:type="dxa"/>
                  <w:right w:w="108" w:type="dxa"/>
                </w:tblCellMar>
              </w:tblPrEx>
              <w:trPr>
                <w:trHeight w:val="600" w:hRule="atLeast"/>
              </w:trPr>
              <w:tc>
                <w:tcPr>
                  <w:tcW w:w="8355" w:type="dxa"/>
                  <w:gridSpan w:val="6"/>
                  <w:tcBorders>
                    <w:top w:val="nil"/>
                    <w:left w:val="nil"/>
                    <w:bottom w:val="nil"/>
                    <w:right w:val="nil"/>
                  </w:tcBorders>
                  <w:vAlign w:val="center"/>
                </w:tcPr>
                <w:p>
                  <w:pPr>
                    <w:widowControl/>
                    <w:jc w:val="center"/>
                    <w:rPr>
                      <w:rFonts w:ascii="宋体" w:hAnsi="宋体" w:eastAsia="宋体" w:cs="宋体"/>
                      <w:kern w:val="0"/>
                      <w:sz w:val="24"/>
                    </w:rPr>
                  </w:pPr>
                </w:p>
              </w:tc>
            </w:tr>
          </w:tbl>
          <w:p>
            <w:pPr>
              <w:ind w:firstLine="639" w:firstLineChars="199"/>
              <w:rPr>
                <w:rFonts w:hint="eastAsia" w:ascii="楷体_GB2312" w:eastAsia="楷体_GB2312"/>
                <w:b/>
                <w:sz w:val="32"/>
                <w:szCs w:val="32"/>
              </w:rPr>
            </w:pPr>
          </w:p>
          <w:p>
            <w:pPr>
              <w:ind w:firstLine="639" w:firstLineChars="199"/>
              <w:rPr>
                <w:rFonts w:hint="eastAsia" w:ascii="楷体_GB2312" w:eastAsia="楷体_GB2312"/>
                <w:b/>
                <w:sz w:val="32"/>
                <w:szCs w:val="32"/>
              </w:rPr>
            </w:pPr>
            <w:r>
              <w:rPr>
                <w:rFonts w:hint="eastAsia" w:ascii="楷体_GB2312" w:eastAsia="楷体_GB2312"/>
                <w:b/>
                <w:sz w:val="32"/>
                <w:szCs w:val="32"/>
              </w:rPr>
              <w:t>3.项目资金管理情况分析</w:t>
            </w:r>
          </w:p>
          <w:p>
            <w:pPr>
              <w:pStyle w:val="2"/>
              <w:keepNext w:val="0"/>
              <w:keepLines w:val="0"/>
              <w:spacing w:line="600" w:lineRule="exact"/>
              <w:ind w:firstLine="640" w:firstLineChars="200"/>
              <w:rPr>
                <w:rFonts w:hint="eastAsia" w:ascii="Times New Roman" w:hAnsi="Times New Roman" w:eastAsia="仿宋_GB2312" w:cs="Times New Roman"/>
                <w:bCs w:val="0"/>
                <w:kern w:val="2"/>
                <w:sz w:val="32"/>
                <w:szCs w:val="32"/>
                <w:lang w:val="en-US" w:eastAsia="zh-CN" w:bidi="ar-SA"/>
              </w:rPr>
            </w:pPr>
            <w:r>
              <w:rPr>
                <w:rFonts w:hint="eastAsia" w:ascii="Times New Roman" w:hAnsi="Times New Roman" w:eastAsia="仿宋_GB2312" w:cs="Times New Roman"/>
                <w:bCs w:val="0"/>
                <w:kern w:val="2"/>
                <w:sz w:val="32"/>
                <w:szCs w:val="32"/>
                <w:lang w:val="en-US" w:eastAsia="zh-CN" w:bidi="ar-SA"/>
              </w:rPr>
              <w:t>下拨我县的中央财政转移支付资金在实施过程中严格执行自然灾害救灾资金管理办法和华容县自然灾害救灾资金财务管理制度，严格履行专项资金国库集中支付制度。建设资金实行专户专帐管理。并在资金使用过程中严格执行结算审批、付款审签等相关制度。资金使用做到了专款专用，无挤占、挪用、滞留等违规使用资金的情况。</w:t>
            </w:r>
          </w:p>
          <w:p>
            <w:pPr>
              <w:pStyle w:val="2"/>
              <w:keepNext w:val="0"/>
              <w:keepLines w:val="0"/>
              <w:spacing w:line="600" w:lineRule="exact"/>
              <w:ind w:firstLine="321" w:firstLineChars="100"/>
              <w:rPr>
                <w:rFonts w:hint="eastAsia"/>
                <w:b/>
                <w:sz w:val="36"/>
                <w:szCs w:val="36"/>
              </w:rPr>
            </w:pPr>
            <w:r>
              <w:rPr>
                <w:rFonts w:hint="eastAsia" w:ascii="仿宋_GB2312" w:hAnsi="Times New Roman" w:cs="Times New Roman"/>
                <w:b/>
                <w:sz w:val="32"/>
                <w:szCs w:val="32"/>
              </w:rPr>
              <w:t>（二）总体绩效目标完成情况分析</w:t>
            </w:r>
          </w:p>
          <w:p>
            <w:pPr>
              <w:ind w:firstLine="640" w:firstLineChars="200"/>
              <w:rPr>
                <w:rFonts w:hint="eastAsia" w:ascii="Times New Roman" w:hAnsi="Times New Roman" w:cs="Times New Roman"/>
                <w:sz w:val="32"/>
                <w:szCs w:val="32"/>
              </w:rPr>
            </w:pPr>
            <w:r>
              <w:rPr>
                <w:rFonts w:hint="eastAsia"/>
                <w:sz w:val="32"/>
                <w:szCs w:val="32"/>
              </w:rPr>
              <w:t>我县截止目前，已完成中央转移支付</w:t>
            </w:r>
            <w:r>
              <w:rPr>
                <w:rFonts w:hint="eastAsia" w:ascii="Times New Roman" w:hAnsi="Times New Roman" w:cs="Times New Roman"/>
                <w:sz w:val="32"/>
                <w:szCs w:val="32"/>
              </w:rPr>
              <w:t>自然灾害救灾资金</w:t>
            </w:r>
            <w:r>
              <w:rPr>
                <w:rFonts w:hint="eastAsia" w:ascii="Times New Roman" w:hAnsi="Times New Roman" w:cs="Times New Roman"/>
                <w:sz w:val="32"/>
                <w:szCs w:val="32"/>
                <w:lang w:val="en-US" w:eastAsia="zh-CN"/>
              </w:rPr>
              <w:t>319</w:t>
            </w:r>
            <w:r>
              <w:rPr>
                <w:rFonts w:hint="eastAsia" w:ascii="Times New Roman" w:hAnsi="Times New Roman" w:cs="Times New Roman"/>
                <w:sz w:val="32"/>
                <w:szCs w:val="32"/>
              </w:rPr>
              <w:t>万。</w:t>
            </w:r>
          </w:p>
          <w:p>
            <w:pPr>
              <w:ind w:firstLine="321" w:firstLineChars="100"/>
              <w:rPr>
                <w:rFonts w:hint="eastAsia" w:ascii="仿宋_GB2312"/>
                <w:b/>
                <w:sz w:val="32"/>
                <w:szCs w:val="32"/>
              </w:rPr>
            </w:pPr>
            <w:r>
              <w:rPr>
                <w:rFonts w:hint="eastAsia" w:ascii="仿宋_GB2312"/>
                <w:b/>
                <w:sz w:val="32"/>
                <w:szCs w:val="32"/>
              </w:rPr>
              <w:t>（三）绩效指标完成情况分析</w:t>
            </w:r>
          </w:p>
          <w:p>
            <w:pPr>
              <w:ind w:firstLine="315" w:firstLineChars="98"/>
              <w:rPr>
                <w:rFonts w:hint="eastAsia" w:ascii="仿宋_GB2312" w:hAnsi="Times New Roman" w:cs="Times New Roman"/>
                <w:b/>
                <w:sz w:val="32"/>
                <w:szCs w:val="32"/>
                <w:lang w:val="en-US" w:eastAsia="zh-CN"/>
              </w:rPr>
            </w:pPr>
            <w:r>
              <w:rPr>
                <w:rFonts w:hint="eastAsia" w:ascii="仿宋_GB2312" w:hAnsi="Times New Roman" w:cs="Times New Roman"/>
                <w:b/>
                <w:sz w:val="32"/>
                <w:szCs w:val="32"/>
                <w:lang w:val="en-US" w:eastAsia="zh-CN"/>
              </w:rPr>
              <w:t>1．产出指标完成情况分析</w:t>
            </w:r>
          </w:p>
          <w:p>
            <w:pPr>
              <w:ind w:firstLine="315" w:firstLineChars="98"/>
              <w:rPr>
                <w:rFonts w:hint="eastAsia" w:ascii="Times New Roman" w:hAnsi="Times New Roman" w:cs="Times New Roman"/>
                <w:sz w:val="32"/>
                <w:szCs w:val="32"/>
              </w:rPr>
            </w:pPr>
            <w:r>
              <w:rPr>
                <w:rFonts w:hint="eastAsia" w:ascii="仿宋_GB2312" w:hAnsi="Times New Roman" w:cs="Times New Roman"/>
                <w:b/>
                <w:sz w:val="32"/>
                <w:szCs w:val="32"/>
                <w:lang w:val="en-US" w:eastAsia="zh-CN"/>
              </w:rPr>
              <w:t>（1）数量指标。</w:t>
            </w:r>
            <w:r>
              <w:rPr>
                <w:rFonts w:hint="eastAsia" w:ascii="Times New Roman" w:hAnsi="Times New Roman" w:cs="Times New Roman"/>
                <w:sz w:val="32"/>
                <w:szCs w:val="32"/>
              </w:rPr>
              <w:t>全年紧急转移安置受灾群众</w:t>
            </w:r>
            <w:r>
              <w:rPr>
                <w:rFonts w:hint="eastAsia" w:ascii="Times New Roman" w:hAnsi="Times New Roman" w:cs="Times New Roman"/>
                <w:sz w:val="32"/>
                <w:szCs w:val="32"/>
                <w:lang w:val="en-US" w:eastAsia="zh-CN"/>
              </w:rPr>
              <w:t>101</w:t>
            </w:r>
            <w:r>
              <w:rPr>
                <w:rFonts w:hint="eastAsia" w:ascii="Times New Roman" w:hAnsi="Times New Roman" w:cs="Times New Roman"/>
                <w:sz w:val="32"/>
                <w:szCs w:val="32"/>
              </w:rPr>
              <w:t>人次，</w:t>
            </w:r>
            <w:r>
              <w:rPr>
                <w:rFonts w:hint="eastAsia" w:ascii="Times New Roman" w:hAnsi="Times New Roman" w:cs="Times New Roman"/>
                <w:sz w:val="32"/>
                <w:szCs w:val="32"/>
                <w:lang w:eastAsia="zh-CN"/>
              </w:rPr>
              <w:t>自然灾害救灾（冬春临时困难救助）资金完成</w:t>
            </w:r>
            <w:r>
              <w:rPr>
                <w:rFonts w:hint="eastAsia" w:ascii="Times New Roman" w:hAnsi="Times New Roman" w:cs="Times New Roman"/>
                <w:sz w:val="32"/>
                <w:szCs w:val="32"/>
              </w:rPr>
              <w:t>冬春生活困难群众救助</w:t>
            </w:r>
            <w:r>
              <w:rPr>
                <w:rFonts w:hint="eastAsia" w:ascii="Times New Roman" w:hAnsi="Times New Roman" w:cs="Times New Roman"/>
                <w:sz w:val="32"/>
                <w:szCs w:val="32"/>
                <w:lang w:val="en-US" w:eastAsia="zh-CN"/>
              </w:rPr>
              <w:t>7448</w:t>
            </w:r>
            <w:r>
              <w:rPr>
                <w:rFonts w:hint="eastAsia" w:ascii="Times New Roman" w:hAnsi="Times New Roman" w:cs="Times New Roman"/>
                <w:sz w:val="32"/>
                <w:szCs w:val="32"/>
              </w:rPr>
              <w:t>人次</w:t>
            </w:r>
            <w:r>
              <w:rPr>
                <w:rFonts w:hint="eastAsia" w:ascii="Times New Roman" w:hAnsi="Times New Roman" w:cs="Times New Roman"/>
                <w:sz w:val="32"/>
                <w:szCs w:val="32"/>
                <w:lang w:eastAsia="zh-CN"/>
              </w:rPr>
              <w:t>。自然灾害救灾（地质灾害）资金完成</w:t>
            </w:r>
            <w:r>
              <w:rPr>
                <w:rFonts w:hint="eastAsia" w:ascii="仿宋" w:hAnsi="仿宋" w:eastAsia="仿宋"/>
                <w:sz w:val="32"/>
                <w:szCs w:val="32"/>
                <w:lang w:val="en-US" w:eastAsia="zh-CN"/>
              </w:rPr>
              <w:t>村级地质灾害隐患、排除险情，应急避难场所应急准备及</w:t>
            </w:r>
            <w:r>
              <w:rPr>
                <w:rFonts w:hint="eastAsia" w:ascii="仿宋" w:hAnsi="仿宋" w:eastAsia="仿宋"/>
                <w:sz w:val="32"/>
                <w:szCs w:val="32"/>
                <w:lang w:eastAsia="zh-CN"/>
              </w:rPr>
              <w:t>采购应急准备保障物资</w:t>
            </w:r>
            <w:r>
              <w:rPr>
                <w:rFonts w:hint="eastAsia" w:ascii="仿宋" w:hAnsi="仿宋" w:eastAsia="仿宋"/>
                <w:sz w:val="32"/>
                <w:szCs w:val="32"/>
                <w:lang w:val="en-US" w:eastAsia="zh-CN"/>
              </w:rPr>
              <w:t>。</w:t>
            </w:r>
          </w:p>
          <w:p>
            <w:pPr>
              <w:ind w:firstLine="315" w:firstLineChars="98"/>
              <w:rPr>
                <w:rFonts w:hint="eastAsia" w:ascii="Times New Roman" w:hAnsi="Times New Roman" w:cs="Times New Roman"/>
                <w:sz w:val="32"/>
                <w:szCs w:val="32"/>
              </w:rPr>
            </w:pPr>
            <w:r>
              <w:rPr>
                <w:rFonts w:hint="eastAsia" w:ascii="仿宋_GB2312" w:hAnsi="Times New Roman" w:cs="Times New Roman"/>
                <w:b/>
                <w:sz w:val="32"/>
                <w:szCs w:val="32"/>
                <w:lang w:val="en-US" w:eastAsia="zh-CN"/>
              </w:rPr>
              <w:t>（2）质量指标。</w:t>
            </w:r>
            <w:r>
              <w:rPr>
                <w:rFonts w:hint="eastAsia" w:ascii="Times New Roman" w:hAnsi="Times New Roman" w:cs="Times New Roman"/>
                <w:sz w:val="32"/>
                <w:szCs w:val="32"/>
              </w:rPr>
              <w:t>中央和省级救灾资金下拨率100%，县级无截留无延误。积极严格按照相关标准执行。</w:t>
            </w:r>
          </w:p>
          <w:p>
            <w:pPr>
              <w:ind w:firstLine="315" w:firstLineChars="98"/>
              <w:rPr>
                <w:rFonts w:hint="eastAsia" w:ascii="Times New Roman" w:hAnsi="Times New Roman" w:cs="Times New Roman"/>
                <w:sz w:val="32"/>
                <w:szCs w:val="32"/>
              </w:rPr>
            </w:pPr>
            <w:r>
              <w:rPr>
                <w:rFonts w:hint="eastAsia" w:ascii="仿宋_GB2312" w:hAnsi="Times New Roman" w:cs="Times New Roman"/>
                <w:b/>
                <w:sz w:val="32"/>
                <w:szCs w:val="32"/>
                <w:lang w:val="en-US" w:eastAsia="zh-CN"/>
              </w:rPr>
              <w:t>（3）时效指标。</w:t>
            </w:r>
            <w:r>
              <w:rPr>
                <w:rFonts w:hint="eastAsia" w:ascii="Times New Roman" w:hAnsi="Times New Roman" w:cs="Times New Roman"/>
                <w:sz w:val="32"/>
                <w:szCs w:val="32"/>
              </w:rPr>
              <w:t>县级在收到中央、省级下拨资金文件后均按时限要求完成；</w:t>
            </w:r>
            <w:r>
              <w:rPr>
                <w:rFonts w:hint="eastAsia" w:ascii="Times New Roman" w:hAnsi="Times New Roman" w:cs="Times New Roman"/>
                <w:sz w:val="32"/>
                <w:szCs w:val="32"/>
                <w:lang w:eastAsia="zh-CN"/>
              </w:rPr>
              <w:t>确保受灾困难群众有饭吃、有地方居住、有衣服穿、有干净水喝、有病能及时就医，</w:t>
            </w:r>
            <w:r>
              <w:rPr>
                <w:rFonts w:hint="eastAsia" w:ascii="Times New Roman" w:hAnsi="Times New Roman" w:cs="Times New Roman"/>
                <w:sz w:val="32"/>
                <w:szCs w:val="32"/>
                <w:lang w:val="en-US" w:eastAsia="zh-CN"/>
              </w:rPr>
              <w:t>使受灾群众的生命财产和基本生活得到有力保障。</w:t>
            </w:r>
            <w:r>
              <w:rPr>
                <w:rFonts w:hint="eastAsia" w:ascii="Times New Roman" w:hAnsi="Times New Roman" w:cs="Times New Roman"/>
                <w:sz w:val="32"/>
                <w:szCs w:val="32"/>
              </w:rPr>
              <w:t>为农村可持续发展提供了坚实的基础。</w:t>
            </w:r>
          </w:p>
          <w:p>
            <w:pPr>
              <w:spacing w:line="600" w:lineRule="exact"/>
              <w:ind w:firstLine="643" w:firstLineChars="200"/>
              <w:rPr>
                <w:rFonts w:hint="eastAsia" w:ascii="仿宋_GB2312"/>
                <w:b/>
                <w:sz w:val="36"/>
                <w:szCs w:val="36"/>
              </w:rPr>
            </w:pPr>
            <w:r>
              <w:rPr>
                <w:rFonts w:hint="eastAsia" w:ascii="仿宋_GB2312" w:hAnsi="Times New Roman" w:cs="Times New Roman"/>
                <w:b/>
                <w:sz w:val="32"/>
                <w:szCs w:val="32"/>
                <w:lang w:val="en-US" w:eastAsia="zh-CN"/>
              </w:rPr>
              <w:t>2、经济效益。</w:t>
            </w:r>
            <w:r>
              <w:rPr>
                <w:rFonts w:hint="eastAsia" w:ascii="仿宋_GB2312" w:hAnsi="仿宋" w:cs="仿宋_GB2312"/>
                <w:sz w:val="32"/>
                <w:szCs w:val="32"/>
                <w:lang w:eastAsia="zh-CN"/>
              </w:rPr>
              <w:t>华容</w:t>
            </w:r>
            <w:r>
              <w:rPr>
                <w:rFonts w:hint="eastAsia" w:ascii="仿宋_GB2312" w:hAnsi="仿宋" w:cs="仿宋_GB2312"/>
                <w:sz w:val="32"/>
                <w:szCs w:val="32"/>
              </w:rPr>
              <w:t>县</w:t>
            </w:r>
            <w:r>
              <w:rPr>
                <w:rFonts w:hint="eastAsia" w:ascii="仿宋_GB2312"/>
                <w:sz w:val="32"/>
                <w:szCs w:val="32"/>
              </w:rPr>
              <w:t>自然灾害救灾---</w:t>
            </w:r>
            <w:r>
              <w:rPr>
                <w:rFonts w:hint="eastAsia" w:ascii="仿宋_GB2312" w:hAnsi="宋体" w:cs="宋体"/>
                <w:kern w:val="0"/>
                <w:szCs w:val="30"/>
              </w:rPr>
              <w:t>粮油、帐篷、折叠床储备，可以在洪涝灾害时发挥重要作用，能够确保受灾群众的基本衣食住行。</w:t>
            </w:r>
          </w:p>
          <w:p>
            <w:pPr>
              <w:ind w:firstLine="643" w:firstLineChars="200"/>
              <w:rPr>
                <w:rFonts w:hint="eastAsia" w:ascii="仿宋_GB2312" w:hAnsi="宋体" w:cs="宋体"/>
                <w:kern w:val="0"/>
                <w:szCs w:val="30"/>
              </w:rPr>
            </w:pPr>
            <w:r>
              <w:rPr>
                <w:rFonts w:hint="eastAsia" w:ascii="仿宋_GB2312" w:hAnsi="Times New Roman" w:cs="Times New Roman"/>
                <w:b/>
                <w:sz w:val="32"/>
                <w:szCs w:val="32"/>
                <w:lang w:val="en-US" w:eastAsia="zh-CN"/>
              </w:rPr>
              <w:t>3、社会效益。</w:t>
            </w:r>
            <w:r>
              <w:rPr>
                <w:rFonts w:hint="eastAsia" w:ascii="仿宋_GB2312" w:hAnsi="宋体" w:cs="宋体"/>
                <w:kern w:val="0"/>
                <w:szCs w:val="30"/>
              </w:rPr>
              <w:t>一定程度上缓解了“因灾致贫、因灾返贫”现象，保障了因灾困难群众基本生活，调动了受灾群众自力更生、抗灾自救的积极性，赢得了人民群众对党和政府的衷心拥护，灾区社会秩序稳定有序。</w:t>
            </w:r>
          </w:p>
          <w:p>
            <w:pPr>
              <w:ind w:firstLine="643" w:firstLineChars="200"/>
              <w:rPr>
                <w:rFonts w:hint="eastAsia" w:ascii="仿宋_GB2312" w:eastAsia="仿宋_GB2312"/>
                <w:b/>
                <w:sz w:val="36"/>
                <w:szCs w:val="36"/>
                <w:lang w:eastAsia="zh-CN"/>
              </w:rPr>
            </w:pPr>
            <w:r>
              <w:rPr>
                <w:rFonts w:hint="eastAsia" w:ascii="仿宋_GB2312" w:hAnsi="Times New Roman" w:cs="Times New Roman"/>
                <w:b/>
                <w:sz w:val="32"/>
                <w:szCs w:val="32"/>
                <w:lang w:val="en-US" w:eastAsia="zh-CN"/>
              </w:rPr>
              <w:t>4、生态效益</w:t>
            </w:r>
            <w:r>
              <w:rPr>
                <w:rFonts w:hint="eastAsia" w:ascii="仿宋_GB2312"/>
                <w:b/>
                <w:sz w:val="36"/>
                <w:szCs w:val="36"/>
                <w:lang w:eastAsia="zh-CN"/>
              </w:rPr>
              <w:t>。</w:t>
            </w:r>
            <w:r>
              <w:rPr>
                <w:rFonts w:hint="eastAsia" w:ascii="仿宋" w:hAnsi="仿宋" w:eastAsia="仿宋" w:cs="Times New Roman"/>
                <w:sz w:val="32"/>
                <w:szCs w:val="32"/>
                <w:lang w:eastAsia="zh-CN"/>
              </w:rPr>
              <w:t>防范</w:t>
            </w:r>
            <w:r>
              <w:rPr>
                <w:rFonts w:hint="eastAsia" w:ascii="仿宋" w:hAnsi="仿宋" w:eastAsia="仿宋"/>
                <w:sz w:val="32"/>
                <w:szCs w:val="32"/>
                <w:lang w:eastAsia="zh-CN"/>
              </w:rPr>
              <w:t>地质灾害引发次生灾害风险、周边和类似地区地质灾害隐患。</w:t>
            </w:r>
          </w:p>
          <w:p>
            <w:pPr>
              <w:spacing w:line="540" w:lineRule="exact"/>
              <w:ind w:firstLine="643" w:firstLineChars="200"/>
              <w:rPr>
                <w:rFonts w:hint="eastAsia" w:ascii="仿宋_GB2312"/>
                <w:b/>
                <w:sz w:val="36"/>
                <w:szCs w:val="36"/>
              </w:rPr>
            </w:pPr>
            <w:r>
              <w:rPr>
                <w:rFonts w:hint="eastAsia" w:ascii="仿宋_GB2312" w:hAnsi="Times New Roman" w:cs="Times New Roman"/>
                <w:b/>
                <w:sz w:val="32"/>
                <w:szCs w:val="32"/>
                <w:lang w:val="en-US" w:eastAsia="zh-CN"/>
              </w:rPr>
              <w:t xml:space="preserve">5、可持续影响。 </w:t>
            </w:r>
            <w:r>
              <w:rPr>
                <w:rFonts w:hint="eastAsia" w:ascii="仿宋_GB2312" w:eastAsia="仿宋_GB2312"/>
                <w:color w:val="333333"/>
                <w:sz w:val="32"/>
                <w:szCs w:val="32"/>
              </w:rPr>
              <w:t>华容县特殊的地理环境和气候条件决定了水旱灾害频繁。</w:t>
            </w:r>
            <w:r>
              <w:rPr>
                <w:rFonts w:hint="eastAsia" w:ascii="仿宋_GB2312" w:hAnsi="仿宋_GB2312" w:eastAsia="仿宋_GB2312"/>
                <w:sz w:val="32"/>
              </w:rPr>
              <w:t>受地理、历史和自然条件等原因，</w:t>
            </w:r>
            <w:r>
              <w:rPr>
                <w:rFonts w:hint="eastAsia" w:ascii="仿宋_GB2312" w:eastAsia="仿宋_GB2312"/>
                <w:sz w:val="32"/>
                <w:szCs w:val="32"/>
              </w:rPr>
              <w:t>山区居民长期遭受山洪泥石流灾害。</w:t>
            </w:r>
            <w:r>
              <w:rPr>
                <w:rFonts w:hint="eastAsia" w:ascii="仿宋_GB2312" w:hAnsi="宋体" w:eastAsia="仿宋_GB2312"/>
                <w:bCs/>
                <w:sz w:val="32"/>
                <w:szCs w:val="32"/>
              </w:rPr>
              <w:t>华容县委县政府高度重视自然灾害救助工作，各乡镇</w:t>
            </w:r>
            <w:r>
              <w:rPr>
                <w:rFonts w:hint="eastAsia" w:ascii="仿宋_GB2312" w:hAnsi="宋体"/>
                <w:bCs/>
                <w:sz w:val="32"/>
                <w:szCs w:val="32"/>
                <w:lang w:eastAsia="zh-CN"/>
              </w:rPr>
              <w:t>应急</w:t>
            </w:r>
            <w:r>
              <w:rPr>
                <w:rFonts w:hint="eastAsia" w:ascii="仿宋_GB2312" w:hAnsi="宋体" w:eastAsia="仿宋_GB2312"/>
                <w:bCs/>
                <w:sz w:val="32"/>
                <w:szCs w:val="32"/>
              </w:rPr>
              <w:t>办</w:t>
            </w:r>
            <w:r>
              <w:rPr>
                <w:rFonts w:hint="eastAsia" w:ascii="仿宋_GB2312" w:hAnsi="仿宋_GB2312" w:eastAsia="仿宋_GB2312"/>
                <w:sz w:val="32"/>
                <w:szCs w:val="32"/>
              </w:rPr>
              <w:t>在灾情发生第一时间核实上报灾情争取上级</w:t>
            </w:r>
            <w:r>
              <w:rPr>
                <w:rFonts w:hint="eastAsia" w:ascii="仿宋_GB2312" w:hAnsi="仿宋_GB2312"/>
                <w:sz w:val="32"/>
                <w:szCs w:val="32"/>
                <w:lang w:eastAsia="zh-CN"/>
              </w:rPr>
              <w:t>资金</w:t>
            </w:r>
            <w:r>
              <w:rPr>
                <w:rFonts w:hint="eastAsia" w:ascii="仿宋_GB2312" w:hAnsi="仿宋_GB2312" w:eastAsia="仿宋_GB2312"/>
                <w:sz w:val="32"/>
                <w:szCs w:val="32"/>
              </w:rPr>
              <w:t>支持的同时组织抗灾救灾，</w:t>
            </w:r>
            <w:r>
              <w:rPr>
                <w:rFonts w:hint="eastAsia" w:ascii="仿宋_GB2312" w:hAnsi="宋体" w:eastAsia="仿宋_GB2312" w:cs="宋体"/>
                <w:kern w:val="0"/>
                <w:sz w:val="32"/>
                <w:szCs w:val="32"/>
              </w:rPr>
              <w:t>指导灾民开展抗灾自救，</w:t>
            </w:r>
            <w:r>
              <w:rPr>
                <w:rFonts w:hint="eastAsia" w:ascii="仿宋_GB2312" w:eastAsia="仿宋_GB2312"/>
                <w:color w:val="333333"/>
                <w:sz w:val="32"/>
                <w:szCs w:val="32"/>
              </w:rPr>
              <w:t>转移安置灾民，</w:t>
            </w:r>
            <w:r>
              <w:rPr>
                <w:rFonts w:hint="eastAsia" w:ascii="仿宋_GB2312" w:hAnsi="Arial" w:eastAsia="仿宋_GB2312" w:cs="Arial"/>
                <w:sz w:val="32"/>
                <w:szCs w:val="32"/>
              </w:rPr>
              <w:t>尤其是</w:t>
            </w:r>
            <w:r>
              <w:rPr>
                <w:rFonts w:hint="eastAsia" w:ascii="仿宋_GB2312" w:hAnsi="宋体" w:eastAsia="仿宋_GB2312" w:cs="宋体"/>
                <w:kern w:val="0"/>
                <w:sz w:val="32"/>
                <w:szCs w:val="32"/>
              </w:rPr>
              <w:t>对因灾倒房户进行逐户排查，及时转移安置受灾群众，防止第二次受灾情况的发生，努力把受灾群众的损失降到最低。</w:t>
            </w:r>
            <w:r>
              <w:rPr>
                <w:rFonts w:hint="eastAsia" w:ascii="仿宋_GB2312" w:hAnsi="仿宋_GB2312" w:eastAsia="仿宋_GB2312"/>
                <w:sz w:val="32"/>
                <w:szCs w:val="32"/>
              </w:rPr>
              <w:t>灾民生活得到妥善安置，救灾工作得到上级的充分肯定。</w:t>
            </w:r>
          </w:p>
          <w:p>
            <w:pPr>
              <w:ind w:firstLine="643" w:firstLineChars="200"/>
              <w:rPr>
                <w:rFonts w:hint="eastAsia" w:ascii="仿宋_GB2312" w:hAnsi="Times New Roman" w:cs="Times New Roman"/>
                <w:b/>
                <w:sz w:val="32"/>
                <w:szCs w:val="32"/>
                <w:lang w:val="en-US" w:eastAsia="zh-CN"/>
              </w:rPr>
            </w:pPr>
            <w:r>
              <w:rPr>
                <w:rFonts w:hint="eastAsia" w:ascii="仿宋_GB2312" w:hAnsi="Times New Roman" w:cs="Times New Roman"/>
                <w:b/>
                <w:sz w:val="32"/>
                <w:szCs w:val="32"/>
                <w:lang w:val="en-US" w:eastAsia="zh-CN"/>
              </w:rPr>
              <w:t>6、服务对象满意度指标完成情况分析</w:t>
            </w:r>
          </w:p>
          <w:p>
            <w:pPr>
              <w:ind w:firstLine="560" w:firstLineChars="200"/>
              <w:rPr>
                <w:rFonts w:ascii="仿宋_GB2312" w:hAnsi="仿宋"/>
                <w:sz w:val="28"/>
                <w:szCs w:val="28"/>
              </w:rPr>
            </w:pPr>
            <w:r>
              <w:rPr>
                <w:rFonts w:hint="eastAsia" w:ascii="仿宋_GB2312" w:hAnsi="仿宋"/>
                <w:sz w:val="28"/>
                <w:szCs w:val="28"/>
              </w:rPr>
              <w:t>从</w:t>
            </w:r>
            <w:r>
              <w:rPr>
                <w:rFonts w:hint="eastAsia" w:ascii="仿宋_GB2312" w:hAnsi="仿宋"/>
                <w:sz w:val="28"/>
                <w:szCs w:val="28"/>
                <w:lang w:eastAsia="zh-CN"/>
              </w:rPr>
              <w:t>华容</w:t>
            </w:r>
            <w:r>
              <w:rPr>
                <w:rFonts w:hint="eastAsia" w:ascii="仿宋_GB2312" w:hAnsi="仿宋"/>
                <w:sz w:val="28"/>
                <w:szCs w:val="28"/>
              </w:rPr>
              <w:t>县</w:t>
            </w:r>
            <w:r>
              <w:rPr>
                <w:rFonts w:hint="eastAsia" w:ascii="仿宋_GB2312"/>
                <w:sz w:val="28"/>
                <w:szCs w:val="28"/>
              </w:rPr>
              <w:t>自然灾害救灾情况来看，受灾群众投诉率为0，</w:t>
            </w:r>
            <w:r>
              <w:rPr>
                <w:rFonts w:hint="eastAsia" w:ascii="仿宋_GB2312" w:hAnsi="宋体" w:cs="宋体"/>
                <w:kern w:val="0"/>
                <w:szCs w:val="30"/>
              </w:rPr>
              <w:t>灾区社会秩序稳定有序。</w:t>
            </w:r>
          </w:p>
          <w:p>
            <w:pPr>
              <w:ind w:firstLine="643" w:firstLineChars="200"/>
              <w:rPr>
                <w:rFonts w:hint="eastAsia" w:ascii="仿宋_GB2312" w:hAnsi="Times New Roman" w:cs="Times New Roman"/>
                <w:b/>
                <w:sz w:val="32"/>
                <w:szCs w:val="32"/>
                <w:lang w:eastAsia="zh-CN"/>
              </w:rPr>
            </w:pPr>
            <w:r>
              <w:rPr>
                <w:rFonts w:hint="eastAsia" w:ascii="仿宋_GB2312" w:hAnsi="Times New Roman" w:cs="Times New Roman"/>
                <w:b/>
                <w:sz w:val="32"/>
                <w:szCs w:val="32"/>
                <w:lang w:eastAsia="zh-CN"/>
              </w:rPr>
              <w:t>四、偏离绩效目标的原因和下一步改进措施</w:t>
            </w:r>
          </w:p>
          <w:p>
            <w:pPr>
              <w:spacing w:line="520" w:lineRule="exact"/>
              <w:ind w:firstLine="720" w:firstLineChars="225"/>
              <w:rPr>
                <w:rFonts w:hint="eastAsia" w:ascii="仿宋" w:hAnsi="仿宋" w:eastAsia="仿宋"/>
                <w:sz w:val="32"/>
                <w:szCs w:val="32"/>
              </w:rPr>
            </w:pPr>
            <w:r>
              <w:rPr>
                <w:rFonts w:hint="eastAsia" w:ascii="仿宋" w:hAnsi="仿宋" w:eastAsia="仿宋"/>
                <w:sz w:val="32"/>
                <w:szCs w:val="32"/>
              </w:rPr>
              <w:t>近年来，我县自然灾害救助工作已基本建立了防灾、抗灾、救灾相结合的有效管理应对机制，初步形成了从上到下的应急救助预案体系，但工作中仍然存在一些困难和问题，主要是：</w:t>
            </w:r>
          </w:p>
          <w:p>
            <w:pPr>
              <w:spacing w:line="520" w:lineRule="exact"/>
              <w:ind w:firstLine="723" w:firstLineChars="225"/>
              <w:rPr>
                <w:rFonts w:hint="eastAsia" w:ascii="仿宋" w:hAnsi="仿宋" w:eastAsia="仿宋"/>
                <w:sz w:val="32"/>
                <w:szCs w:val="32"/>
              </w:rPr>
            </w:pPr>
            <w:r>
              <w:rPr>
                <w:rFonts w:hint="eastAsia" w:ascii="仿宋" w:hAnsi="仿宋" w:eastAsia="仿宋"/>
                <w:b/>
                <w:bCs/>
                <w:sz w:val="32"/>
                <w:szCs w:val="32"/>
              </w:rPr>
              <w:t>1、应急预案体系不完善。</w:t>
            </w:r>
            <w:r>
              <w:rPr>
                <w:rFonts w:hint="eastAsia" w:ascii="仿宋" w:hAnsi="仿宋" w:eastAsia="仿宋"/>
                <w:sz w:val="32"/>
                <w:szCs w:val="32"/>
              </w:rPr>
              <w:t>一是预案不够健全。个别乡、镇虽然建立了自然灾害应急救助预案，但没有根据新形势及时修改自然灾害救助应急预案，措施力度还不够强，形式化的内容较多。二是操作性不够强。部分乡、镇区灾害应急预案内容过于原则、笼统，尤其是个别乡镇预案与县预案基本相同，体现不出相对地域特点和独特的自然灾害特点，缺乏针对性和可操作性。</w:t>
            </w:r>
          </w:p>
          <w:p>
            <w:pPr>
              <w:ind w:firstLine="643" w:firstLineChars="200"/>
              <w:rPr>
                <w:rFonts w:hint="eastAsia" w:ascii="仿宋" w:hAnsi="仿宋" w:eastAsia="仿宋"/>
                <w:sz w:val="32"/>
                <w:szCs w:val="32"/>
              </w:rPr>
            </w:pPr>
            <w:r>
              <w:rPr>
                <w:rFonts w:hint="eastAsia" w:ascii="仿宋" w:hAnsi="仿宋" w:eastAsia="仿宋"/>
                <w:b/>
                <w:bCs/>
                <w:sz w:val="32"/>
                <w:szCs w:val="32"/>
              </w:rPr>
              <w:t>2、经费投入与灾害损失需求不配套。</w:t>
            </w:r>
            <w:r>
              <w:rPr>
                <w:rFonts w:hint="eastAsia" w:ascii="仿宋" w:hAnsi="仿宋" w:eastAsia="仿宋"/>
                <w:sz w:val="32"/>
                <w:szCs w:val="32"/>
              </w:rPr>
              <w:t>一是经费投入不足。由于没有形成较为科学完整的灾情等级评估指标体系和评估方法体系，难以明确划分和规范各级政府的救灾责任。我县大部分乡、镇受经济条件影响，存在灾害发生之后“等、靠、要”的思想，过于依赖上级资金投入，与救灾工作分级负责、救灾资金分级负担的原则不相适应。二是资金管理需要加强。个别乡、镇对救灾资金监督重视不够，对救灾工作有关法规政策和</w:t>
            </w:r>
            <w:r>
              <w:rPr>
                <w:rFonts w:hint="eastAsia" w:ascii="仿宋" w:hAnsi="仿宋" w:eastAsia="仿宋"/>
                <w:sz w:val="32"/>
                <w:szCs w:val="32"/>
                <w:lang w:eastAsia="zh-CN"/>
              </w:rPr>
              <w:t>应急</w:t>
            </w:r>
            <w:r>
              <w:rPr>
                <w:rFonts w:hint="eastAsia" w:ascii="仿宋" w:hAnsi="仿宋" w:eastAsia="仿宋"/>
                <w:sz w:val="32"/>
                <w:szCs w:val="32"/>
              </w:rPr>
              <w:t>部“三个救助规程”贯彻执行还不够到位，救灾救济制度管理还不够完善。</w:t>
            </w:r>
          </w:p>
          <w:p>
            <w:pPr>
              <w:ind w:firstLine="643" w:firstLineChars="200"/>
              <w:rPr>
                <w:rFonts w:hint="eastAsia" w:ascii="仿宋_GB2312"/>
                <w:sz w:val="36"/>
                <w:szCs w:val="36"/>
              </w:rPr>
            </w:pPr>
            <w:r>
              <w:rPr>
                <w:rFonts w:hint="eastAsia" w:ascii="仿宋_GB2312"/>
                <w:b/>
                <w:sz w:val="32"/>
                <w:szCs w:val="32"/>
                <w:lang w:eastAsia="zh-CN"/>
              </w:rPr>
              <w:t>五</w:t>
            </w:r>
            <w:r>
              <w:rPr>
                <w:rFonts w:hint="eastAsia" w:ascii="仿宋_GB2312"/>
                <w:b/>
                <w:sz w:val="32"/>
                <w:szCs w:val="32"/>
              </w:rPr>
              <w:t>、绩效自评结果拟应用和公开情况</w:t>
            </w:r>
          </w:p>
          <w:p>
            <w:pPr>
              <w:ind w:firstLine="480" w:firstLineChars="150"/>
              <w:rPr>
                <w:rFonts w:hint="eastAsia" w:ascii="仿宋_GB2312"/>
                <w:sz w:val="36"/>
                <w:szCs w:val="36"/>
              </w:rPr>
            </w:pPr>
            <w:r>
              <w:rPr>
                <w:rFonts w:hint="eastAsia" w:ascii="仿宋_GB2312" w:hAnsi="仿宋" w:cs="宋体"/>
                <w:sz w:val="32"/>
              </w:rPr>
              <w:t>绩效评价结果公开公正、科学规范、客观真实性、突出了重点、并接受监督，既严格按执行规定的程序和流程，又避免人为因素和其他干扰的影响，力争还原数据的原貌，实事求是地开展绩效评价工作，真实地反映项目的绩效水平。</w:t>
            </w:r>
          </w:p>
          <w:p>
            <w:pPr>
              <w:ind w:firstLine="643" w:firstLineChars="200"/>
              <w:rPr>
                <w:rFonts w:hint="eastAsia" w:ascii="仿宋_GB2312" w:hAnsi="Times New Roman" w:cs="Times New Roman"/>
                <w:b/>
                <w:sz w:val="32"/>
                <w:szCs w:val="32"/>
                <w:lang w:eastAsia="zh-CN"/>
              </w:rPr>
            </w:pPr>
            <w:r>
              <w:rPr>
                <w:rFonts w:hint="eastAsia" w:ascii="仿宋_GB2312" w:hAnsi="Times New Roman" w:cs="Times New Roman"/>
                <w:b/>
                <w:sz w:val="32"/>
                <w:szCs w:val="32"/>
                <w:lang w:eastAsia="zh-CN"/>
              </w:rPr>
              <w:t>六、其他需要说明的问题</w:t>
            </w:r>
          </w:p>
          <w:p>
            <w:pPr>
              <w:ind w:firstLine="600" w:firstLineChars="200"/>
              <w:rPr>
                <w:rFonts w:hint="eastAsia" w:ascii="仿宋_GB2312" w:eastAsia="仿宋_GB2312"/>
                <w:lang w:eastAsia="zh-CN"/>
              </w:rPr>
            </w:pPr>
            <w:r>
              <w:rPr>
                <w:rFonts w:hint="eastAsia" w:ascii="仿宋_GB2312"/>
                <w:lang w:eastAsia="zh-CN"/>
              </w:rPr>
              <w:t>无</w:t>
            </w:r>
          </w:p>
          <w:p>
            <w:pPr>
              <w:rPr>
                <w:rFonts w:eastAsia="楷体_GB2312"/>
                <w:bCs/>
                <w:sz w:val="28"/>
                <w:szCs w:val="28"/>
              </w:rPr>
            </w:pPr>
            <w:bookmarkStart w:id="0" w:name="_GoBack"/>
            <w:bookmarkEnd w:id="0"/>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8"/>
        <w:tblW w:w="9820" w:type="dxa"/>
        <w:jc w:val="center"/>
        <w:tblInd w:w="0" w:type="dxa"/>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Layout w:type="fixed"/>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Layout w:type="fixed"/>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Layout w:type="fixed"/>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4"/>
              </w:rPr>
            </w:pPr>
          </w:p>
        </w:tc>
      </w:tr>
      <w:tr>
        <w:tblPrEx>
          <w:tblLayout w:type="fixed"/>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b/>
                <w:bCs/>
                <w:kern w:val="0"/>
                <w:sz w:val="24"/>
              </w:rPr>
            </w:pP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sectPr>
      <w:footerReference r:id="rId3" w:type="default"/>
      <w:footerReference r:id="rId4"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仿宋_GB2312">
    <w:altName w:val="仿宋"/>
    <w:panose1 w:val="00000000000000000000"/>
    <w:charset w:val="86"/>
    <w:family w:val="swiss"/>
    <w:pitch w:val="default"/>
    <w:sig w:usb0="00000000" w:usb1="00000000" w:usb2="00000010" w:usb3="00000000" w:csb0="00040000" w:csb1="00000000"/>
  </w:font>
  <w:font w:name="楷体_GB2312">
    <w:altName w:val="楷体"/>
    <w:panose1 w:val="00000000000000000000"/>
    <w:charset w:val="86"/>
    <w:family w:val="swiss"/>
    <w:pitch w:val="default"/>
    <w:sig w:usb0="00000000" w:usb1="00000000" w:usb2="00000010" w:usb3="00000000" w:csb0="00040000" w:csb1="00000000"/>
  </w:font>
  <w:font w:name="黑体">
    <w:panose1 w:val="02010609060101010101"/>
    <w:charset w:val="86"/>
    <w:family w:val="swiss"/>
    <w:pitch w:val="default"/>
    <w:sig w:usb0="800002BF" w:usb1="38CF7CFA" w:usb2="00000016" w:usb3="00000000" w:csb0="00040001" w:csb1="00000000"/>
  </w:font>
  <w:font w:name="方正小标宋简体">
    <w:altName w:val="SimSun-ExtB"/>
    <w:panose1 w:val="00000000000000000000"/>
    <w:charset w:val="86"/>
    <w:family w:val="script"/>
    <w:pitch w:val="default"/>
    <w:sig w:usb0="00000000" w:usb1="00000000" w:usb2="00000010" w:usb3="00000000" w:csb0="00040000" w:csb1="00000000"/>
  </w:font>
  <w:font w:name="Calibri Light">
    <w:altName w:val="Times New Roman"/>
    <w:panose1 w:val="00000000000000000000"/>
    <w:charset w:val="00"/>
    <w:family w:val="modern"/>
    <w:pitch w:val="default"/>
    <w:sig w:usb0="00000000" w:usb1="00000000" w:usb2="00000000" w:usb3="00000000" w:csb0="00000000" w:csb1="00000000"/>
  </w:font>
  <w:font w:name="SimSun-ExtB">
    <w:panose1 w:val="02010609060101010101"/>
    <w:charset w:val="86"/>
    <w:family w:val="auto"/>
    <w:pitch w:val="default"/>
    <w:sig w:usb0="00000001" w:usb1="02000000" w:usb2="00000000" w:usb3="00000000" w:csb0="00040001" w:csb1="00000000"/>
  </w:font>
  <w:font w:name="SimSun-ExtB">
    <w:panose1 w:val="02010609060101010101"/>
    <w:charset w:val="86"/>
    <w:family w:val="script"/>
    <w:pitch w:val="default"/>
    <w:sig w:usb0="00000001" w:usb1="02000000" w:usb2="00000000"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Vladimir Script">
    <w:panose1 w:val="03050402040407070305"/>
    <w:charset w:val="00"/>
    <w:family w:val="auto"/>
    <w:pitch w:val="default"/>
    <w:sig w:usb0="00000003" w:usb1="00000000" w:usb2="00000000" w:usb3="00000000" w:csb0="20000001" w:csb1="00000000"/>
  </w:font>
  <w:font w:name="方正粗黑宋简体">
    <w:panose1 w:val="02000000000000000000"/>
    <w:charset w:val="86"/>
    <w:family w:val="auto"/>
    <w:pitch w:val="default"/>
    <w:sig w:usb0="A00002BF" w:usb1="184F6CFA" w:usb2="00000012" w:usb3="00000000" w:csb0="00040001" w:csb1="00000000"/>
  </w:font>
  <w:font w:name="Arial">
    <w:panose1 w:val="020B0604020202020204"/>
    <w:charset w:val="00"/>
    <w:family w:val="auto"/>
    <w:pitch w:val="default"/>
    <w:sig w:usb0="E0002AFF" w:usb1="C0007843" w:usb2="00000009" w:usb3="00000000" w:csb0="400001FF" w:csb1="FFFF0000"/>
  </w:font>
  <w:font w:name="华文行楷">
    <w:panose1 w:val="02010800040101010101"/>
    <w:charset w:val="86"/>
    <w:family w:val="auto"/>
    <w:pitch w:val="default"/>
    <w:sig w:usb0="00000001" w:usb1="080F0000" w:usb2="00000000" w:usb3="00000000" w:csb0="00040000" w:csb1="00000000"/>
  </w:font>
  <w:font w:name="仿宋_GB2312">
    <w:altName w:val="仿宋"/>
    <w:panose1 w:val="00000000000000000000"/>
    <w:charset w:val="86"/>
    <w:family w:val="decorative"/>
    <w:pitch w:val="default"/>
    <w:sig w:usb0="00000000" w:usb1="00000000" w:usb2="00000010" w:usb3="00000000" w:csb0="00040000" w:csb1="00000000"/>
  </w:font>
  <w:font w:name="楷体_GB2312">
    <w:altName w:val="楷体"/>
    <w:panose1 w:val="00000000000000000000"/>
    <w:charset w:val="86"/>
    <w:family w:val="decorative"/>
    <w:pitch w:val="default"/>
    <w:sig w:usb0="00000000" w:usb1="00000000" w:usb2="00000010" w:usb3="00000000" w:csb0="00040000" w:csb1="00000000"/>
  </w:font>
  <w:font w:name="黑体">
    <w:panose1 w:val="02010609060101010101"/>
    <w:charset w:val="86"/>
    <w:family w:val="decorative"/>
    <w:pitch w:val="default"/>
    <w:sig w:usb0="800002BF" w:usb1="38CF7CFA" w:usb2="00000016" w:usb3="00000000" w:csb0="00040001" w:csb1="00000000"/>
  </w:font>
  <w:font w:name="Calibri Light">
    <w:altName w:val="Times New Roman"/>
    <w:panose1 w:val="00000000000000000000"/>
    <w:charset w:val="00"/>
    <w:family w:val="swiss"/>
    <w:pitch w:val="default"/>
    <w:sig w:usb0="00000000" w:usb1="00000000" w:usb2="00000000" w:usb3="00000000" w:csb0="00000000" w:csb1="00000000"/>
  </w:font>
  <w:font w:name="仿宋">
    <w:panose1 w:val="02010609060101010101"/>
    <w:charset w:val="86"/>
    <w:family w:val="decorative"/>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swiss"/>
    <w:pitch w:val="default"/>
    <w:sig w:usb0="00000000" w:usb1="00000000" w:usb2="00000010" w:usb3="00000000" w:csb0="00040000" w:csb1="00000000"/>
  </w:font>
  <w:font w:name="楷体_GB2312">
    <w:altName w:val="楷体"/>
    <w:panose1 w:val="02010609030101010101"/>
    <w:charset w:val="86"/>
    <w:family w:val="swiss"/>
    <w:pitch w:val="default"/>
    <w:sig w:usb0="00000000" w:usb1="00000000" w:usb2="00000010" w:usb3="00000000" w:csb0="00040000" w:csb1="00000000"/>
  </w:font>
  <w:font w:name="楷体">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framePr w:wrap="around" w:vAnchor="text" w:hAnchor="margin" w:xAlign="outside" w:y="1"/>
      <w:rPr>
        <w:rStyle w:val="7"/>
      </w:rPr>
    </w:pPr>
    <w:r>
      <w:fldChar w:fldCharType="begin"/>
    </w:r>
    <w:r>
      <w:rPr>
        <w:rStyle w:val="7"/>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4052774588">
    <w:nsid w:val="F1906EBC"/>
    <w:multiLevelType w:val="singleLevel"/>
    <w:tmpl w:val="F1906EBC"/>
    <w:lvl w:ilvl="0" w:tentative="1">
      <w:start w:val="1"/>
      <w:numFmt w:val="chineseCounting"/>
      <w:suff w:val="nothing"/>
      <w:lvlText w:val="%1、"/>
      <w:lvlJc w:val="left"/>
      <w:rPr>
        <w:rFonts w:hint="eastAsia"/>
      </w:rPr>
    </w:lvl>
  </w:abstractNum>
  <w:num w:numId="1">
    <w:abstractNumId w:val="40527745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A76D5"/>
    <w:rsid w:val="003025A6"/>
    <w:rsid w:val="005201E9"/>
    <w:rsid w:val="005431BB"/>
    <w:rsid w:val="007B2063"/>
    <w:rsid w:val="008453FC"/>
    <w:rsid w:val="00915BBB"/>
    <w:rsid w:val="00EF12CD"/>
    <w:rsid w:val="083749E7"/>
    <w:rsid w:val="0CB679B8"/>
    <w:rsid w:val="0DE528CD"/>
    <w:rsid w:val="1336279F"/>
    <w:rsid w:val="18725427"/>
    <w:rsid w:val="254E2FC7"/>
    <w:rsid w:val="25B607B7"/>
    <w:rsid w:val="263C173A"/>
    <w:rsid w:val="289D055E"/>
    <w:rsid w:val="2C9F197B"/>
    <w:rsid w:val="2CA33441"/>
    <w:rsid w:val="2CE55C20"/>
    <w:rsid w:val="2F287302"/>
    <w:rsid w:val="30426D13"/>
    <w:rsid w:val="3A43255A"/>
    <w:rsid w:val="3D6201A1"/>
    <w:rsid w:val="3EC46785"/>
    <w:rsid w:val="3F8A6044"/>
    <w:rsid w:val="41A36E3C"/>
    <w:rsid w:val="43A702D9"/>
    <w:rsid w:val="44592EA4"/>
    <w:rsid w:val="477245B4"/>
    <w:rsid w:val="49262633"/>
    <w:rsid w:val="49617FA5"/>
    <w:rsid w:val="4D171D42"/>
    <w:rsid w:val="4E4F0BB0"/>
    <w:rsid w:val="4F9A5CA8"/>
    <w:rsid w:val="506875FB"/>
    <w:rsid w:val="5AD2718F"/>
    <w:rsid w:val="5BE95901"/>
    <w:rsid w:val="5F2303A3"/>
    <w:rsid w:val="6A0A15CD"/>
    <w:rsid w:val="6D452F22"/>
    <w:rsid w:val="6DF352BD"/>
    <w:rsid w:val="705E3E6D"/>
    <w:rsid w:val="71C1048A"/>
    <w:rsid w:val="7396188C"/>
    <w:rsid w:val="73F35F5B"/>
    <w:rsid w:val="79C04582"/>
    <w:rsid w:val="7D1F0DA2"/>
    <w:rsid w:val="7EB65E72"/>
    <w:rsid w:val="7FE6227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outlineLvl w:val="1"/>
    </w:pPr>
    <w:rPr>
      <w:bCs/>
      <w:szCs w:val="32"/>
    </w:rPr>
  </w:style>
  <w:style w:type="character" w:default="1" w:styleId="6">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536</Words>
  <Characters>3058</Characters>
  <Lines>25</Lines>
  <Paragraphs>7</Paragraphs>
  <TotalTime>0</TotalTime>
  <ScaleCrop>false</ScaleCrop>
  <LinksUpToDate>false</LinksUpToDate>
  <CharactersWithSpaces>3587</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aj</cp:lastModifiedBy>
  <cp:lastPrinted>2022-06-17T00:32:00Z</cp:lastPrinted>
  <dcterms:modified xsi:type="dcterms:W3CDTF">2022-06-17T01:53:30Z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y fmtid="{D5CDD505-2E9C-101B-9397-08002B2CF9AE}" pid="3" name="ICV">
    <vt:lpwstr>377A56B318954603893BD5B869B7BB42</vt:lpwstr>
  </property>
</Properties>
</file>