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C0" w:rsidRDefault="008034A9">
      <w:pPr>
        <w:spacing w:line="348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2-1</w:t>
      </w:r>
    </w:p>
    <w:p w:rsidR="00C951C0" w:rsidRDefault="00C951C0"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 w:rsidR="00C951C0" w:rsidRDefault="008034A9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eastAsia="方正小标宋简体" w:hint="eastAsia"/>
          <w:bCs/>
          <w:sz w:val="46"/>
          <w:szCs w:val="46"/>
        </w:rPr>
        <w:t>华容县</w:t>
      </w:r>
      <w:r>
        <w:rPr>
          <w:rFonts w:eastAsia="方正小标宋简体" w:hint="eastAsia"/>
          <w:bCs/>
          <w:sz w:val="46"/>
          <w:szCs w:val="46"/>
        </w:rPr>
        <w:t>2021</w:t>
      </w:r>
      <w:r>
        <w:rPr>
          <w:rFonts w:eastAsia="方正小标宋简体" w:hint="eastAsia"/>
          <w:bCs/>
          <w:sz w:val="46"/>
          <w:szCs w:val="46"/>
        </w:rPr>
        <w:t>年度部门整体支出</w:t>
      </w:r>
    </w:p>
    <w:p w:rsidR="00C951C0" w:rsidRDefault="008034A9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eastAsia="方正小标宋简体" w:hint="eastAsia"/>
          <w:bCs/>
          <w:sz w:val="46"/>
          <w:szCs w:val="46"/>
        </w:rPr>
        <w:t>绩效评价自评报告</w:t>
      </w:r>
    </w:p>
    <w:p w:rsidR="00C951C0" w:rsidRDefault="00C951C0">
      <w:pPr>
        <w:rPr>
          <w:rFonts w:eastAsia="仿宋_GB2312"/>
          <w:b/>
          <w:sz w:val="32"/>
        </w:rPr>
      </w:pPr>
    </w:p>
    <w:p w:rsidR="00C951C0" w:rsidRDefault="00C951C0">
      <w:pPr>
        <w:rPr>
          <w:rFonts w:eastAsia="仿宋_GB2312"/>
          <w:b/>
          <w:sz w:val="32"/>
        </w:rPr>
      </w:pPr>
    </w:p>
    <w:p w:rsidR="00C951C0" w:rsidRDefault="00C951C0">
      <w:pPr>
        <w:rPr>
          <w:rFonts w:eastAsia="仿宋_GB2312"/>
          <w:b/>
          <w:sz w:val="32"/>
        </w:rPr>
      </w:pPr>
    </w:p>
    <w:p w:rsidR="00C951C0" w:rsidRDefault="008034A9" w:rsidP="00DE7A7B">
      <w:pPr>
        <w:spacing w:beforeLines="50" w:line="348" w:lineRule="auto"/>
        <w:ind w:firstLineChars="150" w:firstLine="474"/>
        <w:rPr>
          <w:rFonts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部门</w:t>
      </w:r>
      <w:r>
        <w:rPr>
          <w:rFonts w:eastAsia="仿宋_GB2312" w:hint="eastAsia"/>
          <w:sz w:val="32"/>
          <w:szCs w:val="32"/>
        </w:rPr>
        <w:t>(</w:t>
      </w:r>
      <w:r>
        <w:rPr>
          <w:rFonts w:eastAsia="仿宋_GB2312" w:hint="eastAsia"/>
          <w:sz w:val="32"/>
          <w:szCs w:val="32"/>
        </w:rPr>
        <w:t>单位</w:t>
      </w:r>
      <w:r>
        <w:rPr>
          <w:rFonts w:eastAsia="仿宋_GB2312" w:hint="eastAsia"/>
          <w:sz w:val="32"/>
          <w:szCs w:val="32"/>
        </w:rPr>
        <w:t>)</w:t>
      </w:r>
      <w:r>
        <w:rPr>
          <w:rFonts w:eastAsia="仿宋_GB2312" w:hint="eastAsia"/>
          <w:sz w:val="32"/>
          <w:szCs w:val="32"/>
        </w:rPr>
        <w:t>名称：华容县田家湖生态新区管理委员会</w:t>
      </w:r>
    </w:p>
    <w:p w:rsidR="00C951C0" w:rsidRDefault="008034A9" w:rsidP="00DE7A7B">
      <w:pPr>
        <w:spacing w:beforeLines="50" w:line="348" w:lineRule="auto"/>
        <w:ind w:firstLineChars="150" w:firstLine="474"/>
        <w:rPr>
          <w:rFonts w:eastAsia="仿宋_GB2312"/>
          <w:spacing w:val="2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预</w:t>
      </w:r>
      <w:r>
        <w:rPr>
          <w:rFonts w:eastAsia="仿宋_GB2312" w:hint="eastAsia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算</w:t>
      </w:r>
      <w:r>
        <w:rPr>
          <w:rFonts w:eastAsia="仿宋_GB2312" w:hint="eastAsia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编</w:t>
      </w:r>
      <w:r>
        <w:rPr>
          <w:rFonts w:eastAsia="仿宋_GB2312" w:hint="eastAsia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码：</w:t>
      </w:r>
      <w:r>
        <w:rPr>
          <w:rFonts w:eastAsia="仿宋_GB2312" w:hint="eastAsia"/>
          <w:spacing w:val="30"/>
          <w:sz w:val="32"/>
          <w:szCs w:val="32"/>
        </w:rPr>
        <w:t>016001</w:t>
      </w:r>
    </w:p>
    <w:p w:rsidR="00C951C0" w:rsidRDefault="008034A9" w:rsidP="00DE7A7B">
      <w:pPr>
        <w:spacing w:beforeLines="50" w:line="348" w:lineRule="auto"/>
        <w:ind w:firstLineChars="150" w:firstLine="47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评价方式：部门（单位）绩效自评</w:t>
      </w:r>
    </w:p>
    <w:p w:rsidR="00C951C0" w:rsidRDefault="008034A9" w:rsidP="00DE7A7B">
      <w:pPr>
        <w:spacing w:beforeLines="50" w:line="348" w:lineRule="auto"/>
        <w:ind w:firstLineChars="150" w:firstLine="47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评价机构：部门（单位）评价组</w:t>
      </w:r>
      <w:r>
        <w:rPr>
          <w:rFonts w:eastAsia="仿宋_GB2312" w:hint="eastAsia"/>
          <w:sz w:val="32"/>
          <w:szCs w:val="32"/>
        </w:rPr>
        <w:t xml:space="preserve">   </w:t>
      </w:r>
    </w:p>
    <w:p w:rsidR="00C951C0" w:rsidRDefault="00C951C0" w:rsidP="00DE7A7B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C951C0" w:rsidRDefault="00C951C0" w:rsidP="00DE7A7B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C951C0" w:rsidRDefault="00C951C0" w:rsidP="00DE7A7B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C951C0" w:rsidRDefault="008034A9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报告日期：</w:t>
      </w:r>
      <w:r>
        <w:rPr>
          <w:rFonts w:eastAsia="仿宋_GB2312" w:hint="eastAsia"/>
          <w:sz w:val="32"/>
        </w:rPr>
        <w:t xml:space="preserve"> 2022  </w:t>
      </w:r>
      <w:r>
        <w:rPr>
          <w:rFonts w:eastAsia="仿宋_GB2312" w:hint="eastAsia"/>
          <w:sz w:val="32"/>
        </w:rPr>
        <w:t>年</w:t>
      </w:r>
      <w:r>
        <w:rPr>
          <w:rFonts w:eastAsia="仿宋_GB2312" w:hint="eastAsia"/>
          <w:sz w:val="32"/>
        </w:rPr>
        <w:t xml:space="preserve"> 10  </w:t>
      </w:r>
      <w:r>
        <w:rPr>
          <w:rFonts w:eastAsia="仿宋_GB2312" w:hint="eastAsia"/>
          <w:sz w:val="32"/>
        </w:rPr>
        <w:t>月</w:t>
      </w:r>
      <w:r>
        <w:rPr>
          <w:rFonts w:eastAsia="仿宋_GB2312" w:hint="eastAsia"/>
          <w:sz w:val="32"/>
        </w:rPr>
        <w:t xml:space="preserve"> 11  </w:t>
      </w:r>
      <w:r>
        <w:rPr>
          <w:rFonts w:eastAsia="仿宋_GB2312" w:hint="eastAsia"/>
          <w:sz w:val="32"/>
        </w:rPr>
        <w:t>日</w:t>
      </w:r>
    </w:p>
    <w:p w:rsidR="00C951C0" w:rsidRDefault="008034A9"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 w:rsidR="00C951C0">
          <w:footerReference w:type="even" r:id="rId6"/>
          <w:footerReference w:type="default" r:id="rId7"/>
          <w:pgSz w:w="11906" w:h="16838"/>
          <w:pgMar w:top="1588" w:right="1588" w:bottom="1588" w:left="1588" w:header="851" w:footer="992" w:gutter="0"/>
          <w:pgNumType w:start="1"/>
          <w:cols w:space="720"/>
          <w:docGrid w:type="linesAndChars" w:linePitch="602" w:charSpace="-782"/>
        </w:sectPr>
      </w:pPr>
      <w:r>
        <w:rPr>
          <w:rFonts w:eastAsia="仿宋_GB2312" w:hint="eastAsia"/>
          <w:sz w:val="32"/>
        </w:rPr>
        <w:t>华容县财政</w:t>
      </w:r>
      <w:r>
        <w:rPr>
          <w:rFonts w:eastAsia="仿宋_GB2312" w:hint="eastAsia"/>
          <w:sz w:val="32"/>
          <w:szCs w:val="32"/>
        </w:rPr>
        <w:t>局（制）</w:t>
      </w:r>
    </w:p>
    <w:tbl>
      <w:tblPr>
        <w:tblW w:w="9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5" w:type="dxa"/>
          <w:right w:w="15" w:type="dxa"/>
        </w:tblCellMar>
        <w:tblLook w:val="04A0"/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 w:rsidR="00C951C0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lastRenderedPageBreak/>
              <w:t>一、部门（单位）基本概况</w:t>
            </w:r>
          </w:p>
        </w:tc>
      </w:tr>
      <w:tr w:rsidR="00C951C0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陈溢</w:t>
            </w:r>
          </w:p>
        </w:tc>
        <w:tc>
          <w:tcPr>
            <w:tcW w:w="1479" w:type="dxa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13974066598</w:t>
            </w:r>
          </w:p>
        </w:tc>
      </w:tr>
      <w:tr w:rsidR="00C951C0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44</w:t>
            </w:r>
          </w:p>
        </w:tc>
        <w:tc>
          <w:tcPr>
            <w:tcW w:w="1479" w:type="dxa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44</w:t>
            </w:r>
          </w:p>
        </w:tc>
      </w:tr>
      <w:tr w:rsidR="00C951C0">
        <w:trPr>
          <w:trHeight w:val="150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C951C0" w:rsidRDefault="008034A9">
            <w:pPr>
              <w:spacing w:line="360" w:lineRule="exact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加强党的建设。落实基层党建工作责任制，加强党员队伍的思想建设、组织建设、作风建设、制度建设和党风廉政建设等相关工作。</w:t>
            </w:r>
          </w:p>
          <w:p w:rsidR="00C951C0" w:rsidRDefault="008034A9">
            <w:pPr>
              <w:spacing w:line="360" w:lineRule="exact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统筹区域发展。做好农业、农村、农民和社区工作，推进乡村振兴；规范经济管理，组织指导经济发展和经济结构调整；加强综合生产能力建设；加强基础设施建设；。</w:t>
            </w:r>
          </w:p>
          <w:p w:rsidR="00C951C0" w:rsidRDefault="008034A9">
            <w:pPr>
              <w:spacing w:line="360" w:lineRule="exact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组织公共服务。加强公共设施建设，开展就业和社会保障等服务，发展科教文卫事业，组织实施与村（居）民生活密切相关的各项公共服务事项。</w:t>
            </w:r>
          </w:p>
          <w:p w:rsidR="00C951C0" w:rsidRDefault="008034A9">
            <w:pPr>
              <w:spacing w:line="36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完成县委、县政府交办的其他事项</w:t>
            </w:r>
          </w:p>
        </w:tc>
      </w:tr>
      <w:tr w:rsidR="00C951C0">
        <w:trPr>
          <w:trHeight w:val="2464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年度主要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抓好党建工作。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做好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社区换届选举工作，同时进一步发掘、培养年轻的社区党员干部，为基层党组织补充新鲜血液。</w:t>
            </w:r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2.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服务项目建设。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一是田家湖大道西线，力争按原规划方案推进原白鼎村网格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户签约。二是湖北路，做好征拆工作，完成签约。三是容城学校，完成征拆签约，确保明年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月正式开学。四是城南加油站，加大施工力度，保证项目顺利推进。</w:t>
            </w:r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3.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加大招商融资。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引进各类项目投资，加大与有实力、有意向的战略投资者合作，力争在田家湖生态公园建设上达成战略合作。</w:t>
            </w:r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4.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落实禁违治违。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坚决遏制违建势头，做到宣传措施更力、巡查密度更大、控管力度更强，进一步做好存量违建的拆除工作，确保存量违建“负增长”。</w:t>
            </w:r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5.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维护安全稳定。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在安全生产上，继续保持每月两检查制度，落实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更严格的隐患整改措施，确保不出现较大事故，力争不出现一般事故。在信访维稳上，加强重大信访遗留问题的调处，依法依规化解矛盾、纠纷，确保不出现赴省进京访，不出现重大群体性事件，确保大局稳定。</w:t>
            </w:r>
          </w:p>
        </w:tc>
      </w:tr>
      <w:tr w:rsidR="00C951C0">
        <w:trPr>
          <w:trHeight w:val="226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pacing w:val="-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不断加强基层党建。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实行试点小区党员登记报到服务，持续打造示范小区，已成立香溢花城、盛世新城等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个小区党支部，发挥小区党支部作用，破解小区治理难题，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构建党建发展新格局。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将项目征拆与党建引领融合，在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田家湖大道、湖北路等征拆一线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成立临时党支部，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组建党员突击队，提高征地拆迁实效，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推动项目建设顺利开工。抢抓金融助力乡村振兴机遇，推进社区“党建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+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诚信金融”工作，完成普圣堂、农科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个信用社区的认定授牌，以金融支持增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强基层发展“造血功能”。</w:t>
            </w:r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2.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稳步推进项目征拆。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坚持以项目论英雄，以征拆论成败，突出阳光拆迁、网格化签约，全力推进项目征拆工作。今年已完成新城大道东区域、容城学校西、湖北路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241.2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亩的征地；完成湖北路、容城学校、新城大道东、田家湖大道西线、盛世新城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D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地块共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户房屋拆迁。</w:t>
            </w:r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楷体" w:eastAsia="楷体" w:hAnsi="楷体" w:cs="楷体"/>
                <w:b/>
                <w:bCs/>
                <w:color w:val="0000FF"/>
                <w:sz w:val="28"/>
                <w:szCs w:val="28"/>
                <w:shd w:val="clear" w:color="auto" w:fill="FFFFFF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3.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认真处理留地安置。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截至目前，已完成马鞍社区一、二组和普圣堂社区四季花城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个留地安置区安置房清理等前期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工作，共清理安置户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192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户，安置房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660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套（交易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437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套），安置门面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247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间，完成安置房消防和质量检测工作，税费征缴正按县留地安置专项清理领导小组要求有序推进。</w:t>
            </w:r>
            <w:bookmarkStart w:id="0" w:name="_GoBack"/>
            <w:bookmarkEnd w:id="0"/>
          </w:p>
          <w:p w:rsidR="00C951C0" w:rsidRDefault="008034A9">
            <w:pPr>
              <w:spacing w:line="360" w:lineRule="exact"/>
              <w:ind w:firstLineChars="200" w:firstLine="562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4.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积极化解信访难题。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坚持源头预防与打击非访“两条腿”走路，畅通社情民意的信访渠道。全年回复处理“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12345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”公共热线工单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400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余条，网络舆情受理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余条，网信受理办理率达到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100%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，群众关心的热点民生问题，基本得到及时回复。</w:t>
            </w:r>
          </w:p>
        </w:tc>
      </w:tr>
      <w:tr w:rsidR="00C951C0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lastRenderedPageBreak/>
              <w:t>二、部门（单位）收支情况</w:t>
            </w:r>
          </w:p>
        </w:tc>
      </w:tr>
      <w:tr w:rsidR="00C951C0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 w:rsidR="00C951C0">
        <w:trPr>
          <w:trHeight w:val="567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</w:tr>
      <w:tr w:rsidR="00C951C0">
        <w:trPr>
          <w:trHeight w:val="101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公共财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其他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收入</w:t>
            </w:r>
          </w:p>
        </w:tc>
      </w:tr>
      <w:tr w:rsidR="00C951C0">
        <w:trPr>
          <w:trHeight w:val="772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4B08C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华容县田家湖生态新区管理委员会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1251.93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1251.93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C951C0" w:rsidRDefault="004B08C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800" w:type="dxa"/>
            <w:gridSpan w:val="4"/>
            <w:noWrap/>
            <w:vAlign w:val="center"/>
          </w:tcPr>
          <w:p w:rsidR="00C951C0" w:rsidRDefault="004B08C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080" w:type="dxa"/>
            <w:gridSpan w:val="3"/>
            <w:noWrap/>
            <w:vAlign w:val="center"/>
          </w:tcPr>
          <w:p w:rsidR="00C951C0" w:rsidRDefault="004B08C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</w:tr>
      <w:tr w:rsidR="00C951C0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C951C0" w:rsidRDefault="008034A9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结余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C951C0" w:rsidRDefault="00C951C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累计结余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C951C0" w:rsidRDefault="00C951C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87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4B08C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华容县田家湖生态新区管理委员会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4B08C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1251.93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4B08C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1003.84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520.65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</w:t>
            </w:r>
            <w:r w:rsidR="004B08CE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83.19</w:t>
            </w:r>
          </w:p>
        </w:tc>
        <w:tc>
          <w:tcPr>
            <w:tcW w:w="1080" w:type="dxa"/>
            <w:noWrap/>
            <w:vAlign w:val="center"/>
          </w:tcPr>
          <w:p w:rsidR="00C951C0" w:rsidRDefault="004B08C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248.09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C951C0" w:rsidRDefault="004B08C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C951C0" w:rsidRDefault="008034A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三公经费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C951C0" w:rsidRDefault="00C951C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因公出国费</w:t>
            </w:r>
          </w:p>
        </w:tc>
      </w:tr>
      <w:tr w:rsidR="00C951C0">
        <w:trPr>
          <w:trHeight w:val="858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4B08C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华容县田家湖生态新区管理委员会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2425" w:type="dxa"/>
            <w:gridSpan w:val="5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C951C0" w:rsidRDefault="008034A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固定资产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其他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C951C0" w:rsidRDefault="00C951C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855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4B08C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华容县田家湖生态新区管理委员会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123.44</w:t>
            </w: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123.44</w:t>
            </w:r>
          </w:p>
        </w:tc>
        <w:tc>
          <w:tcPr>
            <w:tcW w:w="3644" w:type="dxa"/>
            <w:gridSpan w:val="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941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C951C0" w:rsidRDefault="00C951C0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 w:rsidR="00C951C0">
        <w:trPr>
          <w:trHeight w:val="567"/>
          <w:jc w:val="center"/>
        </w:trPr>
        <w:tc>
          <w:tcPr>
            <w:tcW w:w="1441" w:type="dxa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实际完成</w:t>
            </w:r>
          </w:p>
        </w:tc>
      </w:tr>
      <w:tr w:rsidR="00C951C0">
        <w:trPr>
          <w:trHeight w:val="1172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（一）抓好党建工作。</w:t>
            </w:r>
          </w:p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（二）服务项目建设。</w:t>
            </w:r>
          </w:p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（二）服务项目建设。</w:t>
            </w:r>
          </w:p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（四）落实禁违治违。</w:t>
            </w:r>
          </w:p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（五）维护安全稳定。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…</w:t>
            </w:r>
          </w:p>
        </w:tc>
        <w:tc>
          <w:tcPr>
            <w:tcW w:w="4585" w:type="dxa"/>
            <w:gridSpan w:val="9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深入贯彻县委关于县城“东扩、西移、北控、南展”发展战略，迎难而上，真抓实干，加快推进“新园区、新城区、新景区”建设，全区经济社会发展保持了良好态势。</w:t>
            </w:r>
          </w:p>
        </w:tc>
      </w:tr>
      <w:tr w:rsidR="00C951C0">
        <w:trPr>
          <w:trHeight w:val="567"/>
          <w:jc w:val="center"/>
        </w:trPr>
        <w:tc>
          <w:tcPr>
            <w:tcW w:w="1441" w:type="dxa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整体支出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完成情况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产出目标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征地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今年已完成新城大道东区域、容城学校西、湖北路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241.2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亩的征地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拆迁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完成湖北路、容城学校、新城大道东、田家湖大道西线、盛世新城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D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地块共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户房屋拆迁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；。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安全管理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制定领导干部“职责清单”，坚持“一月两检查、检查全覆盖、分片包干到人”，检查不留死角、不留余情；组织安全宣传月活动，广泛宣传新安全生产法、特种设备操作等安全知识；开展“打非治违”行动，执法检查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50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次，执法办案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起，安全生产形势总体稳定。</w:t>
            </w:r>
          </w:p>
        </w:tc>
      </w:tr>
      <w:tr w:rsidR="00C951C0">
        <w:trPr>
          <w:trHeight w:val="461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队伍建设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实行试点小区党员登记报到服务，持续打造示范小区，已成立香溢花城、盛世新城等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个小区党支部，发挥小区党支部作用，破解小区治理难题，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构建党建发展新格局</w:t>
            </w:r>
          </w:p>
        </w:tc>
      </w:tr>
      <w:tr w:rsidR="00C951C0">
        <w:trPr>
          <w:trHeight w:val="461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无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无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效益目标</w:t>
            </w:r>
          </w:p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维护民生福祉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开展惠农惠民专项核查，核查信息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6895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条无差错；开展养老保险待遇核查，多领、冒领资金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万余元全部上缴入库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基础设施建设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目前，新区城市主干道路已基本建立，马鞍学校、长工学校、田家湖学校相继建成，容城学校即将开学，以县政府驻地为中心的县域政治中心，以马鞍山公园为中心的城市休闲公园，以人民医院、人民广场、田家湖学校为中心的高档小区居住群已现雏形。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渠畅水清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严格落实微河长制，坚持清淤治理与日常巡渠并举，梳洗清理沟渠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7000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多米，确保了小微水体渠畅水清</w:t>
            </w:r>
          </w:p>
        </w:tc>
      </w:tr>
      <w:tr w:rsidR="00C951C0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C951C0" w:rsidRDefault="00C951C0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满意度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95%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以上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满意度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95%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以上</w:t>
            </w:r>
          </w:p>
        </w:tc>
      </w:tr>
      <w:tr w:rsidR="00C951C0">
        <w:trPr>
          <w:trHeight w:val="567"/>
          <w:jc w:val="center"/>
        </w:trPr>
        <w:tc>
          <w:tcPr>
            <w:tcW w:w="2990" w:type="dxa"/>
            <w:gridSpan w:val="5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567"/>
          <w:jc w:val="center"/>
        </w:trPr>
        <w:tc>
          <w:tcPr>
            <w:tcW w:w="2990" w:type="dxa"/>
            <w:gridSpan w:val="5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80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四、评价人员</w:t>
            </w:r>
          </w:p>
        </w:tc>
      </w:tr>
      <w:tr w:rsidR="00C951C0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姓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名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职务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职称</w:t>
            </w:r>
          </w:p>
        </w:tc>
        <w:tc>
          <w:tcPr>
            <w:tcW w:w="1479" w:type="dxa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单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位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签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字</w:t>
            </w:r>
          </w:p>
        </w:tc>
      </w:tr>
      <w:tr w:rsidR="00C951C0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李浩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田家湖生态新区副主任</w:t>
            </w:r>
          </w:p>
        </w:tc>
        <w:tc>
          <w:tcPr>
            <w:tcW w:w="1479" w:type="dxa"/>
            <w:noWrap/>
            <w:vAlign w:val="center"/>
          </w:tcPr>
          <w:p w:rsidR="00C951C0" w:rsidRPr="00DE7A7B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田家湖生态新区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陈溢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田家湖生态新区办公室主任</w:t>
            </w:r>
          </w:p>
        </w:tc>
        <w:tc>
          <w:tcPr>
            <w:tcW w:w="1479" w:type="dxa"/>
            <w:noWrap/>
            <w:vAlign w:val="center"/>
          </w:tcPr>
          <w:p w:rsidR="00C951C0" w:rsidRDefault="00DE7A7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田家湖生态新区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 w:rsidR="00C951C0" w:rsidRDefault="00C951C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C951C0">
        <w:trPr>
          <w:trHeight w:val="2722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评价组组长（签字）：</w:t>
            </w: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日</w:t>
            </w:r>
          </w:p>
        </w:tc>
      </w:tr>
      <w:tr w:rsidR="00C951C0">
        <w:trPr>
          <w:trHeight w:val="2722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部门（单位）意见：</w:t>
            </w: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C951C0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部门（单位）负责人（签章）：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日</w:t>
            </w:r>
          </w:p>
        </w:tc>
      </w:tr>
      <w:tr w:rsidR="00C951C0">
        <w:trPr>
          <w:trHeight w:val="2794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C951C0" w:rsidRDefault="008034A9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财政部门归口业务科室意见：</w:t>
            </w:r>
          </w:p>
          <w:p w:rsidR="00C951C0" w:rsidRDefault="00C951C0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C951C0" w:rsidRDefault="00C951C0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C951C0" w:rsidRDefault="00C951C0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C951C0" w:rsidRDefault="00C951C0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C951C0" w:rsidRDefault="008034A9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</w:t>
            </w:r>
            <w:r>
              <w:rPr>
                <w:rFonts w:eastAsia="仿宋_GB2312" w:hint="eastAsia"/>
                <w:sz w:val="24"/>
              </w:rPr>
              <w:t>财政部门归口业务科室负责人（签章）：</w:t>
            </w:r>
          </w:p>
          <w:p w:rsidR="00C951C0" w:rsidRDefault="008034A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C951C0" w:rsidRDefault="008034A9">
      <w:pPr>
        <w:rPr>
          <w:rFonts w:eastAsia="仿宋_GB2312" w:cs="仿宋_GB2312"/>
          <w:bCs/>
          <w:sz w:val="28"/>
          <w:szCs w:val="28"/>
        </w:rPr>
      </w:pPr>
      <w:r>
        <w:rPr>
          <w:rFonts w:eastAsia="仿宋_GB2312" w:cs="仿宋_GB2312" w:hint="eastAsia"/>
          <w:bCs/>
          <w:sz w:val="28"/>
          <w:szCs w:val="28"/>
        </w:rPr>
        <w:t>填报人（签名）：</w:t>
      </w:r>
      <w:r>
        <w:rPr>
          <w:rFonts w:eastAsia="仿宋_GB2312" w:cs="仿宋_GB2312" w:hint="eastAsia"/>
          <w:bCs/>
          <w:sz w:val="28"/>
          <w:szCs w:val="28"/>
        </w:rPr>
        <w:t xml:space="preserve">  </w:t>
      </w:r>
      <w:r w:rsidR="00506A59">
        <w:rPr>
          <w:rFonts w:eastAsia="仿宋_GB2312" w:cs="仿宋_GB2312" w:hint="eastAsia"/>
          <w:bCs/>
          <w:sz w:val="28"/>
          <w:szCs w:val="28"/>
        </w:rPr>
        <w:t>陈溢</w:t>
      </w:r>
      <w:r w:rsidR="00506A59">
        <w:rPr>
          <w:rFonts w:eastAsia="仿宋_GB2312" w:cs="仿宋_GB2312" w:hint="eastAsia"/>
          <w:bCs/>
          <w:sz w:val="28"/>
          <w:szCs w:val="28"/>
        </w:rPr>
        <w:t xml:space="preserve">               </w:t>
      </w:r>
      <w:r>
        <w:rPr>
          <w:rFonts w:eastAsia="仿宋_GB2312" w:cs="仿宋_GB2312" w:hint="eastAsia"/>
          <w:bCs/>
          <w:sz w:val="28"/>
          <w:szCs w:val="28"/>
        </w:rPr>
        <w:t xml:space="preserve">  </w:t>
      </w:r>
      <w:r>
        <w:rPr>
          <w:rFonts w:eastAsia="仿宋_GB2312" w:cs="仿宋_GB2312" w:hint="eastAsia"/>
          <w:bCs/>
          <w:sz w:val="28"/>
          <w:szCs w:val="28"/>
        </w:rPr>
        <w:t>联系电话：</w:t>
      </w:r>
      <w:r w:rsidR="00506A59">
        <w:rPr>
          <w:rFonts w:eastAsia="仿宋_GB2312" w:cs="仿宋_GB2312" w:hint="eastAsia"/>
          <w:bCs/>
          <w:sz w:val="28"/>
          <w:szCs w:val="28"/>
        </w:rPr>
        <w:t>13974066598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58"/>
      </w:tblGrid>
      <w:tr w:rsidR="00C951C0">
        <w:trPr>
          <w:trHeight w:val="12998"/>
          <w:jc w:val="center"/>
        </w:trPr>
        <w:tc>
          <w:tcPr>
            <w:tcW w:w="9558" w:type="dxa"/>
            <w:noWrap/>
          </w:tcPr>
          <w:p w:rsidR="00C951C0" w:rsidRDefault="008034A9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lastRenderedPageBreak/>
              <w:t>五、评价报告综述（文字部分）</w:t>
            </w:r>
          </w:p>
          <w:p w:rsidR="00C951C0" w:rsidRDefault="00C951C0">
            <w:pPr>
              <w:spacing w:line="44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一、部门（单位）概况</w:t>
            </w:r>
          </w:p>
          <w:p w:rsidR="00C951C0" w:rsidRDefault="008034A9">
            <w:pPr>
              <w:spacing w:line="560" w:lineRule="exact"/>
              <w:ind w:firstLineChars="200" w:firstLine="64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华容县田家湖生态新区管理委员会的组织架构设综合办、拆迁安置办、征地规建办、招商发展办、社会事务办、纪检监察室、党建办、安全监管办、民政扶贫办、卫生健康所、文明创建办、综治办、财政所、司法所、国土资源所，下辖管马鞍社区、田家湖社区、普圣堂社区和农科社区四个社区，面积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10.6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平方公里。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二、部门（单位）整体支出管理及使用情况</w:t>
            </w:r>
          </w:p>
          <w:p w:rsidR="00C951C0" w:rsidRDefault="008034A9">
            <w:pPr>
              <w:tabs>
                <w:tab w:val="left" w:pos="3105"/>
              </w:tabs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（一）基本支出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ab/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2021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年度财政拨款基本支出</w:t>
            </w:r>
            <w:r w:rsidR="00506A59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1003.84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万元，其中：人员经费</w:t>
            </w:r>
            <w:r w:rsidR="00506A59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520.65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主要包括：（基本工资、津贴补贴、奖金、社会保障缴费、伙食补助费、其他工资福利支出、离休费、退休费、生活补助、医疗费、住房公积金、其他对个人和家庭的补助支出等）；公用经费万元，主要包括：（办公费、印刷费、咨询费、电费、邮电费、差旅费、因公出国（境）费、维修（护）费、租赁费、会议费、培训费、公务接待费、劳务费、其他交通费用、其他商品和服务支出、办公设备购置、其他支出等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“三公”经费支出情况：严格按照财政局下发文件标准执行，严格控制支出，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2021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年，“三公”经费支出为</w:t>
            </w:r>
            <w:r w:rsidR="00506A59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8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万元，比上年减少</w:t>
            </w:r>
            <w:r w:rsidR="00506A59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万元，下降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3.01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%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，增减变化的主要原因是：厉行节约，严格管控。公务用车购置及运行维护费完成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元，与上年无变化，原因是公车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无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（二）专项支出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、专项资金安排落实、总投入等情况分析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2021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年度专项资金安排支出</w:t>
            </w:r>
            <w:r w:rsidR="00506A59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248.09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万元，主要包括：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 </w:t>
            </w:r>
            <w:r w:rsidR="00506A59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征地拆迁、创建、</w:t>
            </w:r>
            <w:r w:rsidR="00506A59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lastRenderedPageBreak/>
              <w:t>防疫工作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等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，以上经费全部落实到位，用于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我单位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基本运转及相关专项工作实施。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、专项资金实际使用情况分析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按照财务管理及专项使用有关规定，相关专项资金按照专项的使用范围，做到了不挪项、不挪用、不超预算使用专项经费，并按照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"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量入为出，量体裁衣、节约使用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"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的原则，做到有计划地使用各专项资金。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、专项资金管理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情况分析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我区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财政专项资金逐年增加，为规避财政风险，提高财政专项资金使用效益，确保财政专项资金安全运行，对财政专项资金管理做法如下：坚持专项资金实行开票、经办、审核、审批、记账等职责严格分离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;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坚持支出先报批、后经办，经严格审核后，再审批付款，最后交会计人员制单、记账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;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坚持专项资金凭用款计划、项目进度及专户存款情况，审核拨付资金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;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坚持把好票据签章关，严格票据销号，对已开完的票据及时销号，防止票据丢失、挪用公款，严禁一人保管支付款项所需要的全部印章。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三、部门（单位）专项组织实施情况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（一）专项组织情况分析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完善财务制度，规范经费管理；认真贯彻中央及省委相关规定，县委县政府厉行节约的精神，进一步规范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我区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财务管理，将财务管理更加细化具体，责任更加清晰明了。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严格执行预算，控制经费支出；相关专项资金严格按照预算执行，按照专项的使用范围，做到了不挪项、不挪用、不超预算使用专项经费，并按照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"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量入为出，量体裁衣、节约使用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"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的原则，做到有计划地使用各专项资金。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完善专项监管，建立长效机制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。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一是提高全局意识，提高经费使用效益，节约从一点一滴做起；二是加强三公经费的管理，严格控制三公经费总量，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lastRenderedPageBreak/>
              <w:t>把好审核关，加强对招待费、租车费的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管理；三是严格执行政府采购，建设项目及大型专项支出、设备购置，一律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经党工委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研究决定，并按政府采购规定程序实施。</w:t>
            </w:r>
          </w:p>
          <w:p w:rsidR="00C951C0" w:rsidRDefault="008034A9">
            <w:pPr>
              <w:tabs>
                <w:tab w:val="left" w:pos="4200"/>
              </w:tabs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（二）专项管理情况分析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ab/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严格执行了专项的相关规定，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我区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专项资金的拨付和使用管理，严格按照上级有关部门规定执行，收支两条线，做到了专款专用。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四、部门（单位）整体支出绩效情况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2021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年，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我区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在县委、县政府的坚强领导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下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，坚持安全和质量“两条主线”，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我区各项中心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工作持续、稳步发展。我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区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坚决执行经费预算管理，确保预算不增长，支出不超预算。在厉行节约、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反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对铺张浪费等方面，采取了有力措施，并取得了明显成效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。</w:t>
            </w:r>
          </w:p>
          <w:p w:rsidR="00C951C0" w:rsidRDefault="008034A9">
            <w:pPr>
              <w:tabs>
                <w:tab w:val="left" w:pos="3810"/>
              </w:tabs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五、存在的主要问题</w:t>
            </w:r>
            <w:r>
              <w:rPr>
                <w:rFonts w:ascii="黑体" w:eastAsia="黑体" w:hAnsi="黑体" w:cs="黑体"/>
                <w:bCs/>
                <w:sz w:val="28"/>
                <w:szCs w:val="28"/>
              </w:rPr>
              <w:tab/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对项目资金开支分类需要进一步科学化、规范化，费用开支和绩效产出测得结果不够准确，需要进一步量化。预算管理、绩效管理、资金管理需要加强。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六、改进措施和有关建议</w:t>
            </w:r>
          </w:p>
          <w:p w:rsidR="00C951C0" w:rsidRDefault="008034A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从预算项目入手，以往预算不够科学，是根据文件依据来预算，与实际工作有差别，希望财政部门设计有效预算方法。</w:t>
            </w:r>
          </w:p>
          <w:p w:rsidR="00C951C0" w:rsidRDefault="008034A9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华容县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田家湖生态新区管理委员会</w:t>
            </w:r>
          </w:p>
          <w:p w:rsidR="00C951C0" w:rsidRDefault="008034A9">
            <w:pPr>
              <w:spacing w:line="560" w:lineRule="exact"/>
              <w:ind w:firstLineChars="200" w:firstLine="560"/>
              <w:jc w:val="center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2022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10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13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日</w:t>
            </w:r>
          </w:p>
        </w:tc>
      </w:tr>
    </w:tbl>
    <w:p w:rsidR="00C951C0" w:rsidRDefault="008034A9">
      <w:r>
        <w:rPr>
          <w:rFonts w:eastAsia="楷体_GB2312"/>
          <w:bCs/>
          <w:sz w:val="28"/>
          <w:szCs w:val="28"/>
        </w:rPr>
        <w:lastRenderedPageBreak/>
        <w:br w:type="page"/>
      </w:r>
    </w:p>
    <w:sectPr w:rsidR="00C951C0" w:rsidSect="00C95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4A9" w:rsidRDefault="008034A9" w:rsidP="00C951C0">
      <w:r>
        <w:separator/>
      </w:r>
    </w:p>
  </w:endnote>
  <w:endnote w:type="continuationSeparator" w:id="1">
    <w:p w:rsidR="008034A9" w:rsidRDefault="008034A9" w:rsidP="00C95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C0" w:rsidRDefault="00C951C0">
    <w:pPr>
      <w:framePr w:wrap="around" w:vAnchor="text" w:hAnchor="margin" w:xAlign="outside" w:y="1"/>
    </w:pPr>
    <w:r>
      <w:fldChar w:fldCharType="begin"/>
    </w:r>
    <w:r w:rsidR="008034A9">
      <w:instrText xml:space="preserve">PAGE  </w:instrText>
    </w:r>
    <w:r>
      <w:fldChar w:fldCharType="separate"/>
    </w:r>
    <w:r w:rsidR="008034A9">
      <w:t>- 15 -</w:t>
    </w:r>
    <w:r>
      <w:fldChar w:fldCharType="end"/>
    </w:r>
  </w:p>
  <w:p w:rsidR="00C951C0" w:rsidRDefault="00C951C0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C0" w:rsidRDefault="008034A9">
    <w:pPr>
      <w:pStyle w:val="a3"/>
      <w:framePr w:wrap="around" w:vAnchor="text" w:hAnchor="margin" w:xAlign="outside" w:y="1"/>
      <w:rPr>
        <w:rStyle w:val="a4"/>
        <w:sz w:val="24"/>
        <w:szCs w:val="24"/>
      </w:rPr>
    </w:pPr>
    <w:r>
      <w:rPr>
        <w:rStyle w:val="a4"/>
        <w:rFonts w:hint="eastAsia"/>
        <w:sz w:val="24"/>
        <w:szCs w:val="24"/>
      </w:rPr>
      <w:t>—</w:t>
    </w:r>
    <w:r>
      <w:rPr>
        <w:rStyle w:val="a4"/>
        <w:rFonts w:hint="eastAsia"/>
        <w:sz w:val="24"/>
        <w:szCs w:val="24"/>
      </w:rPr>
      <w:t xml:space="preserve"> </w:t>
    </w:r>
    <w:r w:rsidR="00C951C0">
      <w:rPr>
        <w:sz w:val="24"/>
        <w:szCs w:val="24"/>
      </w:rPr>
      <w:fldChar w:fldCharType="begin"/>
    </w:r>
    <w:r>
      <w:rPr>
        <w:rStyle w:val="a4"/>
        <w:sz w:val="24"/>
        <w:szCs w:val="24"/>
      </w:rPr>
      <w:instrText xml:space="preserve">PAGE  </w:instrText>
    </w:r>
    <w:r w:rsidR="00C951C0">
      <w:rPr>
        <w:sz w:val="24"/>
        <w:szCs w:val="24"/>
      </w:rPr>
      <w:fldChar w:fldCharType="separate"/>
    </w:r>
    <w:r w:rsidR="00506A59">
      <w:rPr>
        <w:rStyle w:val="a4"/>
        <w:noProof/>
        <w:sz w:val="24"/>
        <w:szCs w:val="24"/>
      </w:rPr>
      <w:t>7</w:t>
    </w:r>
    <w:r w:rsidR="00C951C0">
      <w:rPr>
        <w:sz w:val="24"/>
        <w:szCs w:val="24"/>
      </w:rPr>
      <w:fldChar w:fldCharType="end"/>
    </w:r>
    <w:r>
      <w:rPr>
        <w:rStyle w:val="a4"/>
        <w:rFonts w:hint="eastAsia"/>
        <w:sz w:val="24"/>
        <w:szCs w:val="24"/>
      </w:rPr>
      <w:t xml:space="preserve"> </w:t>
    </w:r>
    <w:r>
      <w:rPr>
        <w:rStyle w:val="a4"/>
        <w:rFonts w:hint="eastAsia"/>
        <w:sz w:val="24"/>
        <w:szCs w:val="24"/>
      </w:rPr>
      <w:t>—</w:t>
    </w:r>
  </w:p>
  <w:p w:rsidR="00C951C0" w:rsidRDefault="00C951C0">
    <w:pPr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4A9" w:rsidRDefault="008034A9" w:rsidP="00C951C0">
      <w:r>
        <w:separator/>
      </w:r>
    </w:p>
  </w:footnote>
  <w:footnote w:type="continuationSeparator" w:id="1">
    <w:p w:rsidR="008034A9" w:rsidRDefault="008034A9" w:rsidP="00C951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NmOGEyMGQ0ZGIyNzc0NjMxOTNlZjBiOWYxMzU4YjgifQ=="/>
  </w:docVars>
  <w:rsids>
    <w:rsidRoot w:val="00C951C0"/>
    <w:rsid w:val="004B08CE"/>
    <w:rsid w:val="00506A59"/>
    <w:rsid w:val="008034A9"/>
    <w:rsid w:val="00C951C0"/>
    <w:rsid w:val="00DE7A7B"/>
    <w:rsid w:val="62D80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51C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C951C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a4">
    <w:name w:val="page number"/>
    <w:qFormat/>
    <w:rsid w:val="00C951C0"/>
  </w:style>
  <w:style w:type="paragraph" w:styleId="a5">
    <w:name w:val="header"/>
    <w:basedOn w:val="a"/>
    <w:link w:val="Char"/>
    <w:rsid w:val="00DE7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E7A7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780</Words>
  <Characters>4448</Characters>
  <Application>Microsoft Office Word</Application>
  <DocSecurity>0</DocSecurity>
  <Lines>37</Lines>
  <Paragraphs>10</Paragraphs>
  <ScaleCrop>false</ScaleCrop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gooo</dc:creator>
  <cp:lastModifiedBy>lenovov</cp:lastModifiedBy>
  <cp:revision>2</cp:revision>
  <dcterms:created xsi:type="dcterms:W3CDTF">2022-10-13T06:17:00Z</dcterms:created>
  <dcterms:modified xsi:type="dcterms:W3CDTF">2022-10-13T07:25:00Z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522AA44354554E178D721DB100DDF613</vt:lpwstr>
  </property>
</Properties>
</file>