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华容县北景港镇人民政府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1"/>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（1）乡镇党委主要职责：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1、贯彻执行党的路线方针政策和上级党组织及本乡党员代表大会（党员大会）的决议。</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3、领导乡镇政权机关和群众组织，支持和保证乡镇政权机关和群众组织依照国家法律及各自章程充分行使职权。</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4、加强镇自身建设和以党支部为核心的村级组织建设。</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5、按照干部管理权限，负责本乡镇干部的教育、培养、选拔和监督工作。协助管理上级有关部门驻乡镇单位的干部。</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6、领导本乡镇社会主义民主法治建设和精神文明建设，做好社会治安综合治理及计划生育工作。</w:t>
            </w:r>
          </w:p>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（2）乡镇政府主要职责：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执行本级人民代表大会的决议和上级国家行政机关的决定和命令，发布决定和命令。</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执行本行政区域内的经济和社会发展计划，加强公共设施的建设和管理，发展各项服务事业。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依法管理本级财政、执行本级预算。</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为群众提供有效的科技、教育、文化、信息、卫生、体育、医疗、劳动就业、安全生产等方面的服务。</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开展社会主义与法治教育，加强社会法治综合治理，调解民事纠纷，维护社会秩序。</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负责民政工作，发展社会福利事业，做好社会保障工作，办理兵役事项。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承办上级人民政府交办的其他事项。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设立人民武装部，依法履行国防动员、民兵训练、预备役管理等职能。</w:t>
            </w:r>
          </w:p>
          <w:p>
            <w:pPr>
              <w:keepNext/>
              <w:keepLines/>
              <w:shd w:val="clear" w:color="auto" w:fill="FFFFFF"/>
              <w:autoSpaceDE w:val="0"/>
              <w:autoSpaceDN w:val="0"/>
              <w:adjustRightInd w:val="0"/>
              <w:ind w:firstLine="640" w:firstLineChars="200"/>
              <w:jc w:val="left"/>
              <w:rPr>
                <w:rFonts w:ascii="仿宋_GB2312" w:eastAsia="仿宋_GB2312" w:cs="仿宋_GB2312"/>
                <w:kern w:val="0"/>
                <w:sz w:val="32"/>
                <w:szCs w:val="32"/>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0"/>
              <w:widowControl/>
              <w:shd w:val="clear" w:color="auto" w:fill="FFFFFF"/>
              <w:spacing w:beforeAutospacing="0" w:afterAutospacing="0" w:line="33" w:lineRule="atLeast"/>
              <w:jc w:val="both"/>
              <w:rPr>
                <w:rFonts w:ascii="仿宋_GB2312" w:eastAsia="仿宋_GB2312" w:cs="仿宋_GB2312"/>
                <w:sz w:val="32"/>
                <w:szCs w:val="32"/>
              </w:rPr>
            </w:pPr>
            <w:r>
              <w:rPr>
                <w:rFonts w:hint="eastAsia" w:ascii="仿宋_GB2312" w:eastAsia="仿宋_GB2312" w:cs="仿宋_GB2312"/>
                <w:sz w:val="32"/>
                <w:szCs w:val="32"/>
              </w:rPr>
              <w:t>1、完成13公里新景公路重建，硬化（拓宽）组级道路68公里；</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2、南下路维修改造，康乐桥、育婴一桥等7座危桥维修、重建项目先后实施；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3、完成沙金、联华等7个村1.1万亩“旱改水”，沙金、协和、南顶等5个村高标准农田建设；</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4、推进厕所革命;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5、全面推广湘莲、稻虾套养，签订生态养殖合同，封停投肥船只，收取水质保证金，严格禁止投肥投饵行为，有效杜绝源头污染;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pStyle w:val="10"/>
              <w:spacing w:beforeAutospacing="0" w:afterAutospacing="0"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景港镇人民政府坚持以习近平新时代中国特色社会主义思想为指导，在县委和镇党委的坚强领导下，团结和依靠全镇人民，全面贯彻新发展理念，坚决落实高质量发展要求，紧紧围绕“工业兴镇、农业强镇、文化建镇、生态立镇”四大战略，狠抓民生实事落实落地，全镇经济社会呈现总体平稳、稳中向好的态势。</w:t>
            </w:r>
          </w:p>
          <w:p>
            <w:pPr>
              <w:keepNext/>
              <w:keepLines/>
              <w:shd w:val="clear" w:color="auto" w:fill="FFFFFF"/>
              <w:autoSpaceDE w:val="0"/>
              <w:autoSpaceDN w:val="0"/>
              <w:adjustRightInd w:val="0"/>
              <w:jc w:val="left"/>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119.38</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119.38</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119.38</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119.38</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0"/>
              <w:widowControl/>
              <w:shd w:val="clear" w:color="auto" w:fill="FFFFFF"/>
              <w:spacing w:beforeAutospacing="0" w:afterAutospacing="0" w:line="33" w:lineRule="atLeast"/>
              <w:rPr>
                <w:rFonts w:ascii="仿宋_GB2312" w:eastAsia="仿宋_GB2312" w:cs="仿宋_GB2312"/>
              </w:rPr>
            </w:pPr>
            <w:r>
              <w:rPr>
                <w:rFonts w:hint="eastAsia" w:ascii="仿宋_GB2312" w:eastAsia="仿宋_GB2312" w:cs="仿宋_GB2312"/>
              </w:rPr>
              <w:t>1、完成13公里新景公路重建，硬化（拓宽）组级道路68公里；</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2、南下路维修改造，康乐桥、育婴一桥等7座危桥维修、重建项目先后实施；</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3、完成沙金、联华等7个村1.1万亩“旱改水”，沙金、协和、南顶等5个村高标准农田建设；</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完成沙金、联华等7个村1.1万亩“旱改水”，沙金、协和、南顶等5个村高标准农田建设；</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南下路维修改造，康乐桥、育婴一桥等7座危桥维修、重建项目先后实施；</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完成13公里新景公路重建，硬化（拓宽）组级道路68公里；</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推进厕所革命，累计新建三格式化粪池3322口；</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eastAsia="仿宋_GB2312" w:cs="仿宋_GB2312"/>
                <w:sz w:val="24"/>
              </w:rPr>
              <w:t>全面落实渔民上岸政策，组织渔民再就业培训，落实危改、低保等保障措施，完成29户渔民上岸；</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 w:hAnsi="仿宋" w:eastAsia="仿宋" w:cs="仿宋"/>
                <w:color w:val="000000"/>
                <w:sz w:val="24"/>
              </w:rPr>
            </w:pPr>
            <w:r>
              <w:rPr>
                <w:rFonts w:hint="eastAsia" w:ascii="仿宋_GB2312" w:eastAsia="仿宋_GB2312" w:cs="仿宋_GB2312"/>
                <w:sz w:val="24"/>
              </w:rPr>
              <w:t>加强电商推广，打通农村综合服务“最后一公里”；</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pStyle w:val="10"/>
              <w:widowControl/>
              <w:shd w:val="clear" w:color="auto" w:fill="FFFFFF"/>
              <w:spacing w:beforeAutospacing="0" w:afterAutospacing="0" w:line="33" w:lineRule="atLeast"/>
              <w:jc w:val="both"/>
              <w:rPr>
                <w:rFonts w:ascii="仿宋_GB2312" w:hAnsi="仿宋_GB2312" w:eastAsia="仿宋_GB2312" w:cs="仿宋_GB2312"/>
                <w:color w:val="000000"/>
              </w:rPr>
            </w:pPr>
            <w:r>
              <w:rPr>
                <w:rFonts w:hint="eastAsia" w:ascii="仿宋_GB2312" w:eastAsia="仿宋_GB2312" w:cs="仿宋_GB2312"/>
              </w:rPr>
              <w:t>种植500亩莲藕和100亩黑叶轮藻，增强大湖水质自身调节能力，确保水质持续稳定在Ⅲ类标准以上；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吴仁贵</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纪委书记</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文作友</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党委秘书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曾鑫</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政府秘书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机关会计</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w:t>
            </w:r>
            <w:bookmarkStart w:id="0" w:name="_GoBack"/>
            <w:bookmarkEnd w:id="0"/>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13974083132</w:t>
      </w:r>
    </w:p>
    <w:tbl>
      <w:tblPr>
        <w:tblStyle w:val="11"/>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华容县北景港镇人民政府</w:t>
            </w:r>
          </w:p>
          <w:p>
            <w:pPr>
              <w:spacing w:line="560" w:lineRule="exact"/>
              <w:jc w:val="center"/>
              <w:rPr>
                <w:rFonts w:ascii="仿宋" w:hAnsi="仿宋" w:eastAsia="仿宋" w:cs="仿宋_GB2312"/>
                <w:b/>
                <w:sz w:val="36"/>
                <w:szCs w:val="36"/>
              </w:rPr>
            </w:pPr>
            <w:r>
              <w:rPr>
                <w:rFonts w:ascii="仿宋" w:hAnsi="仿宋" w:eastAsia="仿宋" w:cs="仿宋_GB2312"/>
                <w:b/>
                <w:sz w:val="36"/>
                <w:szCs w:val="36"/>
              </w:rPr>
              <w:t>20</w:t>
            </w:r>
            <w:r>
              <w:rPr>
                <w:rFonts w:hint="eastAsia" w:ascii="仿宋" w:hAnsi="仿宋" w:eastAsia="仿宋" w:cs="仿宋_GB2312"/>
                <w:b/>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北景港镇人民政府共有镇政府机关、镇财政所、镇农业综合服务中心、镇社会事业综合服务中心、镇退役军人服务站、镇综合行政执法大队、镇水利服务站7个独立核算工作机构。现有人员编制63名（其中：行政编制31名，事业全额编制32名），实有在职干部、职工63人。</w:t>
            </w:r>
          </w:p>
          <w:p>
            <w:pPr>
              <w:numPr>
                <w:ilvl w:val="0"/>
                <w:numId w:val="1"/>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kern w:val="0"/>
                <w:sz w:val="32"/>
                <w:szCs w:val="32"/>
              </w:rPr>
              <w:t>2021年，县财政下达我单位预算总收入2336.10万元，其中：一般公共预算财政拨款收入1907.10万元，政府性基金收入429.00万元；预算总支出2336.10万元；年末无结余，预算收支平衡。预算拨款总额比2020年增加603.12万元，增加的主要原因政府加大了对农村的投入，项目增加。其中工资福利支出634.95万元，一般商品和服务支出293.76万元，项目支出1407.39万元。资金主要用于：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w:t>
            </w:r>
            <w:r>
              <w:rPr>
                <w:rFonts w:hint="eastAsia" w:ascii="仿宋_GB2312" w:eastAsia="仿宋_GB2312" w:cs="仿宋_GB2312"/>
                <w:sz w:val="32"/>
                <w:szCs w:val="32"/>
              </w:rPr>
              <w:t>两湖渍堤整险工程、集镇棚改项目、敬老院维修改造项目、派出所办公大楼维修改造项目、污水处理厂建设项目等相继完工。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：2021年预算总收入2336.10万元。其中：经费拨款2336.10万元。预算总支出2336.10万元。预算收支平衡。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：2021年预算总支出2336.10万元。其中：工资福利支出634.95万元，一般商品和服务支出293.76万元，项目支出1407.39万元。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：2021年华容县北景港镇人民政府“三公经费”实际开支2.60万元。其中公务接待费2.60万元。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北景港镇人民政府资产管理采取统一建账，统一核算管理，对每件固定资产使用明确保管职责，闲置的资产，由办公室统一调整，合理流动，发挥其效益；至2021年12月有固定资产119.38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2021年项目支出为1407.39万元，占总支出的60.25%，主要是项目建设支付的办公费、印刷费、差旅费、会议费、培训费、劳务费、基础设施建设、大型修缮等商品和服务支出。其中商品和服务支出1407.39万元。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2021年专项总收入1407.39万元，专项总支出1407.39万元，收支平衡，无资金结余。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shd w:val="clear" w:color="auto" w:fill="FFFFFF"/>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乡村面貌有新改善。农村环境更加宜居。持续开展农村人居环境集中整治行动，清理垃圾池8000多口，疏浚沟渠560多条。累计种植树木3.1万株，绿化沟渠56.3公里；完成小广场建设9处；治理黑臭水体6处，清退畜禽养殖污染户1户；同步推进厕所革命，累计新建三格式化粪池3322口；实现畜禽粪污资源化利用；深入推进河长制工作，育婴西渠样板河打造被湖南省红网频道作为先进典型大力推介。“两湖”水质更加清澈。大力推进“两湖”周边精养鱼池和耕地种植转型，全面推广湘莲、稻虾套养，签订生态养殖合同，封停投肥船只，收取水质保证金，严格禁止投肥投饵行为，有效杜绝源头污染。种植500亩莲藕和100亩黑叶轮藻，增强大湖水质自身调节能力，确保水质持续稳定在Ⅲ类标准以上。全面落实渔民上岸政策，组织渔民再就业培训，落实危改、低保等保障措施，完成29户渔民上岸。农村建房更加规范。累计拆除“四房”587栋，约5.8万平方米，偏杂房1475间，约3.2万平方米，违建棚亭320处，村容村貌明显改善。按照“新增违建零容忍、存量违建拆除零补偿”的原则，建立健全审批机制，依法办证建房成效明显。加大农村违法建设集中整治力度，共拆除违法建筑9处1240平米，起到了较好的警示作用。</w:t>
            </w:r>
          </w:p>
          <w:p>
            <w:pPr>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社会事业有新进步。贫困人口全面“清零”。完成易地扶贫搬迁84户，落实危房改造171户；发放教育补助资金102万元；755名贫困人口全部享受医疗一站式结算；产业扶贫资金202.05万元全部到位，实现贫困户全覆盖；提供公益岗位180人次，解决就业138人。全镇贫困人口人均年纯收入从2014年的1582.77元增加到2020年的10797.63元，实现贫困人口全面“清零”。项目建设全面加速。努力克服经济持续下行，政府投资项目持续压减的不利因素，全力争项争资。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两湖渍堤整险工程、集镇棚改项目、敬老院维修改造项目、派出所办公大楼维修改造项目、污水处理厂建设项目等相继完工。移风易俗全面深入。广泛开展“星级文明户”“最美庭院”“好媳妇好婆婆”等评选活动，广大群众</w:t>
            </w:r>
            <w:r>
              <w:rPr>
                <w:rFonts w:ascii="仿宋_GB2312" w:eastAsia="仿宋_GB2312" w:cs="仿宋_GB2312"/>
                <w:sz w:val="32"/>
                <w:szCs w:val="32"/>
              </w:rPr>
              <w:t>“争做文明户、学习文明户”的良好氛围</w:t>
            </w:r>
            <w:r>
              <w:rPr>
                <w:rFonts w:hint="eastAsia" w:ascii="仿宋_GB2312" w:eastAsia="仿宋_GB2312" w:cs="仿宋_GB2312"/>
                <w:sz w:val="32"/>
                <w:szCs w:val="32"/>
              </w:rPr>
              <w:t>逐步形成</w:t>
            </w:r>
            <w:r>
              <w:rPr>
                <w:rFonts w:ascii="仿宋_GB2312" w:eastAsia="仿宋_GB2312" w:cs="仿宋_GB2312"/>
                <w:sz w:val="32"/>
                <w:szCs w:val="32"/>
              </w:rPr>
              <w:t>。</w:t>
            </w:r>
            <w:r>
              <w:rPr>
                <w:rFonts w:hint="eastAsia" w:ascii="仿宋_GB2312" w:eastAsia="仿宋_GB2312" w:cs="仿宋_GB2312"/>
                <w:sz w:val="32"/>
                <w:szCs w:val="32"/>
              </w:rPr>
              <w:t>大力倡导“鲜花上祭、集体送学、送兵、生态安葬”等文明新风，表彰正面典型，曝光反面案例，加强宣传教育，加大巡察劝导，“婚事新办、丧事简办、其他不办”的文明理念深入人心。</w:t>
            </w:r>
          </w:p>
          <w:p>
            <w:pPr>
              <w:pStyle w:val="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 xml:space="preserve"> 1、预算编制工作有待细化。预算编制不够明确和细化，预算编制的合理性需要提高，预算执行力度还要进一步加强。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0"/>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1"/>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17</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E2MzJmZDZjMWYyNjYzMDRhMGE5YjJjOTg4ODEifQ=="/>
  </w:docVars>
  <w:rsids>
    <w:rsidRoot w:val="2CE55C20"/>
    <w:rsid w:val="00030413"/>
    <w:rsid w:val="00245D4A"/>
    <w:rsid w:val="002B6D1D"/>
    <w:rsid w:val="00347106"/>
    <w:rsid w:val="00426ECF"/>
    <w:rsid w:val="004836F9"/>
    <w:rsid w:val="00773F76"/>
    <w:rsid w:val="007B2063"/>
    <w:rsid w:val="008006DF"/>
    <w:rsid w:val="008137C2"/>
    <w:rsid w:val="00845553"/>
    <w:rsid w:val="00A455CA"/>
    <w:rsid w:val="00BA7BA8"/>
    <w:rsid w:val="00C67DA1"/>
    <w:rsid w:val="00C9566A"/>
    <w:rsid w:val="00DC46D3"/>
    <w:rsid w:val="00DF0B13"/>
    <w:rsid w:val="00EA5B0B"/>
    <w:rsid w:val="00F04BFA"/>
    <w:rsid w:val="00FF7E99"/>
    <w:rsid w:val="01C12073"/>
    <w:rsid w:val="083749E7"/>
    <w:rsid w:val="0C5C3A6E"/>
    <w:rsid w:val="0CB679B8"/>
    <w:rsid w:val="0DE528CD"/>
    <w:rsid w:val="0FD100BD"/>
    <w:rsid w:val="10054735"/>
    <w:rsid w:val="12E73478"/>
    <w:rsid w:val="1336279F"/>
    <w:rsid w:val="164906D3"/>
    <w:rsid w:val="16D12757"/>
    <w:rsid w:val="18591495"/>
    <w:rsid w:val="18725427"/>
    <w:rsid w:val="1F3C6017"/>
    <w:rsid w:val="1F4A2055"/>
    <w:rsid w:val="2527620E"/>
    <w:rsid w:val="254E2FC7"/>
    <w:rsid w:val="25B607B7"/>
    <w:rsid w:val="263C173A"/>
    <w:rsid w:val="289D055E"/>
    <w:rsid w:val="2A770606"/>
    <w:rsid w:val="2C0B2FE1"/>
    <w:rsid w:val="2C9F197B"/>
    <w:rsid w:val="2CA33441"/>
    <w:rsid w:val="2CE55C20"/>
    <w:rsid w:val="2F287302"/>
    <w:rsid w:val="30426D13"/>
    <w:rsid w:val="37020C57"/>
    <w:rsid w:val="3A43255A"/>
    <w:rsid w:val="3A6A0AB2"/>
    <w:rsid w:val="3C5140AE"/>
    <w:rsid w:val="3D6201A1"/>
    <w:rsid w:val="3EC46785"/>
    <w:rsid w:val="3F8A6044"/>
    <w:rsid w:val="42AC2663"/>
    <w:rsid w:val="43A702D9"/>
    <w:rsid w:val="44592EA4"/>
    <w:rsid w:val="45A60C70"/>
    <w:rsid w:val="472B7292"/>
    <w:rsid w:val="477245B4"/>
    <w:rsid w:val="49617FA5"/>
    <w:rsid w:val="4B384C42"/>
    <w:rsid w:val="4BAD6FBB"/>
    <w:rsid w:val="4C2E0FB2"/>
    <w:rsid w:val="4D171D42"/>
    <w:rsid w:val="4E4F0BB0"/>
    <w:rsid w:val="534E714B"/>
    <w:rsid w:val="53C75F39"/>
    <w:rsid w:val="561F7B55"/>
    <w:rsid w:val="59A43D8B"/>
    <w:rsid w:val="5AFE0027"/>
    <w:rsid w:val="5BE95901"/>
    <w:rsid w:val="68071BA7"/>
    <w:rsid w:val="6A0A15CD"/>
    <w:rsid w:val="6D452F22"/>
    <w:rsid w:val="6DC85BA0"/>
    <w:rsid w:val="6DF352BD"/>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style>
  <w:style w:type="paragraph" w:styleId="5">
    <w:name w:val="Normal Indent"/>
    <w:basedOn w:val="1"/>
    <w:unhideWhenUsed/>
    <w:qFormat/>
    <w:uiPriority w:val="0"/>
    <w:pPr>
      <w:ind w:firstLine="420" w:firstLineChars="200"/>
    </w:pPr>
    <w:rPr>
      <w:rFonts w:hint="eastAsia"/>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6">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6953</Words>
  <Characters>7473</Characters>
  <Lines>62</Lines>
  <Paragraphs>17</Paragraphs>
  <TotalTime>1</TotalTime>
  <ScaleCrop>false</ScaleCrop>
  <LinksUpToDate>false</LinksUpToDate>
  <CharactersWithSpaces>8012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2022-10-17T02:04:31Z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